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3CBB3">
      <w:pPr>
        <w:rPr>
          <w:rFonts w:hint="eastAsia" w:ascii="黑体" w:hAnsi="黑体" w:eastAsia="黑体"/>
          <w:color w:val="auto"/>
          <w:sz w:val="32"/>
          <w:szCs w:val="32"/>
        </w:rPr>
      </w:pPr>
    </w:p>
    <w:p w14:paraId="39CA6E31">
      <w:pPr>
        <w:jc w:val="center"/>
        <w:rPr>
          <w:rFonts w:hint="eastAsia" w:ascii="黑体" w:hAnsi="黑体" w:eastAsia="黑体"/>
          <w:color w:val="auto"/>
          <w:spacing w:val="5760"/>
          <w:kern w:val="0"/>
          <w:sz w:val="36"/>
          <w:szCs w:val="36"/>
        </w:rPr>
      </w:pPr>
    </w:p>
    <w:p w14:paraId="25F21150">
      <w:pPr>
        <w:jc w:val="center"/>
        <w:rPr>
          <w:rFonts w:hint="eastAsia" w:ascii="黑体" w:hAnsi="黑体" w:eastAsia="黑体"/>
          <w:color w:val="auto"/>
          <w:spacing w:val="5760"/>
          <w:kern w:val="0"/>
          <w:sz w:val="36"/>
          <w:szCs w:val="36"/>
        </w:rPr>
      </w:pPr>
    </w:p>
    <w:p w14:paraId="528EF6CA">
      <w:pPr>
        <w:jc w:val="center"/>
        <w:rPr>
          <w:rFonts w:hint="eastAsia" w:ascii="黑体" w:hAnsi="黑体" w:eastAsia="黑体"/>
          <w:color w:val="auto"/>
          <w:spacing w:val="5760"/>
          <w:kern w:val="0"/>
          <w:sz w:val="36"/>
          <w:szCs w:val="36"/>
        </w:rPr>
      </w:pPr>
    </w:p>
    <w:p w14:paraId="519E7D39">
      <w:pPr>
        <w:jc w:val="center"/>
        <w:rPr>
          <w:rFonts w:hint="eastAsia" w:cs="宋体"/>
          <w:b/>
          <w:bCs/>
          <w:color w:val="auto"/>
          <w:sz w:val="60"/>
          <w:szCs w:val="60"/>
        </w:rPr>
      </w:pPr>
      <w:r>
        <w:rPr>
          <w:rFonts w:hint="eastAsia" w:cs="宋体"/>
          <w:b/>
          <w:bCs/>
          <w:color w:val="auto"/>
          <w:kern w:val="0"/>
          <w:sz w:val="60"/>
          <w:szCs w:val="60"/>
        </w:rPr>
        <w:t>政府采购项目</w:t>
      </w:r>
    </w:p>
    <w:p w14:paraId="4836C561">
      <w:pPr>
        <w:jc w:val="center"/>
        <w:rPr>
          <w:rFonts w:hint="eastAsia" w:cs="宋体"/>
          <w:b/>
          <w:bCs/>
          <w:color w:val="auto"/>
          <w:sz w:val="60"/>
          <w:szCs w:val="60"/>
        </w:rPr>
      </w:pPr>
      <w:r>
        <w:rPr>
          <w:rFonts w:hint="eastAsia" w:cs="宋体"/>
          <w:b/>
          <w:bCs/>
          <w:color w:val="auto"/>
          <w:sz w:val="60"/>
          <w:szCs w:val="60"/>
        </w:rPr>
        <w:t>公开招标文件</w:t>
      </w:r>
    </w:p>
    <w:p w14:paraId="783EF3A0">
      <w:pPr>
        <w:jc w:val="center"/>
        <w:rPr>
          <w:rFonts w:hint="eastAsia" w:cs="宋体"/>
          <w:b/>
          <w:bCs/>
          <w:color w:val="auto"/>
          <w:sz w:val="60"/>
          <w:szCs w:val="60"/>
        </w:rPr>
      </w:pPr>
      <w:r>
        <w:rPr>
          <w:rFonts w:hint="eastAsia" w:cs="宋体"/>
          <w:b/>
          <w:bCs/>
          <w:color w:val="auto"/>
          <w:sz w:val="60"/>
          <w:szCs w:val="60"/>
        </w:rPr>
        <w:t>（货物）</w:t>
      </w:r>
    </w:p>
    <w:p w14:paraId="221535B7">
      <w:pPr>
        <w:spacing w:line="240" w:lineRule="auto"/>
        <w:jc w:val="center"/>
        <w:rPr>
          <w:rFonts w:hint="eastAsia" w:ascii="黑体" w:hAnsi="黑体" w:eastAsia="黑体"/>
          <w:color w:val="auto"/>
          <w:sz w:val="52"/>
          <w:szCs w:val="52"/>
        </w:rPr>
      </w:pPr>
    </w:p>
    <w:p w14:paraId="22BA793C">
      <w:pPr>
        <w:spacing w:line="240" w:lineRule="auto"/>
        <w:jc w:val="center"/>
        <w:rPr>
          <w:rFonts w:hint="eastAsia" w:ascii="黑体" w:hAnsi="黑体" w:eastAsia="黑体"/>
          <w:color w:val="auto"/>
          <w:sz w:val="52"/>
          <w:szCs w:val="52"/>
        </w:rPr>
      </w:pPr>
    </w:p>
    <w:p w14:paraId="66C9BEC6">
      <w:pPr>
        <w:spacing w:line="240" w:lineRule="auto"/>
        <w:jc w:val="center"/>
        <w:rPr>
          <w:rFonts w:hint="eastAsia" w:ascii="黑体" w:hAnsi="黑体" w:eastAsia="黑体"/>
          <w:color w:val="auto"/>
          <w:sz w:val="52"/>
          <w:szCs w:val="52"/>
        </w:rPr>
      </w:pPr>
    </w:p>
    <w:p w14:paraId="64A892CF">
      <w:pPr>
        <w:ind w:firstLine="640" w:firstLineChars="200"/>
        <w:rPr>
          <w:rFonts w:hint="eastAsia" w:cs="宋体"/>
          <w:color w:val="auto"/>
          <w:sz w:val="32"/>
          <w:szCs w:val="32"/>
        </w:rPr>
      </w:pPr>
      <w:r>
        <w:rPr>
          <w:rFonts w:hint="eastAsia" w:cs="宋体"/>
          <w:color w:val="auto"/>
          <w:sz w:val="32"/>
          <w:szCs w:val="32"/>
        </w:rPr>
        <w:t>项目编号：</w:t>
      </w:r>
      <w:bookmarkStart w:id="0" w:name="OLE_LINK2"/>
      <w:r>
        <w:rPr>
          <w:rFonts w:hint="eastAsia" w:cs="宋体"/>
          <w:color w:val="auto"/>
          <w:sz w:val="32"/>
          <w:szCs w:val="32"/>
          <w:u w:val="single"/>
        </w:rPr>
        <w:t xml:space="preserve"> BZHW-[2026]63/02</w:t>
      </w:r>
      <w:bookmarkEnd w:id="0"/>
      <w:r>
        <w:rPr>
          <w:rFonts w:hint="eastAsia" w:cs="宋体"/>
          <w:color w:val="auto"/>
          <w:sz w:val="32"/>
          <w:szCs w:val="32"/>
          <w:u w:val="single"/>
        </w:rPr>
        <w:t xml:space="preserve">                                </w:t>
      </w:r>
    </w:p>
    <w:p w14:paraId="32150A15">
      <w:pPr>
        <w:ind w:left="2238" w:leftChars="266" w:hanging="1600" w:hangingChars="500"/>
        <w:rPr>
          <w:rFonts w:hint="eastAsia" w:cs="宋体"/>
          <w:color w:val="auto"/>
          <w:sz w:val="32"/>
          <w:szCs w:val="32"/>
        </w:rPr>
      </w:pPr>
      <w:r>
        <w:rPr>
          <w:rFonts w:hint="eastAsia" w:cs="宋体"/>
          <w:color w:val="auto"/>
          <w:sz w:val="32"/>
          <w:szCs w:val="32"/>
        </w:rPr>
        <w:t>项目名称：</w:t>
      </w:r>
      <w:bookmarkStart w:id="1" w:name="OLE_LINK1"/>
      <w:r>
        <w:rPr>
          <w:rFonts w:hint="eastAsia" w:cs="宋体"/>
          <w:color w:val="auto"/>
          <w:sz w:val="32"/>
          <w:szCs w:val="32"/>
          <w:u w:val="single"/>
        </w:rPr>
        <w:t>某单位大宗生活物资采购项目第四包（副食品类）</w:t>
      </w:r>
      <w:bookmarkEnd w:id="1"/>
      <w:r>
        <w:rPr>
          <w:rFonts w:hint="eastAsia" w:cs="宋体"/>
          <w:color w:val="auto"/>
          <w:sz w:val="32"/>
          <w:szCs w:val="32"/>
          <w:u w:val="single"/>
        </w:rPr>
        <w:t xml:space="preserve">                </w:t>
      </w:r>
      <w:r>
        <w:rPr>
          <w:rFonts w:hint="eastAsia" w:cs="宋体"/>
          <w:color w:val="auto"/>
          <w:sz w:val="32"/>
          <w:szCs w:val="32"/>
          <w:u w:val="single"/>
          <w:lang w:val="en-US" w:eastAsia="zh-CN"/>
        </w:rPr>
        <w:t xml:space="preserve">   </w:t>
      </w:r>
      <w:r>
        <w:rPr>
          <w:rFonts w:hint="eastAsia" w:cs="宋体"/>
          <w:color w:val="auto"/>
          <w:sz w:val="32"/>
          <w:szCs w:val="32"/>
          <w:u w:val="single"/>
        </w:rPr>
        <w:t xml:space="preserve">             </w:t>
      </w:r>
    </w:p>
    <w:p w14:paraId="6C309D45">
      <w:pPr>
        <w:ind w:firstLine="640" w:firstLineChars="200"/>
        <w:rPr>
          <w:rFonts w:hint="eastAsia" w:cs="宋体"/>
          <w:color w:val="auto"/>
          <w:sz w:val="32"/>
          <w:szCs w:val="32"/>
        </w:rPr>
      </w:pPr>
      <w:r>
        <w:rPr>
          <w:rFonts w:hint="eastAsia" w:cs="宋体"/>
          <w:color w:val="auto"/>
          <w:sz w:val="32"/>
          <w:szCs w:val="32"/>
        </w:rPr>
        <w:t>采 购 人：</w:t>
      </w:r>
      <w:r>
        <w:rPr>
          <w:rFonts w:hint="eastAsia" w:cs="宋体"/>
          <w:color w:val="auto"/>
          <w:sz w:val="32"/>
          <w:szCs w:val="32"/>
          <w:u w:val="single"/>
        </w:rPr>
        <w:t xml:space="preserve"> 某单位                               </w:t>
      </w:r>
    </w:p>
    <w:p w14:paraId="200E5183">
      <w:pPr>
        <w:ind w:firstLine="640" w:firstLineChars="200"/>
        <w:rPr>
          <w:rFonts w:hint="eastAsia" w:cs="宋体"/>
          <w:color w:val="auto"/>
          <w:sz w:val="32"/>
          <w:szCs w:val="32"/>
        </w:rPr>
      </w:pPr>
      <w:r>
        <w:rPr>
          <w:rFonts w:hint="eastAsia" w:cs="宋体"/>
          <w:color w:val="auto"/>
          <w:sz w:val="32"/>
          <w:szCs w:val="32"/>
        </w:rPr>
        <w:t>采购代理机构：</w:t>
      </w:r>
      <w:r>
        <w:rPr>
          <w:rFonts w:hint="eastAsia" w:cs="宋体"/>
          <w:color w:val="auto"/>
          <w:sz w:val="32"/>
          <w:szCs w:val="32"/>
          <w:u w:val="single"/>
        </w:rPr>
        <w:t>新疆生产</w:t>
      </w:r>
      <w:r>
        <w:rPr>
          <w:rFonts w:hint="eastAsia" w:cs="宋体"/>
          <w:color w:val="auto"/>
          <w:sz w:val="32"/>
          <w:szCs w:val="32"/>
          <w:u w:val="single"/>
          <w:lang w:val="en-US" w:eastAsia="zh-CN"/>
        </w:rPr>
        <w:t>建设</w:t>
      </w:r>
      <w:r>
        <w:rPr>
          <w:rFonts w:hint="eastAsia" w:cs="宋体"/>
          <w:color w:val="auto"/>
          <w:sz w:val="32"/>
          <w:szCs w:val="32"/>
          <w:u w:val="single"/>
        </w:rPr>
        <w:t xml:space="preserve">兵团招标有限公司        </w:t>
      </w:r>
    </w:p>
    <w:p w14:paraId="6059C25D">
      <w:pPr>
        <w:rPr>
          <w:rFonts w:hint="eastAsia" w:ascii="黑体" w:hAnsi="黑体" w:eastAsia="黑体"/>
          <w:color w:val="auto"/>
        </w:rPr>
      </w:pPr>
    </w:p>
    <w:p w14:paraId="6E825754">
      <w:pPr>
        <w:ind w:left="420" w:leftChars="175" w:firstLine="640" w:firstLineChars="200"/>
        <w:jc w:val="center"/>
        <w:rPr>
          <w:rFonts w:hint="eastAsia" w:ascii="黑体" w:hAnsi="黑体" w:eastAsia="黑体"/>
          <w:color w:val="auto"/>
          <w:sz w:val="32"/>
          <w:szCs w:val="32"/>
        </w:rPr>
      </w:pPr>
      <w:r>
        <w:rPr>
          <w:rFonts w:hint="eastAsia" w:ascii="黑体" w:hAnsi="黑体" w:eastAsia="黑体"/>
          <w:color w:val="auto"/>
          <w:sz w:val="32"/>
          <w:szCs w:val="32"/>
        </w:rPr>
        <w:t xml:space="preserve"> </w:t>
      </w:r>
      <w:r>
        <w:rPr>
          <w:rFonts w:ascii="黑体" w:hAnsi="黑体" w:eastAsia="黑体"/>
          <w:color w:val="auto"/>
          <w:sz w:val="32"/>
          <w:szCs w:val="32"/>
        </w:rPr>
        <w:t xml:space="preserve">   </w:t>
      </w:r>
    </w:p>
    <w:p w14:paraId="195D20C9">
      <w:pPr>
        <w:jc w:val="center"/>
        <w:rPr>
          <w:rFonts w:hint="eastAsia" w:ascii="黑体" w:hAnsi="黑体" w:eastAsia="黑体"/>
          <w:color w:val="auto"/>
          <w:sz w:val="48"/>
          <w:szCs w:val="48"/>
        </w:rPr>
      </w:pPr>
    </w:p>
    <w:p w14:paraId="24BF8ED2">
      <w:pPr>
        <w:jc w:val="center"/>
        <w:rPr>
          <w:rFonts w:hint="eastAsia" w:ascii="黑体" w:hAnsi="黑体" w:eastAsia="黑体"/>
          <w:color w:val="auto"/>
          <w:sz w:val="48"/>
          <w:szCs w:val="48"/>
        </w:rPr>
      </w:pPr>
    </w:p>
    <w:p w14:paraId="7CC4B09F">
      <w:pPr>
        <w:pStyle w:val="41"/>
        <w:ind w:firstLine="1440"/>
        <w:rPr>
          <w:rFonts w:hint="eastAsia" w:ascii="黑体" w:hAnsi="黑体" w:eastAsia="黑体"/>
          <w:color w:val="auto"/>
          <w:sz w:val="72"/>
          <w:szCs w:val="72"/>
        </w:rPr>
        <w:sectPr>
          <w:pgSz w:w="11906" w:h="16838"/>
          <w:pgMar w:top="1440" w:right="1800" w:bottom="1440" w:left="1800" w:header="851" w:footer="879" w:gutter="0"/>
          <w:cols w:space="0" w:num="1"/>
          <w:docGrid w:type="lines" w:linePitch="312" w:charSpace="0"/>
        </w:sectPr>
      </w:pPr>
    </w:p>
    <w:p w14:paraId="43669042">
      <w:pPr>
        <w:jc w:val="center"/>
        <w:rPr>
          <w:rFonts w:hint="eastAsia" w:cs="宋体"/>
          <w:b/>
          <w:bCs/>
          <w:color w:val="auto"/>
          <w:sz w:val="36"/>
          <w:szCs w:val="36"/>
        </w:rPr>
      </w:pPr>
    </w:p>
    <w:p w14:paraId="50B91CBA">
      <w:pPr>
        <w:jc w:val="center"/>
        <w:rPr>
          <w:rFonts w:hint="eastAsia" w:cs="宋体"/>
          <w:b/>
          <w:bCs/>
          <w:color w:val="auto"/>
          <w:sz w:val="36"/>
          <w:szCs w:val="36"/>
        </w:rPr>
      </w:pPr>
      <w:r>
        <w:rPr>
          <w:rFonts w:hint="eastAsia" w:cs="宋体"/>
          <w:b/>
          <w:bCs/>
          <w:color w:val="auto"/>
          <w:sz w:val="36"/>
          <w:szCs w:val="36"/>
        </w:rPr>
        <w:t>目  录</w:t>
      </w:r>
    </w:p>
    <w:p w14:paraId="688FE2DC">
      <w:pPr>
        <w:jc w:val="right"/>
        <w:rPr>
          <w:rFonts w:hint="eastAsia" w:cs="宋体"/>
          <w:b/>
          <w:bCs/>
          <w:color w:val="auto"/>
          <w:sz w:val="36"/>
          <w:szCs w:val="36"/>
        </w:rPr>
      </w:pPr>
    </w:p>
    <w:p w14:paraId="72FF0336">
      <w:pPr>
        <w:jc w:val="center"/>
        <w:rPr>
          <w:rFonts w:hint="eastAsia" w:cs="宋体"/>
          <w:b/>
          <w:bCs/>
          <w:color w:val="auto"/>
          <w:sz w:val="36"/>
          <w:szCs w:val="36"/>
        </w:rPr>
      </w:pPr>
    </w:p>
    <w:p w14:paraId="3C2B2109">
      <w:pPr>
        <w:pStyle w:val="25"/>
        <w:tabs>
          <w:tab w:val="right" w:leader="dot" w:pos="8306"/>
        </w:tabs>
        <w:spacing w:line="400" w:lineRule="exact"/>
        <w:rPr>
          <w:rFonts w:hint="eastAsia" w:ascii="宋体" w:eastAsia="宋体" w:cs="宋体"/>
          <w:color w:val="auto"/>
          <w:sz w:val="24"/>
          <w:szCs w:val="24"/>
        </w:rPr>
      </w:pP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TOC \o "1-4" \h \z \u </w:instrText>
      </w:r>
      <w:r>
        <w:rPr>
          <w:rFonts w:hint="eastAsia" w:ascii="宋体" w:eastAsia="宋体" w:cs="宋体"/>
          <w:color w:val="auto"/>
          <w:sz w:val="24"/>
          <w:szCs w:val="24"/>
        </w:rPr>
        <w:fldChar w:fldCharType="separate"/>
      </w:r>
      <w:r>
        <w:rPr>
          <w:color w:val="auto"/>
        </w:rPr>
        <w:fldChar w:fldCharType="begin"/>
      </w:r>
      <w:r>
        <w:rPr>
          <w:color w:val="auto"/>
        </w:rPr>
        <w:instrText xml:space="preserve"> HYPERLINK \l "_Toc16718" </w:instrText>
      </w:r>
      <w:r>
        <w:rPr>
          <w:color w:val="auto"/>
        </w:rPr>
        <w:fldChar w:fldCharType="separate"/>
      </w:r>
      <w:r>
        <w:rPr>
          <w:rFonts w:hint="eastAsia" w:ascii="宋体" w:eastAsia="宋体" w:cs="宋体"/>
          <w:color w:val="auto"/>
          <w:kern w:val="44"/>
          <w:sz w:val="24"/>
          <w:szCs w:val="24"/>
        </w:rPr>
        <w:t xml:space="preserve">第一章 </w:t>
      </w:r>
      <w:r>
        <w:rPr>
          <w:rFonts w:hint="eastAsia" w:ascii="宋体" w:eastAsia="宋体" w:cs="宋体"/>
          <w:color w:val="auto"/>
          <w:sz w:val="24"/>
          <w:szCs w:val="24"/>
        </w:rPr>
        <w:t>招标公告</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_Toc16718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- 1 -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5D9F17D5">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"_Toc6667" </w:instrText>
      </w:r>
      <w:r>
        <w:rPr>
          <w:color w:val="auto"/>
        </w:rPr>
        <w:fldChar w:fldCharType="separate"/>
      </w:r>
      <w:r>
        <w:rPr>
          <w:rFonts w:hint="eastAsia" w:ascii="宋体" w:eastAsia="宋体" w:cs="宋体"/>
          <w:color w:val="auto"/>
          <w:kern w:val="44"/>
          <w:sz w:val="24"/>
          <w:szCs w:val="24"/>
        </w:rPr>
        <w:t>第二章 投标人须知</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_Toc6667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- 5 -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3B621DBF">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"_Toc18413" </w:instrText>
      </w:r>
      <w:r>
        <w:rPr>
          <w:color w:val="auto"/>
        </w:rPr>
        <w:fldChar w:fldCharType="separate"/>
      </w:r>
      <w:r>
        <w:rPr>
          <w:rFonts w:hint="eastAsia" w:ascii="宋体" w:eastAsia="宋体" w:cs="宋体"/>
          <w:color w:val="auto"/>
          <w:kern w:val="44"/>
          <w:sz w:val="24"/>
          <w:szCs w:val="24"/>
        </w:rPr>
        <w:t xml:space="preserve">第三章 </w:t>
      </w:r>
      <w:bookmarkStart w:id="2" w:name="OLE_LINK5"/>
      <w:r>
        <w:rPr>
          <w:rFonts w:hint="eastAsia" w:ascii="宋体" w:eastAsia="宋体" w:cs="宋体"/>
          <w:color w:val="auto"/>
          <w:kern w:val="44"/>
          <w:sz w:val="24"/>
          <w:szCs w:val="24"/>
        </w:rPr>
        <w:t>采购需求</w:t>
      </w:r>
      <w:bookmarkEnd w:id="2"/>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_Toc6667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xml:space="preserve">- </w:t>
      </w:r>
      <w:r>
        <w:rPr>
          <w:rFonts w:hint="eastAsia" w:ascii="宋体" w:eastAsia="宋体" w:cs="宋体"/>
          <w:color w:val="auto"/>
          <w:sz w:val="24"/>
          <w:szCs w:val="24"/>
          <w:lang w:val="en-US" w:eastAsia="zh-CN"/>
        </w:rPr>
        <w:t>43</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3E1BFA49">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"_Toc16160" </w:instrText>
      </w:r>
      <w:r>
        <w:rPr>
          <w:color w:val="auto"/>
        </w:rPr>
        <w:fldChar w:fldCharType="separate"/>
      </w:r>
      <w:r>
        <w:rPr>
          <w:rFonts w:hint="eastAsia" w:ascii="宋体" w:eastAsia="宋体" w:cs="宋体"/>
          <w:color w:val="auto"/>
          <w:kern w:val="44"/>
          <w:sz w:val="24"/>
          <w:szCs w:val="24"/>
        </w:rPr>
        <w:t xml:space="preserve">第四章 </w:t>
      </w:r>
      <w:bookmarkStart w:id="3" w:name="OLE_LINK8"/>
      <w:r>
        <w:rPr>
          <w:rFonts w:hint="eastAsia" w:ascii="宋体" w:eastAsia="宋体" w:cs="宋体"/>
          <w:color w:val="auto"/>
          <w:kern w:val="44"/>
          <w:sz w:val="24"/>
          <w:szCs w:val="24"/>
        </w:rPr>
        <w:t>资格审查</w:t>
      </w:r>
      <w:bookmarkEnd w:id="3"/>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_Toc16160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xml:space="preserve">- </w:t>
      </w:r>
      <w:r>
        <w:rPr>
          <w:rFonts w:hint="eastAsia" w:ascii="宋体" w:eastAsia="宋体" w:cs="宋体"/>
          <w:color w:val="auto"/>
          <w:sz w:val="24"/>
          <w:szCs w:val="24"/>
          <w:lang w:val="en-US" w:eastAsia="zh-CN"/>
        </w:rPr>
        <w:t>51</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525D8A73">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"_Toc22582" </w:instrText>
      </w:r>
      <w:r>
        <w:rPr>
          <w:color w:val="auto"/>
        </w:rPr>
        <w:fldChar w:fldCharType="separate"/>
      </w:r>
      <w:r>
        <w:rPr>
          <w:rFonts w:hint="eastAsia" w:ascii="宋体" w:eastAsia="宋体" w:cs="宋体"/>
          <w:color w:val="auto"/>
          <w:kern w:val="44"/>
          <w:sz w:val="24"/>
          <w:szCs w:val="24"/>
        </w:rPr>
        <w:t xml:space="preserve">第五章 </w:t>
      </w:r>
      <w:bookmarkStart w:id="4" w:name="OLE_LINK18"/>
      <w:r>
        <w:rPr>
          <w:rFonts w:hint="eastAsia" w:ascii="宋体" w:eastAsia="宋体" w:cs="宋体"/>
          <w:color w:val="auto"/>
          <w:kern w:val="44"/>
          <w:sz w:val="24"/>
          <w:szCs w:val="24"/>
        </w:rPr>
        <w:t>评标方法及标准</w:t>
      </w:r>
      <w:r>
        <w:rPr>
          <w:rFonts w:hint="eastAsia" w:ascii="宋体" w:eastAsia="宋体" w:cs="宋体"/>
          <w:color w:val="auto"/>
          <w:sz w:val="24"/>
          <w:szCs w:val="24"/>
          <w:lang w:val="zh-CN"/>
        </w:rPr>
        <w:t>【</w:t>
      </w:r>
      <w:r>
        <w:rPr>
          <w:rFonts w:hint="eastAsia" w:ascii="宋体" w:eastAsia="宋体" w:cs="宋体"/>
          <w:color w:val="auto"/>
          <w:kern w:val="44"/>
          <w:sz w:val="24"/>
          <w:szCs w:val="24"/>
        </w:rPr>
        <w:t>综合评分法</w:t>
      </w:r>
      <w:r>
        <w:rPr>
          <w:rFonts w:hint="eastAsia" w:ascii="宋体" w:eastAsia="宋体" w:cs="宋体"/>
          <w:color w:val="auto"/>
          <w:sz w:val="24"/>
          <w:szCs w:val="24"/>
          <w:lang w:val="zh-CN"/>
        </w:rPr>
        <w:t>】</w:t>
      </w:r>
      <w:bookmarkEnd w:id="4"/>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_Toc22582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- 5</w:t>
      </w:r>
      <w:r>
        <w:rPr>
          <w:rFonts w:hint="eastAsia" w:ascii="宋体" w:eastAsia="宋体" w:cs="宋体"/>
          <w:color w:val="auto"/>
          <w:sz w:val="24"/>
          <w:szCs w:val="24"/>
          <w:lang w:val="en-US" w:eastAsia="zh-CN"/>
        </w:rPr>
        <w:t>2</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69954600">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"_Toc24636" </w:instrText>
      </w:r>
      <w:r>
        <w:rPr>
          <w:color w:val="auto"/>
        </w:rPr>
        <w:fldChar w:fldCharType="separate"/>
      </w:r>
      <w:r>
        <w:rPr>
          <w:rFonts w:hint="eastAsia" w:ascii="宋体" w:eastAsia="宋体" w:cs="宋体"/>
          <w:color w:val="auto"/>
          <w:kern w:val="44"/>
          <w:sz w:val="24"/>
          <w:szCs w:val="24"/>
          <w:lang w:val="zh-CN"/>
        </w:rPr>
        <w:t xml:space="preserve">第六章 </w:t>
      </w:r>
      <w:bookmarkStart w:id="5" w:name="OLE_LINK19"/>
      <w:r>
        <w:rPr>
          <w:rFonts w:hint="eastAsia" w:ascii="宋体" w:eastAsia="宋体" w:cs="宋体"/>
          <w:color w:val="auto"/>
          <w:kern w:val="44"/>
          <w:sz w:val="24"/>
          <w:szCs w:val="24"/>
          <w:lang w:val="zh-CN"/>
        </w:rPr>
        <w:t>合同草案</w:t>
      </w:r>
      <w:bookmarkEnd w:id="5"/>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_Toc24636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- 6</w:t>
      </w:r>
      <w:r>
        <w:rPr>
          <w:rFonts w:hint="eastAsia" w:ascii="宋体" w:eastAsia="宋体" w:cs="宋体"/>
          <w:color w:val="auto"/>
          <w:sz w:val="24"/>
          <w:szCs w:val="24"/>
          <w:lang w:val="en-US" w:eastAsia="zh-CN"/>
        </w:rPr>
        <w:t>3</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1EAB613E">
      <w:pPr>
        <w:pStyle w:val="25"/>
        <w:tabs>
          <w:tab w:val="right" w:leader="dot" w:pos="8306"/>
        </w:tabs>
        <w:spacing w:line="400" w:lineRule="exact"/>
        <w:rPr>
          <w:rFonts w:hint="eastAsia" w:ascii="宋体" w:eastAsia="宋体" w:cs="宋体"/>
          <w:color w:val="auto"/>
          <w:sz w:val="24"/>
          <w:szCs w:val="24"/>
        </w:rPr>
      </w:pPr>
      <w:r>
        <w:rPr>
          <w:color w:val="auto"/>
        </w:rPr>
        <w:fldChar w:fldCharType="begin"/>
      </w:r>
      <w:r>
        <w:rPr>
          <w:color w:val="auto"/>
        </w:rPr>
        <w:instrText xml:space="preserve"> HYPERLINK \l "_Toc5888" </w:instrText>
      </w:r>
      <w:r>
        <w:rPr>
          <w:color w:val="auto"/>
        </w:rPr>
        <w:fldChar w:fldCharType="separate"/>
      </w:r>
      <w:r>
        <w:rPr>
          <w:rFonts w:hint="eastAsia" w:ascii="宋体" w:eastAsia="宋体" w:cs="宋体"/>
          <w:color w:val="auto"/>
          <w:kern w:val="44"/>
          <w:sz w:val="24"/>
          <w:szCs w:val="24"/>
        </w:rPr>
        <w:t>第七章 投标文件格式</w:t>
      </w:r>
      <w:r>
        <w:rPr>
          <w:rFonts w:hint="eastAsia" w:ascii="宋体" w:eastAsia="宋体" w:cs="宋体"/>
          <w:color w:val="auto"/>
          <w:sz w:val="24"/>
          <w:szCs w:val="24"/>
        </w:rPr>
        <w:tab/>
      </w:r>
      <w:r>
        <w:rPr>
          <w:rFonts w:hint="eastAsia" w:ascii="宋体" w:eastAsia="宋体" w:cs="宋体"/>
          <w:color w:val="auto"/>
          <w:sz w:val="24"/>
          <w:szCs w:val="24"/>
        </w:rPr>
        <w:fldChar w:fldCharType="begin"/>
      </w:r>
      <w:r>
        <w:rPr>
          <w:rFonts w:hint="eastAsia" w:ascii="宋体" w:eastAsia="宋体" w:cs="宋体"/>
          <w:color w:val="auto"/>
          <w:sz w:val="24"/>
          <w:szCs w:val="24"/>
        </w:rPr>
        <w:instrText xml:space="preserve"> PAGEREF _Toc5888 \h </w:instrText>
      </w:r>
      <w:r>
        <w:rPr>
          <w:rFonts w:hint="eastAsia" w:ascii="宋体" w:eastAsia="宋体" w:cs="宋体"/>
          <w:color w:val="auto"/>
          <w:sz w:val="24"/>
          <w:szCs w:val="24"/>
        </w:rPr>
        <w:fldChar w:fldCharType="separate"/>
      </w:r>
      <w:r>
        <w:rPr>
          <w:rFonts w:hint="eastAsia" w:ascii="宋体" w:eastAsia="宋体" w:cs="宋体"/>
          <w:color w:val="auto"/>
          <w:sz w:val="24"/>
          <w:szCs w:val="24"/>
        </w:rPr>
        <w:t>- 6</w:t>
      </w:r>
      <w:r>
        <w:rPr>
          <w:rFonts w:hint="eastAsia" w:ascii="宋体" w:eastAsia="宋体" w:cs="宋体"/>
          <w:color w:val="auto"/>
          <w:sz w:val="24"/>
          <w:szCs w:val="24"/>
          <w:lang w:val="en-US" w:eastAsia="zh-CN"/>
        </w:rPr>
        <w:t>9</w:t>
      </w:r>
      <w:r>
        <w:rPr>
          <w:rFonts w:hint="eastAsia" w:ascii="宋体" w:eastAsia="宋体" w:cs="宋体"/>
          <w:color w:val="auto"/>
          <w:sz w:val="24"/>
          <w:szCs w:val="24"/>
        </w:rPr>
        <w:t xml:space="preserve"> -</w:t>
      </w:r>
      <w:r>
        <w:rPr>
          <w:rFonts w:hint="eastAsia" w:ascii="宋体" w:eastAsia="宋体" w:cs="宋体"/>
          <w:color w:val="auto"/>
          <w:sz w:val="24"/>
          <w:szCs w:val="24"/>
        </w:rPr>
        <w:fldChar w:fldCharType="end"/>
      </w:r>
      <w:r>
        <w:rPr>
          <w:rFonts w:hint="eastAsia" w:ascii="宋体" w:eastAsia="宋体" w:cs="宋体"/>
          <w:color w:val="auto"/>
          <w:sz w:val="24"/>
          <w:szCs w:val="24"/>
        </w:rPr>
        <w:fldChar w:fldCharType="end"/>
      </w:r>
    </w:p>
    <w:p w14:paraId="2FBE48F0">
      <w:pPr>
        <w:pStyle w:val="30"/>
        <w:tabs>
          <w:tab w:val="right" w:leader="dot" w:pos="8306"/>
        </w:tabs>
        <w:spacing w:line="400" w:lineRule="exact"/>
        <w:rPr>
          <w:rFonts w:hint="eastAsia" w:ascii="宋体" w:eastAsia="宋体" w:cs="宋体"/>
          <w:color w:val="auto"/>
          <w:sz w:val="24"/>
          <w:szCs w:val="24"/>
        </w:rPr>
      </w:pPr>
    </w:p>
    <w:p w14:paraId="3200E89E">
      <w:pPr>
        <w:outlineLvl w:val="1"/>
        <w:rPr>
          <w:rFonts w:hint="eastAsia" w:cs="宋体"/>
          <w:color w:val="auto"/>
          <w:szCs w:val="24"/>
        </w:rPr>
      </w:pPr>
      <w:r>
        <w:rPr>
          <w:rFonts w:hint="eastAsia" w:cs="宋体"/>
          <w:color w:val="auto"/>
          <w:szCs w:val="24"/>
        </w:rPr>
        <w:fldChar w:fldCharType="end"/>
      </w:r>
    </w:p>
    <w:p w14:paraId="7BAC5DAC">
      <w:pPr>
        <w:jc w:val="center"/>
        <w:outlineLvl w:val="1"/>
        <w:rPr>
          <w:rFonts w:hint="eastAsia" w:cs="宋体"/>
          <w:b/>
          <w:bCs/>
          <w:color w:val="auto"/>
          <w:szCs w:val="24"/>
        </w:rPr>
        <w:sectPr>
          <w:headerReference r:id="rId5" w:type="default"/>
          <w:pgSz w:w="11906" w:h="16838"/>
          <w:pgMar w:top="1440" w:right="1800" w:bottom="1440" w:left="1800" w:header="851" w:footer="992" w:gutter="0"/>
          <w:cols w:space="425" w:num="1"/>
          <w:docGrid w:type="lines" w:linePitch="312" w:charSpace="0"/>
        </w:sectPr>
      </w:pPr>
    </w:p>
    <w:p w14:paraId="696EA850">
      <w:pPr>
        <w:pStyle w:val="2"/>
        <w:spacing w:before="220" w:after="220" w:line="480" w:lineRule="auto"/>
        <w:ind w:left="420" w:hanging="420"/>
        <w:rPr>
          <w:rFonts w:hint="eastAsia" w:eastAsia="宋体" w:cs="宋体"/>
          <w:color w:val="auto"/>
          <w:sz w:val="36"/>
          <w:szCs w:val="36"/>
        </w:rPr>
      </w:pPr>
      <w:bookmarkStart w:id="6" w:name="_Toc155185859"/>
      <w:bookmarkStart w:id="7" w:name="_Toc16718"/>
      <w:r>
        <w:rPr>
          <w:rFonts w:hint="eastAsia" w:eastAsia="宋体" w:cs="宋体"/>
          <w:color w:val="auto"/>
          <w:sz w:val="36"/>
          <w:szCs w:val="36"/>
        </w:rPr>
        <w:t xml:space="preserve">第一章 </w:t>
      </w:r>
      <w:bookmarkEnd w:id="6"/>
      <w:bookmarkStart w:id="8" w:name="_Hlk130458318"/>
      <w:r>
        <w:rPr>
          <w:rFonts w:hint="eastAsia" w:eastAsia="宋体" w:cs="宋体"/>
          <w:color w:val="auto"/>
          <w:sz w:val="36"/>
          <w:szCs w:val="36"/>
        </w:rPr>
        <w:t>招标公告</w:t>
      </w:r>
      <w:bookmarkEnd w:id="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96A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53BF454">
            <w:pPr>
              <w:pStyle w:val="3"/>
              <w:spacing w:before="100" w:after="100" w:line="360" w:lineRule="auto"/>
              <w:ind w:left="420" w:hanging="420"/>
              <w:rPr>
                <w:rFonts w:hint="eastAsia"/>
                <w:color w:val="auto"/>
                <w:sz w:val="24"/>
                <w:szCs w:val="24"/>
              </w:rPr>
            </w:pPr>
            <w:bookmarkStart w:id="9" w:name="_Toc21773"/>
            <w:bookmarkStart w:id="10" w:name="_Toc23233"/>
            <w:bookmarkStart w:id="11" w:name="_Toc8264"/>
            <w:bookmarkStart w:id="12" w:name="_Toc109900248"/>
            <w:bookmarkStart w:id="13" w:name="_Toc28359012"/>
            <w:bookmarkStart w:id="14" w:name="_Toc155185860"/>
            <w:bookmarkStart w:id="15" w:name="_Toc109899410"/>
            <w:bookmarkStart w:id="16" w:name="_Toc109899829"/>
            <w:bookmarkStart w:id="17" w:name="_Toc140132745"/>
            <w:bookmarkStart w:id="18" w:name="_Toc44583628"/>
            <w:bookmarkStart w:id="19" w:name="_Toc35393798"/>
            <w:bookmarkStart w:id="20" w:name="_Toc28359089"/>
            <w:bookmarkStart w:id="21" w:name="_Toc35393629"/>
            <w:r>
              <w:rPr>
                <w:rFonts w:hint="eastAsia"/>
                <w:color w:val="auto"/>
                <w:sz w:val="24"/>
                <w:szCs w:val="24"/>
              </w:rPr>
              <w:t>项目概况：</w:t>
            </w:r>
            <w:bookmarkEnd w:id="9"/>
            <w:bookmarkEnd w:id="10"/>
            <w:bookmarkEnd w:id="11"/>
          </w:p>
          <w:p w14:paraId="78193099">
            <w:pPr>
              <w:ind w:firstLine="480" w:firstLineChars="200"/>
              <w:rPr>
                <w:rFonts w:hint="eastAsia"/>
                <w:color w:val="auto"/>
              </w:rPr>
            </w:pPr>
            <w:r>
              <w:rPr>
                <w:rFonts w:hint="eastAsia"/>
                <w:iCs/>
                <w:color w:val="auto"/>
                <w:szCs w:val="24"/>
                <w:u w:val="single"/>
                <w:shd w:val="clear" w:color="auto" w:fill="FFFFFF" w:themeFill="background1"/>
                <w:lang w:val="hr-HR"/>
              </w:rPr>
              <w:t xml:space="preserve"> 某单位大宗生活物资采购项目第四包（副食品类） </w:t>
            </w:r>
            <w:r>
              <w:rPr>
                <w:rFonts w:hint="eastAsia"/>
                <w:iCs/>
                <w:color w:val="auto"/>
                <w:szCs w:val="24"/>
                <w:shd w:val="clear" w:color="auto" w:fill="FFFFFF" w:themeFill="background1"/>
                <w:lang w:val="hr-HR"/>
              </w:rPr>
              <w:t>招标项目的潜在投标人应在</w:t>
            </w:r>
            <w:r>
              <w:rPr>
                <w:rFonts w:hint="eastAsia"/>
                <w:iCs/>
                <w:color w:val="auto"/>
                <w:szCs w:val="24"/>
                <w:u w:val="single"/>
                <w:shd w:val="clear" w:color="auto" w:fill="FFFFFF" w:themeFill="background1"/>
                <w:lang w:val="hr-HR"/>
              </w:rPr>
              <w:t xml:space="preserve"> </w:t>
            </w:r>
            <w:r>
              <w:rPr>
                <w:rFonts w:hint="eastAsia" w:cs="宋体"/>
                <w:color w:val="auto"/>
                <w:spacing w:val="-11"/>
                <w:szCs w:val="24"/>
                <w:u w:val="single"/>
              </w:rPr>
              <w:t xml:space="preserve">政采云平台线上  </w:t>
            </w:r>
            <w:r>
              <w:rPr>
                <w:rFonts w:hint="eastAsia"/>
                <w:iCs/>
                <w:color w:val="auto"/>
                <w:szCs w:val="24"/>
                <w:shd w:val="clear" w:color="auto" w:fill="FFFFFF" w:themeFill="background1"/>
                <w:lang w:val="hr-HR"/>
              </w:rPr>
              <w:t>获取招标文件，并于</w:t>
            </w:r>
            <w:r>
              <w:rPr>
                <w:rFonts w:hint="eastAsia"/>
                <w:iCs/>
                <w:color w:val="auto"/>
                <w:szCs w:val="24"/>
                <w:u w:val="single"/>
                <w:shd w:val="clear" w:color="auto" w:fill="FFFFFF" w:themeFill="background1"/>
                <w:lang w:val="hr-HR"/>
              </w:rPr>
              <w:t>202</w:t>
            </w:r>
            <w:r>
              <w:rPr>
                <w:rFonts w:hint="eastAsia"/>
                <w:iCs/>
                <w:color w:val="auto"/>
                <w:szCs w:val="24"/>
                <w:u w:val="single"/>
                <w:shd w:val="clear" w:color="auto" w:fill="FFFFFF" w:themeFill="background1"/>
              </w:rPr>
              <w:t>6</w:t>
            </w:r>
            <w:r>
              <w:rPr>
                <w:rFonts w:hint="eastAsia"/>
                <w:iCs/>
                <w:color w:val="auto"/>
                <w:szCs w:val="24"/>
                <w:u w:val="single"/>
                <w:shd w:val="clear" w:color="auto" w:fill="FFFFFF" w:themeFill="background1"/>
                <w:lang w:val="hr-HR"/>
              </w:rPr>
              <w:t>年</w:t>
            </w:r>
            <w:r>
              <w:rPr>
                <w:rFonts w:hint="eastAsia"/>
                <w:iCs/>
                <w:color w:val="auto"/>
                <w:szCs w:val="24"/>
                <w:u w:val="single"/>
                <w:shd w:val="clear" w:color="auto" w:fill="FFFFFF" w:themeFill="background1"/>
                <w:lang w:val="en-US" w:eastAsia="zh-CN"/>
              </w:rPr>
              <w:t>6</w:t>
            </w:r>
            <w:r>
              <w:rPr>
                <w:rFonts w:hint="eastAsia"/>
                <w:iCs/>
                <w:color w:val="auto"/>
                <w:szCs w:val="24"/>
                <w:u w:val="single"/>
                <w:shd w:val="clear" w:color="auto" w:fill="FFFFFF" w:themeFill="background1"/>
                <w:lang w:val="hr-HR"/>
              </w:rPr>
              <w:t>月</w:t>
            </w:r>
            <w:r>
              <w:rPr>
                <w:rFonts w:hint="eastAsia"/>
                <w:iCs/>
                <w:color w:val="auto"/>
                <w:szCs w:val="24"/>
                <w:u w:val="single"/>
                <w:shd w:val="clear" w:color="auto" w:fill="FFFFFF" w:themeFill="background1"/>
                <w:lang w:val="en-US" w:eastAsia="zh-CN"/>
              </w:rPr>
              <w:t>17</w:t>
            </w:r>
            <w:r>
              <w:rPr>
                <w:rFonts w:hint="eastAsia"/>
                <w:iCs/>
                <w:color w:val="auto"/>
                <w:szCs w:val="24"/>
                <w:u w:val="single"/>
                <w:shd w:val="clear" w:color="auto" w:fill="FFFFFF" w:themeFill="background1"/>
                <w:lang w:val="hr-HR"/>
              </w:rPr>
              <w:t>日</w:t>
            </w:r>
            <w:r>
              <w:rPr>
                <w:rFonts w:hint="eastAsia"/>
                <w:iCs/>
                <w:color w:val="auto"/>
                <w:szCs w:val="24"/>
                <w:u w:val="single"/>
                <w:shd w:val="clear" w:color="auto" w:fill="FFFFFF" w:themeFill="background1"/>
                <w:lang w:val="en-US" w:eastAsia="zh-CN"/>
              </w:rPr>
              <w:t>11</w:t>
            </w:r>
            <w:r>
              <w:rPr>
                <w:rFonts w:hint="eastAsia"/>
                <w:iCs/>
                <w:color w:val="auto"/>
                <w:szCs w:val="24"/>
                <w:u w:val="single"/>
                <w:shd w:val="clear" w:color="auto" w:fill="FFFFFF" w:themeFill="background1"/>
              </w:rPr>
              <w:t>时</w:t>
            </w:r>
            <w:r>
              <w:rPr>
                <w:rFonts w:hint="eastAsia"/>
                <w:iCs/>
                <w:color w:val="auto"/>
                <w:szCs w:val="24"/>
                <w:u w:val="single"/>
                <w:shd w:val="clear" w:color="auto" w:fill="FFFFFF" w:themeFill="background1"/>
                <w:lang w:val="en-US" w:eastAsia="zh-CN"/>
              </w:rPr>
              <w:t>3</w:t>
            </w:r>
            <w:r>
              <w:rPr>
                <w:rFonts w:hint="eastAsia"/>
                <w:iCs/>
                <w:color w:val="auto"/>
                <w:szCs w:val="24"/>
                <w:u w:val="single"/>
                <w:shd w:val="clear" w:color="auto" w:fill="FFFFFF" w:themeFill="background1"/>
                <w:lang w:val="hr-HR"/>
              </w:rPr>
              <w:t>0 分</w:t>
            </w:r>
            <w:r>
              <w:rPr>
                <w:rFonts w:hint="eastAsia"/>
                <w:iCs/>
                <w:color w:val="auto"/>
                <w:szCs w:val="24"/>
                <w:shd w:val="clear" w:color="auto" w:fill="FFFFFF" w:themeFill="background1"/>
                <w:lang w:val="hr-HR"/>
              </w:rPr>
              <w:t>（北京时间）前递交投标文件。</w:t>
            </w:r>
          </w:p>
        </w:tc>
      </w:tr>
    </w:tbl>
    <w:p w14:paraId="0223A82F">
      <w:pPr>
        <w:pStyle w:val="3"/>
        <w:spacing w:before="156" w:beforeLines="50" w:after="156" w:afterLines="50" w:line="360" w:lineRule="auto"/>
        <w:ind w:left="420" w:hanging="420"/>
        <w:rPr>
          <w:rFonts w:hint="eastAsia" w:ascii="宋体" w:hAnsi="宋体" w:cs="宋体"/>
          <w:color w:val="auto"/>
          <w:sz w:val="24"/>
          <w:szCs w:val="24"/>
          <w:lang w:val="hr-HR"/>
        </w:rPr>
      </w:pPr>
      <w:bookmarkStart w:id="22" w:name="_Toc23169"/>
      <w:r>
        <w:rPr>
          <w:rFonts w:hint="eastAsia" w:ascii="宋体" w:hAnsi="宋体" w:cs="宋体"/>
          <w:color w:val="auto"/>
          <w:sz w:val="24"/>
          <w:szCs w:val="24"/>
          <w:lang w:val="hr-HR"/>
        </w:rPr>
        <w:t>一、项目基本情况</w:t>
      </w:r>
      <w:bookmarkEnd w:id="12"/>
      <w:bookmarkEnd w:id="13"/>
      <w:bookmarkEnd w:id="14"/>
      <w:bookmarkEnd w:id="15"/>
      <w:bookmarkEnd w:id="16"/>
      <w:bookmarkEnd w:id="17"/>
      <w:bookmarkEnd w:id="18"/>
      <w:bookmarkEnd w:id="19"/>
      <w:bookmarkEnd w:id="20"/>
      <w:bookmarkEnd w:id="21"/>
      <w:bookmarkEnd w:id="22"/>
    </w:p>
    <w:p w14:paraId="2CF7B5C4">
      <w:pPr>
        <w:pStyle w:val="42"/>
        <w:rPr>
          <w:rFonts w:hint="eastAsia" w:cs="宋体"/>
          <w:color w:val="auto"/>
        </w:rPr>
      </w:pPr>
      <w:r>
        <w:rPr>
          <w:rFonts w:hint="eastAsia" w:cs="宋体"/>
          <w:color w:val="auto"/>
          <w:lang w:val="hr-HR"/>
        </w:rPr>
        <w:t>1.项目编号</w:t>
      </w:r>
      <w:r>
        <w:rPr>
          <w:rFonts w:hint="eastAsia" w:cs="宋体"/>
          <w:color w:val="auto"/>
          <w:lang w:val="en-US"/>
        </w:rPr>
        <w:t>/包号</w:t>
      </w:r>
      <w:r>
        <w:rPr>
          <w:rFonts w:hint="eastAsia" w:cs="宋体"/>
          <w:color w:val="auto"/>
          <w:lang w:val="hr-HR"/>
        </w:rPr>
        <w:t>：</w:t>
      </w:r>
      <w:r>
        <w:rPr>
          <w:rFonts w:hint="eastAsia" w:cs="宋体"/>
          <w:color w:val="auto"/>
          <w:u w:val="single"/>
        </w:rPr>
        <w:t xml:space="preserve"> </w:t>
      </w:r>
      <w:r>
        <w:rPr>
          <w:rFonts w:hint="eastAsia" w:cs="宋体"/>
          <w:color w:val="auto"/>
          <w:u w:val="single"/>
          <w:lang w:val="en-US"/>
        </w:rPr>
        <w:t xml:space="preserve"> </w:t>
      </w:r>
      <w:bookmarkStart w:id="23" w:name="OLE_LINK3"/>
      <w:r>
        <w:rPr>
          <w:rFonts w:hint="eastAsia" w:cs="宋体"/>
          <w:color w:val="auto"/>
          <w:u w:val="single"/>
          <w:lang w:val="en-US"/>
        </w:rPr>
        <w:t>BZHW-[2026]63/02</w:t>
      </w:r>
      <w:bookmarkEnd w:id="23"/>
      <w:r>
        <w:rPr>
          <w:rFonts w:hint="eastAsia" w:cs="宋体"/>
          <w:color w:val="auto"/>
          <w:u w:val="single"/>
          <w:lang w:val="en-US"/>
        </w:rPr>
        <w:t xml:space="preserve">    </w:t>
      </w:r>
    </w:p>
    <w:p w14:paraId="3604FDDE">
      <w:pPr>
        <w:pStyle w:val="42"/>
        <w:rPr>
          <w:rFonts w:hint="eastAsia" w:cs="宋体"/>
          <w:color w:val="auto"/>
          <w:lang w:val="hr-HR"/>
        </w:rPr>
      </w:pPr>
      <w:r>
        <w:rPr>
          <w:rFonts w:hint="eastAsia" w:cs="宋体"/>
          <w:color w:val="auto"/>
          <w:lang w:val="en-US"/>
        </w:rPr>
        <w:t>2</w:t>
      </w:r>
      <w:r>
        <w:rPr>
          <w:rFonts w:hint="eastAsia" w:cs="宋体"/>
          <w:color w:val="auto"/>
          <w:lang w:val="hr-HR"/>
        </w:rPr>
        <w:t>.项目名称：</w:t>
      </w:r>
      <w:r>
        <w:rPr>
          <w:rFonts w:hint="eastAsia" w:cs="宋体"/>
          <w:color w:val="auto"/>
          <w:u w:val="single"/>
        </w:rPr>
        <w:t xml:space="preserve"> 某单位大宗生活物资采购项目</w:t>
      </w:r>
      <w:r>
        <w:rPr>
          <w:rFonts w:hint="eastAsia" w:cs="宋体"/>
          <w:color w:val="auto"/>
          <w:u w:val="single"/>
          <w:lang w:val="en-US"/>
        </w:rPr>
        <w:t>第四包</w:t>
      </w:r>
      <w:r>
        <w:rPr>
          <w:rFonts w:hint="eastAsia" w:cs="宋体"/>
          <w:color w:val="auto"/>
          <w:u w:val="single"/>
        </w:rPr>
        <w:t>（副食品类）</w:t>
      </w:r>
      <w:r>
        <w:rPr>
          <w:rFonts w:hint="eastAsia" w:cs="宋体"/>
          <w:color w:val="auto"/>
          <w:u w:val="single"/>
          <w:lang w:val="hr-HR"/>
        </w:rPr>
        <w:t xml:space="preserve"> </w:t>
      </w:r>
    </w:p>
    <w:p w14:paraId="788BFA12">
      <w:pPr>
        <w:pStyle w:val="42"/>
        <w:rPr>
          <w:rFonts w:hint="eastAsia" w:cs="宋体"/>
          <w:color w:val="auto"/>
          <w:u w:val="single"/>
          <w:lang w:val="hr-HR"/>
        </w:rPr>
      </w:pPr>
      <w:r>
        <w:rPr>
          <w:rFonts w:hint="eastAsia" w:cs="宋体"/>
          <w:color w:val="auto"/>
          <w:lang w:val="en-US"/>
        </w:rPr>
        <w:t>3</w:t>
      </w:r>
      <w:r>
        <w:rPr>
          <w:rFonts w:hint="eastAsia" w:cs="宋体"/>
          <w:color w:val="auto"/>
        </w:rPr>
        <w:t>.采购方式：</w:t>
      </w:r>
      <w:r>
        <w:rPr>
          <w:rFonts w:hint="eastAsia" w:cs="宋体"/>
          <w:color w:val="auto"/>
          <w:u w:val="single"/>
        </w:rPr>
        <w:t>公开招标</w:t>
      </w:r>
    </w:p>
    <w:p w14:paraId="2D058F3C">
      <w:pPr>
        <w:pStyle w:val="42"/>
        <w:rPr>
          <w:rFonts w:hint="eastAsia" w:cs="宋体"/>
          <w:color w:val="auto"/>
          <w:lang w:val="hr-HR"/>
        </w:rPr>
      </w:pPr>
      <w:r>
        <w:rPr>
          <w:rFonts w:hint="eastAsia" w:cs="宋体"/>
          <w:color w:val="auto"/>
          <w:lang w:val="en-US"/>
        </w:rPr>
        <w:t>4</w:t>
      </w:r>
      <w:r>
        <w:rPr>
          <w:rFonts w:hint="eastAsia" w:cs="宋体"/>
          <w:color w:val="auto"/>
          <w:lang w:val="hr-HR"/>
        </w:rPr>
        <w:t>.</w:t>
      </w:r>
      <w:bookmarkStart w:id="24" w:name="_Hlk201159114"/>
      <w:r>
        <w:rPr>
          <w:rFonts w:hint="eastAsia" w:cs="宋体"/>
          <w:color w:val="auto"/>
          <w:lang w:val="en-US"/>
        </w:rPr>
        <w:t>项目</w:t>
      </w:r>
      <w:r>
        <w:rPr>
          <w:rFonts w:hint="eastAsia" w:cs="宋体"/>
          <w:color w:val="auto"/>
          <w:lang w:val="hr-HR"/>
        </w:rPr>
        <w:t>预算金额</w:t>
      </w:r>
      <w:bookmarkEnd w:id="24"/>
      <w:r>
        <w:rPr>
          <w:rFonts w:hint="eastAsia" w:cs="宋体"/>
          <w:color w:val="auto"/>
          <w:lang w:val="hr-HR"/>
        </w:rPr>
        <w:t>：</w:t>
      </w:r>
      <w:r>
        <w:rPr>
          <w:rFonts w:hint="eastAsia" w:cs="宋体"/>
          <w:color w:val="auto"/>
          <w:u w:val="single"/>
        </w:rPr>
        <w:t xml:space="preserve"> </w:t>
      </w:r>
      <w:r>
        <w:rPr>
          <w:rFonts w:hint="eastAsia" w:cs="宋体"/>
          <w:color w:val="auto"/>
          <w:u w:val="single"/>
          <w:lang w:val="en-US"/>
        </w:rPr>
        <w:t xml:space="preserve"> </w:t>
      </w:r>
      <w:r>
        <w:rPr>
          <w:rFonts w:hint="eastAsia" w:cs="宋体"/>
          <w:color w:val="auto"/>
          <w:u w:val="single"/>
          <w:lang w:val="en-US" w:eastAsia="zh-CN"/>
        </w:rPr>
        <w:t>1</w:t>
      </w:r>
      <w:r>
        <w:rPr>
          <w:rFonts w:hint="eastAsia" w:cs="宋体"/>
          <w:color w:val="auto"/>
          <w:u w:val="single"/>
          <w:lang w:val="en-US"/>
        </w:rPr>
        <w:t xml:space="preserve">50 </w:t>
      </w:r>
      <w:r>
        <w:rPr>
          <w:rFonts w:hint="eastAsia" w:cs="宋体"/>
          <w:color w:val="auto"/>
          <w:lang w:val="hr-HR"/>
        </w:rPr>
        <w:t>万元</w:t>
      </w:r>
    </w:p>
    <w:p w14:paraId="4954ACAA">
      <w:pPr>
        <w:pStyle w:val="42"/>
        <w:rPr>
          <w:rFonts w:hint="eastAsia" w:cs="宋体"/>
          <w:color w:val="auto"/>
          <w:lang w:val="hr-HR"/>
        </w:rPr>
      </w:pPr>
      <w:r>
        <w:rPr>
          <w:rFonts w:hint="eastAsia" w:cs="宋体"/>
          <w:color w:val="auto"/>
          <w:lang w:val="en-US"/>
        </w:rPr>
        <w:t>5</w:t>
      </w:r>
      <w:r>
        <w:rPr>
          <w:rFonts w:hint="eastAsia" w:cs="宋体"/>
          <w:color w:val="auto"/>
          <w:lang w:val="hr-HR"/>
        </w:rPr>
        <w:t>.</w:t>
      </w:r>
      <w:r>
        <w:rPr>
          <w:rFonts w:hint="eastAsia" w:cs="宋体"/>
          <w:color w:val="auto"/>
        </w:rPr>
        <w:t>最高限价</w:t>
      </w:r>
      <w:r>
        <w:rPr>
          <w:rFonts w:hint="eastAsia" w:cs="宋体"/>
          <w:color w:val="auto"/>
          <w:lang w:val="hr-HR"/>
        </w:rPr>
        <w:t>：</w:t>
      </w:r>
      <w:r>
        <w:rPr>
          <w:rFonts w:hint="eastAsia" w:cs="宋体"/>
          <w:color w:val="auto"/>
          <w:u w:val="single"/>
          <w:lang w:val="en-US"/>
        </w:rPr>
        <w:t xml:space="preserve"> </w:t>
      </w:r>
      <w:r>
        <w:rPr>
          <w:rFonts w:hint="eastAsia" w:cs="宋体"/>
          <w:color w:val="auto"/>
          <w:u w:val="single"/>
          <w:lang w:val="en-US" w:eastAsia="zh-CN"/>
        </w:rPr>
        <w:t>1</w:t>
      </w:r>
      <w:r>
        <w:rPr>
          <w:rFonts w:hint="eastAsia" w:cs="宋体"/>
          <w:color w:val="auto"/>
          <w:u w:val="single"/>
          <w:lang w:val="en-US"/>
        </w:rPr>
        <w:t xml:space="preserve">50 </w:t>
      </w:r>
      <w:r>
        <w:rPr>
          <w:rFonts w:hint="eastAsia" w:cs="宋体"/>
          <w:color w:val="auto"/>
        </w:rPr>
        <w:t>万元</w:t>
      </w:r>
    </w:p>
    <w:p w14:paraId="5070D49E">
      <w:pPr>
        <w:pStyle w:val="42"/>
        <w:rPr>
          <w:rFonts w:hint="eastAsia" w:cs="宋体"/>
          <w:color w:val="auto"/>
          <w:u w:val="single"/>
        </w:rPr>
      </w:pPr>
      <w:r>
        <w:rPr>
          <w:rFonts w:hint="eastAsia" w:cs="宋体"/>
          <w:color w:val="auto"/>
          <w:lang w:val="en-US"/>
        </w:rPr>
        <w:t>6</w:t>
      </w:r>
      <w:r>
        <w:rPr>
          <w:rFonts w:hint="eastAsia" w:cs="宋体"/>
          <w:color w:val="auto"/>
          <w:lang w:val="hr-HR"/>
        </w:rPr>
        <w:t>.采购需求：</w:t>
      </w:r>
      <w:bookmarkStart w:id="25" w:name="OLE_LINK48"/>
      <w:r>
        <w:rPr>
          <w:rFonts w:hint="eastAsia" w:cs="宋体"/>
          <w:color w:val="auto"/>
          <w:u w:val="single"/>
        </w:rPr>
        <w:t>某单位大宗生活物资采购项目</w:t>
      </w:r>
      <w:r>
        <w:rPr>
          <w:rFonts w:hint="eastAsia" w:cs="宋体"/>
          <w:color w:val="auto"/>
          <w:u w:val="single"/>
          <w:lang w:val="en-US"/>
        </w:rPr>
        <w:t>第四包</w:t>
      </w:r>
      <w:r>
        <w:rPr>
          <w:rFonts w:hint="eastAsia" w:cs="宋体"/>
          <w:color w:val="auto"/>
          <w:u w:val="single"/>
        </w:rPr>
        <w:t>（副食品类），包括</w:t>
      </w:r>
      <w:r>
        <w:rPr>
          <w:rFonts w:hint="eastAsia" w:cs="宋体"/>
          <w:color w:val="auto"/>
          <w:u w:val="single"/>
          <w:lang w:val="en-US"/>
        </w:rPr>
        <w:t>食用盐、番茄酱、酱油、醋等</w:t>
      </w:r>
      <w:r>
        <w:rPr>
          <w:rFonts w:hint="eastAsia" w:cs="宋体"/>
          <w:color w:val="auto"/>
          <w:u w:val="single"/>
        </w:rPr>
        <w:t>。</w:t>
      </w:r>
      <w:bookmarkEnd w:id="25"/>
    </w:p>
    <w:p w14:paraId="13998998">
      <w:pPr>
        <w:pStyle w:val="42"/>
        <w:ind w:firstLine="482"/>
        <w:rPr>
          <w:rFonts w:hint="eastAsia" w:cs="宋体"/>
          <w:color w:val="auto"/>
        </w:rPr>
      </w:pPr>
      <w:r>
        <w:rPr>
          <w:rFonts w:hint="eastAsia" w:cs="宋体"/>
          <w:color w:val="auto"/>
          <w:lang w:val="en-US"/>
        </w:rPr>
        <w:t>7</w:t>
      </w:r>
      <w:r>
        <w:rPr>
          <w:rFonts w:hint="eastAsia" w:cs="宋体"/>
          <w:color w:val="auto"/>
        </w:rPr>
        <w:t>.合同履行期限：</w:t>
      </w:r>
      <w:r>
        <w:rPr>
          <w:rFonts w:hint="eastAsia" w:cs="宋体"/>
          <w:color w:val="auto"/>
          <w:u w:val="single"/>
        </w:rPr>
        <w:t xml:space="preserve"> </w:t>
      </w:r>
      <w:bookmarkStart w:id="26" w:name="OLE_LINK4"/>
      <w:r>
        <w:rPr>
          <w:rFonts w:hint="eastAsia" w:cs="宋体"/>
          <w:color w:val="auto"/>
          <w:u w:val="single"/>
        </w:rPr>
        <w:t>自合同签订之日起1年</w:t>
      </w:r>
      <w:bookmarkEnd w:id="26"/>
      <w:r>
        <w:rPr>
          <w:rFonts w:hint="eastAsia" w:cs="宋体"/>
          <w:color w:val="auto"/>
          <w:u w:val="single"/>
        </w:rPr>
        <w:t>。</w:t>
      </w:r>
      <w:r>
        <w:rPr>
          <w:rFonts w:hint="eastAsia" w:cs="宋体"/>
          <w:color w:val="auto"/>
          <w:u w:val="single"/>
          <w:lang w:val="hr-HR"/>
        </w:rPr>
        <w:t xml:space="preserve"> </w:t>
      </w:r>
    </w:p>
    <w:p w14:paraId="044037AE">
      <w:pPr>
        <w:pStyle w:val="42"/>
        <w:rPr>
          <w:rFonts w:hint="eastAsia" w:cs="宋体"/>
          <w:color w:val="auto"/>
          <w:lang w:val="en-US"/>
        </w:rPr>
      </w:pPr>
      <w:bookmarkStart w:id="27" w:name="_Toc35393799"/>
      <w:bookmarkStart w:id="28" w:name="_Toc35393630"/>
      <w:bookmarkStart w:id="29" w:name="_Toc28359013"/>
      <w:bookmarkStart w:id="30" w:name="_Toc44583629"/>
      <w:bookmarkStart w:id="31" w:name="_Toc28359090"/>
      <w:r>
        <w:rPr>
          <w:rFonts w:hint="eastAsia" w:cs="宋体"/>
          <w:color w:val="auto"/>
          <w:lang w:val="en-US"/>
        </w:rPr>
        <w:t>8.</w:t>
      </w:r>
      <w:bookmarkStart w:id="32" w:name="_Hlk162011358"/>
      <w:r>
        <w:rPr>
          <w:rFonts w:hint="eastAsia" w:cs="宋体"/>
          <w:color w:val="auto"/>
          <w:lang w:val="en-US"/>
        </w:rPr>
        <w:t>本项目是否接受联合体投标：□是</w:t>
      </w:r>
      <w:bookmarkEnd w:id="32"/>
      <w:r>
        <w:rPr>
          <w:rFonts w:hint="eastAsia" w:cs="宋体"/>
          <w:color w:val="auto"/>
          <w:lang w:val="en-US"/>
        </w:rPr>
        <w:t xml:space="preserve">   </w:t>
      </w:r>
      <w:r>
        <w:rPr>
          <w:rFonts w:ascii="Segoe UI Symbol" w:hAnsi="Segoe UI Symbol" w:cs="Segoe UI Symbol"/>
          <w:color w:val="auto"/>
          <w:spacing w:val="-3"/>
        </w:rPr>
        <w:t>☑</w:t>
      </w:r>
      <w:r>
        <w:rPr>
          <w:rFonts w:hint="eastAsia" w:cs="宋体"/>
          <w:color w:val="auto"/>
          <w:lang w:val="en-US"/>
        </w:rPr>
        <w:t>否</w:t>
      </w:r>
    </w:p>
    <w:p w14:paraId="2EA4CF2D">
      <w:pPr>
        <w:pStyle w:val="3"/>
        <w:spacing w:before="156" w:beforeLines="50" w:after="156" w:afterLines="50" w:line="360" w:lineRule="auto"/>
        <w:ind w:left="420" w:hanging="420"/>
        <w:rPr>
          <w:rFonts w:hint="eastAsia" w:ascii="宋体" w:hAnsi="宋体" w:cs="宋体"/>
          <w:color w:val="auto"/>
          <w:sz w:val="24"/>
          <w:szCs w:val="24"/>
          <w:lang w:val="hr-HR"/>
        </w:rPr>
      </w:pPr>
      <w:bookmarkStart w:id="33" w:name="_Toc109899411"/>
      <w:bookmarkStart w:id="34" w:name="_Toc109899830"/>
      <w:bookmarkStart w:id="35" w:name="_Toc140132746"/>
      <w:bookmarkStart w:id="36" w:name="_Toc155185861"/>
      <w:bookmarkStart w:id="37" w:name="_Toc109900249"/>
      <w:bookmarkStart w:id="38" w:name="_Toc16935"/>
      <w:r>
        <w:rPr>
          <w:rFonts w:hint="eastAsia" w:ascii="宋体" w:hAnsi="宋体" w:cs="宋体"/>
          <w:color w:val="auto"/>
          <w:sz w:val="24"/>
          <w:szCs w:val="24"/>
        </w:rPr>
        <w:t>二、申请</w:t>
      </w:r>
      <w:r>
        <w:rPr>
          <w:rFonts w:hint="eastAsia" w:ascii="宋体" w:hAnsi="宋体" w:cs="宋体"/>
          <w:color w:val="auto"/>
          <w:sz w:val="24"/>
          <w:szCs w:val="24"/>
          <w:lang w:val="hr-HR"/>
        </w:rPr>
        <w:t>人</w:t>
      </w:r>
      <w:r>
        <w:rPr>
          <w:rFonts w:hint="eastAsia" w:ascii="宋体" w:hAnsi="宋体" w:cs="宋体"/>
          <w:color w:val="auto"/>
          <w:sz w:val="24"/>
          <w:szCs w:val="24"/>
        </w:rPr>
        <w:t>的</w:t>
      </w:r>
      <w:r>
        <w:rPr>
          <w:rFonts w:hint="eastAsia" w:ascii="宋体" w:hAnsi="宋体" w:cs="宋体"/>
          <w:color w:val="auto"/>
          <w:sz w:val="24"/>
          <w:szCs w:val="24"/>
          <w:lang w:val="hr-HR"/>
        </w:rPr>
        <w:t>资格要求</w:t>
      </w:r>
      <w:bookmarkEnd w:id="27"/>
      <w:bookmarkEnd w:id="28"/>
      <w:bookmarkEnd w:id="29"/>
      <w:bookmarkEnd w:id="30"/>
      <w:bookmarkEnd w:id="31"/>
      <w:bookmarkEnd w:id="33"/>
      <w:bookmarkEnd w:id="34"/>
      <w:bookmarkEnd w:id="35"/>
      <w:bookmarkEnd w:id="36"/>
      <w:bookmarkEnd w:id="37"/>
      <w:bookmarkEnd w:id="38"/>
    </w:p>
    <w:p w14:paraId="03ACB756">
      <w:pPr>
        <w:ind w:firstLine="480" w:firstLineChars="200"/>
        <w:rPr>
          <w:rFonts w:hint="eastAsia" w:cs="宋体"/>
          <w:color w:val="auto"/>
          <w:szCs w:val="24"/>
        </w:rPr>
      </w:pPr>
      <w:bookmarkStart w:id="39" w:name="_Toc44583630"/>
      <w:bookmarkStart w:id="40" w:name="_Toc35393631"/>
      <w:bookmarkStart w:id="41" w:name="_Toc28359091"/>
      <w:bookmarkStart w:id="42" w:name="_Toc28359014"/>
      <w:bookmarkStart w:id="43" w:name="_Toc35393800"/>
      <w:r>
        <w:rPr>
          <w:rFonts w:hint="eastAsia" w:cs="宋体"/>
          <w:color w:val="auto"/>
          <w:szCs w:val="24"/>
        </w:rPr>
        <w:t>1.满足《中华人民共和国政府采购法》第二十二条规定；</w:t>
      </w:r>
    </w:p>
    <w:p w14:paraId="14020462">
      <w:pPr>
        <w:ind w:firstLine="480" w:firstLineChars="200"/>
        <w:rPr>
          <w:rFonts w:hint="eastAsia" w:cs="宋体"/>
          <w:color w:val="auto"/>
          <w:szCs w:val="24"/>
        </w:rPr>
      </w:pPr>
      <w:r>
        <w:rPr>
          <w:rFonts w:hint="eastAsia" w:cs="宋体"/>
          <w:color w:val="auto"/>
          <w:szCs w:val="24"/>
        </w:rPr>
        <w:t>2.落实政府采购政策需满足的资格要求：</w:t>
      </w:r>
    </w:p>
    <w:p w14:paraId="2C6EE88A">
      <w:pPr>
        <w:ind w:firstLine="480" w:firstLineChars="200"/>
        <w:rPr>
          <w:rFonts w:hint="eastAsia" w:cs="宋体"/>
          <w:color w:val="auto"/>
          <w:szCs w:val="24"/>
        </w:rPr>
      </w:pPr>
      <w:r>
        <w:rPr>
          <w:rFonts w:hint="eastAsia" w:cs="宋体"/>
          <w:color w:val="auto"/>
          <w:szCs w:val="24"/>
        </w:rPr>
        <w:t>（1）《政府采购促进中小企业发展管理办法》（财库〔2020〕46号）及《关于进一步加大政府采购支持中小企业力度的通知》（财库〔2022〕19号）；</w:t>
      </w:r>
    </w:p>
    <w:p w14:paraId="35DBADCE">
      <w:pPr>
        <w:ind w:firstLine="480" w:firstLineChars="200"/>
        <w:rPr>
          <w:rFonts w:hint="eastAsia" w:cs="宋体"/>
          <w:color w:val="auto"/>
          <w:szCs w:val="24"/>
        </w:rPr>
      </w:pPr>
      <w:r>
        <w:rPr>
          <w:rFonts w:hint="eastAsia" w:cs="宋体"/>
          <w:color w:val="auto"/>
          <w:szCs w:val="24"/>
        </w:rPr>
        <w:t>（2）《财政部、司法部关于政府采购支持监狱企业发展有关问题的通知》（财库〔2014〕68号）；</w:t>
      </w:r>
    </w:p>
    <w:p w14:paraId="47A7901A">
      <w:pPr>
        <w:ind w:firstLine="480" w:firstLineChars="200"/>
        <w:rPr>
          <w:rFonts w:hint="eastAsia" w:cs="宋体"/>
          <w:color w:val="auto"/>
          <w:szCs w:val="24"/>
        </w:rPr>
      </w:pPr>
      <w:r>
        <w:rPr>
          <w:rFonts w:hint="eastAsia" w:cs="宋体"/>
          <w:color w:val="auto"/>
          <w:szCs w:val="24"/>
        </w:rPr>
        <w:t>（3）《财政部民政部中国残疾人联合会关于促进残疾人就业政府采购政策的通知》财库〔2017〕141号。</w:t>
      </w:r>
    </w:p>
    <w:p w14:paraId="02500E3D">
      <w:pPr>
        <w:ind w:firstLine="480" w:firstLineChars="200"/>
        <w:rPr>
          <w:rFonts w:hint="eastAsia" w:cs="宋体"/>
          <w:color w:val="auto"/>
          <w:szCs w:val="24"/>
        </w:rPr>
      </w:pPr>
      <w:r>
        <w:rPr>
          <w:rFonts w:hint="eastAsia" w:cs="宋体"/>
          <w:color w:val="auto"/>
          <w:szCs w:val="24"/>
        </w:rPr>
        <w:t>（4）财政部、国家发展改革委、生态环境部、市场监管总局《关于调整优化节能产品、环境标志产品政府采购执行机制的通知》（财库[2019]9号文）；</w:t>
      </w:r>
    </w:p>
    <w:p w14:paraId="543EF700">
      <w:pPr>
        <w:ind w:firstLine="480" w:firstLineChars="200"/>
        <w:rPr>
          <w:rFonts w:hint="eastAsia" w:cs="宋体"/>
          <w:color w:val="auto"/>
          <w:szCs w:val="24"/>
        </w:rPr>
      </w:pPr>
      <w:r>
        <w:rPr>
          <w:rFonts w:hint="eastAsia" w:cs="宋体"/>
          <w:color w:val="auto"/>
          <w:szCs w:val="24"/>
        </w:rPr>
        <w:t>（5）财政部、生态环境部《关于印发环境标志产品政府采购品目清单的通知》（财库[2019]18号文）；</w:t>
      </w:r>
    </w:p>
    <w:p w14:paraId="0E96A7BA">
      <w:pPr>
        <w:ind w:firstLine="480" w:firstLineChars="200"/>
        <w:rPr>
          <w:rFonts w:hint="eastAsia" w:cs="宋体"/>
          <w:color w:val="auto"/>
          <w:szCs w:val="24"/>
        </w:rPr>
      </w:pPr>
      <w:r>
        <w:rPr>
          <w:rFonts w:hint="eastAsia" w:cs="宋体"/>
          <w:color w:val="auto"/>
          <w:szCs w:val="24"/>
        </w:rPr>
        <w:t>（6）财政部、发展改革委《关于印发节能产品政府采购品目清单的通知》（财库[2019]19号文）；</w:t>
      </w:r>
    </w:p>
    <w:p w14:paraId="44AD4431">
      <w:pPr>
        <w:ind w:firstLine="480" w:firstLineChars="200"/>
        <w:rPr>
          <w:rFonts w:hint="eastAsia" w:cs="宋体"/>
          <w:color w:val="auto"/>
          <w:szCs w:val="24"/>
        </w:rPr>
      </w:pPr>
      <w:r>
        <w:rPr>
          <w:rFonts w:hint="eastAsia" w:cs="宋体"/>
          <w:color w:val="auto"/>
          <w:szCs w:val="24"/>
        </w:rPr>
        <w:t>（7）市场监管总局《市场监管总局关于发布参与实施政府采购节能产品、环境标志产品认证机构名录的公告》（2019年第16号）；</w:t>
      </w:r>
    </w:p>
    <w:p w14:paraId="461DD96D">
      <w:pPr>
        <w:ind w:firstLine="480" w:firstLineChars="200"/>
        <w:rPr>
          <w:rFonts w:hint="eastAsia" w:cs="宋体"/>
          <w:color w:val="auto"/>
          <w:szCs w:val="24"/>
        </w:rPr>
      </w:pPr>
      <w:bookmarkStart w:id="44" w:name="OLE_LINK12"/>
      <w:r>
        <w:rPr>
          <w:rFonts w:hint="eastAsia" w:cs="宋体"/>
          <w:color w:val="auto"/>
          <w:szCs w:val="24"/>
        </w:rPr>
        <w:t>本项目</w:t>
      </w:r>
      <w:r>
        <w:rPr>
          <w:rStyle w:val="38"/>
          <w:rFonts w:hint="eastAsia" w:cs="宋体"/>
          <w:b w:val="0"/>
          <w:color w:val="auto"/>
          <w:szCs w:val="24"/>
        </w:rPr>
        <w:t>专门面向中小企业采购</w:t>
      </w:r>
      <w:bookmarkEnd w:id="44"/>
      <w:r>
        <w:rPr>
          <w:rStyle w:val="38"/>
          <w:rFonts w:hint="eastAsia" w:cs="宋体"/>
          <w:b w:val="0"/>
          <w:color w:val="auto"/>
          <w:szCs w:val="24"/>
        </w:rPr>
        <w:t>。</w:t>
      </w:r>
    </w:p>
    <w:p w14:paraId="286D6B3E">
      <w:pPr>
        <w:numPr>
          <w:ilvl w:val="0"/>
          <w:numId w:val="3"/>
        </w:numPr>
        <w:ind w:firstLine="482" w:firstLineChars="200"/>
        <w:rPr>
          <w:rFonts w:hint="eastAsia" w:cs="宋体"/>
          <w:b/>
          <w:bCs/>
          <w:color w:val="auto"/>
          <w:szCs w:val="24"/>
        </w:rPr>
      </w:pPr>
      <w:r>
        <w:rPr>
          <w:rFonts w:hint="eastAsia" w:cs="宋体"/>
          <w:b/>
          <w:bCs/>
          <w:color w:val="auto"/>
          <w:szCs w:val="24"/>
        </w:rPr>
        <w:t>本项目的特定资格要求：</w:t>
      </w:r>
      <w:bookmarkStart w:id="45" w:name="OLE_LINK7"/>
    </w:p>
    <w:p w14:paraId="022B0B56">
      <w:pPr>
        <w:numPr>
          <w:ilvl w:val="0"/>
          <w:numId w:val="0"/>
        </w:numPr>
        <w:ind w:firstLine="482" w:firstLineChars="200"/>
        <w:rPr>
          <w:rFonts w:hint="eastAsia" w:cs="宋体"/>
          <w:b/>
          <w:bCs/>
          <w:color w:val="auto"/>
          <w:szCs w:val="24"/>
        </w:rPr>
      </w:pPr>
      <w:r>
        <w:rPr>
          <w:rFonts w:hint="eastAsia" w:cs="宋体"/>
          <w:b/>
          <w:bCs/>
          <w:color w:val="auto"/>
          <w:szCs w:val="24"/>
          <w:lang w:eastAsia="zh-CN"/>
        </w:rPr>
        <w:t>（</w:t>
      </w:r>
      <w:r>
        <w:rPr>
          <w:rFonts w:hint="eastAsia" w:cs="宋体"/>
          <w:b/>
          <w:bCs/>
          <w:color w:val="auto"/>
          <w:szCs w:val="24"/>
          <w:lang w:val="en-US" w:eastAsia="zh-CN"/>
        </w:rPr>
        <w:t>1</w:t>
      </w:r>
      <w:r>
        <w:rPr>
          <w:rFonts w:hint="eastAsia" w:cs="宋体"/>
          <w:b/>
          <w:bCs/>
          <w:color w:val="auto"/>
          <w:szCs w:val="24"/>
          <w:lang w:eastAsia="zh-CN"/>
        </w:rPr>
        <w:t>）</w:t>
      </w:r>
      <w:r>
        <w:rPr>
          <w:rFonts w:hint="eastAsia" w:cs="宋体"/>
          <w:b/>
          <w:bCs/>
          <w:color w:val="auto"/>
          <w:szCs w:val="24"/>
        </w:rPr>
        <w:t>供应商须具备有效的《食品生产许可证》或《食品经营许可证》或《仅销售预包装食品经营者备案信息采集表》</w:t>
      </w:r>
      <w:bookmarkEnd w:id="45"/>
    </w:p>
    <w:p w14:paraId="485E8276">
      <w:pPr>
        <w:ind w:firstLine="480" w:firstLineChars="200"/>
        <w:rPr>
          <w:rFonts w:hint="eastAsia" w:cs="宋体"/>
          <w:color w:val="auto"/>
          <w:szCs w:val="24"/>
        </w:rPr>
      </w:pPr>
      <w:bookmarkStart w:id="46" w:name="OLE_LINK32"/>
      <w:r>
        <w:rPr>
          <w:rFonts w:hint="eastAsia" w:cs="宋体"/>
          <w:color w:val="auto"/>
          <w:szCs w:val="24"/>
        </w:rPr>
        <w:t>4.其他资格要求：</w:t>
      </w:r>
    </w:p>
    <w:p w14:paraId="6CBFC6C1">
      <w:pPr>
        <w:ind w:firstLine="480" w:firstLineChars="200"/>
        <w:rPr>
          <w:rFonts w:hint="eastAsia" w:cs="宋体"/>
          <w:color w:val="auto"/>
          <w:szCs w:val="24"/>
        </w:rPr>
      </w:pPr>
      <w:r>
        <w:rPr>
          <w:rFonts w:hint="eastAsia" w:cs="宋体"/>
          <w:color w:val="auto"/>
          <w:szCs w:val="24"/>
        </w:rPr>
        <w:t>（1）法定代表人或单位负责人为同一人或者存在直接控股、管理关系的不同供应商，不得参加同一合同项下的政府采购活动。</w:t>
      </w:r>
    </w:p>
    <w:p w14:paraId="1438BB73">
      <w:pPr>
        <w:ind w:firstLine="480" w:firstLineChars="200"/>
        <w:rPr>
          <w:rFonts w:hint="eastAsia" w:cs="宋体"/>
          <w:color w:val="auto"/>
          <w:szCs w:val="24"/>
        </w:rPr>
      </w:pPr>
      <w:r>
        <w:rPr>
          <w:rFonts w:hint="eastAsia" w:cs="宋体"/>
          <w:color w:val="auto"/>
          <w:szCs w:val="24"/>
        </w:rPr>
        <w:t>（2）除单一来源采购项目外，为采购项目提供整体设计、规范编制或者项目管理、监理、检测等服务的供应商，不得再参加该采购项目的其他采购活动。</w:t>
      </w:r>
    </w:p>
    <w:p w14:paraId="5F7BDC74">
      <w:pPr>
        <w:pStyle w:val="42"/>
        <w:rPr>
          <w:rFonts w:hint="eastAsia" w:cs="宋体"/>
          <w:color w:val="auto"/>
          <w:lang w:val="en-US"/>
        </w:rPr>
      </w:pPr>
      <w:r>
        <w:rPr>
          <w:rFonts w:hint="eastAsia" w:cs="宋体"/>
          <w:color w:val="auto"/>
          <w:szCs w:val="24"/>
        </w:rPr>
        <w:t>（3）供应商的信用行为：在资格审查阶段经查询，未被列入“失信被执行人”、“重大税收违法失信主体”、“政府采购严重违法失信行为记录名单”其中之一。如有以上不良信用记录之一的，其投标无效。</w:t>
      </w:r>
    </w:p>
    <w:bookmarkEnd w:id="46"/>
    <w:p w14:paraId="2DC53864">
      <w:pPr>
        <w:pStyle w:val="3"/>
        <w:spacing w:before="156" w:beforeLines="50" w:after="156" w:afterLines="50" w:line="360" w:lineRule="auto"/>
        <w:ind w:left="420" w:hanging="420"/>
        <w:rPr>
          <w:rFonts w:hint="eastAsia" w:ascii="宋体" w:hAnsi="宋体" w:cs="宋体"/>
          <w:color w:val="auto"/>
          <w:sz w:val="24"/>
          <w:szCs w:val="24"/>
          <w:lang w:val="hr-HR"/>
        </w:rPr>
      </w:pPr>
      <w:bookmarkStart w:id="47" w:name="_Toc109899412"/>
      <w:bookmarkStart w:id="48" w:name="_Toc155185862"/>
      <w:bookmarkStart w:id="49" w:name="_Toc109900250"/>
      <w:bookmarkStart w:id="50" w:name="_Toc140132747"/>
      <w:bookmarkStart w:id="51" w:name="_Toc109899831"/>
      <w:bookmarkStart w:id="52" w:name="_Toc13557"/>
      <w:r>
        <w:rPr>
          <w:rFonts w:hint="eastAsia" w:ascii="宋体" w:hAnsi="宋体" w:cs="宋体"/>
          <w:color w:val="auto"/>
          <w:sz w:val="24"/>
          <w:szCs w:val="24"/>
        </w:rPr>
        <w:t>三、</w:t>
      </w:r>
      <w:r>
        <w:rPr>
          <w:rFonts w:hint="eastAsia" w:ascii="宋体" w:hAnsi="宋体" w:cs="宋体"/>
          <w:color w:val="auto"/>
          <w:sz w:val="24"/>
          <w:szCs w:val="24"/>
          <w:lang w:val="hr-HR"/>
        </w:rPr>
        <w:t>获取招标文件</w:t>
      </w:r>
      <w:bookmarkEnd w:id="39"/>
      <w:bookmarkEnd w:id="40"/>
      <w:bookmarkEnd w:id="41"/>
      <w:bookmarkEnd w:id="42"/>
      <w:bookmarkEnd w:id="43"/>
      <w:bookmarkEnd w:id="47"/>
      <w:bookmarkEnd w:id="48"/>
      <w:bookmarkEnd w:id="49"/>
      <w:bookmarkEnd w:id="50"/>
      <w:bookmarkEnd w:id="51"/>
      <w:bookmarkEnd w:id="52"/>
      <w:r>
        <w:rPr>
          <w:rFonts w:hint="eastAsia" w:ascii="宋体" w:hAnsi="宋体" w:cs="宋体"/>
          <w:color w:val="auto"/>
          <w:sz w:val="24"/>
          <w:szCs w:val="24"/>
          <w:lang w:val="hr-HR"/>
        </w:rPr>
        <w:t xml:space="preserve"> </w:t>
      </w:r>
    </w:p>
    <w:p w14:paraId="02111D8A">
      <w:pPr>
        <w:pStyle w:val="42"/>
        <w:rPr>
          <w:rFonts w:hint="eastAsia" w:cs="宋体"/>
          <w:color w:val="auto"/>
          <w:lang w:val="hr-HR"/>
        </w:rPr>
      </w:pPr>
      <w:bookmarkStart w:id="53" w:name="_Hlk130457234"/>
      <w:bookmarkStart w:id="54" w:name="_Hlk130457261"/>
      <w:bookmarkStart w:id="55" w:name="_Hlk130457327"/>
      <w:bookmarkStart w:id="56" w:name="_Toc28359092"/>
      <w:bookmarkStart w:id="57" w:name="_Toc35393632"/>
      <w:bookmarkStart w:id="58" w:name="_Toc28359015"/>
      <w:bookmarkStart w:id="59" w:name="_Toc35393801"/>
      <w:r>
        <w:rPr>
          <w:rFonts w:hint="eastAsia" w:cs="宋体"/>
          <w:color w:val="auto"/>
          <w:lang w:val="hr-HR"/>
        </w:rPr>
        <w:t>1.时间：</w:t>
      </w:r>
      <w:r>
        <w:rPr>
          <w:rFonts w:hint="eastAsia" w:cs="宋体"/>
          <w:color w:val="auto"/>
          <w:u w:val="single"/>
        </w:rPr>
        <w:t xml:space="preserve"> 202</w:t>
      </w:r>
      <w:r>
        <w:rPr>
          <w:rFonts w:hint="eastAsia" w:cs="宋体"/>
          <w:color w:val="auto"/>
          <w:u w:val="single"/>
          <w:lang w:val="en-US"/>
        </w:rPr>
        <w:t>6</w:t>
      </w:r>
      <w:r>
        <w:rPr>
          <w:rFonts w:hint="eastAsia" w:cs="宋体"/>
          <w:color w:val="auto"/>
          <w:u w:val="single"/>
        </w:rPr>
        <w:t>年</w:t>
      </w:r>
      <w:r>
        <w:rPr>
          <w:rFonts w:hint="eastAsia" w:cs="宋体"/>
          <w:color w:val="auto"/>
          <w:u w:val="single"/>
          <w:lang w:val="en-US" w:eastAsia="zh-CN"/>
        </w:rPr>
        <w:t>5</w:t>
      </w:r>
      <w:r>
        <w:rPr>
          <w:rFonts w:hint="eastAsia" w:cs="宋体"/>
          <w:color w:val="auto"/>
          <w:u w:val="single"/>
        </w:rPr>
        <w:t>月</w:t>
      </w:r>
      <w:r>
        <w:rPr>
          <w:rFonts w:hint="eastAsia" w:cs="宋体"/>
          <w:color w:val="auto"/>
          <w:u w:val="single"/>
          <w:lang w:val="en-US" w:eastAsia="zh-CN"/>
        </w:rPr>
        <w:t>26</w:t>
      </w:r>
      <w:r>
        <w:rPr>
          <w:rFonts w:hint="eastAsia" w:cs="宋体"/>
          <w:color w:val="auto"/>
          <w:u w:val="single"/>
        </w:rPr>
        <w:t>日00时00分</w:t>
      </w:r>
      <w:r>
        <w:rPr>
          <w:rFonts w:hint="eastAsia" w:cs="宋体"/>
          <w:color w:val="auto"/>
          <w:lang w:val="hr-HR"/>
        </w:rPr>
        <w:t>至</w:t>
      </w:r>
      <w:r>
        <w:rPr>
          <w:rFonts w:hint="eastAsia" w:cs="宋体"/>
          <w:color w:val="auto"/>
          <w:u w:val="single"/>
          <w:lang w:val="hr-HR"/>
        </w:rPr>
        <w:t xml:space="preserve"> 202</w:t>
      </w:r>
      <w:r>
        <w:rPr>
          <w:rFonts w:hint="eastAsia" w:cs="宋体"/>
          <w:color w:val="auto"/>
          <w:u w:val="single"/>
          <w:lang w:val="en-US"/>
        </w:rPr>
        <w:t>6</w:t>
      </w:r>
      <w:r>
        <w:rPr>
          <w:rFonts w:hint="eastAsia" w:cs="宋体"/>
          <w:color w:val="auto"/>
          <w:u w:val="single"/>
        </w:rPr>
        <w:t>年</w:t>
      </w:r>
      <w:r>
        <w:rPr>
          <w:rFonts w:hint="eastAsia" w:cs="宋体"/>
          <w:color w:val="auto"/>
          <w:u w:val="single"/>
          <w:lang w:val="en-US" w:eastAsia="zh-CN"/>
        </w:rPr>
        <w:t>6</w:t>
      </w:r>
      <w:r>
        <w:rPr>
          <w:rFonts w:hint="eastAsia" w:cs="宋体"/>
          <w:color w:val="auto"/>
          <w:u w:val="single"/>
        </w:rPr>
        <w:t>月</w:t>
      </w:r>
      <w:r>
        <w:rPr>
          <w:rFonts w:hint="eastAsia" w:cs="宋体"/>
          <w:color w:val="auto"/>
          <w:u w:val="single"/>
          <w:lang w:val="en-US" w:eastAsia="zh-CN"/>
        </w:rPr>
        <w:t>5</w:t>
      </w:r>
      <w:bookmarkStart w:id="739" w:name="_GoBack"/>
      <w:bookmarkEnd w:id="739"/>
      <w:r>
        <w:rPr>
          <w:rFonts w:hint="eastAsia" w:cs="宋体"/>
          <w:color w:val="auto"/>
          <w:u w:val="single"/>
        </w:rPr>
        <w:t>日23时59分</w:t>
      </w:r>
      <w:r>
        <w:rPr>
          <w:rFonts w:hint="eastAsia" w:cs="宋体"/>
          <w:color w:val="auto"/>
          <w:lang w:val="hr-HR"/>
        </w:rPr>
        <w:t>（北京时间）。</w:t>
      </w:r>
    </w:p>
    <w:bookmarkEnd w:id="53"/>
    <w:p w14:paraId="65A6D600">
      <w:pPr>
        <w:pStyle w:val="42"/>
        <w:rPr>
          <w:rFonts w:hint="eastAsia" w:cs="宋体"/>
          <w:color w:val="auto"/>
          <w:lang w:val="hr-HR"/>
        </w:rPr>
      </w:pPr>
      <w:r>
        <w:rPr>
          <w:rFonts w:hint="eastAsia" w:cs="宋体"/>
          <w:color w:val="auto"/>
          <w:lang w:val="hr-HR"/>
        </w:rPr>
        <w:t>2.</w:t>
      </w:r>
      <w:r>
        <w:rPr>
          <w:rFonts w:hint="eastAsia" w:cs="宋体"/>
          <w:color w:val="auto"/>
        </w:rPr>
        <w:t>地点</w:t>
      </w:r>
      <w:r>
        <w:rPr>
          <w:rFonts w:hint="eastAsia" w:cs="宋体"/>
          <w:color w:val="auto"/>
          <w:lang w:val="hr-HR"/>
        </w:rPr>
        <w:t>：</w:t>
      </w:r>
      <w:bookmarkStart w:id="60" w:name="_Hlk89807779"/>
      <w:r>
        <w:rPr>
          <w:rFonts w:hint="eastAsia" w:cs="宋体"/>
          <w:color w:val="auto"/>
          <w:lang w:val="en-US"/>
        </w:rPr>
        <w:t>新疆</w:t>
      </w:r>
      <w:r>
        <w:rPr>
          <w:rFonts w:hint="eastAsia" w:cs="宋体"/>
          <w:color w:val="auto"/>
        </w:rPr>
        <w:t>政府采购</w:t>
      </w:r>
      <w:r>
        <w:rPr>
          <w:rFonts w:hint="eastAsia" w:cs="宋体"/>
          <w:color w:val="auto"/>
          <w:lang w:val="en-US"/>
        </w:rPr>
        <w:t>电子交易云</w:t>
      </w:r>
      <w:r>
        <w:rPr>
          <w:rFonts w:hint="eastAsia" w:cs="宋体"/>
          <w:color w:val="auto"/>
        </w:rPr>
        <w:t>平台</w:t>
      </w:r>
      <w:r>
        <w:rPr>
          <w:rFonts w:hint="eastAsia" w:cs="宋体"/>
          <w:color w:val="auto"/>
          <w:lang w:val="hr-HR"/>
        </w:rPr>
        <w:t>（</w:t>
      </w:r>
      <w:r>
        <w:rPr>
          <w:rFonts w:hint="eastAsia" w:cs="宋体"/>
          <w:color w:val="auto"/>
        </w:rPr>
        <w:t>网址</w:t>
      </w:r>
      <w:r>
        <w:rPr>
          <w:rFonts w:hint="eastAsia" w:cs="宋体"/>
          <w:color w:val="auto"/>
          <w:lang w:val="hr-HR"/>
        </w:rPr>
        <w:t>：http://www.ccgp-xinjiang.gov.cn/）</w:t>
      </w:r>
      <w:r>
        <w:rPr>
          <w:rFonts w:hint="eastAsia" w:cs="宋体"/>
          <w:color w:val="auto"/>
        </w:rPr>
        <w:t>。</w:t>
      </w:r>
      <w:bookmarkEnd w:id="60"/>
    </w:p>
    <w:p w14:paraId="4C6CB7E9">
      <w:pPr>
        <w:pStyle w:val="42"/>
        <w:rPr>
          <w:rFonts w:hint="eastAsia" w:cs="宋体"/>
          <w:color w:val="auto"/>
          <w:lang w:val="hr-HR"/>
        </w:rPr>
      </w:pPr>
      <w:r>
        <w:rPr>
          <w:rFonts w:hint="eastAsia" w:cs="宋体"/>
          <w:color w:val="auto"/>
          <w:lang w:val="hr-HR"/>
        </w:rPr>
        <w:t>3.</w:t>
      </w:r>
      <w:r>
        <w:rPr>
          <w:rFonts w:hint="eastAsia" w:cs="宋体"/>
          <w:color w:val="auto"/>
        </w:rPr>
        <w:t>方式</w:t>
      </w:r>
      <w:r>
        <w:rPr>
          <w:rFonts w:hint="eastAsia" w:cs="宋体"/>
          <w:color w:val="auto"/>
          <w:lang w:val="hr-HR"/>
        </w:rPr>
        <w:t>：</w:t>
      </w:r>
      <w:r>
        <w:rPr>
          <w:rFonts w:hint="eastAsia" w:cs="宋体"/>
          <w:color w:val="auto"/>
          <w:lang w:val="en-US"/>
        </w:rPr>
        <w:t>投标供应商登录政采云平台</w:t>
      </w:r>
      <w:r>
        <w:rPr>
          <w:rFonts w:hint="eastAsia" w:cs="宋体"/>
          <w:color w:val="auto"/>
          <w:lang w:val="hr-HR"/>
        </w:rPr>
        <w:t>http://www.ccgp-xinjiang.gov.cn/</w:t>
      </w:r>
      <w:r>
        <w:rPr>
          <w:rFonts w:hint="eastAsia" w:cs="宋体"/>
          <w:color w:val="auto"/>
          <w:lang w:val="en-US"/>
        </w:rPr>
        <w:t>在线申请</w:t>
      </w:r>
      <w:r>
        <w:rPr>
          <w:rFonts w:hint="eastAsia" w:cs="宋体"/>
          <w:color w:val="auto"/>
          <w:lang w:val="hr-HR"/>
        </w:rPr>
        <w:t>，</w:t>
      </w:r>
      <w:r>
        <w:rPr>
          <w:rFonts w:hint="eastAsia" w:cs="宋体"/>
          <w:color w:val="auto"/>
          <w:lang w:val="en-US"/>
        </w:rPr>
        <w:t>免费获取电子采购文件</w:t>
      </w:r>
      <w:r>
        <w:rPr>
          <w:rFonts w:hint="eastAsia" w:cs="宋体"/>
          <w:color w:val="auto"/>
          <w:lang w:val="hr-HR"/>
        </w:rPr>
        <w:t>（</w:t>
      </w:r>
      <w:r>
        <w:rPr>
          <w:rFonts w:hint="eastAsia" w:cs="宋体"/>
          <w:color w:val="auto"/>
          <w:lang w:val="en-US"/>
        </w:rPr>
        <w:t>进入</w:t>
      </w:r>
      <w:r>
        <w:rPr>
          <w:rFonts w:hint="eastAsia" w:cs="宋体"/>
          <w:color w:val="auto"/>
          <w:lang w:val="hr-HR"/>
        </w:rPr>
        <w:t>“</w:t>
      </w:r>
      <w:r>
        <w:rPr>
          <w:rFonts w:hint="eastAsia" w:cs="宋体"/>
          <w:color w:val="auto"/>
          <w:lang w:val="en-US"/>
        </w:rPr>
        <w:t>项目采购</w:t>
      </w:r>
      <w:r>
        <w:rPr>
          <w:rFonts w:hint="eastAsia" w:cs="宋体"/>
          <w:color w:val="auto"/>
          <w:lang w:val="hr-HR"/>
        </w:rPr>
        <w:t>”</w:t>
      </w:r>
      <w:r>
        <w:rPr>
          <w:rFonts w:hint="eastAsia" w:cs="宋体"/>
          <w:color w:val="auto"/>
          <w:lang w:val="en-US"/>
        </w:rPr>
        <w:t>应用</w:t>
      </w:r>
      <w:r>
        <w:rPr>
          <w:rFonts w:hint="eastAsia" w:cs="宋体"/>
          <w:color w:val="auto"/>
          <w:lang w:val="hr-HR"/>
        </w:rPr>
        <w:t>，</w:t>
      </w:r>
      <w:r>
        <w:rPr>
          <w:rFonts w:hint="eastAsia" w:cs="宋体"/>
          <w:color w:val="auto"/>
          <w:lang w:val="en-US"/>
        </w:rPr>
        <w:t>在获取采购文件菜单中选择项目</w:t>
      </w:r>
      <w:r>
        <w:rPr>
          <w:rFonts w:hint="eastAsia" w:cs="宋体"/>
          <w:color w:val="auto"/>
          <w:lang w:val="hr-HR"/>
        </w:rPr>
        <w:t>，</w:t>
      </w:r>
      <w:r>
        <w:rPr>
          <w:rFonts w:hint="eastAsia" w:cs="宋体"/>
          <w:color w:val="auto"/>
          <w:lang w:val="en-US"/>
        </w:rPr>
        <w:t>申请获取采购文件</w:t>
      </w:r>
      <w:r>
        <w:rPr>
          <w:rFonts w:hint="eastAsia" w:cs="宋体"/>
          <w:color w:val="auto"/>
          <w:lang w:val="hr-HR"/>
        </w:rPr>
        <w:t>）</w:t>
      </w:r>
      <w:r>
        <w:rPr>
          <w:rFonts w:hint="eastAsia" w:cs="宋体"/>
          <w:color w:val="auto"/>
          <w:lang w:val="en-US"/>
        </w:rPr>
        <w:t>。</w:t>
      </w:r>
    </w:p>
    <w:p w14:paraId="01D8446F">
      <w:pPr>
        <w:pStyle w:val="42"/>
        <w:rPr>
          <w:rFonts w:hint="eastAsia" w:cs="宋体"/>
          <w:color w:val="auto"/>
          <w:lang w:val="en-US"/>
        </w:rPr>
      </w:pPr>
      <w:r>
        <w:rPr>
          <w:rFonts w:hint="eastAsia" w:cs="宋体"/>
          <w:color w:val="auto"/>
          <w:lang w:val="en-US"/>
        </w:rPr>
        <w:t>4.售价：0元。</w:t>
      </w:r>
    </w:p>
    <w:bookmarkEnd w:id="54"/>
    <w:bookmarkEnd w:id="55"/>
    <w:bookmarkEnd w:id="56"/>
    <w:bookmarkEnd w:id="57"/>
    <w:bookmarkEnd w:id="58"/>
    <w:bookmarkEnd w:id="59"/>
    <w:p w14:paraId="60C6012E">
      <w:pPr>
        <w:pStyle w:val="3"/>
        <w:spacing w:before="156" w:beforeLines="50" w:after="156" w:afterLines="50" w:line="360" w:lineRule="auto"/>
        <w:ind w:left="420" w:hanging="420"/>
        <w:rPr>
          <w:rFonts w:hint="eastAsia" w:ascii="宋体" w:hAnsi="宋体" w:cs="宋体"/>
          <w:color w:val="auto"/>
          <w:sz w:val="24"/>
          <w:szCs w:val="24"/>
          <w:lang w:val="hr-HR"/>
        </w:rPr>
      </w:pPr>
      <w:bookmarkStart w:id="61" w:name="_Toc140132748"/>
      <w:bookmarkStart w:id="62" w:name="_Toc109900251"/>
      <w:bookmarkStart w:id="63" w:name="_Toc155185863"/>
      <w:bookmarkStart w:id="64" w:name="_Toc109899832"/>
      <w:bookmarkStart w:id="65" w:name="_Toc109899413"/>
      <w:bookmarkStart w:id="66" w:name="_Toc1017"/>
      <w:r>
        <w:rPr>
          <w:rFonts w:hint="eastAsia" w:ascii="宋体" w:hAnsi="宋体" w:cs="宋体"/>
          <w:color w:val="auto"/>
          <w:sz w:val="24"/>
          <w:szCs w:val="24"/>
        </w:rPr>
        <w:t>四、</w:t>
      </w:r>
      <w:bookmarkEnd w:id="61"/>
      <w:bookmarkEnd w:id="62"/>
      <w:bookmarkEnd w:id="63"/>
      <w:bookmarkEnd w:id="64"/>
      <w:bookmarkEnd w:id="65"/>
      <w:r>
        <w:rPr>
          <w:rFonts w:hint="eastAsia" w:ascii="宋体" w:hAnsi="宋体" w:cs="宋体"/>
          <w:color w:val="auto"/>
          <w:sz w:val="24"/>
          <w:szCs w:val="24"/>
          <w:lang w:val="hr-HR"/>
        </w:rPr>
        <w:t>提交投标文件截止时间</w:t>
      </w:r>
      <w:r>
        <w:rPr>
          <w:rFonts w:hint="eastAsia" w:ascii="宋体" w:hAnsi="宋体" w:cs="宋体"/>
          <w:color w:val="auto"/>
          <w:sz w:val="24"/>
          <w:szCs w:val="24"/>
        </w:rPr>
        <w:t>/</w:t>
      </w:r>
      <w:r>
        <w:rPr>
          <w:rFonts w:hint="eastAsia" w:ascii="宋体" w:hAnsi="宋体" w:cs="宋体"/>
          <w:color w:val="auto"/>
          <w:sz w:val="24"/>
          <w:szCs w:val="24"/>
          <w:lang w:val="hr-HR"/>
        </w:rPr>
        <w:t>开标时间、递交方式和</w:t>
      </w:r>
      <w:r>
        <w:rPr>
          <w:rFonts w:hint="eastAsia" w:ascii="宋体" w:hAnsi="宋体" w:cs="宋体"/>
          <w:color w:val="auto"/>
          <w:sz w:val="24"/>
          <w:szCs w:val="24"/>
        </w:rPr>
        <w:t>开标</w:t>
      </w:r>
      <w:r>
        <w:rPr>
          <w:rFonts w:hint="eastAsia" w:ascii="宋体" w:hAnsi="宋体" w:cs="宋体"/>
          <w:color w:val="auto"/>
          <w:sz w:val="24"/>
          <w:szCs w:val="24"/>
          <w:lang w:val="hr-HR"/>
        </w:rPr>
        <w:t>地点</w:t>
      </w:r>
      <w:bookmarkEnd w:id="66"/>
      <w:bookmarkStart w:id="67" w:name="_Hlk130457395"/>
      <w:bookmarkStart w:id="68" w:name="_Toc44583633"/>
      <w:bookmarkStart w:id="69" w:name="_Toc35393803"/>
      <w:bookmarkStart w:id="70" w:name="_Toc28359094"/>
      <w:bookmarkStart w:id="71" w:name="_Toc28359017"/>
      <w:bookmarkStart w:id="72" w:name="_Toc35393634"/>
    </w:p>
    <w:p w14:paraId="27283E05">
      <w:pPr>
        <w:pStyle w:val="3"/>
        <w:spacing w:before="0" w:after="0" w:line="360" w:lineRule="auto"/>
        <w:ind w:firstLine="480" w:firstLineChars="200"/>
        <w:rPr>
          <w:rFonts w:hint="eastAsia" w:ascii="宋体" w:hAnsi="宋体" w:cs="宋体"/>
          <w:b w:val="0"/>
          <w:bCs w:val="0"/>
          <w:color w:val="auto"/>
          <w:sz w:val="24"/>
        </w:rPr>
      </w:pPr>
      <w:bookmarkStart w:id="73" w:name="_Toc27649"/>
      <w:bookmarkStart w:id="74" w:name="_Toc20025"/>
      <w:bookmarkStart w:id="75" w:name="_Toc3967"/>
      <w:bookmarkStart w:id="76" w:name="_Toc29336"/>
      <w:r>
        <w:rPr>
          <w:rFonts w:hint="eastAsia" w:ascii="宋体" w:hAnsi="宋体" w:cs="宋体"/>
          <w:b w:val="0"/>
          <w:bCs w:val="0"/>
          <w:color w:val="auto"/>
          <w:sz w:val="24"/>
        </w:rPr>
        <w:t>1.截止时间/开标时间：</w:t>
      </w:r>
      <w:r>
        <w:rPr>
          <w:rFonts w:hint="eastAsia" w:ascii="宋体" w:hAnsi="宋体" w:cs="宋体"/>
          <w:b w:val="0"/>
          <w:bCs w:val="0"/>
          <w:color w:val="auto"/>
          <w:sz w:val="24"/>
          <w:u w:val="single"/>
        </w:rPr>
        <w:t xml:space="preserve"> </w:t>
      </w:r>
      <w:bookmarkStart w:id="77" w:name="_Hlk201159199"/>
      <w:r>
        <w:rPr>
          <w:rFonts w:hint="eastAsia" w:ascii="宋体" w:hAnsi="宋体" w:cs="宋体"/>
          <w:b w:val="0"/>
          <w:bCs w:val="0"/>
          <w:color w:val="auto"/>
          <w:sz w:val="24"/>
          <w:u w:val="single"/>
        </w:rPr>
        <w:t>2026年</w:t>
      </w:r>
      <w:r>
        <w:rPr>
          <w:rFonts w:hint="eastAsia" w:ascii="宋体" w:hAnsi="宋体" w:cs="宋体"/>
          <w:b w:val="0"/>
          <w:bCs w:val="0"/>
          <w:color w:val="auto"/>
          <w:sz w:val="24"/>
          <w:u w:val="single"/>
          <w:lang w:val="en-US" w:eastAsia="zh-CN"/>
        </w:rPr>
        <w:t>6</w:t>
      </w:r>
      <w:r>
        <w:rPr>
          <w:rFonts w:hint="eastAsia" w:ascii="宋体" w:hAnsi="宋体" w:cs="宋体"/>
          <w:b w:val="0"/>
          <w:bCs w:val="0"/>
          <w:color w:val="auto"/>
          <w:sz w:val="24"/>
          <w:u w:val="single"/>
        </w:rPr>
        <w:t>月</w:t>
      </w:r>
      <w:r>
        <w:rPr>
          <w:rFonts w:hint="eastAsia" w:ascii="宋体" w:hAnsi="宋体" w:cs="宋体"/>
          <w:b w:val="0"/>
          <w:bCs w:val="0"/>
          <w:color w:val="auto"/>
          <w:sz w:val="24"/>
          <w:u w:val="single"/>
          <w:lang w:val="en-US" w:eastAsia="zh-CN"/>
        </w:rPr>
        <w:t>17</w:t>
      </w:r>
      <w:r>
        <w:rPr>
          <w:rFonts w:hint="eastAsia" w:ascii="宋体" w:hAnsi="宋体" w:cs="宋体"/>
          <w:b w:val="0"/>
          <w:bCs w:val="0"/>
          <w:color w:val="auto"/>
          <w:sz w:val="24"/>
          <w:u w:val="single"/>
        </w:rPr>
        <w:t>日</w:t>
      </w:r>
      <w:r>
        <w:rPr>
          <w:rFonts w:hint="eastAsia" w:ascii="宋体" w:hAnsi="宋体" w:cs="宋体"/>
          <w:b w:val="0"/>
          <w:bCs w:val="0"/>
          <w:color w:val="auto"/>
          <w:sz w:val="24"/>
          <w:u w:val="single"/>
          <w:lang w:val="en-US" w:eastAsia="zh-CN"/>
        </w:rPr>
        <w:t>11</w:t>
      </w:r>
      <w:r>
        <w:rPr>
          <w:rFonts w:hint="eastAsia" w:ascii="宋体" w:hAnsi="宋体" w:cs="宋体"/>
          <w:b w:val="0"/>
          <w:bCs w:val="0"/>
          <w:color w:val="auto"/>
          <w:sz w:val="24"/>
          <w:u w:val="single"/>
        </w:rPr>
        <w:t xml:space="preserve">时 </w:t>
      </w:r>
      <w:r>
        <w:rPr>
          <w:rFonts w:hint="eastAsia" w:ascii="宋体" w:hAnsi="宋体" w:cs="宋体"/>
          <w:b w:val="0"/>
          <w:bCs w:val="0"/>
          <w:color w:val="auto"/>
          <w:sz w:val="24"/>
          <w:u w:val="single"/>
          <w:lang w:val="en-US" w:eastAsia="zh-CN"/>
        </w:rPr>
        <w:t>3</w:t>
      </w:r>
      <w:r>
        <w:rPr>
          <w:rFonts w:hint="eastAsia" w:ascii="宋体" w:hAnsi="宋体" w:cs="宋体"/>
          <w:b w:val="0"/>
          <w:bCs w:val="0"/>
          <w:color w:val="auto"/>
          <w:sz w:val="24"/>
          <w:u w:val="single"/>
        </w:rPr>
        <w:t>0分</w:t>
      </w:r>
      <w:r>
        <w:rPr>
          <w:rFonts w:hint="eastAsia" w:ascii="宋体" w:hAnsi="宋体" w:cs="宋体"/>
          <w:b w:val="0"/>
          <w:bCs w:val="0"/>
          <w:color w:val="auto"/>
          <w:sz w:val="24"/>
        </w:rPr>
        <w:t>（北京时间）</w:t>
      </w:r>
      <w:bookmarkEnd w:id="77"/>
      <w:r>
        <w:rPr>
          <w:rFonts w:hint="eastAsia" w:ascii="宋体" w:hAnsi="宋体" w:cs="宋体"/>
          <w:b w:val="0"/>
          <w:bCs w:val="0"/>
          <w:color w:val="auto"/>
          <w:sz w:val="24"/>
        </w:rPr>
        <w:t>。</w:t>
      </w:r>
      <w:bookmarkEnd w:id="73"/>
      <w:bookmarkEnd w:id="74"/>
      <w:bookmarkEnd w:id="75"/>
      <w:bookmarkEnd w:id="76"/>
    </w:p>
    <w:p w14:paraId="4DE01D68">
      <w:pPr>
        <w:pStyle w:val="42"/>
        <w:rPr>
          <w:rFonts w:hint="eastAsia" w:cs="宋体"/>
          <w:color w:val="auto"/>
          <w:lang w:val="en-US"/>
        </w:rPr>
      </w:pPr>
      <w:r>
        <w:rPr>
          <w:rFonts w:hint="eastAsia" w:cs="宋体"/>
          <w:color w:val="auto"/>
          <w:lang w:val="en-US"/>
        </w:rPr>
        <w:t>2.</w:t>
      </w:r>
      <w:r>
        <w:rPr>
          <w:rFonts w:hint="eastAsia" w:cs="宋体"/>
          <w:color w:val="auto"/>
        </w:rPr>
        <w:t>递交方式</w:t>
      </w:r>
      <w:r>
        <w:rPr>
          <w:rFonts w:hint="eastAsia" w:cs="宋体"/>
          <w:color w:val="auto"/>
          <w:lang w:val="en-US"/>
        </w:rPr>
        <w:t>：</w:t>
      </w:r>
      <w:bookmarkStart w:id="78" w:name="_Hlk89807823"/>
      <w:r>
        <w:rPr>
          <w:rFonts w:hint="eastAsia" w:cs="宋体"/>
          <w:color w:val="auto"/>
        </w:rPr>
        <w:t>在</w:t>
      </w:r>
      <w:r>
        <w:rPr>
          <w:rFonts w:hint="eastAsia" w:cs="宋体"/>
          <w:color w:val="auto"/>
          <w:lang w:val="en-US"/>
        </w:rPr>
        <w:t>新疆</w:t>
      </w:r>
      <w:r>
        <w:rPr>
          <w:rFonts w:hint="eastAsia" w:cs="宋体"/>
          <w:color w:val="auto"/>
        </w:rPr>
        <w:t>政府采购电子交易云平台</w:t>
      </w:r>
      <w:r>
        <w:rPr>
          <w:rFonts w:hint="eastAsia" w:cs="宋体"/>
          <w:color w:val="auto"/>
          <w:lang w:val="en-US"/>
        </w:rPr>
        <w:t>（</w:t>
      </w:r>
      <w:r>
        <w:rPr>
          <w:rFonts w:hint="eastAsia" w:cs="宋体"/>
          <w:color w:val="auto"/>
        </w:rPr>
        <w:t>网址</w:t>
      </w:r>
      <w:r>
        <w:rPr>
          <w:rFonts w:hint="eastAsia" w:cs="宋体"/>
          <w:color w:val="auto"/>
          <w:lang w:val="en-US"/>
        </w:rPr>
        <w:t>：</w:t>
      </w:r>
      <w:r>
        <w:rPr>
          <w:rFonts w:hint="eastAsia" w:cs="宋体"/>
          <w:color w:val="auto"/>
          <w:lang w:val="hr-HR"/>
        </w:rPr>
        <w:t>http://www.ccgp-xinjiang.gov.cn/</w:t>
      </w:r>
      <w:r>
        <w:rPr>
          <w:rFonts w:hint="eastAsia" w:cs="宋体"/>
          <w:color w:val="auto"/>
          <w:lang w:val="en-US"/>
        </w:rPr>
        <w:t>）</w:t>
      </w:r>
      <w:r>
        <w:rPr>
          <w:rFonts w:hint="eastAsia" w:cs="宋体"/>
          <w:color w:val="auto"/>
        </w:rPr>
        <w:t>进入</w:t>
      </w:r>
      <w:r>
        <w:rPr>
          <w:rFonts w:hint="eastAsia" w:cs="宋体"/>
          <w:color w:val="auto"/>
          <w:lang w:val="en-US"/>
        </w:rPr>
        <w:t>“</w:t>
      </w:r>
      <w:r>
        <w:rPr>
          <w:rFonts w:hint="eastAsia" w:cs="宋体"/>
          <w:color w:val="auto"/>
        </w:rPr>
        <w:t>项目采购</w:t>
      </w:r>
      <w:r>
        <w:rPr>
          <w:rFonts w:hint="eastAsia" w:cs="宋体"/>
          <w:color w:val="auto"/>
          <w:lang w:val="en-US"/>
        </w:rPr>
        <w:t>”</w:t>
      </w:r>
      <w:r>
        <w:rPr>
          <w:rFonts w:hint="eastAsia" w:cs="宋体"/>
          <w:color w:val="auto"/>
        </w:rPr>
        <w:t>应用</w:t>
      </w:r>
      <w:r>
        <w:rPr>
          <w:rFonts w:hint="eastAsia" w:cs="宋体"/>
          <w:color w:val="auto"/>
          <w:lang w:val="en-US"/>
        </w:rPr>
        <w:t>，</w:t>
      </w:r>
      <w:r>
        <w:rPr>
          <w:rFonts w:hint="eastAsia" w:cs="宋体"/>
          <w:color w:val="auto"/>
        </w:rPr>
        <w:t>在投标文件上传菜单中选择项目进行上传。</w:t>
      </w:r>
      <w:bookmarkEnd w:id="78"/>
    </w:p>
    <w:p w14:paraId="29D50596">
      <w:pPr>
        <w:pStyle w:val="42"/>
        <w:rPr>
          <w:rFonts w:hint="eastAsia" w:cs="宋体"/>
          <w:color w:val="auto"/>
          <w:lang w:val="en-US"/>
        </w:rPr>
      </w:pPr>
      <w:r>
        <w:rPr>
          <w:rFonts w:hint="eastAsia" w:cs="宋体"/>
          <w:color w:val="auto"/>
          <w:lang w:val="en-US"/>
        </w:rPr>
        <w:t>3.</w:t>
      </w:r>
      <w:r>
        <w:rPr>
          <w:rFonts w:hint="eastAsia" w:cs="宋体"/>
          <w:color w:val="auto"/>
        </w:rPr>
        <w:t>开标</w:t>
      </w:r>
      <w:r>
        <w:rPr>
          <w:rFonts w:hint="eastAsia" w:cs="宋体"/>
          <w:color w:val="auto"/>
          <w:lang w:val="en-US"/>
        </w:rPr>
        <w:t>地点：</w:t>
      </w:r>
      <w:bookmarkStart w:id="79" w:name="OLE_LINK40"/>
      <w:r>
        <w:rPr>
          <w:rFonts w:hint="eastAsia" w:cs="宋体"/>
          <w:color w:val="auto"/>
          <w:lang w:val="en-US"/>
        </w:rPr>
        <w:t>投标人登录新疆政采云平台</w:t>
      </w:r>
      <w:r>
        <w:rPr>
          <w:rFonts w:hint="eastAsia" w:cs="宋体"/>
          <w:color w:val="auto"/>
          <w:lang w:val="hr-HR"/>
        </w:rPr>
        <w:t>http://www.ccgp-xinjiang.gov.cn/</w:t>
      </w:r>
      <w:r>
        <w:rPr>
          <w:rFonts w:hint="eastAsia" w:cs="宋体"/>
          <w:color w:val="auto"/>
          <w:lang w:val="en-US"/>
        </w:rPr>
        <w:t>，进入项目采购-开标评标-右边选择对应项目点击“进入项目”进入开标大厅</w:t>
      </w:r>
      <w:r>
        <w:rPr>
          <w:rFonts w:hint="eastAsia" w:cs="宋体"/>
          <w:color w:val="auto"/>
        </w:rPr>
        <w:t>。</w:t>
      </w:r>
      <w:bookmarkEnd w:id="79"/>
    </w:p>
    <w:bookmarkEnd w:id="67"/>
    <w:p w14:paraId="6C44070F">
      <w:pPr>
        <w:pStyle w:val="3"/>
        <w:spacing w:before="156" w:beforeLines="50" w:after="156" w:afterLines="50" w:line="360" w:lineRule="auto"/>
        <w:ind w:left="420" w:hanging="420"/>
        <w:rPr>
          <w:rFonts w:hint="eastAsia" w:ascii="宋体" w:hAnsi="宋体" w:cs="宋体"/>
          <w:color w:val="auto"/>
          <w:sz w:val="24"/>
          <w:szCs w:val="24"/>
          <w:lang w:val="hr-HR"/>
        </w:rPr>
      </w:pPr>
      <w:bookmarkStart w:id="80" w:name="_Toc109900252"/>
      <w:bookmarkStart w:id="81" w:name="_Toc109899414"/>
      <w:bookmarkStart w:id="82" w:name="_Toc109899833"/>
      <w:bookmarkStart w:id="83" w:name="_Toc24036"/>
      <w:bookmarkStart w:id="84" w:name="_Toc155185864"/>
      <w:bookmarkStart w:id="85" w:name="_Toc140132749"/>
      <w:r>
        <w:rPr>
          <w:rFonts w:hint="eastAsia" w:ascii="宋体" w:hAnsi="宋体" w:cs="宋体"/>
          <w:color w:val="auto"/>
          <w:sz w:val="24"/>
          <w:szCs w:val="24"/>
        </w:rPr>
        <w:t>五、</w:t>
      </w:r>
      <w:r>
        <w:rPr>
          <w:rFonts w:hint="eastAsia" w:ascii="宋体" w:hAnsi="宋体" w:cs="宋体"/>
          <w:color w:val="auto"/>
          <w:sz w:val="24"/>
          <w:szCs w:val="24"/>
          <w:lang w:val="hr-HR"/>
        </w:rPr>
        <w:t>公告期限</w:t>
      </w:r>
      <w:bookmarkEnd w:id="68"/>
      <w:bookmarkEnd w:id="69"/>
      <w:bookmarkEnd w:id="70"/>
      <w:bookmarkEnd w:id="71"/>
      <w:bookmarkEnd w:id="72"/>
      <w:bookmarkEnd w:id="80"/>
      <w:bookmarkEnd w:id="81"/>
      <w:bookmarkEnd w:id="82"/>
      <w:bookmarkEnd w:id="83"/>
      <w:bookmarkEnd w:id="84"/>
      <w:bookmarkEnd w:id="85"/>
    </w:p>
    <w:p w14:paraId="08CFB3CD">
      <w:pPr>
        <w:pStyle w:val="42"/>
        <w:rPr>
          <w:rFonts w:hint="eastAsia" w:cs="宋体"/>
          <w:color w:val="auto"/>
        </w:rPr>
      </w:pPr>
      <w:r>
        <w:rPr>
          <w:rFonts w:hint="eastAsia" w:cs="宋体"/>
          <w:color w:val="auto"/>
        </w:rPr>
        <w:t>自招标公告发布之日起5个工作日。</w:t>
      </w:r>
    </w:p>
    <w:p w14:paraId="233181F0">
      <w:pPr>
        <w:pStyle w:val="3"/>
        <w:spacing w:before="156" w:beforeLines="50" w:after="156" w:afterLines="50" w:line="360" w:lineRule="auto"/>
        <w:ind w:left="420" w:hanging="420"/>
        <w:rPr>
          <w:rFonts w:hint="eastAsia" w:ascii="宋体" w:hAnsi="宋体" w:cs="宋体"/>
          <w:color w:val="auto"/>
          <w:sz w:val="24"/>
          <w:szCs w:val="24"/>
          <w:lang w:val="hr-HR"/>
        </w:rPr>
      </w:pPr>
      <w:bookmarkStart w:id="86" w:name="_Toc44583634"/>
      <w:bookmarkStart w:id="87" w:name="_Toc109899415"/>
      <w:bookmarkStart w:id="88" w:name="_Toc35393804"/>
      <w:bookmarkStart w:id="89" w:name="_Toc109899834"/>
      <w:bookmarkStart w:id="90" w:name="_Toc35393635"/>
      <w:bookmarkStart w:id="91" w:name="_Toc155185865"/>
      <w:bookmarkStart w:id="92" w:name="_Toc140132750"/>
      <w:bookmarkStart w:id="93" w:name="_Toc109900253"/>
      <w:bookmarkStart w:id="94" w:name="_Toc22515"/>
      <w:r>
        <w:rPr>
          <w:rFonts w:hint="eastAsia" w:ascii="宋体" w:hAnsi="宋体" w:cs="宋体"/>
          <w:color w:val="auto"/>
          <w:sz w:val="24"/>
          <w:szCs w:val="24"/>
        </w:rPr>
        <w:t>六、</w:t>
      </w:r>
      <w:r>
        <w:rPr>
          <w:rFonts w:hint="eastAsia" w:ascii="宋体" w:hAnsi="宋体" w:cs="宋体"/>
          <w:color w:val="auto"/>
          <w:sz w:val="24"/>
          <w:szCs w:val="24"/>
          <w:lang w:val="hr-HR"/>
        </w:rPr>
        <w:t>其他补充事宜</w:t>
      </w:r>
      <w:bookmarkEnd w:id="86"/>
      <w:bookmarkEnd w:id="87"/>
      <w:bookmarkEnd w:id="88"/>
      <w:bookmarkEnd w:id="89"/>
      <w:bookmarkEnd w:id="90"/>
      <w:bookmarkEnd w:id="91"/>
      <w:bookmarkEnd w:id="92"/>
      <w:bookmarkEnd w:id="93"/>
      <w:r>
        <w:rPr>
          <w:rFonts w:hint="eastAsia" w:ascii="宋体" w:hAnsi="宋体" w:cs="宋体"/>
          <w:color w:val="auto"/>
          <w:sz w:val="24"/>
          <w:szCs w:val="24"/>
          <w:lang w:val="hr-HR"/>
        </w:rPr>
        <w:t>【如政采云平台信息内容更新，按最新内容自行修改】</w:t>
      </w:r>
      <w:bookmarkEnd w:id="94"/>
    </w:p>
    <w:p w14:paraId="3D528C16">
      <w:pPr>
        <w:pStyle w:val="42"/>
        <w:rPr>
          <w:rFonts w:hint="eastAsia" w:cs="宋体"/>
          <w:color w:val="auto"/>
          <w:lang w:val="en-US"/>
        </w:rPr>
      </w:pPr>
      <w:bookmarkStart w:id="95" w:name="OLE_LINK16"/>
      <w:r>
        <w:rPr>
          <w:rFonts w:hint="eastAsia" w:cs="宋体"/>
          <w:color w:val="auto"/>
          <w:lang w:val="en-US"/>
        </w:rPr>
        <w:t>1、本项目实行网上投标，采用电子投标文件；</w:t>
      </w:r>
    </w:p>
    <w:p w14:paraId="22D4EECD">
      <w:pPr>
        <w:pStyle w:val="42"/>
        <w:rPr>
          <w:rFonts w:hint="eastAsia" w:cs="宋体"/>
          <w:color w:val="auto"/>
          <w:lang w:val="en-US"/>
        </w:rPr>
      </w:pPr>
      <w:r>
        <w:rPr>
          <w:rFonts w:hint="eastAsia" w:cs="宋体"/>
          <w:color w:val="auto"/>
          <w:lang w:val="en-US"/>
        </w:rPr>
        <w:t>2、各投标人应在开标前应确保成为政采云平台供应商，并完成CA数字证书（符合国密标准）申领。因未注册入库、未办理CA数字证书等原因造成无法投标或投标失败等后果由投标人自行承担。有意向参与新疆自治区区域电子开评标的投标人，可访问新疆政府采购网-办事指南-操作指南-CA证书办理操作指南自行进行申领。</w:t>
      </w:r>
    </w:p>
    <w:p w14:paraId="5DD9FAE6">
      <w:pPr>
        <w:pStyle w:val="42"/>
        <w:rPr>
          <w:rFonts w:hint="eastAsia" w:cs="宋体"/>
          <w:color w:val="auto"/>
          <w:lang w:val="en-US"/>
        </w:rPr>
      </w:pPr>
      <w:r>
        <w:rPr>
          <w:rFonts w:hint="eastAsia" w:cs="宋体"/>
          <w:color w:val="auto"/>
          <w:lang w:val="en-US"/>
        </w:rPr>
        <w:t>3、投标人将政采云电子交易客户端下载、安装完成后，可通过账号密码或CA登录客户端进行投标文件的制作。在使用政采云投标客户端时，建议使用WIN7（64位）及以上操作系统。客户端请至新疆政府采购网（</w:t>
      </w:r>
      <w:r>
        <w:rPr>
          <w:rFonts w:hint="eastAsia" w:cs="宋体"/>
          <w:color w:val="auto"/>
          <w:lang w:val="hr-HR"/>
        </w:rPr>
        <w:t>http://www.ccgp-xinjiang.gov.cn/</w:t>
      </w:r>
      <w:r>
        <w:rPr>
          <w:rFonts w:hint="eastAsia" w:cs="宋体"/>
          <w:color w:val="auto"/>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95"/>
    <w:p w14:paraId="0E7B2DE3">
      <w:pPr>
        <w:pStyle w:val="3"/>
        <w:spacing w:before="156" w:beforeLines="50" w:after="156" w:afterLines="50" w:line="360" w:lineRule="auto"/>
        <w:ind w:left="420" w:hanging="420"/>
        <w:rPr>
          <w:rFonts w:hint="eastAsia" w:ascii="宋体" w:hAnsi="宋体" w:cs="宋体"/>
          <w:color w:val="auto"/>
          <w:sz w:val="24"/>
          <w:szCs w:val="24"/>
          <w:lang w:val="hr-HR"/>
        </w:rPr>
      </w:pPr>
      <w:bookmarkStart w:id="96" w:name="_Toc35393636"/>
      <w:bookmarkStart w:id="97" w:name="_Toc28359018"/>
      <w:bookmarkStart w:id="98" w:name="_Toc155185866"/>
      <w:bookmarkStart w:id="99" w:name="_Toc109900254"/>
      <w:bookmarkStart w:id="100" w:name="_Toc109899835"/>
      <w:bookmarkStart w:id="101" w:name="_Toc35393805"/>
      <w:bookmarkStart w:id="102" w:name="_Toc28359095"/>
      <w:bookmarkStart w:id="103" w:name="_Toc109899416"/>
      <w:bookmarkStart w:id="104" w:name="_Toc140132751"/>
      <w:bookmarkStart w:id="105" w:name="_Toc44583635"/>
      <w:bookmarkStart w:id="106" w:name="_Toc20894"/>
      <w:r>
        <w:rPr>
          <w:rFonts w:hint="eastAsia" w:ascii="宋体" w:hAnsi="宋体" w:cs="宋体"/>
          <w:color w:val="auto"/>
          <w:sz w:val="24"/>
          <w:szCs w:val="24"/>
        </w:rPr>
        <w:t>七、</w:t>
      </w:r>
      <w:bookmarkEnd w:id="96"/>
      <w:bookmarkEnd w:id="97"/>
      <w:bookmarkEnd w:id="98"/>
      <w:bookmarkEnd w:id="99"/>
      <w:bookmarkEnd w:id="100"/>
      <w:bookmarkEnd w:id="101"/>
      <w:bookmarkEnd w:id="102"/>
      <w:bookmarkEnd w:id="103"/>
      <w:bookmarkEnd w:id="104"/>
      <w:bookmarkEnd w:id="105"/>
      <w:r>
        <w:rPr>
          <w:rFonts w:hint="eastAsia" w:ascii="宋体" w:hAnsi="宋体" w:cs="宋体"/>
          <w:color w:val="auto"/>
          <w:sz w:val="24"/>
          <w:szCs w:val="24"/>
          <w:lang w:val="hr-HR"/>
        </w:rPr>
        <w:t>对本次</w:t>
      </w:r>
      <w:r>
        <w:rPr>
          <w:rFonts w:hint="eastAsia" w:ascii="宋体" w:hAnsi="宋体" w:cs="宋体"/>
          <w:color w:val="auto"/>
          <w:sz w:val="24"/>
          <w:szCs w:val="24"/>
        </w:rPr>
        <w:t>招标</w:t>
      </w:r>
      <w:r>
        <w:rPr>
          <w:rFonts w:hint="eastAsia" w:ascii="宋体" w:hAnsi="宋体" w:cs="宋体"/>
          <w:color w:val="auto"/>
          <w:sz w:val="24"/>
          <w:szCs w:val="24"/>
          <w:lang w:val="hr-HR"/>
        </w:rPr>
        <w:t>提出询问，请按以下方式联系</w:t>
      </w:r>
      <w:bookmarkEnd w:id="106"/>
    </w:p>
    <w:p w14:paraId="269C1942">
      <w:pPr>
        <w:pStyle w:val="42"/>
        <w:ind w:firstLine="482"/>
        <w:rPr>
          <w:rFonts w:hint="eastAsia"/>
          <w:color w:val="auto"/>
        </w:rPr>
      </w:pPr>
      <w:r>
        <w:rPr>
          <w:rFonts w:hint="eastAsia"/>
          <w:color w:val="auto"/>
        </w:rPr>
        <w:t>1.</w:t>
      </w:r>
      <w:bookmarkStart w:id="107" w:name="_Hlk201159159"/>
      <w:r>
        <w:rPr>
          <w:rFonts w:hint="eastAsia"/>
          <w:color w:val="auto"/>
        </w:rPr>
        <w:t>采购人</w:t>
      </w:r>
      <w:bookmarkEnd w:id="107"/>
      <w:r>
        <w:rPr>
          <w:rFonts w:hint="eastAsia"/>
          <w:color w:val="auto"/>
        </w:rPr>
        <w:t>信息</w:t>
      </w:r>
    </w:p>
    <w:p w14:paraId="4D81D0DE">
      <w:pPr>
        <w:pStyle w:val="42"/>
        <w:ind w:firstLine="482"/>
        <w:rPr>
          <w:rFonts w:hint="eastAsia"/>
          <w:color w:val="auto"/>
        </w:rPr>
      </w:pPr>
      <w:r>
        <w:rPr>
          <w:rFonts w:hint="eastAsia"/>
          <w:color w:val="auto"/>
        </w:rPr>
        <w:t xml:space="preserve">名称： </w:t>
      </w:r>
      <w:bookmarkStart w:id="108" w:name="_Hlk201159610"/>
      <w:r>
        <w:rPr>
          <w:rFonts w:hint="eastAsia"/>
          <w:color w:val="auto"/>
          <w:lang w:val="en-US"/>
        </w:rPr>
        <w:t>某单位</w:t>
      </w:r>
      <w:r>
        <w:rPr>
          <w:rFonts w:hint="eastAsia"/>
          <w:color w:val="auto"/>
        </w:rPr>
        <w:t xml:space="preserve"> </w:t>
      </w:r>
      <w:bookmarkEnd w:id="108"/>
    </w:p>
    <w:p w14:paraId="0836B0F7">
      <w:pPr>
        <w:pStyle w:val="42"/>
        <w:ind w:firstLine="482"/>
        <w:rPr>
          <w:rFonts w:hint="eastAsia"/>
          <w:color w:val="auto"/>
        </w:rPr>
      </w:pPr>
      <w:r>
        <w:rPr>
          <w:rFonts w:hint="eastAsia"/>
          <w:color w:val="auto"/>
        </w:rPr>
        <w:t xml:space="preserve">地址： </w:t>
      </w:r>
      <w:bookmarkStart w:id="109" w:name="OLE_LINK23"/>
      <w:r>
        <w:rPr>
          <w:rFonts w:hint="eastAsia"/>
          <w:color w:val="auto"/>
        </w:rPr>
        <w:t xml:space="preserve">乌鲁木齐市新市区东站路 </w:t>
      </w:r>
      <w:bookmarkEnd w:id="109"/>
      <w:r>
        <w:rPr>
          <w:rFonts w:hint="eastAsia"/>
          <w:color w:val="auto"/>
        </w:rPr>
        <w:t xml:space="preserve"> </w:t>
      </w:r>
    </w:p>
    <w:p w14:paraId="352F9ED1">
      <w:pPr>
        <w:pStyle w:val="42"/>
        <w:ind w:firstLine="482"/>
        <w:rPr>
          <w:rFonts w:hint="eastAsia"/>
          <w:color w:val="auto"/>
          <w:lang w:val="en-US"/>
        </w:rPr>
      </w:pPr>
      <w:r>
        <w:rPr>
          <w:rFonts w:hint="eastAsia"/>
          <w:color w:val="auto"/>
        </w:rPr>
        <w:t>联系方式：</w:t>
      </w:r>
      <w:bookmarkStart w:id="110" w:name="OLE_LINK22"/>
      <w:bookmarkStart w:id="111" w:name="_Hlk46775675"/>
      <w:r>
        <w:rPr>
          <w:rFonts w:hint="eastAsia"/>
          <w:color w:val="auto"/>
          <w:lang w:val="en-US"/>
        </w:rPr>
        <w:t>18095964200</w:t>
      </w:r>
      <w:bookmarkEnd w:id="110"/>
    </w:p>
    <w:bookmarkEnd w:id="111"/>
    <w:p w14:paraId="7EEC7C68">
      <w:pPr>
        <w:pStyle w:val="42"/>
        <w:ind w:firstLine="482"/>
        <w:rPr>
          <w:rFonts w:hint="eastAsia"/>
          <w:color w:val="auto"/>
        </w:rPr>
      </w:pPr>
      <w:bookmarkStart w:id="112" w:name="_Toc28359097"/>
      <w:bookmarkStart w:id="113" w:name="_Toc28359020"/>
      <w:bookmarkStart w:id="114" w:name="_Toc35393807"/>
      <w:bookmarkStart w:id="115" w:name="_Toc35393638"/>
      <w:r>
        <w:rPr>
          <w:rFonts w:hint="eastAsia"/>
          <w:color w:val="auto"/>
        </w:rPr>
        <w:t>2.采购代理机构信息</w:t>
      </w:r>
      <w:bookmarkEnd w:id="112"/>
      <w:bookmarkEnd w:id="113"/>
      <w:bookmarkEnd w:id="114"/>
      <w:bookmarkEnd w:id="115"/>
    </w:p>
    <w:p w14:paraId="516DA2BB">
      <w:pPr>
        <w:pStyle w:val="42"/>
        <w:ind w:firstLine="482"/>
        <w:rPr>
          <w:rFonts w:hint="eastAsia"/>
          <w:color w:val="auto"/>
        </w:rPr>
      </w:pPr>
      <w:r>
        <w:rPr>
          <w:rFonts w:hint="eastAsia"/>
          <w:color w:val="auto"/>
        </w:rPr>
        <w:t xml:space="preserve">名称： </w:t>
      </w:r>
      <w:r>
        <w:rPr>
          <w:color w:val="auto"/>
        </w:rPr>
        <w:t>新疆生产建设兵团招标有限公司</w:t>
      </w:r>
      <w:r>
        <w:rPr>
          <w:rFonts w:hint="eastAsia"/>
          <w:color w:val="auto"/>
        </w:rPr>
        <w:t xml:space="preserve"> </w:t>
      </w:r>
    </w:p>
    <w:p w14:paraId="7608D0FF">
      <w:pPr>
        <w:pStyle w:val="42"/>
        <w:ind w:firstLine="482"/>
        <w:rPr>
          <w:rFonts w:hint="eastAsia" w:cs="宋体"/>
          <w:color w:val="auto"/>
        </w:rPr>
      </w:pPr>
      <w:r>
        <w:rPr>
          <w:rFonts w:hint="eastAsia" w:cs="宋体"/>
          <w:color w:val="auto"/>
        </w:rPr>
        <w:t xml:space="preserve">地址： </w:t>
      </w:r>
      <w:bookmarkStart w:id="116" w:name="OLE_LINK21"/>
      <w:r>
        <w:rPr>
          <w:rFonts w:hint="eastAsia"/>
          <w:color w:val="auto"/>
        </w:rPr>
        <w:t>新疆乌鲁木齐市新民路200号创天大厦六楼</w:t>
      </w:r>
      <w:bookmarkEnd w:id="116"/>
      <w:r>
        <w:rPr>
          <w:rFonts w:hint="eastAsia" w:cs="宋体"/>
          <w:color w:val="auto"/>
        </w:rPr>
        <w:t xml:space="preserve"> </w:t>
      </w:r>
    </w:p>
    <w:p w14:paraId="4B46CA83">
      <w:pPr>
        <w:pStyle w:val="42"/>
        <w:ind w:firstLine="482"/>
        <w:rPr>
          <w:rFonts w:hint="eastAsia"/>
          <w:color w:val="auto"/>
        </w:rPr>
      </w:pPr>
      <w:r>
        <w:rPr>
          <w:rFonts w:hint="eastAsia"/>
          <w:color w:val="auto"/>
        </w:rPr>
        <w:t xml:space="preserve">联系方式： </w:t>
      </w:r>
      <w:bookmarkStart w:id="117" w:name="OLE_LINK14"/>
      <w:r>
        <w:rPr>
          <w:rFonts w:hint="eastAsia"/>
          <w:color w:val="auto"/>
        </w:rPr>
        <w:t>0991-8852441</w:t>
      </w:r>
      <w:bookmarkEnd w:id="117"/>
      <w:r>
        <w:rPr>
          <w:rFonts w:hint="eastAsia"/>
          <w:color w:val="auto"/>
        </w:rPr>
        <w:t xml:space="preserve">  </w:t>
      </w:r>
    </w:p>
    <w:p w14:paraId="75D3D170">
      <w:pPr>
        <w:pStyle w:val="42"/>
        <w:ind w:firstLine="482"/>
        <w:rPr>
          <w:rFonts w:hint="eastAsia"/>
          <w:color w:val="auto"/>
        </w:rPr>
      </w:pPr>
      <w:bookmarkStart w:id="118" w:name="_Toc35393808"/>
      <w:bookmarkStart w:id="119" w:name="_Toc28359098"/>
      <w:bookmarkStart w:id="120" w:name="_Toc35393639"/>
      <w:bookmarkStart w:id="121" w:name="_Toc28359021"/>
      <w:r>
        <w:rPr>
          <w:rFonts w:hint="eastAsia"/>
          <w:color w:val="auto"/>
        </w:rPr>
        <w:t>3.项目联系方式</w:t>
      </w:r>
    </w:p>
    <w:p w14:paraId="5A16AB53">
      <w:pPr>
        <w:pStyle w:val="42"/>
        <w:ind w:firstLine="482"/>
        <w:rPr>
          <w:rFonts w:hint="eastAsia"/>
          <w:color w:val="auto"/>
        </w:rPr>
      </w:pPr>
      <w:r>
        <w:rPr>
          <w:rFonts w:hint="eastAsia"/>
          <w:color w:val="auto"/>
        </w:rPr>
        <w:t>项目联系人：</w:t>
      </w:r>
      <w:bookmarkStart w:id="122" w:name="OLE_LINK29"/>
      <w:r>
        <w:rPr>
          <w:rFonts w:hint="eastAsia"/>
          <w:color w:val="auto"/>
        </w:rPr>
        <w:t>李芳芳、</w:t>
      </w:r>
      <w:bookmarkEnd w:id="122"/>
      <w:r>
        <w:rPr>
          <w:rFonts w:hint="eastAsia"/>
          <w:color w:val="auto"/>
          <w:lang w:val="en-US"/>
        </w:rPr>
        <w:t>殷萍、单紫昕</w:t>
      </w:r>
      <w:r>
        <w:rPr>
          <w:rFonts w:hint="eastAsia"/>
          <w:color w:val="auto"/>
        </w:rPr>
        <w:t xml:space="preserve"> </w:t>
      </w:r>
    </w:p>
    <w:bookmarkEnd w:id="118"/>
    <w:bookmarkEnd w:id="119"/>
    <w:bookmarkEnd w:id="120"/>
    <w:bookmarkEnd w:id="121"/>
    <w:p w14:paraId="32B76FE3">
      <w:pPr>
        <w:pStyle w:val="42"/>
        <w:ind w:firstLine="482"/>
        <w:rPr>
          <w:rFonts w:hint="eastAsia"/>
          <w:color w:val="auto"/>
        </w:rPr>
      </w:pPr>
      <w:r>
        <w:rPr>
          <w:rFonts w:hint="eastAsia"/>
          <w:color w:val="auto"/>
        </w:rPr>
        <w:t xml:space="preserve">电话： 0991-8852441 </w:t>
      </w:r>
    </w:p>
    <w:p w14:paraId="424C1E0C">
      <w:pPr>
        <w:rPr>
          <w:rFonts w:hint="eastAsia" w:cs="宋体"/>
          <w:color w:val="auto"/>
        </w:rPr>
      </w:pPr>
    </w:p>
    <w:p w14:paraId="7D29903E">
      <w:pPr>
        <w:rPr>
          <w:rFonts w:hint="eastAsia" w:cs="宋体"/>
          <w:color w:val="auto"/>
        </w:rPr>
      </w:pPr>
    </w:p>
    <w:p w14:paraId="3E8F8B37">
      <w:pPr>
        <w:rPr>
          <w:rFonts w:hint="eastAsia" w:cs="宋体"/>
          <w:color w:val="auto"/>
        </w:rPr>
      </w:pPr>
    </w:p>
    <w:p w14:paraId="23DC9E04">
      <w:pPr>
        <w:rPr>
          <w:rFonts w:hint="eastAsia" w:cs="宋体"/>
          <w:color w:val="auto"/>
        </w:rPr>
      </w:pPr>
    </w:p>
    <w:p w14:paraId="4B13AAEC">
      <w:pPr>
        <w:rPr>
          <w:rFonts w:hint="eastAsia" w:cs="宋体"/>
          <w:color w:val="auto"/>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5475B742">
      <w:pPr>
        <w:pStyle w:val="2"/>
        <w:spacing w:before="220" w:after="220" w:line="480" w:lineRule="auto"/>
        <w:ind w:left="420" w:hanging="420"/>
        <w:rPr>
          <w:rFonts w:hint="eastAsia" w:eastAsia="宋体" w:cs="宋体"/>
          <w:color w:val="auto"/>
          <w:sz w:val="36"/>
          <w:szCs w:val="36"/>
        </w:rPr>
      </w:pPr>
      <w:bookmarkStart w:id="123" w:name="_Toc155185867"/>
      <w:bookmarkStart w:id="124" w:name="_Toc6667"/>
      <w:r>
        <w:rPr>
          <w:rFonts w:hint="eastAsia" w:eastAsia="宋体" w:cs="宋体"/>
          <w:color w:val="auto"/>
          <w:sz w:val="36"/>
          <w:szCs w:val="36"/>
        </w:rPr>
        <w:t>第二章 投标人须知</w:t>
      </w:r>
      <w:bookmarkEnd w:id="123"/>
      <w:bookmarkEnd w:id="124"/>
    </w:p>
    <w:bookmarkEnd w:id="8"/>
    <w:p w14:paraId="4304512B">
      <w:pPr>
        <w:pStyle w:val="3"/>
        <w:spacing w:before="80" w:after="80" w:line="360" w:lineRule="auto"/>
        <w:ind w:left="420" w:hanging="420"/>
        <w:rPr>
          <w:rFonts w:hint="eastAsia"/>
          <w:color w:val="auto"/>
          <w:sz w:val="28"/>
          <w:szCs w:val="28"/>
        </w:rPr>
      </w:pPr>
      <w:bookmarkStart w:id="125" w:name="_Toc6574"/>
      <w:bookmarkStart w:id="126" w:name="_Toc155185868"/>
      <w:r>
        <w:rPr>
          <w:rFonts w:hint="eastAsia"/>
          <w:color w:val="auto"/>
          <w:sz w:val="28"/>
          <w:szCs w:val="28"/>
        </w:rPr>
        <w:t>一、投标人须知前附表</w:t>
      </w:r>
      <w:bookmarkEnd w:id="125"/>
      <w:bookmarkEnd w:id="126"/>
    </w:p>
    <w:p w14:paraId="17AAB192">
      <w:pPr>
        <w:pStyle w:val="42"/>
        <w:rPr>
          <w:rFonts w:hint="eastAsia"/>
          <w:color w:val="auto"/>
          <w:szCs w:val="24"/>
          <w:lang w:val="en-US"/>
        </w:rPr>
      </w:pPr>
      <w:r>
        <w:rPr>
          <w:rFonts w:hint="eastAsia"/>
          <w:color w:val="auto"/>
          <w:szCs w:val="24"/>
        </w:rPr>
        <w:t>投标人应仔细阅读本招标文件的第二章“投标人须知”，下面所列资料是对“投标人须知”的具体补充和说明，如有矛盾，应以本表为准。</w:t>
      </w:r>
      <w:r>
        <w:rPr>
          <w:rFonts w:hint="eastAsia"/>
          <w:color w:val="auto"/>
          <w:szCs w:val="24"/>
          <w:lang w:val="en-US"/>
        </w:rPr>
        <w:t>标记“</w:t>
      </w:r>
      <w:bookmarkStart w:id="127" w:name="OLE_LINK6"/>
      <w:r>
        <w:rPr>
          <w:rFonts w:hint="eastAsia"/>
          <w:color w:val="auto"/>
          <w:szCs w:val="24"/>
          <w:lang w:val="en-US"/>
        </w:rPr>
        <w:t>☑</w:t>
      </w:r>
      <w:bookmarkEnd w:id="127"/>
      <w:r>
        <w:rPr>
          <w:rFonts w:hint="eastAsia"/>
          <w:color w:val="auto"/>
          <w:szCs w:val="24"/>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ADEFB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A6AE471">
            <w:pPr>
              <w:pStyle w:val="54"/>
              <w:jc w:val="center"/>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1CA7195">
            <w:pPr>
              <w:pStyle w:val="54"/>
              <w:jc w:val="center"/>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E743341">
            <w:pPr>
              <w:pStyle w:val="54"/>
              <w:jc w:val="center"/>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内  容</w:t>
            </w:r>
          </w:p>
        </w:tc>
      </w:tr>
      <w:tr w14:paraId="05B2A1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775356D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w:t>
            </w:r>
          </w:p>
        </w:tc>
        <w:tc>
          <w:tcPr>
            <w:tcW w:w="1738" w:type="dxa"/>
            <w:vAlign w:val="center"/>
          </w:tcPr>
          <w:p w14:paraId="5337DD8F">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核心产品</w:t>
            </w:r>
          </w:p>
        </w:tc>
        <w:tc>
          <w:tcPr>
            <w:tcW w:w="6700" w:type="dxa"/>
            <w:vAlign w:val="center"/>
          </w:tcPr>
          <w:p w14:paraId="213B943D">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醋</w:t>
            </w:r>
          </w:p>
        </w:tc>
      </w:tr>
      <w:tr w14:paraId="1F98E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vAlign w:val="center"/>
          </w:tcPr>
          <w:p w14:paraId="30DB6472">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w:t>
            </w:r>
          </w:p>
        </w:tc>
        <w:tc>
          <w:tcPr>
            <w:tcW w:w="1738" w:type="dxa"/>
            <w:vAlign w:val="center"/>
          </w:tcPr>
          <w:p w14:paraId="6BA948DF">
            <w:pPr>
              <w:widowControl/>
              <w:spacing w:line="240" w:lineRule="auto"/>
              <w:rPr>
                <w:rFonts w:hint="eastAsia" w:cs="宋体"/>
                <w:color w:val="000000" w:themeColor="text1"/>
                <w:szCs w:val="24"/>
                <w14:textFill>
                  <w14:solidFill>
                    <w14:schemeClr w14:val="tx1"/>
                  </w14:solidFill>
                </w14:textFill>
              </w:rPr>
            </w:pPr>
            <w:r>
              <w:rPr>
                <w:rFonts w:hint="eastAsia" w:cs="宋体"/>
                <w:color w:val="000000" w:themeColor="text1"/>
                <w:kern w:val="0"/>
                <w:szCs w:val="24"/>
                <w:lang w:bidi="ar"/>
                <w14:textFill>
                  <w14:solidFill>
                    <w14:schemeClr w14:val="tx1"/>
                  </w14:solidFill>
                </w14:textFill>
              </w:rPr>
              <w:t>科研仪器设备</w:t>
            </w:r>
          </w:p>
        </w:tc>
        <w:tc>
          <w:tcPr>
            <w:tcW w:w="6700" w:type="dxa"/>
            <w:vAlign w:val="center"/>
          </w:tcPr>
          <w:p w14:paraId="585D7C96">
            <w:pPr>
              <w:widowControl/>
              <w:spacing w:line="240" w:lineRule="auto"/>
              <w:rPr>
                <w:rFonts w:hint="eastAsia" w:cs="宋体"/>
                <w:color w:val="000000" w:themeColor="text1"/>
                <w:kern w:val="0"/>
                <w:szCs w:val="24"/>
                <w:lang w:bidi="ar"/>
                <w14:textFill>
                  <w14:solidFill>
                    <w14:schemeClr w14:val="tx1"/>
                  </w14:solidFill>
                </w14:textFill>
              </w:rPr>
            </w:pPr>
            <w:r>
              <w:rPr>
                <w:rFonts w:hint="eastAsia" w:cs="宋体"/>
                <w:color w:val="000000" w:themeColor="text1"/>
                <w:kern w:val="0"/>
                <w:szCs w:val="24"/>
                <w:lang w:bidi="ar"/>
                <w14:textFill>
                  <w14:solidFill>
                    <w14:schemeClr w14:val="tx1"/>
                  </w14:solidFill>
                </w14:textFill>
              </w:rPr>
              <w:t xml:space="preserve">是否属于科研仪器设备采购项目： </w:t>
            </w:r>
          </w:p>
          <w:p w14:paraId="15815DC9">
            <w:pPr>
              <w:widowControl/>
              <w:spacing w:line="240" w:lineRule="auto"/>
              <w:rPr>
                <w:rFonts w:hint="eastAsia" w:cs="宋体"/>
                <w:color w:val="000000" w:themeColor="text1"/>
                <w:kern w:val="0"/>
                <w:szCs w:val="24"/>
                <w:lang w:bidi="ar"/>
                <w14:textFill>
                  <w14:solidFill>
                    <w14:schemeClr w14:val="tx1"/>
                  </w14:solidFill>
                </w14:textFill>
              </w:rPr>
            </w:pPr>
            <w:r>
              <w:rPr>
                <w:rFonts w:hint="eastAsia" w:cs="宋体"/>
                <w:color w:val="000000" w:themeColor="text1"/>
                <w:szCs w:val="24"/>
                <w14:textFill>
                  <w14:solidFill>
                    <w14:schemeClr w14:val="tx1"/>
                  </w14:solidFill>
                </w14:textFill>
              </w:rPr>
              <w:t>□</w:t>
            </w:r>
            <w:r>
              <w:rPr>
                <w:rFonts w:hint="eastAsia" w:cs="宋体"/>
                <w:color w:val="000000" w:themeColor="text1"/>
                <w:kern w:val="0"/>
                <w:szCs w:val="24"/>
                <w:lang w:bidi="ar"/>
                <w14:textFill>
                  <w14:solidFill>
                    <w14:schemeClr w14:val="tx1"/>
                  </w14:solidFill>
                </w14:textFill>
              </w:rPr>
              <w:t xml:space="preserve">是 </w:t>
            </w:r>
          </w:p>
          <w:p w14:paraId="1EF7B2F3">
            <w:pPr>
              <w:widowControl/>
              <w:spacing w:line="240" w:lineRule="auto"/>
              <w:rPr>
                <w:rFonts w:hint="eastAsia" w:cs="宋体"/>
                <w:color w:val="000000" w:themeColor="text1"/>
                <w:kern w:val="0"/>
                <w:szCs w:val="24"/>
                <w:lang w:bidi="ar"/>
                <w14:textFill>
                  <w14:solidFill>
                    <w14:schemeClr w14:val="tx1"/>
                  </w14:solidFill>
                </w14:textFill>
              </w:rPr>
            </w:pPr>
            <w:r>
              <w:rPr>
                <w:rFonts w:hint="eastAsia"/>
                <w:color w:val="000000" w:themeColor="text1"/>
                <w:szCs w:val="24"/>
                <w14:textFill>
                  <w14:solidFill>
                    <w14:schemeClr w14:val="tx1"/>
                  </w14:solidFill>
                </w14:textFill>
              </w:rPr>
              <w:t>☑</w:t>
            </w:r>
            <w:r>
              <w:rPr>
                <w:rFonts w:hint="eastAsia" w:cs="宋体"/>
                <w:color w:val="000000" w:themeColor="text1"/>
                <w:kern w:val="0"/>
                <w:szCs w:val="24"/>
                <w:lang w:bidi="ar"/>
                <w14:textFill>
                  <w14:solidFill>
                    <w14:schemeClr w14:val="tx1"/>
                  </w14:solidFill>
                </w14:textFill>
              </w:rPr>
              <w:t>否</w:t>
            </w:r>
          </w:p>
        </w:tc>
      </w:tr>
      <w:tr w14:paraId="0CB2AE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46E2DE5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w:t>
            </w:r>
          </w:p>
        </w:tc>
        <w:tc>
          <w:tcPr>
            <w:tcW w:w="1738" w:type="dxa"/>
            <w:vAlign w:val="center"/>
          </w:tcPr>
          <w:p w14:paraId="08798C8D">
            <w:pPr>
              <w:pStyle w:val="54"/>
              <w:rPr>
                <w:rFonts w:hint="eastAsia" w:cs="宋体"/>
                <w:color w:val="000000" w:themeColor="text1"/>
                <w:szCs w:val="24"/>
                <w14:textFill>
                  <w14:solidFill>
                    <w14:schemeClr w14:val="tx1"/>
                  </w14:solidFill>
                </w14:textFill>
              </w:rPr>
            </w:pPr>
            <w:bookmarkStart w:id="128" w:name="_Hlk143529175"/>
            <w:r>
              <w:rPr>
                <w:rFonts w:hint="eastAsia" w:cs="宋体"/>
                <w:color w:val="000000" w:themeColor="text1"/>
                <w:szCs w:val="24"/>
                <w14:textFill>
                  <w14:solidFill>
                    <w14:schemeClr w14:val="tx1"/>
                  </w14:solidFill>
                </w14:textFill>
              </w:rPr>
              <w:t>现场考察</w:t>
            </w:r>
            <w:bookmarkEnd w:id="128"/>
          </w:p>
        </w:tc>
        <w:tc>
          <w:tcPr>
            <w:tcW w:w="6700" w:type="dxa"/>
            <w:vAlign w:val="center"/>
          </w:tcPr>
          <w:p w14:paraId="3A11ACE1">
            <w:pPr>
              <w:pStyle w:val="54"/>
              <w:rPr>
                <w:rFonts w:hint="eastAsia" w:cs="宋体"/>
                <w:color w:val="000000" w:themeColor="text1"/>
                <w:szCs w:val="24"/>
                <w14:textFill>
                  <w14:solidFill>
                    <w14:schemeClr w14:val="tx1"/>
                  </w14:solidFill>
                </w14:textFill>
              </w:rPr>
            </w:pPr>
            <w:r>
              <w:rPr>
                <w:rFonts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不组织，投标人自行前往。</w:t>
            </w:r>
          </w:p>
          <w:p w14:paraId="5321FB4B">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组织</w:t>
            </w:r>
          </w:p>
          <w:p w14:paraId="59B257FE">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时间：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p w14:paraId="29E68CC2">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地点：</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tc>
      </w:tr>
      <w:tr w14:paraId="476D83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3DCAAA7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4</w:t>
            </w:r>
          </w:p>
        </w:tc>
        <w:tc>
          <w:tcPr>
            <w:tcW w:w="1738" w:type="dxa"/>
            <w:vAlign w:val="center"/>
          </w:tcPr>
          <w:p w14:paraId="22FB71DA">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答疑会</w:t>
            </w:r>
          </w:p>
        </w:tc>
        <w:tc>
          <w:tcPr>
            <w:tcW w:w="6700" w:type="dxa"/>
            <w:vAlign w:val="center"/>
          </w:tcPr>
          <w:p w14:paraId="234B7603">
            <w:pPr>
              <w:pStyle w:val="54"/>
              <w:rPr>
                <w:rFonts w:hint="eastAsia" w:cs="宋体"/>
                <w:color w:val="000000" w:themeColor="text1"/>
                <w:szCs w:val="24"/>
                <w14:textFill>
                  <w14:solidFill>
                    <w14:schemeClr w14:val="tx1"/>
                  </w14:solidFill>
                </w14:textFill>
              </w:rPr>
            </w:pPr>
            <w:bookmarkStart w:id="129" w:name="OLE_LINK9"/>
            <w:r>
              <w:rPr>
                <w:rFonts w:ascii="Segoe UI Symbol" w:hAnsi="Segoe UI Symbol" w:cs="Segoe UI Symbol"/>
                <w:color w:val="000000" w:themeColor="text1"/>
                <w:szCs w:val="24"/>
                <w14:textFill>
                  <w14:solidFill>
                    <w14:schemeClr w14:val="tx1"/>
                  </w14:solidFill>
                </w14:textFill>
              </w:rPr>
              <w:t>☑</w:t>
            </w:r>
            <w:bookmarkEnd w:id="129"/>
            <w:r>
              <w:rPr>
                <w:rFonts w:hint="eastAsia" w:cs="宋体"/>
                <w:color w:val="000000" w:themeColor="text1"/>
                <w:szCs w:val="24"/>
                <w14:textFill>
                  <w14:solidFill>
                    <w14:schemeClr w14:val="tx1"/>
                  </w14:solidFill>
                </w14:textFill>
              </w:rPr>
              <w:t>不组织</w:t>
            </w:r>
          </w:p>
          <w:p w14:paraId="20FB255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组织</w:t>
            </w:r>
          </w:p>
          <w:p w14:paraId="5DD327D5">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时间：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p w14:paraId="08ABF1F2">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地点：</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tc>
      </w:tr>
      <w:tr w14:paraId="70ACBC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F490454">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5</w:t>
            </w:r>
          </w:p>
        </w:tc>
        <w:tc>
          <w:tcPr>
            <w:tcW w:w="1738" w:type="dxa"/>
            <w:vAlign w:val="center"/>
          </w:tcPr>
          <w:p w14:paraId="3F37E15C">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询问</w:t>
            </w:r>
          </w:p>
        </w:tc>
        <w:tc>
          <w:tcPr>
            <w:tcW w:w="6700" w:type="dxa"/>
            <w:vAlign w:val="center"/>
          </w:tcPr>
          <w:p w14:paraId="5DCD4DE7">
            <w:pPr>
              <w:pStyle w:val="79"/>
              <w:spacing w:before="93" w:line="222" w:lineRule="auto"/>
              <w:rPr>
                <w:rFonts w:hint="eastAsia"/>
                <w:color w:val="000000" w:themeColor="text1"/>
                <w14:textFill>
                  <w14:solidFill>
                    <w14:schemeClr w14:val="tx1"/>
                  </w14:solidFill>
                </w14:textFill>
              </w:rPr>
            </w:pPr>
            <w:r>
              <w:rPr>
                <w:color w:val="000000" w:themeColor="text1"/>
                <w:spacing w:val="-6"/>
                <w14:textFill>
                  <w14:solidFill>
                    <w14:schemeClr w14:val="tx1"/>
                  </w14:solidFill>
                </w14:textFill>
              </w:rPr>
              <w:t>1.方式：</w:t>
            </w:r>
          </w:p>
          <w:p w14:paraId="28327BB3">
            <w:pPr>
              <w:pStyle w:val="79"/>
              <w:spacing w:before="23" w:line="230" w:lineRule="auto"/>
              <w:ind w:right="110"/>
              <w:rPr>
                <w:rFonts w:hint="eastAsia"/>
                <w:color w:val="000000" w:themeColor="text1"/>
                <w14:textFill>
                  <w14:solidFill>
                    <w14:schemeClr w14:val="tx1"/>
                  </w14:solidFill>
                </w14:textFill>
              </w:rPr>
            </w:pPr>
            <w:r>
              <w:rPr>
                <w:color w:val="000000" w:themeColor="text1"/>
                <w:spacing w:val="-1"/>
                <w14:textFill>
                  <w14:solidFill>
                    <w14:schemeClr w14:val="tx1"/>
                  </w14:solidFill>
                </w14:textFill>
              </w:rPr>
              <w:t>在供应商客户端中按照格式填写询问函，并在生成询问函后加盖电子印章提交；其他询问方式：</w:t>
            </w:r>
            <w:r>
              <w:rPr>
                <w:rFonts w:hint="eastAsia"/>
                <w:color w:val="000000" w:themeColor="text1"/>
                <w:spacing w:val="-1"/>
                <w:u w:val="single"/>
                <w:lang w:eastAsia="zh-CN"/>
                <w14:textFill>
                  <w14:solidFill>
                    <w14:schemeClr w14:val="tx1"/>
                  </w14:solidFill>
                </w14:textFill>
              </w:rPr>
              <w:t>电话询问：0991-8852441或盖章询问函发送至函邮箱：255482627@qq.com</w:t>
            </w:r>
            <w:r>
              <w:rPr>
                <w:color w:val="000000" w:themeColor="text1"/>
                <w:spacing w:val="-1"/>
                <w14:textFill>
                  <w14:solidFill>
                    <w14:schemeClr w14:val="tx1"/>
                  </w14:solidFill>
                </w14:textFill>
              </w:rPr>
              <w:t>。</w:t>
            </w:r>
          </w:p>
          <w:p w14:paraId="33C04145">
            <w:pPr>
              <w:pStyle w:val="54"/>
              <w:rPr>
                <w:rFonts w:hint="eastAsia"/>
                <w:color w:val="000000" w:themeColor="text1"/>
                <w:spacing w:val="-1"/>
                <w14:textFill>
                  <w14:solidFill>
                    <w14:schemeClr w14:val="tx1"/>
                  </w14:solidFill>
                </w14:textFill>
              </w:rPr>
            </w:pPr>
            <w:r>
              <w:rPr>
                <w:color w:val="000000" w:themeColor="text1"/>
                <w:spacing w:val="-1"/>
                <w14:textFill>
                  <w14:solidFill>
                    <w14:schemeClr w14:val="tx1"/>
                  </w14:solidFill>
                </w14:textFill>
              </w:rPr>
              <w:t>2.时间要求：</w:t>
            </w:r>
          </w:p>
          <w:p w14:paraId="7194B33A">
            <w:pPr>
              <w:pStyle w:val="54"/>
              <w:rPr>
                <w:rFonts w:hint="eastAsia" w:cs="宋体"/>
                <w:color w:val="000000" w:themeColor="text1"/>
                <w:szCs w:val="24"/>
                <w14:textFill>
                  <w14:solidFill>
                    <w14:schemeClr w14:val="tx1"/>
                  </w14:solidFill>
                </w14:textFill>
              </w:rPr>
            </w:pPr>
            <w:r>
              <w:rPr>
                <w:rFonts w:hint="eastAsia"/>
                <w:color w:val="000000" w:themeColor="text1"/>
                <w:spacing w:val="-1"/>
                <w:u w:val="single"/>
                <w14:textFill>
                  <w14:solidFill>
                    <w14:schemeClr w14:val="tx1"/>
                  </w14:solidFill>
                </w14:textFill>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6DAEF4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DDB3F1B">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6</w:t>
            </w:r>
          </w:p>
        </w:tc>
        <w:tc>
          <w:tcPr>
            <w:tcW w:w="1738" w:type="dxa"/>
            <w:vAlign w:val="center"/>
          </w:tcPr>
          <w:p w14:paraId="4F10B8C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投标有效期</w:t>
            </w:r>
          </w:p>
        </w:tc>
        <w:tc>
          <w:tcPr>
            <w:tcW w:w="6700" w:type="dxa"/>
            <w:vAlign w:val="center"/>
          </w:tcPr>
          <w:p w14:paraId="4F8CF565">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投标截止时间后</w:t>
            </w:r>
            <w:r>
              <w:rPr>
                <w:rFonts w:hint="eastAsia" w:cs="宋体"/>
                <w:color w:val="000000" w:themeColor="text1"/>
                <w:szCs w:val="24"/>
                <w:u w:val="single"/>
                <w14:textFill>
                  <w14:solidFill>
                    <w14:schemeClr w14:val="tx1"/>
                  </w14:solidFill>
                </w14:textFill>
              </w:rPr>
              <w:t>90</w:t>
            </w:r>
            <w:r>
              <w:rPr>
                <w:rFonts w:hint="eastAsia" w:cs="宋体"/>
                <w:color w:val="000000" w:themeColor="text1"/>
                <w:szCs w:val="24"/>
                <w14:textFill>
                  <w14:solidFill>
                    <w14:schemeClr w14:val="tx1"/>
                  </w14:solidFill>
                </w14:textFill>
              </w:rPr>
              <w:t>日历日。</w:t>
            </w:r>
          </w:p>
        </w:tc>
      </w:tr>
      <w:tr w14:paraId="7E445F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6BE26BD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7</w:t>
            </w:r>
          </w:p>
        </w:tc>
        <w:tc>
          <w:tcPr>
            <w:tcW w:w="1738" w:type="dxa"/>
            <w:vAlign w:val="center"/>
          </w:tcPr>
          <w:p w14:paraId="68508DFE">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投标保证金</w:t>
            </w:r>
          </w:p>
        </w:tc>
        <w:tc>
          <w:tcPr>
            <w:tcW w:w="6700" w:type="dxa"/>
            <w:vAlign w:val="center"/>
          </w:tcPr>
          <w:p w14:paraId="75643697">
            <w:pPr>
              <w:pStyle w:val="58"/>
              <w:spacing w:line="3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1.金额：</w:t>
            </w:r>
          </w:p>
          <w:p w14:paraId="208F3F96">
            <w:pPr>
              <w:pStyle w:val="58"/>
              <w:spacing w:line="340" w:lineRule="exact"/>
              <w:ind w:firstLine="400" w:firstLineChars="200"/>
              <w:rPr>
                <w:rFonts w:hint="eastAsia" w:ascii="宋体" w:hAnsi="宋体" w:cs="宋体"/>
                <w:color w:val="000000" w:themeColor="text1"/>
                <w:sz w:val="24"/>
                <w:szCs w:val="24"/>
                <w14:textFill>
                  <w14:solidFill>
                    <w14:schemeClr w14:val="tx1"/>
                  </w14:solidFill>
                </w14:textFill>
              </w:rPr>
            </w:pPr>
            <w:r>
              <w:rPr>
                <w:rFonts w:hint="eastAsia" w:ascii="Segoe UI Symbol" w:hAnsi="Segoe UI Symbol" w:cs="Segoe UI Symbol"/>
                <w:color w:val="000000" w:themeColor="text1"/>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免收</w:t>
            </w:r>
          </w:p>
          <w:p w14:paraId="3287135E">
            <w:pPr>
              <w:pStyle w:val="58"/>
              <w:spacing w:line="3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□预算金额的   %。</w:t>
            </w:r>
          </w:p>
          <w:p w14:paraId="02FEC7A2">
            <w:pPr>
              <w:pStyle w:val="58"/>
              <w:spacing w:line="3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☑定额收取：人民币 </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0000元。</w:t>
            </w:r>
          </w:p>
          <w:p w14:paraId="033D3419">
            <w:pPr>
              <w:pStyle w:val="58"/>
              <w:spacing w:line="3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2.支付方式：</w:t>
            </w:r>
          </w:p>
          <w:p w14:paraId="5E0456EF">
            <w:pPr>
              <w:pStyle w:val="58"/>
              <w:spacing w:line="3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投标人可自主选择以支票、汇票、本票、电汇、转账、网银、保函等非现金形式缴纳或提交保证金。</w:t>
            </w:r>
          </w:p>
          <w:p w14:paraId="6787F3F8">
            <w:pPr>
              <w:pStyle w:val="14"/>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3.收取单位：                            </w:t>
            </w:r>
          </w:p>
          <w:p w14:paraId="65A771E5">
            <w:pPr>
              <w:pStyle w:val="14"/>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单位名称:新疆生产建设兵团招标有限公司</w:t>
            </w:r>
          </w:p>
          <w:p w14:paraId="63C9413F">
            <w:pPr>
              <w:pStyle w:val="14"/>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开户银行:中国光大银行乌鲁木齐南湖东路支行</w:t>
            </w:r>
          </w:p>
          <w:p w14:paraId="3AD8ECAC">
            <w:pPr>
              <w:pStyle w:val="14"/>
              <w:ind w:firstLine="0" w:firstLineChars="0"/>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银行账号: </w:t>
            </w:r>
            <w:bookmarkStart w:id="130" w:name="OLE_LINK15"/>
            <w:r>
              <w:rPr>
                <w:rFonts w:hint="eastAsia" w:ascii="宋体" w:hAnsi="宋体" w:cs="宋体"/>
                <w:color w:val="000000" w:themeColor="text1"/>
                <w:szCs w:val="24"/>
                <w14:textFill>
                  <w14:solidFill>
                    <w14:schemeClr w14:val="tx1"/>
                  </w14:solidFill>
                </w14:textFill>
              </w:rPr>
              <w:t>50840188000049868</w:t>
            </w:r>
          </w:p>
          <w:bookmarkEnd w:id="130"/>
          <w:p w14:paraId="2EFC53B5">
            <w:pPr>
              <w:pStyle w:val="58"/>
              <w:spacing w:line="3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银行行号: 303881050848               </w:t>
            </w:r>
          </w:p>
          <w:p w14:paraId="21241CB3">
            <w:pPr>
              <w:pStyle w:val="58"/>
              <w:spacing w:line="3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5.退还时间：自中标通知书发出之日起5个工作日内退还未中标人的投标保证金，自采购合同签订之日起5个工作日内退还中标人的投标保证金。              </w:t>
            </w:r>
          </w:p>
          <w:p w14:paraId="016DBF9F">
            <w:pPr>
              <w:pStyle w:val="58"/>
              <w:spacing w:line="34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注意事项：</w:t>
            </w:r>
          </w:p>
          <w:p w14:paraId="6A5CD9E7">
            <w:pPr>
              <w:pStyle w:val="58"/>
              <w:spacing w:line="3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1.以上各类机构出具的以担保函、保证保险承担责任的方式均须满足无条件见索即付条件。</w:t>
            </w:r>
          </w:p>
          <w:p w14:paraId="07205408">
            <w:pPr>
              <w:pStyle w:val="58"/>
              <w:spacing w:line="340" w:lineRule="exact"/>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2.以担保函、保证保险形式缴纳投标保证金的，受益人和收取单位须为采购人。</w:t>
            </w:r>
          </w:p>
        </w:tc>
      </w:tr>
      <w:tr w14:paraId="1F455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1FFFF6CE">
            <w:pPr>
              <w:pStyle w:val="54"/>
              <w:jc w:val="center"/>
              <w:rPr>
                <w:rFonts w:hint="eastAsia" w:cs="宋体"/>
                <w:color w:val="000000" w:themeColor="text1"/>
                <w:szCs w:val="24"/>
                <w14:textFill>
                  <w14:solidFill>
                    <w14:schemeClr w14:val="tx1"/>
                  </w14:solidFill>
                </w14:textFill>
              </w:rPr>
            </w:pPr>
            <w:bookmarkStart w:id="131" w:name="OLE_LINK10"/>
            <w:r>
              <w:rPr>
                <w:rFonts w:hint="eastAsia" w:cs="宋体"/>
                <w:color w:val="000000" w:themeColor="text1"/>
                <w:szCs w:val="24"/>
                <w14:textFill>
                  <w14:solidFill>
                    <w14:schemeClr w14:val="tx1"/>
                  </w14:solidFill>
                </w14:textFill>
              </w:rPr>
              <w:t>8</w:t>
            </w:r>
          </w:p>
        </w:tc>
        <w:tc>
          <w:tcPr>
            <w:tcW w:w="1738" w:type="dxa"/>
            <w:vAlign w:val="center"/>
          </w:tcPr>
          <w:p w14:paraId="39ABF868">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实物样品</w:t>
            </w:r>
          </w:p>
        </w:tc>
        <w:tc>
          <w:tcPr>
            <w:tcW w:w="6700" w:type="dxa"/>
            <w:vAlign w:val="center"/>
          </w:tcPr>
          <w:p w14:paraId="156570C5">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投标样品递交： </w:t>
            </w:r>
          </w:p>
          <w:p w14:paraId="6FA3F7E0">
            <w:pPr>
              <w:pStyle w:val="54"/>
              <w:rPr>
                <w:rFonts w:hint="eastAsia" w:cs="宋体"/>
                <w:color w:val="000000" w:themeColor="text1"/>
                <w:szCs w:val="24"/>
                <w14:textFill>
                  <w14:solidFill>
                    <w14:schemeClr w14:val="tx1"/>
                  </w14:solidFill>
                </w14:textFill>
              </w:rPr>
            </w:pPr>
            <w:bookmarkStart w:id="132" w:name="OLE_LINK11"/>
            <w:r>
              <w:rPr>
                <w:rFonts w:ascii="Segoe UI Symbol" w:hAnsi="Segoe UI Symbol" w:cs="Segoe UI Symbol"/>
                <w:color w:val="000000" w:themeColor="text1"/>
                <w:szCs w:val="24"/>
                <w14:textFill>
                  <w14:solidFill>
                    <w14:schemeClr w14:val="tx1"/>
                  </w14:solidFill>
                </w14:textFill>
              </w:rPr>
              <w:t>☑</w:t>
            </w:r>
            <w:bookmarkEnd w:id="132"/>
            <w:r>
              <w:rPr>
                <w:rFonts w:hint="eastAsia" w:cs="宋体"/>
                <w:color w:val="000000" w:themeColor="text1"/>
                <w:szCs w:val="24"/>
                <w14:textFill>
                  <w14:solidFill>
                    <w14:schemeClr w14:val="tx1"/>
                  </w14:solidFill>
                </w14:textFill>
              </w:rPr>
              <w:t xml:space="preserve">不需要 </w:t>
            </w:r>
          </w:p>
          <w:p w14:paraId="00694311">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□需要，具体要求如下： </w:t>
            </w:r>
          </w:p>
          <w:p w14:paraId="613E8BDC">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1.样品制作的标准和要求：_________； </w:t>
            </w:r>
          </w:p>
          <w:p w14:paraId="378868F7">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2.是否需要随样品提交相关检测报告： </w:t>
            </w:r>
          </w:p>
          <w:p w14:paraId="072F9F21">
            <w:pPr>
              <w:pStyle w:val="54"/>
              <w:ind w:firstLine="480" w:firstLineChars="2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□不需要 </w:t>
            </w:r>
          </w:p>
          <w:p w14:paraId="48F86ED5">
            <w:pPr>
              <w:pStyle w:val="54"/>
              <w:ind w:firstLine="480" w:firstLineChars="2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□需要 </w:t>
            </w:r>
          </w:p>
          <w:p w14:paraId="7DC0C3E8">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3.样品递交要求：递交时间：</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w:t>
            </w:r>
          </w:p>
          <w:p w14:paraId="6728960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递交地点：</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，逾期提供的样品将不予接受。 </w:t>
            </w:r>
          </w:p>
          <w:p w14:paraId="1B0FDF5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4.未中标人样品退还：</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 xml:space="preserve">； </w:t>
            </w:r>
          </w:p>
          <w:p w14:paraId="4AF6BAF5">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5.中标人样品保管、封存及退还：_________； </w:t>
            </w:r>
          </w:p>
          <w:p w14:paraId="766F1A0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6.其他要求（如有）：_________。 </w:t>
            </w:r>
          </w:p>
        </w:tc>
      </w:tr>
      <w:tr w14:paraId="191FA1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4283915F">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9</w:t>
            </w:r>
          </w:p>
        </w:tc>
        <w:tc>
          <w:tcPr>
            <w:tcW w:w="1738" w:type="dxa"/>
            <w:vAlign w:val="center"/>
          </w:tcPr>
          <w:p w14:paraId="4C6CB1E4">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演示</w:t>
            </w:r>
          </w:p>
        </w:tc>
        <w:tc>
          <w:tcPr>
            <w:tcW w:w="6700" w:type="dxa"/>
            <w:vAlign w:val="center"/>
          </w:tcPr>
          <w:p w14:paraId="00F16381">
            <w:pPr>
              <w:pStyle w:val="54"/>
              <w:rPr>
                <w:rFonts w:hint="eastAsia" w:cs="宋体"/>
                <w:color w:val="000000" w:themeColor="text1"/>
                <w:szCs w:val="24"/>
                <w14:textFill>
                  <w14:solidFill>
                    <w14:schemeClr w14:val="tx1"/>
                  </w14:solidFill>
                </w14:textFill>
              </w:rPr>
            </w:pPr>
            <w:r>
              <w:rPr>
                <w:rFonts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不进行</w:t>
            </w:r>
          </w:p>
          <w:p w14:paraId="4783000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进行，远程线上演示/现场演示</w:t>
            </w:r>
          </w:p>
          <w:p w14:paraId="07A45D1E">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1.演示时间不得超过</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分钟；</w:t>
            </w:r>
          </w:p>
          <w:p w14:paraId="479507AA">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2.进行远程线上演示的，投标人应提前自行准备好演示的软硬配置环境和网络环境，做好演示的各项准备工作。因投标人自身原因无法演示或者演示效果不理想的，导致的后果由投标人自行承担；</w:t>
            </w:r>
          </w:p>
          <w:p w14:paraId="3B53CE57">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3.进行现场演示的，演示人员不得超过</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人，演示现场提供</w:t>
            </w:r>
            <w:r>
              <w:rPr>
                <w:rFonts w:hint="eastAsia" w:cs="宋体"/>
                <w:color w:val="000000" w:themeColor="text1"/>
                <w:szCs w:val="24"/>
                <w:u w:val="single"/>
                <w14:textFill>
                  <w14:solidFill>
                    <w14:schemeClr w14:val="tx1"/>
                  </w14:solidFill>
                </w14:textFill>
              </w:rPr>
              <w:t xml:space="preserve">       </w:t>
            </w:r>
            <w:r>
              <w:rPr>
                <w:rFonts w:hint="eastAsia" w:cs="宋体"/>
                <w:color w:val="000000" w:themeColor="text1"/>
                <w:szCs w:val="24"/>
                <w14:textFill>
                  <w14:solidFill>
                    <w14:schemeClr w14:val="tx1"/>
                  </w14:solidFill>
                </w14:textFill>
              </w:rPr>
              <w:t>。</w:t>
            </w:r>
          </w:p>
        </w:tc>
      </w:tr>
      <w:bookmarkEnd w:id="131"/>
      <w:tr w14:paraId="470C9D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6D7C85B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10</w:t>
            </w:r>
          </w:p>
        </w:tc>
        <w:tc>
          <w:tcPr>
            <w:tcW w:w="1738" w:type="dxa"/>
            <w:vAlign w:val="center"/>
          </w:tcPr>
          <w:p w14:paraId="5D232096">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解密投标文件的时限</w:t>
            </w:r>
          </w:p>
        </w:tc>
        <w:tc>
          <w:tcPr>
            <w:tcW w:w="6700" w:type="dxa"/>
            <w:vAlign w:val="center"/>
          </w:tcPr>
          <w:p w14:paraId="27A6099D">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不见面开标默认解密时长：</w:t>
            </w:r>
            <w:r>
              <w:rPr>
                <w:rFonts w:hint="eastAsia" w:cs="宋体"/>
                <w:color w:val="000000" w:themeColor="text1"/>
                <w:szCs w:val="24"/>
                <w:u w:val="single"/>
                <w14:textFill>
                  <w14:solidFill>
                    <w14:schemeClr w14:val="tx1"/>
                  </w14:solidFill>
                </w14:textFill>
              </w:rPr>
              <w:t xml:space="preserve"> 30 </w:t>
            </w:r>
            <w:r>
              <w:rPr>
                <w:rFonts w:hint="eastAsia" w:cs="宋体"/>
                <w:color w:val="000000" w:themeColor="text1"/>
                <w:szCs w:val="24"/>
                <w14:textFill>
                  <w14:solidFill>
                    <w14:schemeClr w14:val="tx1"/>
                  </w14:solidFill>
                </w14:textFill>
              </w:rPr>
              <w:t xml:space="preserve">分钟。 </w:t>
            </w:r>
          </w:p>
          <w:p w14:paraId="27CB8DD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除因交易平台发生故障导致投标文件无法按时解密外，投标文件未按时解密的，视为未按规定提交投标文件。</w:t>
            </w:r>
          </w:p>
        </w:tc>
      </w:tr>
      <w:tr w14:paraId="5DD749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A0562D8">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11</w:t>
            </w:r>
          </w:p>
        </w:tc>
        <w:tc>
          <w:tcPr>
            <w:tcW w:w="1738" w:type="dxa"/>
            <w:vAlign w:val="center"/>
          </w:tcPr>
          <w:p w14:paraId="4BADE7E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评标方法</w:t>
            </w:r>
          </w:p>
        </w:tc>
        <w:tc>
          <w:tcPr>
            <w:tcW w:w="6700" w:type="dxa"/>
            <w:vAlign w:val="center"/>
          </w:tcPr>
          <w:p w14:paraId="69A5CD1F">
            <w:pPr>
              <w:pStyle w:val="54"/>
              <w:rPr>
                <w:rFonts w:hint="eastAsia" w:cs="宋体"/>
                <w:color w:val="000000" w:themeColor="text1"/>
                <w:szCs w:val="24"/>
                <w14:textFill>
                  <w14:solidFill>
                    <w14:schemeClr w14:val="tx1"/>
                  </w14:solidFill>
                </w14:textFill>
              </w:rPr>
            </w:pPr>
            <w:r>
              <w:rPr>
                <w:rFonts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综合评分法</w:t>
            </w:r>
          </w:p>
          <w:p w14:paraId="18BB206A">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最低评标价法</w:t>
            </w:r>
          </w:p>
        </w:tc>
      </w:tr>
      <w:tr w14:paraId="09C7F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72D1477">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12</w:t>
            </w:r>
          </w:p>
        </w:tc>
        <w:tc>
          <w:tcPr>
            <w:tcW w:w="1738" w:type="dxa"/>
            <w:vAlign w:val="center"/>
          </w:tcPr>
          <w:p w14:paraId="0776F133">
            <w:pPr>
              <w:pStyle w:val="54"/>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开标</w:t>
            </w:r>
          </w:p>
        </w:tc>
        <w:tc>
          <w:tcPr>
            <w:tcW w:w="6700" w:type="dxa"/>
            <w:vAlign w:val="center"/>
          </w:tcPr>
          <w:p w14:paraId="790FEE71">
            <w:pPr>
              <w:pStyle w:val="54"/>
              <w:numPr>
                <w:ilvl w:val="0"/>
                <w:numId w:val="4"/>
              </w:numPr>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开标时间：202</w:t>
            </w:r>
            <w:r>
              <w:rPr>
                <w:rFonts w:hint="eastAsia" w:cs="宋体"/>
                <w:color w:val="000000" w:themeColor="text1"/>
                <w:szCs w:val="24"/>
                <w14:textFill>
                  <w14:solidFill>
                    <w14:schemeClr w14:val="tx1"/>
                  </w14:solidFill>
                </w14:textFill>
              </w:rPr>
              <w:t>6</w:t>
            </w:r>
            <w:r>
              <w:rPr>
                <w:rFonts w:cs="宋体"/>
                <w:color w:val="000000" w:themeColor="text1"/>
                <w:szCs w:val="24"/>
                <w14:textFill>
                  <w14:solidFill>
                    <w14:schemeClr w14:val="tx1"/>
                  </w14:solidFill>
                </w14:textFill>
              </w:rPr>
              <w:t xml:space="preserve"> 年</w:t>
            </w:r>
            <w:r>
              <w:rPr>
                <w:rFonts w:hint="eastAsia" w:cs="宋体"/>
                <w:color w:val="000000" w:themeColor="text1"/>
                <w:szCs w:val="24"/>
                <w:lang w:val="en-US" w:eastAsia="zh-CN"/>
                <w14:textFill>
                  <w14:solidFill>
                    <w14:schemeClr w14:val="tx1"/>
                  </w14:solidFill>
                </w14:textFill>
              </w:rPr>
              <w:t>6</w:t>
            </w:r>
            <w:r>
              <w:rPr>
                <w:rFonts w:cs="宋体"/>
                <w:color w:val="000000" w:themeColor="text1"/>
                <w:szCs w:val="24"/>
                <w14:textFill>
                  <w14:solidFill>
                    <w14:schemeClr w14:val="tx1"/>
                  </w14:solidFill>
                </w14:textFill>
              </w:rPr>
              <w:t>月</w:t>
            </w:r>
            <w:r>
              <w:rPr>
                <w:rFonts w:hint="eastAsia" w:cs="宋体"/>
                <w:color w:val="000000" w:themeColor="text1"/>
                <w:szCs w:val="24"/>
                <w:lang w:val="en-US" w:eastAsia="zh-CN"/>
                <w14:textFill>
                  <w14:solidFill>
                    <w14:schemeClr w14:val="tx1"/>
                  </w14:solidFill>
                </w14:textFill>
              </w:rPr>
              <w:t>17</w:t>
            </w:r>
            <w:r>
              <w:rPr>
                <w:rFonts w:cs="宋体"/>
                <w:color w:val="000000" w:themeColor="text1"/>
                <w:szCs w:val="24"/>
                <w14:textFill>
                  <w14:solidFill>
                    <w14:schemeClr w14:val="tx1"/>
                  </w14:solidFill>
                </w14:textFill>
              </w:rPr>
              <w:t xml:space="preserve">日 </w:t>
            </w:r>
            <w:r>
              <w:rPr>
                <w:rFonts w:hint="eastAsia" w:cs="宋体"/>
                <w:color w:val="000000" w:themeColor="text1"/>
                <w:szCs w:val="24"/>
                <w:lang w:val="en-US" w:eastAsia="zh-CN"/>
                <w14:textFill>
                  <w14:solidFill>
                    <w14:schemeClr w14:val="tx1"/>
                  </w14:solidFill>
                </w14:textFill>
              </w:rPr>
              <w:t>11</w:t>
            </w:r>
            <w:r>
              <w:rPr>
                <w:rFonts w:cs="宋体"/>
                <w:color w:val="000000" w:themeColor="text1"/>
                <w:szCs w:val="24"/>
                <w14:textFill>
                  <w14:solidFill>
                    <w14:schemeClr w14:val="tx1"/>
                  </w14:solidFill>
                </w14:textFill>
              </w:rPr>
              <w:t xml:space="preserve">时 </w:t>
            </w:r>
            <w:r>
              <w:rPr>
                <w:rFonts w:hint="eastAsia" w:cs="宋体"/>
                <w:color w:val="000000" w:themeColor="text1"/>
                <w:szCs w:val="24"/>
                <w:lang w:val="en-US" w:eastAsia="zh-CN"/>
                <w14:textFill>
                  <w14:solidFill>
                    <w14:schemeClr w14:val="tx1"/>
                  </w14:solidFill>
                </w14:textFill>
              </w:rPr>
              <w:t>3</w:t>
            </w:r>
            <w:r>
              <w:rPr>
                <w:rFonts w:hint="eastAsia" w:cs="宋体"/>
                <w:color w:val="000000" w:themeColor="text1"/>
                <w:szCs w:val="24"/>
                <w14:textFill>
                  <w14:solidFill>
                    <w14:schemeClr w14:val="tx1"/>
                  </w14:solidFill>
                </w14:textFill>
              </w:rPr>
              <w:t>0</w:t>
            </w:r>
            <w:r>
              <w:rPr>
                <w:rFonts w:cs="宋体"/>
                <w:color w:val="000000" w:themeColor="text1"/>
                <w:szCs w:val="24"/>
                <w14:textFill>
                  <w14:solidFill>
                    <w14:schemeClr w14:val="tx1"/>
                  </w14:solidFill>
                </w14:textFill>
              </w:rPr>
              <w:t xml:space="preserve"> 分（北京时间）。</w:t>
            </w:r>
          </w:p>
          <w:p w14:paraId="733B58BD">
            <w:pPr>
              <w:pStyle w:val="54"/>
              <w:numPr>
                <w:ilvl w:val="0"/>
                <w:numId w:val="4"/>
              </w:numPr>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开标地点：</w:t>
            </w:r>
            <w:r>
              <w:rPr>
                <w:rFonts w:hint="eastAsia" w:cs="宋体"/>
                <w:color w:val="000000" w:themeColor="text1"/>
                <w:szCs w:val="24"/>
                <w14:textFill>
                  <w14:solidFill>
                    <w14:schemeClr w14:val="tx1"/>
                  </w14:solidFill>
                </w14:textFill>
              </w:rPr>
              <w:t>新疆</w:t>
            </w:r>
            <w:r>
              <w:rPr>
                <w:rFonts w:cs="宋体"/>
                <w:color w:val="000000" w:themeColor="text1"/>
                <w:szCs w:val="24"/>
                <w14:textFill>
                  <w14:solidFill>
                    <w14:schemeClr w14:val="tx1"/>
                  </w14:solidFill>
                </w14:textFill>
              </w:rPr>
              <w:t xml:space="preserve">政采云平台电子交易平台。 </w:t>
            </w:r>
          </w:p>
          <w:p w14:paraId="46C835E2">
            <w:pPr>
              <w:pStyle w:val="54"/>
              <w:rPr>
                <w:rFonts w:hint="eastAsia"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供应商需要递交电子投标文件，加密的电子投标文件，在投标 截止时间前通过</w:t>
            </w:r>
            <w:r>
              <w:rPr>
                <w:rFonts w:hint="eastAsia" w:cs="宋体"/>
                <w:color w:val="000000" w:themeColor="text1"/>
                <w:szCs w:val="24"/>
                <w14:textFill>
                  <w14:solidFill>
                    <w14:schemeClr w14:val="tx1"/>
                  </w14:solidFill>
                </w14:textFill>
              </w:rPr>
              <w:t>新疆</w:t>
            </w:r>
            <w:r>
              <w:rPr>
                <w:rFonts w:cs="宋体"/>
                <w:color w:val="000000" w:themeColor="text1"/>
                <w:szCs w:val="24"/>
                <w14:textFill>
                  <w14:solidFill>
                    <w14:schemeClr w14:val="tx1"/>
                  </w14:solidFill>
                </w14:textFill>
              </w:rPr>
              <w:t>政采云平台电子交易平台上传到指定位 置。无需递交纸质文件。</w:t>
            </w:r>
          </w:p>
        </w:tc>
      </w:tr>
      <w:tr w14:paraId="51C139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573E8BE1">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13</w:t>
            </w:r>
          </w:p>
        </w:tc>
        <w:tc>
          <w:tcPr>
            <w:tcW w:w="1738" w:type="dxa"/>
            <w:vAlign w:val="center"/>
          </w:tcPr>
          <w:p w14:paraId="15890B09">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推荐中标候选人</w:t>
            </w:r>
          </w:p>
        </w:tc>
        <w:tc>
          <w:tcPr>
            <w:tcW w:w="6700" w:type="dxa"/>
            <w:vAlign w:val="center"/>
          </w:tcPr>
          <w:p w14:paraId="45791902">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中标候选人数量</w:t>
            </w:r>
            <w:r>
              <w:rPr>
                <w:rFonts w:hint="eastAsia" w:cs="宋体"/>
                <w:color w:val="000000" w:themeColor="text1"/>
                <w:szCs w:val="24"/>
                <w:u w:val="single"/>
                <w14:textFill>
                  <w14:solidFill>
                    <w14:schemeClr w14:val="tx1"/>
                  </w14:solidFill>
                </w14:textFill>
              </w:rPr>
              <w:t xml:space="preserve">  3 </w:t>
            </w:r>
            <w:r>
              <w:rPr>
                <w:rFonts w:hint="eastAsia" w:cs="宋体"/>
                <w:color w:val="000000" w:themeColor="text1"/>
                <w:szCs w:val="24"/>
                <w14:textFill>
                  <w14:solidFill>
                    <w14:schemeClr w14:val="tx1"/>
                  </w14:solidFill>
                </w14:textFill>
              </w:rPr>
              <w:t>家</w:t>
            </w:r>
          </w:p>
        </w:tc>
      </w:tr>
      <w:tr w14:paraId="240AA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7CBAFF7C">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14</w:t>
            </w:r>
          </w:p>
        </w:tc>
        <w:tc>
          <w:tcPr>
            <w:tcW w:w="1738" w:type="dxa"/>
            <w:vAlign w:val="center"/>
          </w:tcPr>
          <w:p w14:paraId="2CE82239">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确定中标人</w:t>
            </w:r>
          </w:p>
        </w:tc>
        <w:tc>
          <w:tcPr>
            <w:tcW w:w="6700" w:type="dxa"/>
            <w:vAlign w:val="center"/>
          </w:tcPr>
          <w:p w14:paraId="6075A704">
            <w:pPr>
              <w:pStyle w:val="54"/>
              <w:rPr>
                <w:rFonts w:hint="eastAsia" w:cs="宋体"/>
                <w:color w:val="000000" w:themeColor="text1"/>
                <w:szCs w:val="24"/>
                <w14:textFill>
                  <w14:solidFill>
                    <w14:schemeClr w14:val="tx1"/>
                  </w14:solidFill>
                </w14:textFill>
              </w:rPr>
            </w:pPr>
            <w:r>
              <w:rPr>
                <w:rFonts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采购人按评审报告中推荐的中标候选人排序确定中标人。</w:t>
            </w:r>
          </w:p>
          <w:p w14:paraId="1C953B24">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采购人委托评标委员会直接确定中标人。</w:t>
            </w:r>
          </w:p>
        </w:tc>
      </w:tr>
      <w:tr w14:paraId="3A2BE9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4720F4A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15</w:t>
            </w:r>
          </w:p>
        </w:tc>
        <w:tc>
          <w:tcPr>
            <w:tcW w:w="1738" w:type="dxa"/>
            <w:vAlign w:val="center"/>
          </w:tcPr>
          <w:p w14:paraId="56570921">
            <w:pPr>
              <w:pStyle w:val="54"/>
              <w:rPr>
                <w:rFonts w:hint="eastAsia" w:cs="宋体"/>
                <w:color w:val="000000" w:themeColor="text1"/>
                <w:szCs w:val="24"/>
                <w14:textFill>
                  <w14:solidFill>
                    <w14:schemeClr w14:val="tx1"/>
                  </w14:solidFill>
                </w14:textFill>
              </w:rPr>
            </w:pPr>
            <w:r>
              <w:rPr>
                <w:rFonts w:hint="eastAsia" w:cs="宋体"/>
                <w:color w:val="000000" w:themeColor="text1"/>
                <w:kern w:val="0"/>
                <w:szCs w:val="24"/>
                <w:lang w:bidi="ar"/>
                <w14:textFill>
                  <w14:solidFill>
                    <w14:schemeClr w14:val="tx1"/>
                  </w14:solidFill>
                </w14:textFill>
              </w:rPr>
              <w:t>评审后总得分相同分数确定中标候选人的规定</w:t>
            </w:r>
          </w:p>
        </w:tc>
        <w:tc>
          <w:tcPr>
            <w:tcW w:w="6700" w:type="dxa"/>
            <w:vAlign w:val="center"/>
          </w:tcPr>
          <w:p w14:paraId="64061BFD">
            <w:pPr>
              <w:pStyle w:val="54"/>
              <w:ind w:firstLine="480" w:firstLineChars="200"/>
              <w:rPr>
                <w:rFonts w:hint="eastAsia" w:cs="宋体"/>
                <w:color w:val="000000" w:themeColor="text1"/>
                <w:kern w:val="0"/>
                <w:szCs w:val="24"/>
                <w:lang w:bidi="ar"/>
                <w14:textFill>
                  <w14:solidFill>
                    <w14:schemeClr w14:val="tx1"/>
                  </w14:solidFill>
                </w14:textFill>
              </w:rPr>
            </w:pPr>
            <w:bookmarkStart w:id="133" w:name="OLE_LINK13"/>
            <w:r>
              <w:rPr>
                <w:rFonts w:ascii="Segoe UI Symbol" w:hAnsi="Segoe UI Symbol" w:cs="Segoe UI Symbol"/>
                <w:color w:val="000000" w:themeColor="text1"/>
                <w:szCs w:val="24"/>
                <w14:textFill>
                  <w14:solidFill>
                    <w14:schemeClr w14:val="tx1"/>
                  </w14:solidFill>
                </w14:textFill>
              </w:rPr>
              <w:t>☑</w:t>
            </w:r>
            <w:bookmarkEnd w:id="133"/>
            <w:r>
              <w:rPr>
                <w:rFonts w:hint="eastAsia" w:cs="宋体"/>
                <w:color w:val="000000" w:themeColor="text1"/>
                <w:kern w:val="0"/>
                <w:szCs w:val="24"/>
                <w:lang w:bidi="ar"/>
                <w14:textFill>
                  <w14:solidFill>
                    <w14:schemeClr w14:val="tx1"/>
                  </w14:solidFill>
                </w14:textFill>
              </w:rPr>
              <w:t>综合评分法的采购项目，评审后总得分相同的，按照</w:t>
            </w:r>
            <w:r>
              <w:rPr>
                <w:rFonts w:hint="eastAsia" w:cs="宋体"/>
                <w:color w:val="000000" w:themeColor="text1"/>
                <w:kern w:val="0"/>
                <w:szCs w:val="24"/>
                <w:u w:val="single"/>
                <w:lang w:bidi="ar"/>
                <w14:textFill>
                  <w14:solidFill>
                    <w14:schemeClr w14:val="tx1"/>
                  </w14:solidFill>
                </w14:textFill>
              </w:rPr>
              <w:t xml:space="preserve"> </w:t>
            </w:r>
            <w:r>
              <w:rPr>
                <w:rFonts w:hint="eastAsia"/>
                <w:color w:val="000000" w:themeColor="text1"/>
                <w:spacing w:val="-1"/>
                <w:u w:val="single"/>
                <w14:textFill>
                  <w14:solidFill>
                    <w14:schemeClr w14:val="tx1"/>
                  </w14:solidFill>
                </w14:textFill>
              </w:rPr>
              <w:t>价格优先</w:t>
            </w:r>
            <w:r>
              <w:rPr>
                <w:rFonts w:hint="eastAsia" w:cs="宋体"/>
                <w:color w:val="000000" w:themeColor="text1"/>
                <w:kern w:val="0"/>
                <w:szCs w:val="24"/>
                <w:u w:val="single"/>
                <w:lang w:bidi="ar"/>
                <w14:textFill>
                  <w14:solidFill>
                    <w14:schemeClr w14:val="tx1"/>
                  </w14:solidFill>
                </w14:textFill>
              </w:rPr>
              <w:t xml:space="preserve"> </w:t>
            </w:r>
            <w:r>
              <w:rPr>
                <w:rFonts w:hint="eastAsia" w:cs="宋体"/>
                <w:color w:val="000000" w:themeColor="text1"/>
                <w:kern w:val="0"/>
                <w:szCs w:val="24"/>
                <w:lang w:bidi="ar"/>
                <w14:textFill>
                  <w14:solidFill>
                    <w14:schemeClr w14:val="tx1"/>
                  </w14:solidFill>
                </w14:textFill>
              </w:rPr>
              <w:t>方式确定一个投标人获得中标人推荐资格。</w:t>
            </w:r>
          </w:p>
          <w:p w14:paraId="596CB36B">
            <w:pPr>
              <w:pStyle w:val="54"/>
              <w:ind w:firstLine="480" w:firstLineChars="200"/>
              <w:rPr>
                <w:rFonts w:hint="eastAsia" w:cs="宋体"/>
                <w:color w:val="000000" w:themeColor="text1"/>
                <w:kern w:val="0"/>
                <w:szCs w:val="24"/>
                <w:lang w:bidi="ar"/>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kern w:val="0"/>
                <w:szCs w:val="24"/>
                <w:lang w:bidi="ar"/>
                <w14:textFill>
                  <w14:solidFill>
                    <w14:schemeClr w14:val="tx1"/>
                  </w14:solidFill>
                </w14:textFill>
              </w:rPr>
              <w:t>最低评标价法的采购项目，通过资格审查、符合性审查且报价最低的参加评标；报价相同的，按照</w:t>
            </w:r>
            <w:r>
              <w:rPr>
                <w:rFonts w:hint="eastAsia" w:cs="宋体"/>
                <w:color w:val="000000" w:themeColor="text1"/>
                <w:kern w:val="0"/>
                <w:szCs w:val="24"/>
                <w:u w:val="single"/>
                <w:lang w:bidi="ar"/>
                <w14:textFill>
                  <w14:solidFill>
                    <w14:schemeClr w14:val="tx1"/>
                  </w14:solidFill>
                </w14:textFill>
              </w:rPr>
              <w:t xml:space="preserve">   / </w:t>
            </w:r>
            <w:r>
              <w:rPr>
                <w:rFonts w:hint="eastAsia" w:cs="宋体"/>
                <w:color w:val="000000" w:themeColor="text1"/>
                <w:kern w:val="0"/>
                <w:szCs w:val="24"/>
                <w:lang w:bidi="ar"/>
                <w14:textFill>
                  <w14:solidFill>
                    <w14:schemeClr w14:val="tx1"/>
                  </w14:solidFill>
                </w14:textFill>
              </w:rPr>
              <w:t>方式确定一个参加评标的投标人，其他投标无效。</w:t>
            </w:r>
          </w:p>
        </w:tc>
      </w:tr>
      <w:tr w14:paraId="47982A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197DDF4">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16</w:t>
            </w:r>
          </w:p>
        </w:tc>
        <w:tc>
          <w:tcPr>
            <w:tcW w:w="1738" w:type="dxa"/>
            <w:vAlign w:val="center"/>
          </w:tcPr>
          <w:p w14:paraId="7A2AB1C1">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履约保证金</w:t>
            </w:r>
          </w:p>
        </w:tc>
        <w:tc>
          <w:tcPr>
            <w:tcW w:w="6700" w:type="dxa"/>
            <w:vAlign w:val="center"/>
          </w:tcPr>
          <w:p w14:paraId="52F22A54">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1.金额：</w:t>
            </w:r>
          </w:p>
          <w:p w14:paraId="2F4EC40A">
            <w:pPr>
              <w:pStyle w:val="54"/>
              <w:ind w:firstLine="480" w:firstLineChars="200"/>
              <w:rPr>
                <w:rFonts w:hint="eastAsia" w:cs="宋体"/>
                <w:color w:val="000000" w:themeColor="text1"/>
                <w:szCs w:val="24"/>
                <w14:textFill>
                  <w14:solidFill>
                    <w14:schemeClr w14:val="tx1"/>
                  </w14:solidFill>
                </w14:textFill>
              </w:rPr>
            </w:pPr>
            <w:r>
              <w:rPr>
                <w:rFonts w:hint="eastAsia"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免收</w:t>
            </w:r>
          </w:p>
          <w:p w14:paraId="7BC38035">
            <w:pPr>
              <w:pStyle w:val="54"/>
              <w:ind w:firstLine="480" w:firstLineChars="200"/>
              <w:rPr>
                <w:rFonts w:hint="eastAsia" w:cs="宋体"/>
                <w:color w:val="000000" w:themeColor="text1"/>
                <w:szCs w:val="24"/>
                <w:highlight w:val="none"/>
                <w14:textFill>
                  <w14:solidFill>
                    <w14:schemeClr w14:val="tx1"/>
                  </w14:solidFill>
                </w14:textFill>
              </w:rPr>
            </w:pPr>
            <w:r>
              <w:rPr>
                <w:rFonts w:hint="eastAsia" w:cs="宋体"/>
                <w:color w:val="000000" w:themeColor="text1"/>
                <w:szCs w:val="24"/>
                <w14:textFill>
                  <w14:solidFill>
                    <w14:schemeClr w14:val="tx1"/>
                  </w14:solidFill>
                </w14:textFill>
              </w:rPr>
              <w:t>□合同价</w:t>
            </w:r>
            <w:r>
              <w:rPr>
                <w:rFonts w:hint="eastAsia" w:cs="宋体"/>
                <w:color w:val="000000" w:themeColor="text1"/>
                <w:szCs w:val="24"/>
                <w:highlight w:val="none"/>
                <w14:textFill>
                  <w14:solidFill>
                    <w14:schemeClr w14:val="tx1"/>
                  </w14:solidFill>
                </w14:textFill>
              </w:rPr>
              <w:t>的</w:t>
            </w:r>
          </w:p>
          <w:p w14:paraId="65747E6C">
            <w:pPr>
              <w:pStyle w:val="54"/>
              <w:ind w:firstLine="480" w:firstLineChars="200"/>
              <w:rPr>
                <w:rFonts w:hint="eastAsia" w:eastAsia="宋体" w:cs="宋体"/>
                <w:color w:val="000000" w:themeColor="text1"/>
                <w:szCs w:val="24"/>
                <w:highlight w:val="none"/>
                <w:lang w:eastAsia="zh-CN"/>
                <w14:textFill>
                  <w14:solidFill>
                    <w14:schemeClr w14:val="tx1"/>
                  </w14:solidFill>
                </w14:textFill>
              </w:rPr>
            </w:pPr>
            <w:r>
              <w:rPr>
                <w:rFonts w:hint="eastAsia" w:cs="宋体"/>
                <w:color w:val="000000" w:themeColor="text1"/>
                <w:szCs w:val="24"/>
                <w:highlight w:val="none"/>
                <w14:textFill>
                  <w14:solidFill>
                    <w14:schemeClr w14:val="tx1"/>
                  </w14:solidFill>
                </w14:textFill>
              </w:rPr>
              <w:t>☑定额收取：人民币</w:t>
            </w:r>
            <w:r>
              <w:rPr>
                <w:rFonts w:hint="eastAsia" w:cs="宋体"/>
                <w:color w:val="000000" w:themeColor="text1"/>
                <w:szCs w:val="24"/>
                <w:highlight w:val="none"/>
                <w:lang w:val="en-US" w:eastAsia="zh-CN"/>
                <w14:textFill>
                  <w14:solidFill>
                    <w14:schemeClr w14:val="tx1"/>
                  </w14:solidFill>
                </w14:textFill>
              </w:rPr>
              <w:t>100000</w:t>
            </w:r>
            <w:r>
              <w:rPr>
                <w:rFonts w:hint="eastAsia" w:cs="宋体"/>
                <w:color w:val="000000" w:themeColor="text1"/>
                <w:szCs w:val="24"/>
                <w:highlight w:val="none"/>
                <w14:textFill>
                  <w14:solidFill>
                    <w14:schemeClr w14:val="tx1"/>
                  </w14:solidFill>
                </w14:textFill>
              </w:rPr>
              <w:t>元</w:t>
            </w:r>
            <w:r>
              <w:rPr>
                <w:rFonts w:hint="eastAsia" w:cs="宋体"/>
                <w:color w:val="000000" w:themeColor="text1"/>
                <w:szCs w:val="24"/>
                <w:highlight w:val="none"/>
                <w:lang w:eastAsia="zh-CN"/>
                <w14:textFill>
                  <w14:solidFill>
                    <w14:schemeClr w14:val="tx1"/>
                  </w14:solidFill>
                </w14:textFill>
              </w:rPr>
              <w:t>（</w:t>
            </w:r>
            <w:r>
              <w:rPr>
                <w:rFonts w:hint="eastAsia" w:cs="宋体"/>
                <w:color w:val="000000" w:themeColor="text1"/>
                <w:szCs w:val="24"/>
                <w:highlight w:val="none"/>
                <w:lang w:val="en-US" w:eastAsia="zh-CN"/>
                <w14:textFill>
                  <w14:solidFill>
                    <w14:schemeClr w14:val="tx1"/>
                  </w14:solidFill>
                </w14:textFill>
              </w:rPr>
              <w:t>壹拾万元整</w:t>
            </w:r>
            <w:r>
              <w:rPr>
                <w:rFonts w:hint="eastAsia" w:cs="宋体"/>
                <w:color w:val="000000" w:themeColor="text1"/>
                <w:szCs w:val="24"/>
                <w:highlight w:val="none"/>
                <w:lang w:eastAsia="zh-CN"/>
                <w14:textFill>
                  <w14:solidFill>
                    <w14:schemeClr w14:val="tx1"/>
                  </w14:solidFill>
                </w14:textFill>
              </w:rPr>
              <w:t>）</w:t>
            </w:r>
          </w:p>
          <w:p w14:paraId="6DCA420F">
            <w:pPr>
              <w:pStyle w:val="54"/>
              <w:rPr>
                <w:rFonts w:hint="eastAsia" w:cs="宋体"/>
                <w:color w:val="000000" w:themeColor="text1"/>
                <w:szCs w:val="24"/>
                <w14:textFill>
                  <w14:solidFill>
                    <w14:schemeClr w14:val="tx1"/>
                  </w14:solidFill>
                </w14:textFill>
              </w:rPr>
            </w:pPr>
          </w:p>
          <w:p w14:paraId="0D68BF4F">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2.支付方式：</w:t>
            </w:r>
          </w:p>
          <w:p w14:paraId="067FF2F3">
            <w:pPr>
              <w:pStyle w:val="58"/>
              <w:spacing w:line="3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投标人可自主选择以支票、汇票、本票、电汇、转账、网银、保函等非现金形式缴纳或提交保证金。</w:t>
            </w:r>
          </w:p>
          <w:p w14:paraId="7597FF0F">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3.收取单位：                            </w:t>
            </w:r>
          </w:p>
          <w:p w14:paraId="6320D7C9">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4.收取账号：              </w:t>
            </w:r>
          </w:p>
          <w:p w14:paraId="7E03253D">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5.退还时间：              </w:t>
            </w:r>
          </w:p>
          <w:p w14:paraId="59B89297">
            <w:pPr>
              <w:pStyle w:val="54"/>
              <w:rPr>
                <w:rFonts w:hint="eastAsia" w:cs="宋体"/>
                <w:b/>
                <w:bCs/>
                <w:color w:val="000000" w:themeColor="text1"/>
                <w:szCs w:val="24"/>
                <w14:textFill>
                  <w14:solidFill>
                    <w14:schemeClr w14:val="tx1"/>
                  </w14:solidFill>
                </w14:textFill>
              </w:rPr>
            </w:pPr>
            <w:r>
              <w:rPr>
                <w:rFonts w:hint="eastAsia" w:cs="宋体"/>
                <w:b/>
                <w:bCs/>
                <w:color w:val="000000" w:themeColor="text1"/>
                <w:szCs w:val="24"/>
                <w14:textFill>
                  <w14:solidFill>
                    <w14:schemeClr w14:val="tx1"/>
                  </w14:solidFill>
                </w14:textFill>
              </w:rPr>
              <w:t>注意事项：</w:t>
            </w:r>
          </w:p>
          <w:p w14:paraId="18DC8765">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1.以上各类机构出具的以担保函、保证保险承担责任的方式均须满足无条件见索即付条件。</w:t>
            </w:r>
          </w:p>
          <w:p w14:paraId="5F42EDAE">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2.以担保函、保证保险形式缴纳履约保证金的，受益人和收取单位须为采购人。</w:t>
            </w:r>
          </w:p>
          <w:p w14:paraId="25A50AB3">
            <w:pPr>
              <w:pStyle w:val="54"/>
              <w:ind w:firstLine="240" w:firstLineChars="1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3.提交履约保证金时间：领取中标通知书5日内</w:t>
            </w:r>
          </w:p>
        </w:tc>
      </w:tr>
      <w:tr w14:paraId="5338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39E8B4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17</w:t>
            </w:r>
          </w:p>
        </w:tc>
        <w:tc>
          <w:tcPr>
            <w:tcW w:w="1738" w:type="dxa"/>
            <w:vAlign w:val="center"/>
          </w:tcPr>
          <w:p w14:paraId="6452EE6C">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中标后分包</w:t>
            </w:r>
          </w:p>
        </w:tc>
        <w:tc>
          <w:tcPr>
            <w:tcW w:w="6700" w:type="dxa"/>
            <w:vAlign w:val="center"/>
          </w:tcPr>
          <w:p w14:paraId="5C91A33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本项目的非主体、非关键性工作是否允许分包： </w:t>
            </w:r>
          </w:p>
          <w:p w14:paraId="5A2E4F3D">
            <w:pPr>
              <w:pStyle w:val="54"/>
              <w:ind w:firstLine="480" w:firstLineChars="200"/>
              <w:rPr>
                <w:rFonts w:hint="eastAsia" w:cs="宋体"/>
                <w:color w:val="000000" w:themeColor="text1"/>
                <w:szCs w:val="24"/>
                <w14:textFill>
                  <w14:solidFill>
                    <w14:schemeClr w14:val="tx1"/>
                  </w14:solidFill>
                </w14:textFill>
              </w:rPr>
            </w:pPr>
            <w:bookmarkStart w:id="134" w:name="OLE_LINK17"/>
            <w:r>
              <w:rPr>
                <w:rFonts w:ascii="Segoe UI Symbol" w:hAnsi="Segoe UI Symbol" w:cs="Segoe UI Symbol"/>
                <w:color w:val="000000" w:themeColor="text1"/>
                <w:szCs w:val="24"/>
                <w14:textFill>
                  <w14:solidFill>
                    <w14:schemeClr w14:val="tx1"/>
                  </w14:solidFill>
                </w14:textFill>
              </w:rPr>
              <w:t>☑</w:t>
            </w:r>
            <w:bookmarkEnd w:id="134"/>
            <w:r>
              <w:rPr>
                <w:rFonts w:hint="eastAsia" w:cs="宋体"/>
                <w:color w:val="000000" w:themeColor="text1"/>
                <w:szCs w:val="24"/>
                <w14:textFill>
                  <w14:solidFill>
                    <w14:schemeClr w14:val="tx1"/>
                  </w14:solidFill>
                </w14:textFill>
              </w:rPr>
              <w:t xml:space="preserve">不允许 </w:t>
            </w:r>
          </w:p>
          <w:p w14:paraId="3DA2B918">
            <w:pPr>
              <w:pStyle w:val="54"/>
              <w:ind w:firstLine="480" w:firstLineChars="200"/>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□允许，具体要求： </w:t>
            </w:r>
          </w:p>
          <w:p w14:paraId="26A390B5">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1.可以分包履行的具体内容：_____； </w:t>
            </w:r>
          </w:p>
          <w:p w14:paraId="6BF3321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2.允许分包的金额或者比例：_____； </w:t>
            </w:r>
          </w:p>
          <w:p w14:paraId="6BD4867F">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 xml:space="preserve">     3.其他要求：_____。 </w:t>
            </w:r>
          </w:p>
        </w:tc>
      </w:tr>
      <w:tr w14:paraId="5FCCC6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01A0BF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18</w:t>
            </w:r>
          </w:p>
        </w:tc>
        <w:tc>
          <w:tcPr>
            <w:tcW w:w="1738" w:type="dxa"/>
            <w:vAlign w:val="center"/>
          </w:tcPr>
          <w:p w14:paraId="424A41CC">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质疑</w:t>
            </w:r>
          </w:p>
        </w:tc>
        <w:tc>
          <w:tcPr>
            <w:tcW w:w="6700" w:type="dxa"/>
            <w:vAlign w:val="center"/>
          </w:tcPr>
          <w:p w14:paraId="35CB0FFE">
            <w:pPr>
              <w:pStyle w:val="62"/>
              <w:autoSpaceDE w:val="0"/>
              <w:autoSpaceDN w:val="0"/>
              <w:adjustRightInd w:val="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递交方式：</w:t>
            </w:r>
            <w:r>
              <w:rPr>
                <w:rFonts w:hint="eastAsia" w:ascii="宋体" w:hAnsi="宋体" w:cs="宋体"/>
                <w:color w:val="000000" w:themeColor="text1"/>
                <w:sz w:val="24"/>
                <w:u w:val="single"/>
                <w14:textFill>
                  <w14:solidFill>
                    <w14:schemeClr w14:val="tx1"/>
                  </w14:solidFill>
                </w14:textFill>
              </w:rPr>
              <w:t xml:space="preserve"> 以书面形式向采购代理机构提出 </w:t>
            </w:r>
            <w:r>
              <w:rPr>
                <w:rFonts w:hint="eastAsia" w:ascii="宋体" w:hAnsi="宋体" w:cs="宋体"/>
                <w:color w:val="000000" w:themeColor="text1"/>
                <w:sz w:val="24"/>
                <w:lang w:val="zh-CN"/>
                <w14:textFill>
                  <w14:solidFill>
                    <w14:schemeClr w14:val="tx1"/>
                  </w14:solidFill>
                </w14:textFill>
              </w:rPr>
              <w:t xml:space="preserve">              </w:t>
            </w:r>
          </w:p>
          <w:p w14:paraId="4A3157CB">
            <w:pPr>
              <w:pStyle w:val="62"/>
              <w:autoSpaceDE w:val="0"/>
              <w:autoSpaceDN w:val="0"/>
              <w:adjustRightInd w:val="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接收部门：</w:t>
            </w:r>
            <w:r>
              <w:rPr>
                <w:rFonts w:hint="eastAsia" w:ascii="宋体" w:hAnsi="宋体" w:cs="宋体"/>
                <w:color w:val="000000" w:themeColor="text1"/>
                <w:sz w:val="24"/>
                <w:u w:val="single"/>
                <w14:textFill>
                  <w14:solidFill>
                    <w14:schemeClr w14:val="tx1"/>
                  </w14:solidFill>
                </w14:textFill>
              </w:rPr>
              <w:t xml:space="preserve"> 新疆生产建设兵团招标有限公司 </w:t>
            </w:r>
            <w:r>
              <w:rPr>
                <w:rFonts w:hint="eastAsia" w:ascii="宋体" w:hAnsi="宋体" w:cs="宋体"/>
                <w:color w:val="000000" w:themeColor="text1"/>
                <w:sz w:val="24"/>
                <w:lang w:val="zh-CN"/>
                <w14:textFill>
                  <w14:solidFill>
                    <w14:schemeClr w14:val="tx1"/>
                  </w14:solidFill>
                </w14:textFill>
              </w:rPr>
              <w:t xml:space="preserve">              </w:t>
            </w:r>
          </w:p>
          <w:p w14:paraId="6201DC63">
            <w:pPr>
              <w:pStyle w:val="62"/>
              <w:autoSpaceDE w:val="0"/>
              <w:autoSpaceDN w:val="0"/>
              <w:adjustRightInd w:val="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联系电话：</w:t>
            </w:r>
            <w:r>
              <w:rPr>
                <w:rFonts w:hint="eastAsia" w:ascii="宋体" w:hAnsi="宋体" w:cs="宋体"/>
                <w:color w:val="000000" w:themeColor="text1"/>
                <w:sz w:val="24"/>
                <w:u w:val="single"/>
                <w14:textFill>
                  <w14:solidFill>
                    <w14:schemeClr w14:val="tx1"/>
                  </w14:solidFill>
                </w14:textFill>
              </w:rPr>
              <w:t xml:space="preserve"> 0991-8852441 </w:t>
            </w:r>
            <w:r>
              <w:rPr>
                <w:rFonts w:hint="eastAsia" w:ascii="宋体" w:hAnsi="宋体" w:cs="宋体"/>
                <w:color w:val="000000" w:themeColor="text1"/>
                <w:sz w:val="24"/>
                <w:lang w:val="zh-CN"/>
                <w14:textFill>
                  <w14:solidFill>
                    <w14:schemeClr w14:val="tx1"/>
                  </w14:solidFill>
                </w14:textFill>
              </w:rPr>
              <w:t xml:space="preserve">             </w:t>
            </w:r>
          </w:p>
          <w:p w14:paraId="7C70B367">
            <w:pPr>
              <w:pStyle w:val="62"/>
              <w:autoSpaceDE w:val="0"/>
              <w:autoSpaceDN w:val="0"/>
              <w:adjustRightInd w:val="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通讯地址：</w:t>
            </w:r>
            <w:r>
              <w:rPr>
                <w:rFonts w:hint="eastAsia" w:ascii="宋体" w:hAnsi="宋体" w:cs="宋体"/>
                <w:color w:val="000000" w:themeColor="text1"/>
                <w:sz w:val="24"/>
                <w:u w:val="single"/>
                <w14:textFill>
                  <w14:solidFill>
                    <w14:schemeClr w14:val="tx1"/>
                  </w14:solidFill>
                </w14:textFill>
              </w:rPr>
              <w:t xml:space="preserve"> 新疆乌鲁木齐市新民路200号创天大厦6楼  </w:t>
            </w:r>
            <w:r>
              <w:rPr>
                <w:rFonts w:hint="eastAsia" w:ascii="宋体" w:hAnsi="宋体" w:cs="宋体"/>
                <w:color w:val="000000" w:themeColor="text1"/>
                <w:sz w:val="24"/>
                <w:lang w:val="zh-CN"/>
                <w14:textFill>
                  <w14:solidFill>
                    <w14:schemeClr w14:val="tx1"/>
                  </w14:solidFill>
                </w14:textFill>
              </w:rPr>
              <w:t xml:space="preserve"> </w:t>
            </w:r>
          </w:p>
          <w:p w14:paraId="0A9F76C6">
            <w:pPr>
              <w:pStyle w:val="62"/>
              <w:autoSpaceDE w:val="0"/>
              <w:autoSpaceDN w:val="0"/>
              <w:adjustRightInd w:val="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注：1。投标人必须在法定期限内一次性提出针对同一采购程序环节的质疑：投标人投诉的事项不得超出已质疑事项的范围。</w:t>
            </w:r>
          </w:p>
          <w:p w14:paraId="229C4341">
            <w:pPr>
              <w:pStyle w:val="62"/>
              <w:autoSpaceDE w:val="0"/>
              <w:autoSpaceDN w:val="0"/>
              <w:adjustRightInd w:val="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2.投标人在国家法律规定的时间内未提出书面质疑，视为无异议，开标后不得对招标文件提出质疑。</w:t>
            </w:r>
            <w:r>
              <w:rPr>
                <w:rFonts w:hint="eastAsia" w:ascii="宋体" w:hAnsi="宋体" w:cs="宋体"/>
                <w:color w:val="000000" w:themeColor="text1"/>
                <w:sz w:val="24"/>
                <w:lang w:val="zh-CN"/>
                <w14:textFill>
                  <w14:solidFill>
                    <w14:schemeClr w14:val="tx1"/>
                  </w14:solidFill>
                </w14:textFill>
              </w:rPr>
              <w:t xml:space="preserve">            </w:t>
            </w:r>
          </w:p>
        </w:tc>
      </w:tr>
      <w:tr w14:paraId="429A32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DE2CF00">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19</w:t>
            </w:r>
          </w:p>
        </w:tc>
        <w:tc>
          <w:tcPr>
            <w:tcW w:w="1738" w:type="dxa"/>
            <w:vAlign w:val="center"/>
          </w:tcPr>
          <w:p w14:paraId="112C1E7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采购代理服务费</w:t>
            </w:r>
          </w:p>
        </w:tc>
        <w:tc>
          <w:tcPr>
            <w:tcW w:w="6700" w:type="dxa"/>
            <w:vAlign w:val="center"/>
          </w:tcPr>
          <w:p w14:paraId="6498E762">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1.收费对象：</w:t>
            </w: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14:textFill>
                  <w14:solidFill>
                    <w14:schemeClr w14:val="tx1"/>
                  </w14:solidFill>
                </w14:textFill>
              </w:rPr>
              <w:t xml:space="preserve">采购人支付 </w:t>
            </w:r>
            <w:bookmarkStart w:id="135" w:name="OLE_LINK28"/>
            <w:r>
              <w:rPr>
                <w:rFonts w:ascii="Segoe UI Symbol" w:hAnsi="Segoe UI Symbol" w:cs="Segoe UI Symbol"/>
                <w:color w:val="000000" w:themeColor="text1"/>
                <w:szCs w:val="24"/>
                <w14:textFill>
                  <w14:solidFill>
                    <w14:schemeClr w14:val="tx1"/>
                  </w14:solidFill>
                </w14:textFill>
              </w:rPr>
              <w:t>☑</w:t>
            </w:r>
            <w:bookmarkEnd w:id="135"/>
            <w:r>
              <w:rPr>
                <w:rFonts w:hint="eastAsia" w:cs="宋体"/>
                <w:color w:val="000000" w:themeColor="text1"/>
                <w:szCs w:val="24"/>
                <w14:textFill>
                  <w14:solidFill>
                    <w14:schemeClr w14:val="tx1"/>
                  </w14:solidFill>
                </w14:textFill>
              </w:rPr>
              <w:t xml:space="preserve">中标人支付 </w:t>
            </w:r>
          </w:p>
          <w:p w14:paraId="58F190FD">
            <w:pPr>
              <w:pStyle w:val="79"/>
              <w:spacing w:before="147" w:line="235" w:lineRule="auto"/>
              <w:ind w:right="-23"/>
              <w:rPr>
                <w:rFonts w:hint="eastAsia"/>
                <w:color w:val="000000" w:themeColor="text1"/>
                <w:lang w:eastAsia="zh-CN"/>
                <w14:textFill>
                  <w14:solidFill>
                    <w14:schemeClr w14:val="tx1"/>
                  </w14:solidFill>
                </w14:textFill>
              </w:rPr>
            </w:pPr>
            <w:r>
              <w:rPr>
                <w:color w:val="000000" w:themeColor="text1"/>
                <w:spacing w:val="-2"/>
                <w:lang w:eastAsia="zh-CN"/>
                <w14:textFill>
                  <w14:solidFill>
                    <w14:schemeClr w14:val="tx1"/>
                  </w14:solidFill>
                </w14:textFill>
              </w:rPr>
              <w:t>2.收费标准：</w:t>
            </w:r>
            <w:bookmarkStart w:id="136" w:name="OLE_LINK27"/>
            <w:r>
              <w:rPr>
                <w:rFonts w:hint="eastAsia"/>
                <w:color w:val="000000" w:themeColor="text1"/>
                <w:spacing w:val="-2"/>
                <w:lang w:eastAsia="zh-CN"/>
                <w14:textFill>
                  <w14:solidFill>
                    <w14:schemeClr w14:val="tx1"/>
                  </w14:solidFill>
                </w14:textFill>
              </w:rPr>
              <w:t>参照发改价格[2011]534号及计价格[2002]1980号文件下浮20%计取</w:t>
            </w:r>
            <w:r>
              <w:rPr>
                <w:rFonts w:hint="eastAsia"/>
                <w:color w:val="000000" w:themeColor="text1"/>
                <w:lang w:eastAsia="zh-CN"/>
                <w14:textFill>
                  <w14:solidFill>
                    <w14:schemeClr w14:val="tx1"/>
                  </w14:solidFill>
                </w14:textFill>
              </w:rPr>
              <w:t>。</w:t>
            </w:r>
            <w:bookmarkEnd w:id="136"/>
          </w:p>
          <w:p w14:paraId="46541373">
            <w:pPr>
              <w:pStyle w:val="79"/>
              <w:spacing w:before="25" w:line="230" w:lineRule="auto"/>
              <w:ind w:right="1857"/>
              <w:rPr>
                <w:rFonts w:hint="eastAsia"/>
                <w:color w:val="000000" w:themeColor="text1"/>
                <w:spacing w:val="-2"/>
                <w:lang w:eastAsia="zh-CN"/>
                <w14:textFill>
                  <w14:solidFill>
                    <w14:schemeClr w14:val="tx1"/>
                  </w14:solidFill>
                </w14:textFill>
              </w:rPr>
            </w:pPr>
            <w:r>
              <w:rPr>
                <w:color w:val="000000" w:themeColor="text1"/>
                <w:spacing w:val="-1"/>
                <w:lang w:eastAsia="zh-CN"/>
                <w14:textFill>
                  <w14:solidFill>
                    <w14:schemeClr w14:val="tx1"/>
                  </w14:solidFill>
                </w14:textFill>
              </w:rPr>
              <w:t>3.收取时间：</w:t>
            </w:r>
            <w:r>
              <w:rPr>
                <w:rFonts w:hint="eastAsia"/>
                <w:color w:val="000000" w:themeColor="text1"/>
                <w:spacing w:val="-1"/>
                <w:lang w:eastAsia="zh-CN"/>
                <w14:textFill>
                  <w14:solidFill>
                    <w14:schemeClr w14:val="tx1"/>
                  </w14:solidFill>
                </w14:textFill>
              </w:rPr>
              <w:t>中标结果公示期结束后</w:t>
            </w:r>
            <w:r>
              <w:rPr>
                <w:color w:val="000000" w:themeColor="text1"/>
                <w:spacing w:val="-1"/>
                <w:lang w:eastAsia="zh-CN"/>
                <w14:textFill>
                  <w14:solidFill>
                    <w14:schemeClr w14:val="tx1"/>
                  </w14:solidFill>
                </w14:textFill>
              </w:rPr>
              <w:t xml:space="preserve">             </w:t>
            </w:r>
            <w:r>
              <w:rPr>
                <w:color w:val="000000" w:themeColor="text1"/>
                <w:spacing w:val="4"/>
                <w:lang w:eastAsia="zh-CN"/>
                <w14:textFill>
                  <w14:solidFill>
                    <w14:schemeClr w14:val="tx1"/>
                  </w14:solidFill>
                </w14:textFill>
              </w:rPr>
              <w:t xml:space="preserve"> </w:t>
            </w:r>
            <w:r>
              <w:rPr>
                <w:color w:val="000000" w:themeColor="text1"/>
                <w:spacing w:val="-2"/>
                <w:lang w:eastAsia="zh-CN"/>
                <w14:textFill>
                  <w14:solidFill>
                    <w14:schemeClr w14:val="tx1"/>
                  </w14:solidFill>
                </w14:textFill>
              </w:rPr>
              <w:t>4.收取方式：</w:t>
            </w:r>
            <w:r>
              <w:rPr>
                <w:rFonts w:hint="eastAsia"/>
                <w:color w:val="000000" w:themeColor="text1"/>
                <w:spacing w:val="-2"/>
                <w:lang w:eastAsia="zh-CN"/>
                <w14:textFill>
                  <w14:solidFill>
                    <w14:schemeClr w14:val="tx1"/>
                  </w14:solidFill>
                </w14:textFill>
              </w:rPr>
              <w:t>电汇</w:t>
            </w:r>
          </w:p>
          <w:p w14:paraId="227AFEF1">
            <w:pPr>
              <w:pStyle w:val="80"/>
              <w:spacing w:line="360" w:lineRule="auto"/>
              <w:rPr>
                <w:rFonts w:hint="eastAsia" w:ascii="宋体" w:hAnsi="宋体" w:eastAsia="宋体"/>
                <w:color w:val="000000" w:themeColor="text1"/>
                <w:sz w:val="24"/>
                <w:szCs w:val="22"/>
                <w14:textFill>
                  <w14:solidFill>
                    <w14:schemeClr w14:val="tx1"/>
                  </w14:solidFill>
                </w14:textFill>
              </w:rPr>
            </w:pPr>
            <w:r>
              <w:rPr>
                <w:rFonts w:hint="eastAsia" w:ascii="宋体" w:hAnsi="宋体" w:eastAsia="宋体"/>
                <w:color w:val="000000" w:themeColor="text1"/>
                <w:sz w:val="24"/>
                <w:szCs w:val="22"/>
                <w14:textFill>
                  <w14:solidFill>
                    <w14:schemeClr w14:val="tx1"/>
                  </w14:solidFill>
                </w14:textFill>
              </w:rPr>
              <w:t>单位名称:新疆生产建设兵团招标有限公司</w:t>
            </w:r>
          </w:p>
          <w:p w14:paraId="6393270F">
            <w:pPr>
              <w:pStyle w:val="80"/>
              <w:spacing w:line="360" w:lineRule="auto"/>
              <w:rPr>
                <w:rFonts w:hint="eastAsia" w:ascii="宋体" w:hAnsi="宋体" w:eastAsia="宋体"/>
                <w:color w:val="000000" w:themeColor="text1"/>
                <w:sz w:val="24"/>
                <w:szCs w:val="22"/>
                <w14:textFill>
                  <w14:solidFill>
                    <w14:schemeClr w14:val="tx1"/>
                  </w14:solidFill>
                </w14:textFill>
              </w:rPr>
            </w:pPr>
            <w:r>
              <w:rPr>
                <w:rFonts w:hint="eastAsia" w:ascii="宋体" w:hAnsi="宋体" w:eastAsia="宋体"/>
                <w:color w:val="000000" w:themeColor="text1"/>
                <w:sz w:val="24"/>
                <w:szCs w:val="22"/>
                <w14:textFill>
                  <w14:solidFill>
                    <w14:schemeClr w14:val="tx1"/>
                  </w14:solidFill>
                </w14:textFill>
              </w:rPr>
              <w:t>开户银行:中国光大银行乌鲁木齐南湖东路支行</w:t>
            </w:r>
          </w:p>
          <w:p w14:paraId="1F4E5D8B">
            <w:pPr>
              <w:pStyle w:val="80"/>
              <w:spacing w:line="360" w:lineRule="auto"/>
              <w:rPr>
                <w:rFonts w:hint="eastAsia" w:ascii="宋体" w:hAnsi="宋体" w:eastAsia="宋体"/>
                <w:color w:val="000000" w:themeColor="text1"/>
                <w:sz w:val="24"/>
                <w:szCs w:val="22"/>
                <w14:textFill>
                  <w14:solidFill>
                    <w14:schemeClr w14:val="tx1"/>
                  </w14:solidFill>
                </w14:textFill>
              </w:rPr>
            </w:pPr>
            <w:r>
              <w:rPr>
                <w:rFonts w:hint="eastAsia" w:ascii="宋体" w:hAnsi="宋体" w:eastAsia="宋体"/>
                <w:color w:val="000000" w:themeColor="text1"/>
                <w:sz w:val="24"/>
                <w:szCs w:val="22"/>
                <w14:textFill>
                  <w14:solidFill>
                    <w14:schemeClr w14:val="tx1"/>
                  </w14:solidFill>
                </w14:textFill>
              </w:rPr>
              <w:t>银行账号: 50840188000049868</w:t>
            </w:r>
          </w:p>
          <w:p w14:paraId="1C6750F9">
            <w:pPr>
              <w:pStyle w:val="5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银行行号: 303881050848</w:t>
            </w:r>
          </w:p>
        </w:tc>
      </w:tr>
      <w:tr w14:paraId="61114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3081F561">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20</w:t>
            </w:r>
          </w:p>
        </w:tc>
        <w:tc>
          <w:tcPr>
            <w:tcW w:w="1738" w:type="dxa"/>
            <w:vAlign w:val="center"/>
          </w:tcPr>
          <w:p w14:paraId="04AF5878">
            <w:pPr>
              <w:pStyle w:val="54"/>
              <w:rPr>
                <w:rFonts w:hint="eastAsia" w:cs="宋体"/>
                <w:color w:val="000000" w:themeColor="text1"/>
                <w:szCs w:val="24"/>
                <w14:textFill>
                  <w14:solidFill>
                    <w14:schemeClr w14:val="tx1"/>
                  </w14:solidFill>
                </w14:textFill>
              </w:rPr>
            </w:pPr>
            <w:r>
              <w:rPr>
                <w:rFonts w:hint="eastAsia" w:cs="宋体"/>
                <w:color w:val="000000" w:themeColor="text1"/>
                <w:szCs w:val="24"/>
                <w:lang w:val="zh-CN"/>
                <w14:textFill>
                  <w14:solidFill>
                    <w14:schemeClr w14:val="tx1"/>
                  </w14:solidFill>
                </w14:textFill>
              </w:rPr>
              <w:t>是否接受进口产品</w:t>
            </w:r>
          </w:p>
        </w:tc>
        <w:tc>
          <w:tcPr>
            <w:tcW w:w="6700" w:type="dxa"/>
            <w:vAlign w:val="center"/>
          </w:tcPr>
          <w:p w14:paraId="55E198FB">
            <w:pPr>
              <w:pStyle w:val="54"/>
              <w:rPr>
                <w:rFonts w:hint="eastAsia" w:cs="宋体"/>
                <w:color w:val="000000" w:themeColor="text1"/>
                <w:szCs w:val="24"/>
                <w14:textFill>
                  <w14:solidFill>
                    <w14:schemeClr w14:val="tx1"/>
                  </w14:solidFill>
                </w14:textFill>
              </w:rPr>
            </w:pPr>
            <w:r>
              <w:rPr>
                <w:rFonts w:ascii="Segoe UI Symbol" w:hAnsi="Segoe UI Symbol" w:cs="Segoe UI Symbol"/>
                <w:color w:val="000000" w:themeColor="text1"/>
                <w:szCs w:val="24"/>
                <w14:textFill>
                  <w14:solidFill>
                    <w14:schemeClr w14:val="tx1"/>
                  </w14:solidFill>
                </w14:textFill>
              </w:rPr>
              <w:t>☑</w:t>
            </w:r>
            <w:r>
              <w:rPr>
                <w:rFonts w:hint="eastAsia" w:cs="宋体"/>
                <w:color w:val="000000" w:themeColor="text1"/>
                <w:szCs w:val="24"/>
                <w14:textFill>
                  <w14:solidFill>
                    <w14:schemeClr w14:val="tx1"/>
                  </w14:solidFill>
                </w14:textFill>
              </w:rPr>
              <w:t>不接受</w:t>
            </w:r>
          </w:p>
          <w:p w14:paraId="4AB6C786">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sym w:font="Wingdings" w:char="00A8"/>
            </w:r>
            <w:r>
              <w:rPr>
                <w:rFonts w:hint="eastAsia" w:cs="宋体"/>
                <w:color w:val="000000" w:themeColor="text1"/>
                <w:szCs w:val="24"/>
                <w:lang w:val="zh-CN"/>
                <w14:textFill>
                  <w14:solidFill>
                    <w14:schemeClr w14:val="tx1"/>
                  </w14:solidFill>
                </w14:textFill>
              </w:rPr>
              <w:t>接受</w:t>
            </w:r>
          </w:p>
        </w:tc>
      </w:tr>
      <w:tr w14:paraId="5727CC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6DE6A8D4">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21</w:t>
            </w:r>
          </w:p>
        </w:tc>
        <w:tc>
          <w:tcPr>
            <w:tcW w:w="1738" w:type="dxa"/>
            <w:vAlign w:val="center"/>
          </w:tcPr>
          <w:p w14:paraId="44E7C906">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支持中小企业政策</w:t>
            </w:r>
            <w:r>
              <w:rPr>
                <w:rStyle w:val="38"/>
                <w:rFonts w:hint="eastAsia" w:cs="宋体"/>
                <w:b w:val="0"/>
                <w:color w:val="000000" w:themeColor="text1"/>
                <w:szCs w:val="24"/>
                <w14:textFill>
                  <w14:solidFill>
                    <w14:schemeClr w14:val="tx1"/>
                  </w14:solidFill>
                </w14:textFill>
              </w:rPr>
              <w:t>（</w:t>
            </w:r>
            <w:bookmarkStart w:id="137" w:name="OLE_LINK20"/>
            <w:r>
              <w:rPr>
                <w:rStyle w:val="38"/>
                <w:rFonts w:hint="eastAsia" w:cs="宋体"/>
                <w:b w:val="0"/>
                <w:color w:val="000000" w:themeColor="text1"/>
                <w:szCs w:val="24"/>
                <w14:textFill>
                  <w14:solidFill>
                    <w14:schemeClr w14:val="tx1"/>
                  </w14:solidFill>
                </w14:textFill>
              </w:rPr>
              <w:t>非专门面向中小企业</w:t>
            </w:r>
            <w:bookmarkEnd w:id="137"/>
            <w:r>
              <w:rPr>
                <w:rStyle w:val="38"/>
                <w:rFonts w:hint="eastAsia" w:cs="宋体"/>
                <w:b w:val="0"/>
                <w:color w:val="000000" w:themeColor="text1"/>
                <w:szCs w:val="24"/>
                <w14:textFill>
                  <w14:solidFill>
                    <w14:schemeClr w14:val="tx1"/>
                  </w14:solidFill>
                </w14:textFill>
              </w:rPr>
              <w:t>采购项目适用）</w:t>
            </w:r>
          </w:p>
        </w:tc>
        <w:tc>
          <w:tcPr>
            <w:tcW w:w="6700" w:type="dxa"/>
            <w:vAlign w:val="center"/>
          </w:tcPr>
          <w:p w14:paraId="0B17B656">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 xml:space="preserve"> 1.小型和微型企业价格扣除：</w:t>
            </w:r>
            <w:r>
              <w:rPr>
                <w:rFonts w:hint="eastAsia" w:cs="宋体"/>
                <w:b w:val="0"/>
                <w:color w:val="000000" w:themeColor="text1"/>
                <w:sz w:val="24"/>
                <w:szCs w:val="24"/>
                <w:u w:val="single"/>
                <w14:textFill>
                  <w14:solidFill>
                    <w14:schemeClr w14:val="tx1"/>
                  </w14:solidFill>
                </w14:textFill>
              </w:rPr>
              <w:t xml:space="preserve"> 10% </w:t>
            </w:r>
            <w:r>
              <w:rPr>
                <w:rFonts w:hint="eastAsia" w:cs="宋体"/>
                <w:b w:val="0"/>
                <w:color w:val="000000" w:themeColor="text1"/>
                <w:sz w:val="24"/>
                <w:szCs w:val="24"/>
                <w14:textFill>
                  <w14:solidFill>
                    <w14:schemeClr w14:val="tx1"/>
                  </w14:solidFill>
                </w14:textFill>
              </w:rPr>
              <w:t>。</w:t>
            </w:r>
          </w:p>
          <w:p w14:paraId="27BABBD7">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 xml:space="preserve"> 2.监狱企业价格扣除：同小型和微型企业。</w:t>
            </w:r>
          </w:p>
          <w:p w14:paraId="41C4DC3B">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 xml:space="preserve"> 3.残疾人福利性单位价格扣除：同小型和微型企业。</w:t>
            </w:r>
          </w:p>
          <w:p w14:paraId="384194F5">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 xml:space="preserve"> 4.符合条件的联合体价格扣除：</w:t>
            </w:r>
            <w:r>
              <w:rPr>
                <w:rFonts w:hint="eastAsia" w:cs="宋体"/>
                <w:b w:val="0"/>
                <w:color w:val="000000" w:themeColor="text1"/>
                <w:sz w:val="24"/>
                <w:szCs w:val="24"/>
                <w:u w:val="single"/>
                <w14:textFill>
                  <w14:solidFill>
                    <w14:schemeClr w14:val="tx1"/>
                  </w14:solidFill>
                </w14:textFill>
              </w:rPr>
              <w:t xml:space="preserve">  /  </w:t>
            </w:r>
            <w:r>
              <w:rPr>
                <w:rFonts w:hint="eastAsia" w:cs="宋体"/>
                <w:b w:val="0"/>
                <w:color w:val="000000" w:themeColor="text1"/>
                <w:sz w:val="24"/>
                <w:szCs w:val="24"/>
                <w14:textFill>
                  <w14:solidFill>
                    <w14:schemeClr w14:val="tx1"/>
                  </w14:solidFill>
                </w14:textFill>
              </w:rPr>
              <w:t>。</w:t>
            </w:r>
          </w:p>
          <w:p w14:paraId="46FC4675">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 xml:space="preserve"> 5.符合条件的向小微企业分包的大中型企业价格扣除：</w:t>
            </w:r>
            <w:r>
              <w:rPr>
                <w:rFonts w:hint="eastAsia" w:cs="宋体"/>
                <w:b w:val="0"/>
                <w:color w:val="000000" w:themeColor="text1"/>
                <w:sz w:val="24"/>
                <w:szCs w:val="24"/>
                <w:u w:val="single"/>
                <w14:textFill>
                  <w14:solidFill>
                    <w14:schemeClr w14:val="tx1"/>
                  </w14:solidFill>
                </w14:textFill>
              </w:rPr>
              <w:t xml:space="preserve"> / </w:t>
            </w:r>
            <w:r>
              <w:rPr>
                <w:rFonts w:hint="eastAsia" w:cs="宋体"/>
                <w:b w:val="0"/>
                <w:color w:val="000000" w:themeColor="text1"/>
                <w:sz w:val="24"/>
                <w:szCs w:val="24"/>
                <w14:textFill>
                  <w14:solidFill>
                    <w14:schemeClr w14:val="tx1"/>
                  </w14:solidFill>
                </w14:textFill>
              </w:rPr>
              <w:t>。</w:t>
            </w:r>
            <w:r>
              <w:rPr>
                <w:rFonts w:hint="eastAsia" w:cs="宋体"/>
                <w:b w:val="0"/>
                <w:iCs/>
                <w:color w:val="000000" w:themeColor="text1"/>
                <w:sz w:val="24"/>
                <w:szCs w:val="24"/>
                <w14:textFill>
                  <w14:solidFill>
                    <w14:schemeClr w14:val="tx1"/>
                  </w14:solidFill>
                </w14:textFill>
              </w:rPr>
              <w:t>（允许大中型企业向小微企业分包的项目适用）</w:t>
            </w:r>
          </w:p>
        </w:tc>
      </w:tr>
      <w:tr w14:paraId="58D98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2CEF3776">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22</w:t>
            </w:r>
          </w:p>
        </w:tc>
        <w:tc>
          <w:tcPr>
            <w:tcW w:w="1738" w:type="dxa"/>
            <w:vAlign w:val="center"/>
          </w:tcPr>
          <w:p w14:paraId="702F7CE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标的所属行业</w:t>
            </w:r>
          </w:p>
          <w:p w14:paraId="68D6F431">
            <w:pPr>
              <w:pStyle w:val="54"/>
              <w:rPr>
                <w:rFonts w:hint="eastAsia" w:cs="宋体"/>
                <w:color w:val="000000" w:themeColor="text1"/>
                <w:szCs w:val="24"/>
                <w14:textFill>
                  <w14:solidFill>
                    <w14:schemeClr w14:val="tx1"/>
                  </w14:solidFill>
                </w14:textFill>
              </w:rPr>
            </w:pPr>
            <w:r>
              <w:rPr>
                <w:rStyle w:val="38"/>
                <w:rFonts w:hint="eastAsia" w:cs="宋体"/>
                <w:b w:val="0"/>
                <w:color w:val="000000" w:themeColor="text1"/>
                <w:szCs w:val="24"/>
                <w14:textFill>
                  <w14:solidFill>
                    <w14:schemeClr w14:val="tx1"/>
                  </w14:solidFill>
                </w14:textFill>
              </w:rPr>
              <w:t>参照后附《工信部联企业〔2011〕300号》</w:t>
            </w:r>
          </w:p>
        </w:tc>
        <w:tc>
          <w:tcPr>
            <w:tcW w:w="6700" w:type="dxa"/>
            <w:vAlign w:val="center"/>
          </w:tcPr>
          <w:p w14:paraId="1962F304">
            <w:pPr>
              <w:widowControl/>
              <w:rPr>
                <w:rFonts w:hint="eastAsia" w:cs="宋体"/>
                <w:color w:val="000000" w:themeColor="text1"/>
                <w:szCs w:val="24"/>
                <w14:textFill>
                  <w14:solidFill>
                    <w14:schemeClr w14:val="tx1"/>
                  </w14:solidFill>
                </w14:textFill>
              </w:rPr>
            </w:pPr>
            <w:r>
              <w:rPr>
                <w:rFonts w:hint="eastAsia" w:cs="宋体"/>
                <w:color w:val="000000" w:themeColor="text1"/>
                <w:kern w:val="0"/>
                <w:szCs w:val="24"/>
                <w:lang w:bidi="ar"/>
                <w14:textFill>
                  <w14:solidFill>
                    <w14:schemeClr w14:val="tx1"/>
                  </w14:solidFill>
                </w14:textFill>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2AC3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0411938F">
                  <w:pPr>
                    <w:widowControl/>
                    <w:jc w:val="center"/>
                    <w:rPr>
                      <w:rFonts w:hint="eastAsia" w:cs="宋体"/>
                      <w:color w:val="000000" w:themeColor="text1"/>
                      <w:kern w:val="0"/>
                      <w:szCs w:val="24"/>
                      <w:lang w:bidi="ar"/>
                      <w14:textFill>
                        <w14:solidFill>
                          <w14:schemeClr w14:val="tx1"/>
                        </w14:solidFill>
                      </w14:textFill>
                    </w:rPr>
                  </w:pPr>
                  <w:r>
                    <w:rPr>
                      <w:rFonts w:hint="eastAsia" w:cs="宋体"/>
                      <w:color w:val="000000" w:themeColor="text1"/>
                      <w:kern w:val="0"/>
                      <w:szCs w:val="24"/>
                      <w:lang w:bidi="ar"/>
                      <w14:textFill>
                        <w14:solidFill>
                          <w14:schemeClr w14:val="tx1"/>
                        </w14:solidFill>
                      </w14:textFill>
                    </w:rPr>
                    <w:t>包号</w:t>
                  </w:r>
                </w:p>
              </w:tc>
              <w:tc>
                <w:tcPr>
                  <w:tcW w:w="1856" w:type="dxa"/>
                  <w:vAlign w:val="center"/>
                </w:tcPr>
                <w:p w14:paraId="315683C8">
                  <w:pPr>
                    <w:widowControl/>
                    <w:jc w:val="center"/>
                    <w:rPr>
                      <w:rFonts w:hint="eastAsia" w:cs="宋体"/>
                      <w:color w:val="000000" w:themeColor="text1"/>
                      <w:kern w:val="0"/>
                      <w:szCs w:val="24"/>
                      <w:lang w:bidi="ar"/>
                      <w14:textFill>
                        <w14:solidFill>
                          <w14:schemeClr w14:val="tx1"/>
                        </w14:solidFill>
                      </w14:textFill>
                    </w:rPr>
                  </w:pPr>
                  <w:r>
                    <w:rPr>
                      <w:rFonts w:hint="eastAsia" w:cs="宋体"/>
                      <w:color w:val="000000" w:themeColor="text1"/>
                      <w:kern w:val="0"/>
                      <w:szCs w:val="24"/>
                      <w:lang w:bidi="ar"/>
                      <w14:textFill>
                        <w14:solidFill>
                          <w14:schemeClr w14:val="tx1"/>
                        </w14:solidFill>
                      </w14:textFill>
                    </w:rPr>
                    <w:t>标的名称</w:t>
                  </w:r>
                </w:p>
              </w:tc>
              <w:tc>
                <w:tcPr>
                  <w:tcW w:w="3178" w:type="dxa"/>
                  <w:vAlign w:val="center"/>
                </w:tcPr>
                <w:p w14:paraId="5F0A5749">
                  <w:pPr>
                    <w:widowControl/>
                    <w:jc w:val="center"/>
                    <w:rPr>
                      <w:rFonts w:hint="eastAsia" w:cs="宋体"/>
                      <w:color w:val="000000" w:themeColor="text1"/>
                      <w:kern w:val="0"/>
                      <w:szCs w:val="24"/>
                      <w:lang w:bidi="ar"/>
                      <w14:textFill>
                        <w14:solidFill>
                          <w14:schemeClr w14:val="tx1"/>
                        </w14:solidFill>
                      </w14:textFill>
                    </w:rPr>
                  </w:pPr>
                  <w:r>
                    <w:rPr>
                      <w:rFonts w:hint="eastAsia" w:cs="宋体"/>
                      <w:color w:val="000000" w:themeColor="text1"/>
                      <w:kern w:val="0"/>
                      <w:szCs w:val="24"/>
                      <w:lang w:bidi="ar"/>
                      <w14:textFill>
                        <w14:solidFill>
                          <w14:schemeClr w14:val="tx1"/>
                        </w14:solidFill>
                      </w14:textFill>
                    </w:rPr>
                    <w:t>中小企业划分标准所属行业</w:t>
                  </w:r>
                </w:p>
              </w:tc>
            </w:tr>
            <w:tr w14:paraId="17D7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28CEA129">
                  <w:pPr>
                    <w:widowControl/>
                    <w:jc w:val="center"/>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BZHW-[2026]63/02</w:t>
                  </w:r>
                </w:p>
              </w:tc>
              <w:tc>
                <w:tcPr>
                  <w:tcW w:w="1856" w:type="dxa"/>
                  <w:vAlign w:val="center"/>
                </w:tcPr>
                <w:p w14:paraId="1A0961D0">
                  <w:pPr>
                    <w:widowControl/>
                    <w:jc w:val="center"/>
                    <w:rPr>
                      <w:rFonts w:hint="eastAsia"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某单位大宗生活物资采购项目第四包（副食品类）</w:t>
                  </w:r>
                </w:p>
              </w:tc>
              <w:tc>
                <w:tcPr>
                  <w:tcW w:w="3178" w:type="dxa"/>
                  <w:vAlign w:val="center"/>
                </w:tcPr>
                <w:p w14:paraId="74FA19B6">
                  <w:pPr>
                    <w:pStyle w:val="75"/>
                    <w:widowControl w:val="0"/>
                    <w:spacing w:before="0" w:beforeAutospacing="0" w:after="0" w:afterAutospacing="0" w:line="240" w:lineRule="auto"/>
                    <w:jc w:val="both"/>
                    <w:rPr>
                      <w:rFonts w:hint="eastAsia" w:cs="宋体"/>
                      <w:b w:val="0"/>
                      <w:color w:val="000000" w:themeColor="text1"/>
                      <w:sz w:val="24"/>
                      <w:szCs w:val="24"/>
                      <w14:textFill>
                        <w14:solidFill>
                          <w14:schemeClr w14:val="tx1"/>
                        </w14:solidFill>
                      </w14:textFill>
                    </w:rPr>
                  </w:pPr>
                  <w:r>
                    <w:rPr>
                      <w:rFonts w:hint="eastAsia" w:cs="宋体"/>
                      <w:b w:val="0"/>
                      <w:color w:val="000000" w:themeColor="text1"/>
                      <w:sz w:val="24"/>
                      <w:szCs w:val="24"/>
                      <w14:textFill>
                        <w14:solidFill>
                          <w14:schemeClr w14:val="tx1"/>
                        </w14:solidFill>
                      </w14:textFill>
                    </w:rPr>
                    <w:t>“批发业”或“零售业”或“工业”</w:t>
                  </w:r>
                </w:p>
                <w:p w14:paraId="39B96151">
                  <w:pPr>
                    <w:pStyle w:val="75"/>
                    <w:widowControl w:val="0"/>
                    <w:spacing w:before="0" w:beforeAutospacing="0" w:after="0" w:afterAutospacing="0" w:line="240" w:lineRule="auto"/>
                    <w:jc w:val="both"/>
                    <w:rPr>
                      <w:rFonts w:hint="eastAsia" w:cs="宋体"/>
                      <w:color w:val="000000" w:themeColor="text1"/>
                      <w14:textFill>
                        <w14:solidFill>
                          <w14:schemeClr w14:val="tx1"/>
                        </w14:solidFill>
                      </w14:textFill>
                    </w:rPr>
                  </w:pPr>
                  <w:r>
                    <w:rPr>
                      <w:rFonts w:hint="eastAsia" w:cs="宋体"/>
                      <w:b w:val="0"/>
                      <w:color w:val="000000" w:themeColor="text1"/>
                      <w:sz w:val="24"/>
                      <w:szCs w:val="24"/>
                      <w14:textFill>
                        <w14:solidFill>
                          <w14:schemeClr w14:val="tx1"/>
                        </w14:solidFill>
                      </w14:textFill>
                    </w:rPr>
                    <w:t>（“采购需求”中采购清单的每一品种均须在《中小企业声明函》中的“标的名称”项列明）</w:t>
                  </w:r>
                </w:p>
              </w:tc>
            </w:tr>
          </w:tbl>
          <w:p w14:paraId="32FAC162">
            <w:pPr>
              <w:pStyle w:val="54"/>
              <w:rPr>
                <w:rFonts w:hint="eastAsia" w:cs="宋体"/>
                <w:color w:val="000000" w:themeColor="text1"/>
                <w:szCs w:val="24"/>
                <w14:textFill>
                  <w14:solidFill>
                    <w14:schemeClr w14:val="tx1"/>
                  </w14:solidFill>
                </w14:textFill>
              </w:rPr>
            </w:pPr>
          </w:p>
        </w:tc>
      </w:tr>
      <w:tr w14:paraId="044DC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vAlign w:val="center"/>
          </w:tcPr>
          <w:p w14:paraId="2D35785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23</w:t>
            </w:r>
          </w:p>
        </w:tc>
        <w:tc>
          <w:tcPr>
            <w:tcW w:w="1738" w:type="dxa"/>
            <w:vAlign w:val="center"/>
          </w:tcPr>
          <w:p w14:paraId="775777CD">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优先采购创新节能环保产品</w:t>
            </w:r>
          </w:p>
        </w:tc>
        <w:tc>
          <w:tcPr>
            <w:tcW w:w="6700" w:type="dxa"/>
            <w:vAlign w:val="center"/>
          </w:tcPr>
          <w:p w14:paraId="719BE284">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所投产品纳入创新产品应用示范推荐目录内企业、所投产品获得节能产品或环境标志产品认证证书的企业报价给予</w:t>
            </w:r>
            <w:r>
              <w:rPr>
                <w:rFonts w:hint="eastAsia" w:cs="宋体"/>
                <w:color w:val="000000" w:themeColor="text1"/>
                <w:szCs w:val="24"/>
                <w:u w:val="single"/>
                <w14:textFill>
                  <w14:solidFill>
                    <w14:schemeClr w14:val="tx1"/>
                  </w14:solidFill>
                </w14:textFill>
              </w:rPr>
              <w:t xml:space="preserve"> 10%  </w:t>
            </w:r>
            <w:r>
              <w:rPr>
                <w:rFonts w:hint="eastAsia" w:cs="宋体"/>
                <w:color w:val="000000" w:themeColor="text1"/>
                <w:szCs w:val="24"/>
                <w14:textFill>
                  <w14:solidFill>
                    <w14:schemeClr w14:val="tx1"/>
                  </w14:solidFill>
                </w14:textFill>
              </w:rPr>
              <w:t>的价格扣除。</w:t>
            </w:r>
          </w:p>
        </w:tc>
      </w:tr>
      <w:tr w14:paraId="5596E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6499F90">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24</w:t>
            </w:r>
          </w:p>
        </w:tc>
        <w:tc>
          <w:tcPr>
            <w:tcW w:w="1738" w:type="dxa"/>
            <w:tcBorders>
              <w:right w:val="single" w:color="auto" w:sz="4" w:space="0"/>
            </w:tcBorders>
            <w:vAlign w:val="center"/>
          </w:tcPr>
          <w:p w14:paraId="417B1B33">
            <w:pPr>
              <w:pStyle w:val="54"/>
              <w:rPr>
                <w:rFonts w:hint="eastAsia" w:cs="宋体"/>
                <w:color w:val="000000" w:themeColor="text1"/>
                <w:szCs w:val="24"/>
                <w14:textFill>
                  <w14:solidFill>
                    <w14:schemeClr w14:val="tx1"/>
                  </w14:solidFill>
                </w14:textFill>
              </w:rPr>
            </w:pPr>
            <w:r>
              <w:rPr>
                <w:rFonts w:hint="eastAsia"/>
                <w:color w:val="000000" w:themeColor="text1"/>
                <w:spacing w:val="-4"/>
                <w14:textFill>
                  <w14:solidFill>
                    <w14:schemeClr w14:val="tx1"/>
                  </w14:solidFill>
                </w14:textFill>
              </w:rPr>
              <w:t>投标文件文件编制</w:t>
            </w:r>
          </w:p>
        </w:tc>
        <w:tc>
          <w:tcPr>
            <w:tcW w:w="6700" w:type="dxa"/>
            <w:tcBorders>
              <w:left w:val="single" w:color="auto" w:sz="4" w:space="0"/>
            </w:tcBorders>
          </w:tcPr>
          <w:p w14:paraId="2ACF3CBC">
            <w:pPr>
              <w:pStyle w:val="79"/>
              <w:spacing w:before="282"/>
              <w:ind w:right="187"/>
              <w:rPr>
                <w:rFonts w:hint="eastAsia"/>
                <w:color w:val="000000" w:themeColor="text1"/>
                <w:spacing w:val="-4"/>
                <w:lang w:eastAsia="zh-CN"/>
                <w14:textFill>
                  <w14:solidFill>
                    <w14:schemeClr w14:val="tx1"/>
                  </w14:solidFill>
                </w14:textFill>
              </w:rPr>
            </w:pPr>
            <w:r>
              <w:rPr>
                <w:rFonts w:hint="eastAsia"/>
                <w:color w:val="000000" w:themeColor="text1"/>
                <w:spacing w:val="-4"/>
                <w:lang w:eastAsia="zh-CN"/>
                <w14:textFill>
                  <w14:solidFill>
                    <w14:schemeClr w14:val="tx1"/>
                  </w14:solidFill>
                </w14:textFill>
              </w:rPr>
              <w:t>1.本项目采用电子交易方式，供应商可前往新疆政府采购网</w:t>
            </w:r>
          </w:p>
          <w:p w14:paraId="6B59BD87">
            <w:pPr>
              <w:pStyle w:val="79"/>
              <w:spacing w:before="282"/>
              <w:ind w:left="113" w:right="187"/>
              <w:rPr>
                <w:rFonts w:hint="eastAsia"/>
                <w:color w:val="000000" w:themeColor="text1"/>
                <w:spacing w:val="-4"/>
                <w:lang w:eastAsia="zh-CN"/>
                <w14:textFill>
                  <w14:solidFill>
                    <w14:schemeClr w14:val="tx1"/>
                  </w14:solidFill>
                </w14:textFill>
              </w:rPr>
            </w:pPr>
            <w:r>
              <w:rPr>
                <w:rFonts w:hint="eastAsia"/>
                <w:color w:val="000000" w:themeColor="text1"/>
                <w:spacing w:val="-4"/>
                <w:lang w:eastAsia="zh-CN"/>
                <w14:textFill>
                  <w14:solidFill>
                    <w14:schemeClr w14:val="tx1"/>
                  </w14:solidFill>
                </w14:textFill>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6CC8DDF3">
            <w:pPr>
              <w:pStyle w:val="79"/>
              <w:spacing w:before="282"/>
              <w:ind w:right="187"/>
              <w:rPr>
                <w:rFonts w:hint="eastAsia"/>
                <w:color w:val="000000" w:themeColor="text1"/>
                <w:spacing w:val="-4"/>
                <w:lang w:eastAsia="zh-CN"/>
                <w14:textFill>
                  <w14:solidFill>
                    <w14:schemeClr w14:val="tx1"/>
                  </w14:solidFill>
                </w14:textFill>
              </w:rPr>
            </w:pPr>
            <w:r>
              <w:rPr>
                <w:rFonts w:hint="eastAsia"/>
                <w:color w:val="000000" w:themeColor="text1"/>
                <w:spacing w:val="-4"/>
                <w:lang w:eastAsia="zh-CN"/>
                <w14:textFill>
                  <w14:solidFill>
                    <w14:schemeClr w14:val="tx1"/>
                  </w14:solidFill>
                </w14:textFill>
              </w:rPr>
              <w:t>2.投标文件分资格证明文件、商务技术文件、其他文件。</w:t>
            </w:r>
          </w:p>
          <w:p w14:paraId="70F7A17F">
            <w:pPr>
              <w:pStyle w:val="79"/>
              <w:spacing w:before="282"/>
              <w:ind w:right="187"/>
              <w:rPr>
                <w:rFonts w:hint="eastAsia"/>
                <w:color w:val="000000" w:themeColor="text1"/>
                <w:spacing w:val="-4"/>
                <w:lang w:eastAsia="zh-CN"/>
                <w14:textFill>
                  <w14:solidFill>
                    <w14:schemeClr w14:val="tx1"/>
                  </w14:solidFill>
                </w14:textFill>
              </w:rPr>
            </w:pPr>
            <w:r>
              <w:rPr>
                <w:rFonts w:hint="eastAsia"/>
                <w:color w:val="000000" w:themeColor="text1"/>
                <w:spacing w:val="-4"/>
                <w:lang w:eastAsia="zh-CN"/>
                <w14:textFill>
                  <w14:solidFill>
                    <w14:schemeClr w14:val="tx1"/>
                  </w14:solidFill>
                </w14:textFill>
              </w:rPr>
              <w:t>3.投标文件内容供应商应按照采购文件的要求编写投标文件；对采购文件要求填写的表格或者资料不得缺少或者留空，投标文件不得加行。</w:t>
            </w:r>
          </w:p>
          <w:p w14:paraId="66FB6677">
            <w:pPr>
              <w:pStyle w:val="54"/>
              <w:rPr>
                <w:rFonts w:hint="eastAsia" w:cs="宋体"/>
                <w:color w:val="000000" w:themeColor="text1"/>
                <w:szCs w:val="24"/>
                <w14:textFill>
                  <w14:solidFill>
                    <w14:schemeClr w14:val="tx1"/>
                  </w14:solidFill>
                </w14:textFill>
              </w:rPr>
            </w:pPr>
            <w:r>
              <w:rPr>
                <w:rFonts w:hint="eastAsia"/>
                <w:color w:val="000000" w:themeColor="text1"/>
                <w:spacing w:val="-4"/>
                <w14:textFill>
                  <w14:solidFill>
                    <w14:schemeClr w14:val="tx1"/>
                  </w14:solidFill>
                </w14:textFill>
              </w:rPr>
              <w:t>4.投标文件应编制目录，目录、内容标注连续页码，页码从目录编起，标注于页面底部居中位置。供应商中标后应按要求提供纸质投标文件。</w:t>
            </w:r>
          </w:p>
        </w:tc>
      </w:tr>
      <w:tr w14:paraId="33126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85AEE1A">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25</w:t>
            </w:r>
          </w:p>
        </w:tc>
        <w:tc>
          <w:tcPr>
            <w:tcW w:w="1738" w:type="dxa"/>
            <w:tcBorders>
              <w:right w:val="single" w:color="auto" w:sz="4" w:space="0"/>
            </w:tcBorders>
          </w:tcPr>
          <w:p w14:paraId="736D24A6">
            <w:pPr>
              <w:pStyle w:val="54"/>
              <w:rPr>
                <w:rFonts w:hint="eastAsia" w:cs="宋体"/>
                <w:color w:val="000000" w:themeColor="text1"/>
                <w:szCs w:val="24"/>
                <w14:textFill>
                  <w14:solidFill>
                    <w14:schemeClr w14:val="tx1"/>
                  </w14:solidFill>
                </w14:textFill>
              </w:rPr>
            </w:pPr>
            <w:r>
              <w:rPr>
                <w:rFonts w:hint="eastAsia"/>
                <w:color w:val="000000" w:themeColor="text1"/>
                <w:spacing w:val="-4"/>
                <w14:textFill>
                  <w14:solidFill>
                    <w14:schemeClr w14:val="tx1"/>
                  </w14:solidFill>
                </w14:textFill>
              </w:rPr>
              <w:t>投标文件签字或盖章要求</w:t>
            </w:r>
          </w:p>
        </w:tc>
        <w:tc>
          <w:tcPr>
            <w:tcW w:w="6700" w:type="dxa"/>
            <w:tcBorders>
              <w:left w:val="single" w:color="auto" w:sz="4" w:space="0"/>
            </w:tcBorders>
          </w:tcPr>
          <w:p w14:paraId="3D23DFE7">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1.采购文件要求供应商法定代表人或者被授权代表签字处，均须加盖其个人电子印章，并逐页加盖单位公章的电子印章。</w:t>
            </w:r>
          </w:p>
          <w:p w14:paraId="24517477">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2.被授权代表人签章的，投标文件应附法人授权委托书。</w:t>
            </w:r>
          </w:p>
          <w:p w14:paraId="63EDC103">
            <w:pPr>
              <w:pStyle w:val="5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3.供应商在投标文件以及相关书面文件中的单位盖章(包括印章、公章等)均指与供应商名称全称相一致的标准公章，不得使用其他形式(如带有“专用章”、“合同章”、“财务章”、“业务章”等)的印章。</w:t>
            </w:r>
          </w:p>
        </w:tc>
      </w:tr>
      <w:tr w14:paraId="67809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487E05B">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26</w:t>
            </w:r>
          </w:p>
        </w:tc>
        <w:tc>
          <w:tcPr>
            <w:tcW w:w="1738" w:type="dxa"/>
            <w:tcBorders>
              <w:right w:val="single" w:color="auto" w:sz="4" w:space="0"/>
            </w:tcBorders>
          </w:tcPr>
          <w:p w14:paraId="4BB6EA16">
            <w:pPr>
              <w:pStyle w:val="54"/>
              <w:rPr>
                <w:rFonts w:hint="eastAsia" w:cs="宋体"/>
                <w:color w:val="000000" w:themeColor="text1"/>
                <w:szCs w:val="24"/>
                <w14:textFill>
                  <w14:solidFill>
                    <w14:schemeClr w14:val="tx1"/>
                  </w14:solidFill>
                </w14:textFill>
              </w:rPr>
            </w:pPr>
            <w:r>
              <w:rPr>
                <w:rFonts w:hint="eastAsia"/>
                <w:color w:val="000000" w:themeColor="text1"/>
                <w:spacing w:val="-4"/>
                <w14:textFill>
                  <w14:solidFill>
                    <w14:schemeClr w14:val="tx1"/>
                  </w14:solidFill>
                </w14:textFill>
              </w:rPr>
              <w:t>投标文件加密、上传</w:t>
            </w:r>
          </w:p>
        </w:tc>
        <w:tc>
          <w:tcPr>
            <w:tcW w:w="6700" w:type="dxa"/>
            <w:tcBorders>
              <w:left w:val="single" w:color="auto" w:sz="4" w:space="0"/>
            </w:tcBorders>
          </w:tcPr>
          <w:p w14:paraId="433F1E77">
            <w:pPr>
              <w:pStyle w:val="54"/>
              <w:rPr>
                <w:rFonts w:hint="eastAsia" w:cs="宋体"/>
                <w:color w:val="000000" w:themeColor="text1"/>
                <w:szCs w:val="24"/>
                <w14:textFill>
                  <w14:solidFill>
                    <w14:schemeClr w14:val="tx1"/>
                  </w14:solidFill>
                </w14:textFill>
              </w:rPr>
            </w:pPr>
            <w:r>
              <w:rPr>
                <w:rFonts w:hint="eastAsia"/>
                <w:color w:val="000000" w:themeColor="text1"/>
                <w14:textFill>
                  <w14:solidFill>
                    <w14:schemeClr w14:val="tx1"/>
                  </w14:solidFill>
                </w14:textFill>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61E22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4B5C5FC7">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27</w:t>
            </w:r>
          </w:p>
        </w:tc>
        <w:tc>
          <w:tcPr>
            <w:tcW w:w="1738" w:type="dxa"/>
            <w:tcBorders>
              <w:right w:val="single" w:color="auto" w:sz="4" w:space="0"/>
            </w:tcBorders>
          </w:tcPr>
          <w:p w14:paraId="31D3416A">
            <w:pPr>
              <w:pStyle w:val="54"/>
              <w:rPr>
                <w:rFonts w:hint="eastAsia"/>
                <w:color w:val="000000" w:themeColor="text1"/>
                <w:spacing w:val="-4"/>
                <w14:textFill>
                  <w14:solidFill>
                    <w14:schemeClr w14:val="tx1"/>
                  </w14:solidFill>
                </w14:textFill>
              </w:rPr>
            </w:pPr>
            <w:r>
              <w:rPr>
                <w:rFonts w:cs="宋体"/>
                <w:color w:val="000000" w:themeColor="text1"/>
                <w:szCs w:val="24"/>
                <w14:textFill>
                  <w14:solidFill>
                    <w14:schemeClr w14:val="tx1"/>
                  </w14:solidFill>
                </w14:textFill>
              </w:rPr>
              <w:t xml:space="preserve">评标委员会 </w:t>
            </w:r>
          </w:p>
        </w:tc>
        <w:tc>
          <w:tcPr>
            <w:tcW w:w="6700" w:type="dxa"/>
            <w:tcBorders>
              <w:left w:val="single" w:color="auto" w:sz="4" w:space="0"/>
            </w:tcBorders>
          </w:tcPr>
          <w:p w14:paraId="0BE1BBD3">
            <w:pPr>
              <w:pStyle w:val="54"/>
              <w:rPr>
                <w:rFonts w:cs="宋体"/>
                <w:color w:val="000000" w:themeColor="text1"/>
                <w:szCs w:val="24"/>
                <w14:textFill>
                  <w14:solidFill>
                    <w14:schemeClr w14:val="tx1"/>
                  </w14:solidFill>
                </w14:textFill>
              </w:rPr>
            </w:pPr>
            <w:r>
              <w:rPr>
                <w:rFonts w:cs="宋体"/>
                <w:color w:val="000000" w:themeColor="text1"/>
                <w:szCs w:val="24"/>
                <w14:textFill>
                  <w14:solidFill>
                    <w14:schemeClr w14:val="tx1"/>
                  </w14:solidFill>
                </w14:textFill>
              </w:rPr>
              <w:t xml:space="preserve">评标委员会构成： </w:t>
            </w:r>
            <w:r>
              <w:rPr>
                <w:rFonts w:hint="eastAsia" w:cs="宋体"/>
                <w:color w:val="000000" w:themeColor="text1"/>
                <w:szCs w:val="24"/>
                <w14:textFill>
                  <w14:solidFill>
                    <w14:schemeClr w14:val="tx1"/>
                  </w14:solidFill>
                </w14:textFill>
              </w:rPr>
              <w:t>共7</w:t>
            </w:r>
            <w:r>
              <w:rPr>
                <w:rFonts w:cs="宋体"/>
                <w:color w:val="000000" w:themeColor="text1"/>
                <w:szCs w:val="24"/>
                <w14:textFill>
                  <w14:solidFill>
                    <w14:schemeClr w14:val="tx1"/>
                  </w14:solidFill>
                </w14:textFill>
              </w:rPr>
              <w:t xml:space="preserve">人。 </w:t>
            </w:r>
          </w:p>
          <w:p w14:paraId="10815D79">
            <w:pPr>
              <w:pStyle w:val="54"/>
              <w:rPr>
                <w:rFonts w:hint="eastAsia" w:eastAsia="宋体" w:cs="宋体"/>
                <w:color w:val="000000" w:themeColor="text1"/>
                <w:szCs w:val="24"/>
                <w:lang w:eastAsia="zh-CN"/>
                <w14:textFill>
                  <w14:solidFill>
                    <w14:schemeClr w14:val="tx1"/>
                  </w14:solidFill>
                </w14:textFill>
              </w:rPr>
            </w:pPr>
            <w:r>
              <w:rPr>
                <w:rFonts w:hint="eastAsia" w:cs="宋体"/>
                <w:color w:val="000000" w:themeColor="text1"/>
                <w:szCs w:val="24"/>
                <w14:textFill>
                  <w14:solidFill>
                    <w14:schemeClr w14:val="tx1"/>
                  </w14:solidFill>
                </w14:textFill>
              </w:rPr>
              <w:t>评标委员会由‌采购人代表和评审专家‌共同组成</w:t>
            </w:r>
            <w:r>
              <w:rPr>
                <w:rFonts w:hint="eastAsia" w:cs="宋体"/>
                <w:color w:val="000000" w:themeColor="text1"/>
                <w:szCs w:val="24"/>
                <w:lang w:eastAsia="zh-CN"/>
                <w14:textFill>
                  <w14:solidFill>
                    <w14:schemeClr w14:val="tx1"/>
                  </w14:solidFill>
                </w14:textFill>
              </w:rPr>
              <w:t>。</w:t>
            </w:r>
          </w:p>
          <w:p w14:paraId="4DEB95E4">
            <w:pPr>
              <w:pStyle w:val="54"/>
              <w:rPr>
                <w:rFonts w:hint="eastAsia"/>
                <w:color w:val="000000" w:themeColor="text1"/>
                <w14:textFill>
                  <w14:solidFill>
                    <w14:schemeClr w14:val="tx1"/>
                  </w14:solidFill>
                </w14:textFill>
              </w:rPr>
            </w:pPr>
            <w:r>
              <w:rPr>
                <w:rFonts w:cs="宋体"/>
                <w:color w:val="000000" w:themeColor="text1"/>
                <w:szCs w:val="24"/>
                <w14:textFill>
                  <w14:solidFill>
                    <w14:schemeClr w14:val="tx1"/>
                  </w14:solidFill>
                </w14:textFill>
              </w:rPr>
              <w:t>评审专家确定方式：从政采云平台综合专家库中随机抽取确定。</w:t>
            </w:r>
          </w:p>
        </w:tc>
      </w:tr>
      <w:tr w14:paraId="2CFD1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3C41BD7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28</w:t>
            </w:r>
          </w:p>
        </w:tc>
        <w:tc>
          <w:tcPr>
            <w:tcW w:w="1738" w:type="dxa"/>
            <w:tcBorders>
              <w:right w:val="single" w:color="auto" w:sz="4" w:space="0"/>
            </w:tcBorders>
            <w:vAlign w:val="center"/>
          </w:tcPr>
          <w:p w14:paraId="410F54A7">
            <w:pPr>
              <w:pStyle w:val="54"/>
              <w:rPr>
                <w:rFonts w:hint="eastAsia" w:cs="宋体"/>
                <w:color w:val="000000" w:themeColor="text1"/>
                <w:szCs w:val="24"/>
                <w14:textFill>
                  <w14:solidFill>
                    <w14:schemeClr w14:val="tx1"/>
                  </w14:solidFill>
                </w14:textFill>
              </w:rPr>
            </w:pPr>
            <w:r>
              <w:rPr>
                <w:color w:val="000000" w:themeColor="text1"/>
                <w:spacing w:val="-10"/>
                <w:w w:val="91"/>
                <w:position w:val="1"/>
                <w:sz w:val="28"/>
                <w:szCs w:val="28"/>
                <w14:textFill>
                  <w14:solidFill>
                    <w14:schemeClr w14:val="tx1"/>
                  </w14:solidFill>
                </w14:textFill>
              </w:rPr>
              <w:t>★</w:t>
            </w:r>
            <w:r>
              <w:rPr>
                <w:rFonts w:hint="eastAsia"/>
                <w:color w:val="000000" w:themeColor="text1"/>
                <w:spacing w:val="-4"/>
                <w14:textFill>
                  <w14:solidFill>
                    <w14:schemeClr w14:val="tx1"/>
                  </w14:solidFill>
                </w14:textFill>
              </w:rPr>
              <w:t>预算金额</w:t>
            </w:r>
          </w:p>
        </w:tc>
        <w:tc>
          <w:tcPr>
            <w:tcW w:w="6700" w:type="dxa"/>
            <w:tcBorders>
              <w:left w:val="single" w:color="auto" w:sz="4" w:space="0"/>
            </w:tcBorders>
          </w:tcPr>
          <w:p w14:paraId="042F6842">
            <w:pPr>
              <w:pStyle w:val="79"/>
              <w:spacing w:before="78" w:line="220" w:lineRule="auto"/>
              <w:rPr>
                <w:rFonts w:hint="eastAsia"/>
                <w:snapToGrid/>
                <w:color w:val="000000" w:themeColor="text1"/>
                <w:kern w:val="2"/>
                <w:szCs w:val="22"/>
                <w:lang w:eastAsia="zh-CN"/>
                <w14:textFill>
                  <w14:solidFill>
                    <w14:schemeClr w14:val="tx1"/>
                  </w14:solidFill>
                </w14:textFill>
              </w:rPr>
            </w:pPr>
            <w:r>
              <w:rPr>
                <w:rFonts w:hint="eastAsia"/>
                <w:snapToGrid/>
                <w:color w:val="000000" w:themeColor="text1"/>
                <w:kern w:val="2"/>
                <w:szCs w:val="22"/>
                <w:lang w:eastAsia="zh-CN"/>
                <w14:textFill>
                  <w14:solidFill>
                    <w14:schemeClr w14:val="tx1"/>
                  </w14:solidFill>
                </w14:textFill>
              </w:rPr>
              <w:t>最高限价:</w:t>
            </w:r>
            <w:r>
              <w:rPr>
                <w:rFonts w:hint="eastAsia"/>
                <w:snapToGrid/>
                <w:color w:val="000000" w:themeColor="text1"/>
                <w:kern w:val="2"/>
                <w:szCs w:val="22"/>
                <w:lang w:val="en-US" w:eastAsia="zh-CN"/>
                <w14:textFill>
                  <w14:solidFill>
                    <w14:schemeClr w14:val="tx1"/>
                  </w14:solidFill>
                </w14:textFill>
              </w:rPr>
              <w:t>15</w:t>
            </w:r>
            <w:r>
              <w:rPr>
                <w:rFonts w:hint="eastAsia"/>
                <w:snapToGrid/>
                <w:color w:val="000000" w:themeColor="text1"/>
                <w:kern w:val="2"/>
                <w:szCs w:val="22"/>
                <w:lang w:eastAsia="zh-CN"/>
                <w14:textFill>
                  <w14:solidFill>
                    <w14:schemeClr w14:val="tx1"/>
                  </w14:solidFill>
                </w14:textFill>
              </w:rPr>
              <w:t>00000.00元(</w:t>
            </w:r>
            <w:r>
              <w:rPr>
                <w:rFonts w:hint="eastAsia"/>
                <w:snapToGrid/>
                <w:color w:val="000000" w:themeColor="text1"/>
                <w:kern w:val="2"/>
                <w:szCs w:val="22"/>
                <w:lang w:val="en-US" w:eastAsia="zh-CN"/>
                <w14:textFill>
                  <w14:solidFill>
                    <w14:schemeClr w14:val="tx1"/>
                  </w14:solidFill>
                </w14:textFill>
              </w:rPr>
              <w:t>壹佰伍拾</w:t>
            </w:r>
            <w:r>
              <w:rPr>
                <w:rFonts w:hint="eastAsia"/>
                <w:snapToGrid/>
                <w:color w:val="000000" w:themeColor="text1"/>
                <w:kern w:val="2"/>
                <w:szCs w:val="22"/>
                <w:lang w:eastAsia="zh-CN"/>
                <w14:textFill>
                  <w14:solidFill>
                    <w14:schemeClr w14:val="tx1"/>
                  </w14:solidFill>
                </w14:textFill>
              </w:rPr>
              <w:t>万元整)</w:t>
            </w:r>
          </w:p>
          <w:p w14:paraId="29BF5A6F">
            <w:pPr>
              <w:pStyle w:val="54"/>
              <w:rPr>
                <w:rFonts w:hint="eastAsia" w:cs="宋体"/>
                <w:color w:val="000000" w:themeColor="text1"/>
                <w14:textFill>
                  <w14:solidFill>
                    <w14:schemeClr w14:val="tx1"/>
                  </w14:solidFill>
                </w14:textFill>
              </w:rPr>
            </w:pPr>
            <w:bookmarkStart w:id="138" w:name="OLE_LINK41"/>
            <w:r>
              <w:rPr>
                <w:rFonts w:hint="eastAsia" w:cs="宋体"/>
                <w:color w:val="000000" w:themeColor="text1"/>
                <w14:textFill>
                  <w14:solidFill>
                    <w14:schemeClr w14:val="tx1"/>
                  </w14:solidFill>
                </w14:textFill>
              </w:rPr>
              <w:t>供应商投标报价高于预算金额的为无效投标</w:t>
            </w:r>
            <w:bookmarkEnd w:id="138"/>
          </w:p>
        </w:tc>
      </w:tr>
      <w:tr w14:paraId="04AE34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5" w:hRule="atLeast"/>
        </w:trPr>
        <w:tc>
          <w:tcPr>
            <w:tcW w:w="970" w:type="dxa"/>
            <w:tcBorders>
              <w:right w:val="single" w:color="auto" w:sz="4" w:space="0"/>
            </w:tcBorders>
            <w:vAlign w:val="center"/>
          </w:tcPr>
          <w:p w14:paraId="05AD6C48">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29</w:t>
            </w:r>
          </w:p>
        </w:tc>
        <w:tc>
          <w:tcPr>
            <w:tcW w:w="1738" w:type="dxa"/>
            <w:tcBorders>
              <w:right w:val="single" w:color="auto" w:sz="4" w:space="0"/>
            </w:tcBorders>
            <w:vAlign w:val="center"/>
          </w:tcPr>
          <w:p w14:paraId="691FBB47">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报价方式</w:t>
            </w:r>
          </w:p>
        </w:tc>
        <w:tc>
          <w:tcPr>
            <w:tcW w:w="6700" w:type="dxa"/>
            <w:tcBorders>
              <w:left w:val="single" w:color="auto" w:sz="4" w:space="0"/>
            </w:tcBorders>
          </w:tcPr>
          <w:p w14:paraId="01608AAF">
            <w:pPr>
              <w:pStyle w:val="79"/>
              <w:spacing w:before="78" w:line="220" w:lineRule="auto"/>
              <w:rPr>
                <w:rFonts w:hint="eastAsia"/>
                <w:snapToGrid/>
                <w:color w:val="000000" w:themeColor="text1"/>
                <w:kern w:val="2"/>
                <w:szCs w:val="22"/>
                <w:lang w:eastAsia="zh-CN"/>
                <w14:textFill>
                  <w14:solidFill>
                    <w14:schemeClr w14:val="tx1"/>
                  </w14:solidFill>
                </w14:textFill>
              </w:rPr>
            </w:pPr>
            <w:r>
              <w:rPr>
                <w:rFonts w:hint="eastAsia"/>
                <w:snapToGrid/>
                <w:color w:val="000000" w:themeColor="text1"/>
                <w:kern w:val="2"/>
                <w:szCs w:val="22"/>
                <w:lang w:eastAsia="zh-CN"/>
                <w14:textFill>
                  <w14:solidFill>
                    <w14:schemeClr w14:val="tx1"/>
                  </w14:solidFill>
                </w14:textFill>
              </w:rPr>
              <w:t>1、各投标人只报下浮率，采购数量以实际发生为准，按实结算。</w:t>
            </w:r>
          </w:p>
          <w:p w14:paraId="6FB500A9">
            <w:pPr>
              <w:pStyle w:val="79"/>
              <w:spacing w:before="78" w:line="220" w:lineRule="auto"/>
              <w:rPr>
                <w:rFonts w:hint="eastAsia"/>
                <w:snapToGrid/>
                <w:color w:val="000000" w:themeColor="text1"/>
                <w:kern w:val="2"/>
                <w:szCs w:val="22"/>
                <w:lang w:eastAsia="zh-CN"/>
                <w14:textFill>
                  <w14:solidFill>
                    <w14:schemeClr w14:val="tx1"/>
                  </w14:solidFill>
                </w14:textFill>
              </w:rPr>
            </w:pPr>
            <w:r>
              <w:rPr>
                <w:rFonts w:hint="eastAsia"/>
                <w:snapToGrid/>
                <w:color w:val="000000" w:themeColor="text1"/>
                <w:kern w:val="2"/>
                <w:szCs w:val="22"/>
                <w:lang w:eastAsia="zh-CN"/>
                <w14:textFill>
                  <w14:solidFill>
                    <w14:schemeClr w14:val="tx1"/>
                  </w14:solidFill>
                </w14:textFill>
              </w:rPr>
              <w:t>2、各投标人所报的下浮率不得高于100%（不得在下浮率前填写“±”）。</w:t>
            </w:r>
          </w:p>
          <w:p w14:paraId="0DE7503B">
            <w:pPr>
              <w:pStyle w:val="79"/>
              <w:spacing w:before="78" w:line="220" w:lineRule="auto"/>
              <w:rPr>
                <w:rFonts w:hint="eastAsia"/>
                <w:snapToGrid/>
                <w:color w:val="000000" w:themeColor="text1"/>
                <w:kern w:val="2"/>
                <w:szCs w:val="22"/>
                <w:lang w:eastAsia="zh-CN"/>
                <w14:textFill>
                  <w14:solidFill>
                    <w14:schemeClr w14:val="tx1"/>
                  </w14:solidFill>
                </w14:textFill>
              </w:rPr>
            </w:pPr>
            <w:r>
              <w:rPr>
                <w:rFonts w:hint="eastAsia"/>
                <w:snapToGrid/>
                <w:color w:val="000000" w:themeColor="text1"/>
                <w:kern w:val="2"/>
                <w:szCs w:val="22"/>
                <w:lang w:eastAsia="zh-CN"/>
                <w14:textFill>
                  <w14:solidFill>
                    <w14:schemeClr w14:val="tx1"/>
                  </w14:solidFill>
                </w14:textFill>
              </w:rPr>
              <w:t>3、一次报价，报价应包含招标文件种所有费用：包括所需货物报价（含税金）、运输费、装卸费、保管、搬运、验收、拆装、保险、售后服务、税款、质检、检验、行政许可及相关证书等直至交付采购人正常使用前的一切费用。（以上内容包含但不限于）</w:t>
            </w:r>
          </w:p>
          <w:p w14:paraId="7DFD979C">
            <w:pPr>
              <w:pStyle w:val="79"/>
              <w:spacing w:before="78" w:line="220" w:lineRule="auto"/>
              <w:rPr>
                <w:rFonts w:hint="eastAsia"/>
                <w:snapToGrid/>
                <w:color w:val="000000" w:themeColor="text1"/>
                <w:kern w:val="2"/>
                <w:szCs w:val="22"/>
                <w:lang w:eastAsia="zh-CN"/>
                <w14:textFill>
                  <w14:solidFill>
                    <w14:schemeClr w14:val="tx1"/>
                  </w14:solidFill>
                </w14:textFill>
              </w:rPr>
            </w:pPr>
            <w:r>
              <w:rPr>
                <w:rFonts w:hint="eastAsia"/>
                <w:snapToGrid/>
                <w:color w:val="000000" w:themeColor="text1"/>
                <w:kern w:val="2"/>
                <w:szCs w:val="22"/>
                <w:lang w:eastAsia="zh-CN"/>
                <w14:textFill>
                  <w14:solidFill>
                    <w14:schemeClr w14:val="tx1"/>
                  </w14:solidFill>
                </w14:textFill>
              </w:rPr>
              <w:t>4、本项目采购预算金额为采购人参照上年度总价格制定的预算金额，作为下浮率报价的参考值，最终以实际物资用量采购金额为准。</w:t>
            </w:r>
          </w:p>
        </w:tc>
      </w:tr>
      <w:tr w14:paraId="14350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8" w:hRule="atLeast"/>
        </w:trPr>
        <w:tc>
          <w:tcPr>
            <w:tcW w:w="970" w:type="dxa"/>
            <w:tcBorders>
              <w:right w:val="single" w:color="auto" w:sz="4" w:space="0"/>
            </w:tcBorders>
            <w:vAlign w:val="center"/>
          </w:tcPr>
          <w:p w14:paraId="2A0DFFC7">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30</w:t>
            </w:r>
          </w:p>
        </w:tc>
        <w:tc>
          <w:tcPr>
            <w:tcW w:w="1738" w:type="dxa"/>
            <w:tcBorders>
              <w:right w:val="single" w:color="auto" w:sz="4" w:space="0"/>
            </w:tcBorders>
            <w:vAlign w:val="center"/>
          </w:tcPr>
          <w:p w14:paraId="761A40F8">
            <w:pPr>
              <w:pStyle w:val="54"/>
              <w:rPr>
                <w:rFonts w:hint="eastAsia"/>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报价说明</w:t>
            </w:r>
          </w:p>
        </w:tc>
        <w:tc>
          <w:tcPr>
            <w:tcW w:w="6700" w:type="dxa"/>
            <w:tcBorders>
              <w:left w:val="single" w:color="auto" w:sz="4" w:space="0"/>
            </w:tcBorders>
          </w:tcPr>
          <w:p w14:paraId="683B5577">
            <w:pPr>
              <w:pStyle w:val="79"/>
              <w:spacing w:before="78" w:line="220" w:lineRule="auto"/>
              <w:rPr>
                <w:rFonts w:hint="eastAsia"/>
                <w:snapToGrid/>
                <w:color w:val="000000" w:themeColor="text1"/>
                <w:kern w:val="2"/>
                <w:szCs w:val="22"/>
                <w:lang w:eastAsia="zh-CN"/>
                <w14:textFill>
                  <w14:solidFill>
                    <w14:schemeClr w14:val="tx1"/>
                  </w14:solidFill>
                </w14:textFill>
              </w:rPr>
            </w:pPr>
            <w:r>
              <w:rPr>
                <w:snapToGrid/>
                <w:color w:val="000000" w:themeColor="text1"/>
                <w:kern w:val="2"/>
                <w:szCs w:val="22"/>
                <w:lang w:eastAsia="zh-CN"/>
                <w14:textFill>
                  <w14:solidFill>
                    <w14:schemeClr w14:val="tx1"/>
                  </w14:solidFill>
                </w14:textFill>
              </w:rPr>
              <w:t>1、</w:t>
            </w:r>
            <w:r>
              <w:rPr>
                <w:rFonts w:hint="eastAsia"/>
                <w:snapToGrid/>
                <w:color w:val="000000" w:themeColor="text1"/>
                <w:kern w:val="2"/>
                <w:szCs w:val="22"/>
                <w:lang w:eastAsia="zh-CN"/>
                <w14:textFill>
                  <w14:solidFill>
                    <w14:schemeClr w14:val="tx1"/>
                  </w14:solidFill>
                </w14:textFill>
              </w:rPr>
              <w:t>副食类</w:t>
            </w:r>
            <w:r>
              <w:rPr>
                <w:snapToGrid/>
                <w:color w:val="000000" w:themeColor="text1"/>
                <w:kern w:val="2"/>
                <w:szCs w:val="22"/>
                <w:lang w:eastAsia="zh-CN"/>
                <w14:textFill>
                  <w14:solidFill>
                    <w14:schemeClr w14:val="tx1"/>
                  </w14:solidFill>
                </w14:textFill>
              </w:rPr>
              <w:t>供货价格执行</w:t>
            </w:r>
            <w:r>
              <w:rPr>
                <w:rFonts w:hint="eastAsia"/>
                <w:snapToGrid/>
                <w:color w:val="000000" w:themeColor="text1"/>
                <w:kern w:val="2"/>
                <w:szCs w:val="22"/>
                <w:lang w:eastAsia="zh-CN"/>
                <w14:textFill>
                  <w14:solidFill>
                    <w14:schemeClr w14:val="tx1"/>
                  </w14:solidFill>
                </w14:textFill>
              </w:rPr>
              <w:t>“北园春”市场(http://www.beiyuanchun.com/)</w:t>
            </w:r>
            <w:r>
              <w:rPr>
                <w:snapToGrid/>
                <w:color w:val="000000" w:themeColor="text1"/>
                <w:kern w:val="2"/>
                <w:szCs w:val="22"/>
                <w:lang w:eastAsia="zh-CN"/>
                <w14:textFill>
                  <w14:solidFill>
                    <w14:schemeClr w14:val="tx1"/>
                  </w14:solidFill>
                </w14:textFill>
              </w:rPr>
              <w:t>官网最新公示价格的</w:t>
            </w:r>
            <w:r>
              <w:rPr>
                <w:rFonts w:hint="eastAsia"/>
                <w:snapToGrid/>
                <w:color w:val="000000" w:themeColor="text1"/>
                <w:kern w:val="2"/>
                <w:szCs w:val="22"/>
                <w:lang w:eastAsia="zh-CN"/>
                <w14:textFill>
                  <w14:solidFill>
                    <w14:schemeClr w14:val="tx1"/>
                  </w14:solidFill>
                </w14:textFill>
              </w:rPr>
              <w:t>最低</w:t>
            </w:r>
            <w:r>
              <w:rPr>
                <w:snapToGrid/>
                <w:color w:val="000000" w:themeColor="text1"/>
                <w:kern w:val="2"/>
                <w:szCs w:val="22"/>
                <w:lang w:eastAsia="zh-CN"/>
                <w14:textFill>
                  <w14:solidFill>
                    <w14:schemeClr w14:val="tx1"/>
                  </w14:solidFill>
                </w14:textFill>
              </w:rPr>
              <w:t>价</w:t>
            </w:r>
            <w:r>
              <w:rPr>
                <w:rFonts w:hint="eastAsia"/>
                <w:snapToGrid/>
                <w:color w:val="000000" w:themeColor="text1"/>
                <w:kern w:val="2"/>
                <w:szCs w:val="22"/>
                <w:lang w:eastAsia="zh-CN"/>
                <w14:textFill>
                  <w14:solidFill>
                    <w14:schemeClr w14:val="tx1"/>
                  </w14:solidFill>
                </w14:textFill>
              </w:rPr>
              <w:t>；</w:t>
            </w:r>
          </w:p>
          <w:p w14:paraId="474A9B4F">
            <w:pPr>
              <w:pStyle w:val="79"/>
              <w:spacing w:before="78" w:line="440" w:lineRule="exact"/>
              <w:rPr>
                <w:rFonts w:hint="eastAsia"/>
                <w:color w:val="000000" w:themeColor="text1"/>
                <w:lang w:eastAsia="zh-CN"/>
                <w14:textFill>
                  <w14:solidFill>
                    <w14:schemeClr w14:val="tx1"/>
                  </w14:solidFill>
                </w14:textFill>
              </w:rPr>
            </w:pPr>
            <w:r>
              <w:rPr>
                <w:snapToGrid/>
                <w:color w:val="000000" w:themeColor="text1"/>
                <w:kern w:val="2"/>
                <w:szCs w:val="22"/>
                <w:lang w:eastAsia="zh-CN"/>
                <w14:textFill>
                  <w14:solidFill>
                    <w14:schemeClr w14:val="tx1"/>
                  </w14:solidFill>
                </w14:textFill>
              </w:rPr>
              <w:t>2、</w:t>
            </w:r>
            <w:r>
              <w:rPr>
                <w:rFonts w:hint="eastAsia"/>
                <w:snapToGrid/>
                <w:color w:val="000000" w:themeColor="text1"/>
                <w:kern w:val="2"/>
                <w:szCs w:val="22"/>
                <w:lang w:eastAsia="zh-CN"/>
                <w14:textFill>
                  <w14:solidFill>
                    <w14:schemeClr w14:val="tx1"/>
                  </w14:solidFill>
                </w14:textFill>
              </w:rPr>
              <w:t>采购需求列明的产品副食类</w:t>
            </w:r>
            <w:r>
              <w:rPr>
                <w:snapToGrid/>
                <w:color w:val="000000" w:themeColor="text1"/>
                <w:kern w:val="2"/>
                <w:szCs w:val="22"/>
                <w:lang w:eastAsia="zh-CN"/>
                <w14:textFill>
                  <w14:solidFill>
                    <w14:schemeClr w14:val="tx1"/>
                  </w14:solidFill>
                </w14:textFill>
              </w:rPr>
              <w:t>供货价格执行全年固定价(具体以中标价为准)</w:t>
            </w:r>
            <w:r>
              <w:rPr>
                <w:rFonts w:hint="eastAsia"/>
                <w:color w:val="000000" w:themeColor="text1"/>
                <w:lang w:eastAsia="zh-CN"/>
                <w14:textFill>
                  <w14:solidFill>
                    <w14:schemeClr w14:val="tx1"/>
                  </w14:solidFill>
                </w14:textFill>
              </w:rPr>
              <w:t>，</w:t>
            </w:r>
            <w:r>
              <w:rPr>
                <w:rFonts w:hint="eastAsia"/>
                <w:snapToGrid/>
                <w:color w:val="000000" w:themeColor="text1"/>
                <w:kern w:val="2"/>
                <w:szCs w:val="22"/>
                <w:lang w:eastAsia="zh-CN"/>
                <w14:textFill>
                  <w14:solidFill>
                    <w14:schemeClr w14:val="tx1"/>
                  </w14:solidFill>
                </w14:textFill>
              </w:rPr>
              <w:t>结账时按中标的下浮率统一结算。(</w:t>
            </w:r>
            <w:r>
              <w:rPr>
                <w:rFonts w:hint="eastAsia"/>
                <w:snapToGrid/>
                <w:color w:val="000000" w:themeColor="text1"/>
                <w:kern w:val="2"/>
                <w:szCs w:val="22"/>
                <w:lang w:val="en-US" w:eastAsia="zh-CN"/>
                <w14:textFill>
                  <w14:solidFill>
                    <w14:schemeClr w14:val="tx1"/>
                  </w14:solidFill>
                </w14:textFill>
              </w:rPr>
              <w:t>1、</w:t>
            </w:r>
            <w:r>
              <w:rPr>
                <w:rFonts w:hint="eastAsia"/>
                <w:snapToGrid/>
                <w:color w:val="000000" w:themeColor="text1"/>
                <w:kern w:val="2"/>
                <w:szCs w:val="22"/>
                <w:lang w:eastAsia="zh-CN"/>
                <w14:textFill>
                  <w14:solidFill>
                    <w14:schemeClr w14:val="tx1"/>
                  </w14:solidFill>
                </w14:textFill>
              </w:rPr>
              <w:t>备注：现招标阶段北园春官网未公示副食类供货时北园春官网出现有官方价格则供应产品需按北园春官网</w:t>
            </w:r>
            <w:r>
              <w:rPr>
                <w:snapToGrid/>
                <w:color w:val="000000" w:themeColor="text1"/>
                <w:kern w:val="2"/>
                <w:szCs w:val="22"/>
                <w:lang w:eastAsia="zh-CN"/>
                <w14:textFill>
                  <w14:solidFill>
                    <w14:schemeClr w14:val="tx1"/>
                  </w14:solidFill>
                </w14:textFill>
              </w:rPr>
              <w:t>最新公示价格的</w:t>
            </w:r>
            <w:r>
              <w:rPr>
                <w:rFonts w:hint="eastAsia"/>
                <w:snapToGrid/>
                <w:color w:val="000000" w:themeColor="text1"/>
                <w:kern w:val="2"/>
                <w:szCs w:val="22"/>
                <w:lang w:eastAsia="zh-CN"/>
                <w14:textFill>
                  <w14:solidFill>
                    <w14:schemeClr w14:val="tx1"/>
                  </w14:solidFill>
                </w14:textFill>
              </w:rPr>
              <w:t>最低</w:t>
            </w:r>
            <w:r>
              <w:rPr>
                <w:snapToGrid/>
                <w:color w:val="000000" w:themeColor="text1"/>
                <w:kern w:val="2"/>
                <w:szCs w:val="22"/>
                <w:lang w:eastAsia="zh-CN"/>
                <w14:textFill>
                  <w14:solidFill>
                    <w14:schemeClr w14:val="tx1"/>
                  </w14:solidFill>
                </w14:textFill>
              </w:rPr>
              <w:t>价</w:t>
            </w:r>
            <w:r>
              <w:rPr>
                <w:rFonts w:hint="eastAsia"/>
                <w:snapToGrid/>
                <w:color w:val="000000" w:themeColor="text1"/>
                <w:kern w:val="2"/>
                <w:szCs w:val="22"/>
                <w:lang w:eastAsia="zh-CN"/>
                <w14:textFill>
                  <w14:solidFill>
                    <w14:schemeClr w14:val="tx1"/>
                  </w14:solidFill>
                </w14:textFill>
              </w:rPr>
              <w:t>以中标下浮率供货。</w:t>
            </w:r>
            <w:r>
              <w:rPr>
                <w:rFonts w:hint="eastAsia"/>
                <w:b/>
                <w:bCs/>
                <w:snapToGrid/>
                <w:color w:val="000000" w:themeColor="text1"/>
                <w:kern w:val="2"/>
                <w:szCs w:val="22"/>
                <w:lang w:val="en-US" w:eastAsia="zh-CN"/>
                <w14:textFill>
                  <w14:solidFill>
                    <w14:schemeClr w14:val="tx1"/>
                  </w14:solidFill>
                </w14:textFill>
              </w:rPr>
              <w:t>2、</w:t>
            </w:r>
            <w:r>
              <w:rPr>
                <w:b/>
                <w:bCs/>
                <w:snapToGrid/>
                <w:color w:val="000000" w:themeColor="text1"/>
                <w:kern w:val="2"/>
                <w:szCs w:val="22"/>
                <w:lang w:eastAsia="zh-CN"/>
                <w14:textFill>
                  <w14:solidFill>
                    <w14:schemeClr w14:val="tx1"/>
                  </w14:solidFill>
                </w14:textFill>
              </w:rPr>
              <w:t>供货价格执行全年固定价</w:t>
            </w:r>
            <w:r>
              <w:rPr>
                <w:rFonts w:hint="eastAsia"/>
                <w:b/>
                <w:bCs/>
                <w:snapToGrid/>
                <w:color w:val="000000" w:themeColor="text1"/>
                <w:kern w:val="2"/>
                <w:szCs w:val="22"/>
                <w:lang w:val="en-US" w:eastAsia="zh-CN"/>
                <w14:textFill>
                  <w14:solidFill>
                    <w14:schemeClr w14:val="tx1"/>
                  </w14:solidFill>
                </w14:textFill>
              </w:rPr>
              <w:t>产品下浮后金额（元）（不进行四舍五入，保留两位小数）。3、供货价格执行“北园春”市场官网报价是只报下浮率，不需要填写具体价格。</w:t>
            </w:r>
            <w:r>
              <w:rPr>
                <w:rFonts w:hint="eastAsia"/>
                <w:snapToGrid/>
                <w:color w:val="000000" w:themeColor="text1"/>
                <w:kern w:val="2"/>
                <w:szCs w:val="22"/>
                <w:lang w:eastAsia="zh-CN"/>
                <w14:textFill>
                  <w14:solidFill>
                    <w14:schemeClr w14:val="tx1"/>
                  </w14:solidFill>
                </w14:textFill>
              </w:rPr>
              <w:t>)</w:t>
            </w:r>
          </w:p>
        </w:tc>
      </w:tr>
      <w:tr w14:paraId="06AC5C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506D009B">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31</w:t>
            </w:r>
          </w:p>
        </w:tc>
        <w:tc>
          <w:tcPr>
            <w:tcW w:w="1738" w:type="dxa"/>
            <w:tcBorders>
              <w:right w:val="single" w:color="auto" w:sz="4" w:space="0"/>
            </w:tcBorders>
            <w:vAlign w:val="center"/>
          </w:tcPr>
          <w:p w14:paraId="00BD1A5F">
            <w:pPr>
              <w:pStyle w:val="54"/>
              <w:rPr>
                <w:rFonts w:hint="eastAsia"/>
                <w:color w:val="000000" w:themeColor="text1"/>
                <w:spacing w:val="-10"/>
                <w:w w:val="91"/>
                <w:position w:val="1"/>
                <w:sz w:val="28"/>
                <w:szCs w:val="28"/>
                <w14:textFill>
                  <w14:solidFill>
                    <w14:schemeClr w14:val="tx1"/>
                  </w14:solidFill>
                </w14:textFill>
              </w:rPr>
            </w:pPr>
            <w:r>
              <w:rPr>
                <w:rFonts w:hint="eastAsia"/>
                <w:color w:val="000000" w:themeColor="text1"/>
                <w:spacing w:val="-4"/>
                <w14:textFill>
                  <w14:solidFill>
                    <w14:schemeClr w14:val="tx1"/>
                  </w14:solidFill>
                </w14:textFill>
              </w:rPr>
              <w:t>中标公示的媒介</w:t>
            </w:r>
          </w:p>
        </w:tc>
        <w:tc>
          <w:tcPr>
            <w:tcW w:w="6700" w:type="dxa"/>
            <w:tcBorders>
              <w:left w:val="single" w:color="auto" w:sz="4" w:space="0"/>
            </w:tcBorders>
          </w:tcPr>
          <w:p w14:paraId="71A95CBD">
            <w:pPr>
              <w:pStyle w:val="54"/>
              <w:rPr>
                <w:rFonts w:hint="eastAsia"/>
                <w:color w:val="000000" w:themeColor="text1"/>
                <w14:textFill>
                  <w14:solidFill>
                    <w14:schemeClr w14:val="tx1"/>
                  </w14:solidFill>
                </w14:textFill>
              </w:rPr>
            </w:pPr>
          </w:p>
          <w:p w14:paraId="0957C1A4">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公示媒介：新疆政府采购网</w:t>
            </w:r>
          </w:p>
        </w:tc>
      </w:tr>
      <w:tr w14:paraId="3E812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03" w:hRule="atLeast"/>
        </w:trPr>
        <w:tc>
          <w:tcPr>
            <w:tcW w:w="970" w:type="dxa"/>
            <w:tcBorders>
              <w:right w:val="single" w:color="auto" w:sz="4" w:space="0"/>
            </w:tcBorders>
            <w:vAlign w:val="center"/>
          </w:tcPr>
          <w:p w14:paraId="1D6D8B6F">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32</w:t>
            </w:r>
          </w:p>
        </w:tc>
        <w:tc>
          <w:tcPr>
            <w:tcW w:w="1738" w:type="dxa"/>
            <w:tcBorders>
              <w:right w:val="single" w:color="auto" w:sz="4" w:space="0"/>
            </w:tcBorders>
            <w:vAlign w:val="center"/>
          </w:tcPr>
          <w:p w14:paraId="0E8AE896">
            <w:pPr>
              <w:pStyle w:val="54"/>
              <w:rPr>
                <w:rFonts w:hint="eastAsia"/>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交货地点</w:t>
            </w:r>
          </w:p>
        </w:tc>
        <w:tc>
          <w:tcPr>
            <w:tcW w:w="6700" w:type="dxa"/>
            <w:tcBorders>
              <w:left w:val="single" w:color="auto" w:sz="4" w:space="0"/>
            </w:tcBorders>
          </w:tcPr>
          <w:p w14:paraId="02096C02">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采购人指定地点（乌鲁木齐市内）</w:t>
            </w:r>
          </w:p>
        </w:tc>
      </w:tr>
      <w:tr w14:paraId="7AA645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7CCD4122">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33</w:t>
            </w:r>
          </w:p>
        </w:tc>
        <w:tc>
          <w:tcPr>
            <w:tcW w:w="1738" w:type="dxa"/>
            <w:tcBorders>
              <w:right w:val="single" w:color="auto" w:sz="4" w:space="0"/>
            </w:tcBorders>
            <w:vAlign w:val="center"/>
          </w:tcPr>
          <w:p w14:paraId="6948B57A">
            <w:pPr>
              <w:pStyle w:val="54"/>
              <w:rPr>
                <w:rFonts w:hint="eastAsia"/>
                <w:color w:val="000000" w:themeColor="text1"/>
                <w:spacing w:val="-4"/>
                <w14:textFill>
                  <w14:solidFill>
                    <w14:schemeClr w14:val="tx1"/>
                  </w14:solidFill>
                </w14:textFill>
              </w:rPr>
            </w:pPr>
            <w:r>
              <w:rPr>
                <w:rFonts w:hint="eastAsia"/>
                <w:color w:val="000000" w:themeColor="text1"/>
                <w:spacing w:val="-4"/>
                <w14:textFill>
                  <w14:solidFill>
                    <w14:schemeClr w14:val="tx1"/>
                  </w14:solidFill>
                </w14:textFill>
              </w:rPr>
              <w:t>合同履约期限</w:t>
            </w:r>
          </w:p>
        </w:tc>
        <w:tc>
          <w:tcPr>
            <w:tcW w:w="6700" w:type="dxa"/>
            <w:tcBorders>
              <w:left w:val="single" w:color="auto" w:sz="4" w:space="0"/>
            </w:tcBorders>
          </w:tcPr>
          <w:p w14:paraId="2566FA8A">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自合同签订之日起一年内按采购人要求分批送达指定地点。</w:t>
            </w:r>
          </w:p>
        </w:tc>
      </w:tr>
      <w:tr w14:paraId="13DDFE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1" w:hRule="atLeast"/>
        </w:trPr>
        <w:tc>
          <w:tcPr>
            <w:tcW w:w="970" w:type="dxa"/>
            <w:tcBorders>
              <w:right w:val="single" w:color="auto" w:sz="4" w:space="0"/>
            </w:tcBorders>
            <w:vAlign w:val="center"/>
          </w:tcPr>
          <w:p w14:paraId="57BA3AF3">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34</w:t>
            </w:r>
          </w:p>
        </w:tc>
        <w:tc>
          <w:tcPr>
            <w:tcW w:w="1738" w:type="dxa"/>
            <w:tcBorders>
              <w:right w:val="single" w:color="auto" w:sz="4" w:space="0"/>
            </w:tcBorders>
            <w:vAlign w:val="center"/>
          </w:tcPr>
          <w:p w14:paraId="1E7472BE">
            <w:pPr>
              <w:pStyle w:val="54"/>
              <w:rPr>
                <w:rFonts w:hint="eastAsia"/>
                <w:color w:val="000000" w:themeColor="text1"/>
                <w:spacing w:val="-10"/>
                <w:w w:val="91"/>
                <w:position w:val="1"/>
                <w:sz w:val="28"/>
                <w:szCs w:val="28"/>
                <w14:textFill>
                  <w14:solidFill>
                    <w14:schemeClr w14:val="tx1"/>
                  </w14:solidFill>
                </w14:textFill>
              </w:rPr>
            </w:pPr>
            <w:r>
              <w:rPr>
                <w:rFonts w:hint="eastAsia"/>
                <w:color w:val="000000" w:themeColor="text1"/>
                <w:spacing w:val="-4"/>
                <w14:textFill>
                  <w14:solidFill>
                    <w14:schemeClr w14:val="tx1"/>
                  </w14:solidFill>
                </w14:textFill>
              </w:rPr>
              <w:t>注意事项1</w:t>
            </w:r>
          </w:p>
        </w:tc>
        <w:tc>
          <w:tcPr>
            <w:tcW w:w="6700" w:type="dxa"/>
            <w:tcBorders>
              <w:left w:val="single" w:color="auto" w:sz="4" w:space="0"/>
            </w:tcBorders>
          </w:tcPr>
          <w:p w14:paraId="74629D2A">
            <w:pPr>
              <w:pStyle w:val="79"/>
              <w:spacing w:before="78" w:line="220" w:lineRule="auto"/>
              <w:ind w:left="108"/>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063452AA">
            <w:pPr>
              <w:pStyle w:val="79"/>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1、参与不见面开标的采购人或其委托代理机构、投标人等各交易主体，应当按照规定使用CA数字证书及电子签章。各方主体在系统中所有操作均具有法律效力，并承担法律责任。</w:t>
            </w:r>
          </w:p>
          <w:p w14:paraId="205407B8">
            <w:pPr>
              <w:pStyle w:val="79"/>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52B8EE04">
            <w:pPr>
              <w:pStyle w:val="79"/>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3、投标人由于数字证书遗失、损坏、更换、续期等情况导致投标文件无法解密，由投标人自行承担责任。</w:t>
            </w:r>
          </w:p>
          <w:p w14:paraId="1B8FF6EF">
            <w:pPr>
              <w:pStyle w:val="79"/>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4、“不见面”开标时间以政采云电子交易客户端“不见面”开标系统显示时间为准。</w:t>
            </w:r>
          </w:p>
          <w:p w14:paraId="7D00DC61">
            <w:pPr>
              <w:pStyle w:val="79"/>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25135FDD">
            <w:pPr>
              <w:pStyle w:val="79"/>
              <w:numPr>
                <w:ilvl w:val="0"/>
                <w:numId w:val="5"/>
              </w:numPr>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无论何种原因，因供应商在响应文件中提供的相关扫描件（开标、评标相关数据和资料）模糊无法辨认的，评标委员会一律视同其未提供。</w:t>
            </w:r>
          </w:p>
          <w:p w14:paraId="7351670A">
            <w:pPr>
              <w:pStyle w:val="79"/>
              <w:numPr>
                <w:ilvl w:val="0"/>
                <w:numId w:val="5"/>
              </w:numPr>
              <w:spacing w:before="78" w:line="220" w:lineRule="auto"/>
              <w:ind w:left="108"/>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中标公告发布后3日内，所有参加投标单位需提供响应文件纸质版一正二副，电子版2份（注：电子版为响应文件正本盖章扫描件U盘），邮寄或递交至</w:t>
            </w:r>
            <w:bookmarkStart w:id="139" w:name="_Hlk195088368"/>
            <w:r>
              <w:rPr>
                <w:rFonts w:hint="eastAsia"/>
                <w:color w:val="000000" w:themeColor="text1"/>
                <w:spacing w:val="-1"/>
                <w:lang w:eastAsia="zh-CN"/>
                <w14:textFill>
                  <w14:solidFill>
                    <w14:schemeClr w14:val="tx1"/>
                  </w14:solidFill>
                </w14:textFill>
              </w:rPr>
              <w:t>新疆乌鲁木齐市新民路200号创天大厦六楼</w:t>
            </w:r>
            <w:bookmarkEnd w:id="139"/>
            <w:r>
              <w:rPr>
                <w:rFonts w:hint="eastAsia"/>
                <w:color w:val="000000" w:themeColor="text1"/>
                <w:lang w:eastAsia="zh-CN"/>
                <w14:textFill>
                  <w14:solidFill>
                    <w14:schemeClr w14:val="tx1"/>
                  </w14:solidFill>
                </w14:textFill>
              </w:rPr>
              <w:t>。</w:t>
            </w:r>
          </w:p>
          <w:p w14:paraId="14EAEEF6">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r>
              <w:rPr>
                <w:rFonts w:hint="eastAsia"/>
                <w:color w:val="000000" w:themeColor="text1"/>
                <w14:textFill>
                  <w14:solidFill>
                    <w14:schemeClr w14:val="tx1"/>
                  </w14:solidFill>
                </w14:textFill>
              </w:rPr>
              <w:t>联系电话：0991-8852441</w:t>
            </w:r>
          </w:p>
        </w:tc>
      </w:tr>
      <w:tr w14:paraId="27E56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46776CA0">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35</w:t>
            </w:r>
          </w:p>
        </w:tc>
        <w:tc>
          <w:tcPr>
            <w:tcW w:w="1738" w:type="dxa"/>
            <w:tcBorders>
              <w:right w:val="single" w:color="auto" w:sz="4" w:space="0"/>
            </w:tcBorders>
            <w:vAlign w:val="center"/>
          </w:tcPr>
          <w:p w14:paraId="6E8F10B6">
            <w:pPr>
              <w:pStyle w:val="54"/>
              <w:rPr>
                <w:rFonts w:hint="eastAsia"/>
                <w:color w:val="000000" w:themeColor="text1"/>
                <w:spacing w:val="-10"/>
                <w:w w:val="91"/>
                <w:position w:val="1"/>
                <w:sz w:val="28"/>
                <w:szCs w:val="28"/>
                <w14:textFill>
                  <w14:solidFill>
                    <w14:schemeClr w14:val="tx1"/>
                  </w14:solidFill>
                </w14:textFill>
              </w:rPr>
            </w:pPr>
            <w:r>
              <w:rPr>
                <w:rFonts w:hint="eastAsia" w:cs="宋体"/>
                <w:color w:val="000000" w:themeColor="text1"/>
                <w:szCs w:val="24"/>
                <w14:textFill>
                  <w14:solidFill>
                    <w14:schemeClr w14:val="tx1"/>
                  </w14:solidFill>
                </w14:textFill>
              </w:rPr>
              <w:t>需要补充的其他内容1</w:t>
            </w:r>
          </w:p>
        </w:tc>
        <w:tc>
          <w:tcPr>
            <w:tcW w:w="6700" w:type="dxa"/>
            <w:tcBorders>
              <w:left w:val="single" w:color="auto" w:sz="4" w:space="0"/>
            </w:tcBorders>
            <w:vAlign w:val="center"/>
          </w:tcPr>
          <w:p w14:paraId="0181071D">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（1）评标委员会认为供应商的所报下浮率明显低于其他通</w:t>
            </w:r>
          </w:p>
          <w:p w14:paraId="4DFA93B7">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过符合性审查供应商所报下浮率，有可能影响产品质量或者不</w:t>
            </w:r>
          </w:p>
          <w:p w14:paraId="2101A575">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能诚信履约的，应当要求其在评标现场合理的时间内提供书面</w:t>
            </w:r>
          </w:p>
          <w:p w14:paraId="57352D81">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说明，必要时提交相关证明材料（包括成本清单等），评标委</w:t>
            </w:r>
          </w:p>
          <w:p w14:paraId="2E1F89F4">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员会认定供应商对此报价的说明或者证明可以佐证此报价的产</w:t>
            </w:r>
          </w:p>
          <w:p w14:paraId="0AFC1230">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品质量和具有诚信履约能力，予以通过审查。书面说明材料须</w:t>
            </w:r>
          </w:p>
          <w:p w14:paraId="035265ED">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按照国家财务会计制度的规定要求，逐项就供应商提供的货物</w:t>
            </w:r>
          </w:p>
          <w:p w14:paraId="0B1CE834">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和服务的主营业务成本、税收及附加、销售费用、管理费用、</w:t>
            </w:r>
          </w:p>
          <w:p w14:paraId="6F04C1B8">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财务费用等成本构成事项详细陈述，由法定代表人或者其授权</w:t>
            </w:r>
          </w:p>
          <w:p w14:paraId="2488B4D6">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代表签字确认加盖公章。</w:t>
            </w:r>
          </w:p>
          <w:p w14:paraId="2B8E29D2">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（2）供应商也可以有预见性地准备好上述书面说明和相关证明</w:t>
            </w:r>
          </w:p>
          <w:p w14:paraId="07E719FC">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材料。</w:t>
            </w:r>
          </w:p>
          <w:p w14:paraId="47DC90F8">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（3）供应商不能合理说明或者提供相关证明材料以证明其报价的合理性的，评标委员会应当将其作为无效投标处理。</w:t>
            </w:r>
          </w:p>
          <w:p w14:paraId="73B24B50">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（4）评审中出现下列情形之一的，评审委员会应当启动异常低价投标（响应）审查程序：</w:t>
            </w:r>
          </w:p>
          <w:p w14:paraId="1A00385F">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157F552E">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0F36FD2">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3.投标（响应）报价低于采购项目最高限价45%的，即投标（响应）报价&lt;采购项目最高限价×45%；</w:t>
            </w:r>
          </w:p>
          <w:p w14:paraId="2615A847">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4.评审委员会基于专业判断，认为供应商报价过低，有可能影响产品质量或者不能诚信履约的其他情形。</w:t>
            </w:r>
          </w:p>
        </w:tc>
      </w:tr>
      <w:tr w14:paraId="02DF0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8" w:hRule="atLeast"/>
        </w:trPr>
        <w:tc>
          <w:tcPr>
            <w:tcW w:w="970" w:type="dxa"/>
            <w:tcBorders>
              <w:right w:val="single" w:color="auto" w:sz="4" w:space="0"/>
            </w:tcBorders>
            <w:vAlign w:val="center"/>
          </w:tcPr>
          <w:p w14:paraId="27E8F032">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36</w:t>
            </w:r>
          </w:p>
        </w:tc>
        <w:tc>
          <w:tcPr>
            <w:tcW w:w="1738" w:type="dxa"/>
            <w:tcBorders>
              <w:right w:val="single" w:color="auto" w:sz="4" w:space="0"/>
            </w:tcBorders>
            <w:vAlign w:val="center"/>
          </w:tcPr>
          <w:p w14:paraId="2E5365C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需要补充的其他内容2</w:t>
            </w:r>
          </w:p>
        </w:tc>
        <w:tc>
          <w:tcPr>
            <w:tcW w:w="6700" w:type="dxa"/>
            <w:tcBorders>
              <w:left w:val="single" w:color="auto" w:sz="4" w:space="0"/>
            </w:tcBorders>
            <w:vAlign w:val="center"/>
          </w:tcPr>
          <w:p w14:paraId="5073BB23">
            <w:pPr>
              <w:rPr>
                <w:rFonts w:hint="eastAsia" w:cs="宋体"/>
                <w:color w:val="000000" w:themeColor="text1"/>
                <w14:textFill>
                  <w14:solidFill>
                    <w14:schemeClr w14:val="tx1"/>
                  </w14:solidFill>
                </w14:textFill>
              </w:rPr>
            </w:pPr>
            <w:r>
              <w:rPr>
                <w:rFonts w:hint="eastAsia" w:cs="宋体"/>
                <w:color w:val="000000" w:themeColor="text1"/>
                <w:szCs w:val="24"/>
                <w14:textFill>
                  <w14:solidFill>
                    <w14:schemeClr w14:val="tx1"/>
                  </w14:solidFill>
                </w14:textFill>
              </w:rPr>
              <w:t>投标人对某单位大宗生活物资采购项目第一包（蔬菜水果干果类）（ZYCX-2026-010）、某单位大宗生活物资采购项目第二包（蛋奶类）（ZYCX-2026-011）、某单位大宗生活物资采购项目第三包（肉类）BZHW-[2026]63/01、某单位大宗生活物资采购项目第四包（副食品类）、BZHW-[2026]63/02 、某单位大宗生活物资采购项目第五包（粮油类）BZHW-[2026]63/03多个包进行投标，可兼投但不可兼中。按分包顺序评审，前一包的第一中标候选人不参与下一包的中标候选人推荐。中标后不得转包。</w:t>
            </w:r>
          </w:p>
        </w:tc>
      </w:tr>
      <w:tr w14:paraId="768F5E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41A77EF5">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37</w:t>
            </w:r>
          </w:p>
        </w:tc>
        <w:tc>
          <w:tcPr>
            <w:tcW w:w="1738" w:type="dxa"/>
            <w:tcBorders>
              <w:right w:val="single" w:color="auto" w:sz="4" w:space="0"/>
            </w:tcBorders>
            <w:vAlign w:val="center"/>
          </w:tcPr>
          <w:p w14:paraId="51BE46E3">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需要补充的其他内容3</w:t>
            </w:r>
          </w:p>
        </w:tc>
        <w:tc>
          <w:tcPr>
            <w:tcW w:w="6700" w:type="dxa"/>
            <w:tcBorders>
              <w:left w:val="single" w:color="auto" w:sz="4" w:space="0"/>
            </w:tcBorders>
            <w:vAlign w:val="center"/>
          </w:tcPr>
          <w:p w14:paraId="0BB240B2">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（一）因乙方供应的货品不符合质量要求给甲方造成损失的，除赔偿损失外，发生第一次时，由乙方进行退货处理，按甲方要求向甲方补足，发生第二次时，乙方还应向甲方支付当次货款总额</w:t>
            </w:r>
            <w:r>
              <w:rPr>
                <w:rFonts w:hint="eastAsia"/>
                <w:color w:val="000000" w:themeColor="text1"/>
                <w:lang w:val="en-US" w:eastAsia="zh-CN"/>
                <w14:textFill>
                  <w14:solidFill>
                    <w14:schemeClr w14:val="tx1"/>
                  </w14:solidFill>
                </w14:textFill>
              </w:rPr>
              <w:t>20</w:t>
            </w:r>
            <w:r>
              <w:rPr>
                <w:rFonts w:hint="eastAsia"/>
                <w:color w:val="000000" w:themeColor="text1"/>
                <w:lang w:eastAsia="zh-CN"/>
                <w14:textFill>
                  <w14:solidFill>
                    <w14:schemeClr w14:val="tx1"/>
                  </w14:solidFill>
                </w14:textFill>
              </w:rPr>
              <w:t>%的违约金（拒不缴纳违约金情况从履约保证金扣除），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5068920D">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二）乙方无正当理由终止履行或变更、解除本合同的，应赔偿由此给甲方造成的经济损失。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56B7EF10">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695B19B1">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三）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w:t>
            </w:r>
            <w:r>
              <w:rPr>
                <w:rFonts w:hint="eastAsia"/>
                <w:color w:val="000000" w:themeColor="text1"/>
                <w:lang w:val="en-US" w:eastAsia="zh-CN"/>
                <w14:textFill>
                  <w14:solidFill>
                    <w14:schemeClr w14:val="tx1"/>
                  </w14:solidFill>
                </w14:textFill>
              </w:rPr>
              <w:t>20</w:t>
            </w:r>
            <w:r>
              <w:rPr>
                <w:rFonts w:hint="eastAsia"/>
                <w:color w:val="000000" w:themeColor="text1"/>
                <w:lang w:eastAsia="zh-CN"/>
                <w14:textFill>
                  <w14:solidFill>
                    <w14:schemeClr w14:val="tx1"/>
                  </w14:solidFill>
                </w14:textFill>
              </w:rPr>
              <w:t>%收取（拒不缴纳违约金情况从履约保证金扣除），延迟交货时间达5个工作日，甲方有权解除合同，并赔偿甲方因此造成的损失。</w:t>
            </w:r>
          </w:p>
          <w:p w14:paraId="66F5962E">
            <w:pPr>
              <w:pStyle w:val="79"/>
              <w:spacing w:before="78" w:line="220" w:lineRule="auto"/>
              <w:rPr>
                <w:rFonts w:hint="eastAsia"/>
                <w:color w:val="000000" w:themeColor="text1"/>
                <w:highlight w:val="yellow"/>
                <w:lang w:eastAsia="zh-CN"/>
                <w14:textFill>
                  <w14:solidFill>
                    <w14:schemeClr w14:val="tx1"/>
                  </w14:solidFill>
                </w14:textFill>
              </w:rPr>
            </w:pPr>
            <w:r>
              <w:rPr>
                <w:rFonts w:hint="eastAsia"/>
                <w:color w:val="000000" w:themeColor="text1"/>
                <w:lang w:eastAsia="zh-CN"/>
                <w14:textFill>
                  <w14:solidFill>
                    <w14:schemeClr w14:val="tx1"/>
                  </w14:solidFill>
                </w14:textFill>
              </w:rPr>
              <w:t>（四）中标人拒绝签订合同，视为违约，投标保证金不予退还。</w:t>
            </w:r>
          </w:p>
        </w:tc>
      </w:tr>
      <w:tr w14:paraId="23DD88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753183EB">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38</w:t>
            </w:r>
          </w:p>
        </w:tc>
        <w:tc>
          <w:tcPr>
            <w:tcW w:w="1738" w:type="dxa"/>
            <w:tcBorders>
              <w:right w:val="single" w:color="auto" w:sz="4" w:space="0"/>
            </w:tcBorders>
            <w:vAlign w:val="center"/>
          </w:tcPr>
          <w:p w14:paraId="079ECEE0">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投标保密要求</w:t>
            </w:r>
          </w:p>
        </w:tc>
        <w:tc>
          <w:tcPr>
            <w:tcW w:w="6700" w:type="dxa"/>
            <w:tcBorders>
              <w:left w:val="single" w:color="auto" w:sz="4" w:space="0"/>
            </w:tcBorders>
            <w:vAlign w:val="center"/>
          </w:tcPr>
          <w:p w14:paraId="72732EA1">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 投标人应对招标文件、采购人信息、采购清单、评标流程、评标结果等所有涉密信息严格保密，不得向任何第三方泄露、传播；</w:t>
            </w:r>
          </w:p>
          <w:p w14:paraId="47D0CCBA">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 投标文件中的商业秘密、报价数据、技术方案，采购人及评标委员会仅用于本次招标，严禁对外泄露、复制、转借；</w:t>
            </w:r>
          </w:p>
          <w:p w14:paraId="304AC753">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 招投标全程，投标人不得打探评标信息、不得拉拢评标专家，违者立即取消投标/中标资格；</w:t>
            </w:r>
          </w:p>
          <w:p w14:paraId="3FCD8721">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 中标后，双方签订专项保密协议，中标人需对合作期间获取的采购人信息永久保密，违约需赔偿全部经济损失，并承担法律责任；</w:t>
            </w:r>
          </w:p>
          <w:p w14:paraId="4AC5DDDF">
            <w:pPr>
              <w:pStyle w:val="79"/>
              <w:spacing w:before="78" w:line="220" w:lineRule="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 未中标投标人的投标文件，由采购人统一封存处理，不予退还，严禁私自外泄。</w:t>
            </w:r>
          </w:p>
        </w:tc>
      </w:tr>
      <w:tr w14:paraId="7573D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4CB9F0E">
            <w:pPr>
              <w:pStyle w:val="54"/>
              <w:jc w:val="center"/>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39</w:t>
            </w:r>
          </w:p>
        </w:tc>
        <w:tc>
          <w:tcPr>
            <w:tcW w:w="1738" w:type="dxa"/>
            <w:tcBorders>
              <w:right w:val="single" w:color="auto" w:sz="4" w:space="0"/>
            </w:tcBorders>
            <w:vAlign w:val="center"/>
          </w:tcPr>
          <w:p w14:paraId="12A180CE">
            <w:pPr>
              <w:pStyle w:val="54"/>
              <w:rPr>
                <w:rFonts w:hint="eastAsia" w:cs="宋体"/>
                <w:color w:val="000000" w:themeColor="text1"/>
                <w:szCs w:val="24"/>
                <w14:textFill>
                  <w14:solidFill>
                    <w14:schemeClr w14:val="tx1"/>
                  </w14:solidFill>
                </w14:textFill>
              </w:rPr>
            </w:pPr>
            <w:r>
              <w:rPr>
                <w:rFonts w:hint="eastAsia"/>
                <w:color w:val="000000" w:themeColor="text1"/>
                <w:spacing w:val="-4"/>
                <w14:textFill>
                  <w14:solidFill>
                    <w14:schemeClr w14:val="tx1"/>
                  </w14:solidFill>
                </w14:textFill>
              </w:rPr>
              <w:t>注意事项2</w:t>
            </w:r>
          </w:p>
        </w:tc>
        <w:tc>
          <w:tcPr>
            <w:tcW w:w="6700" w:type="dxa"/>
            <w:tcBorders>
              <w:left w:val="single" w:color="auto" w:sz="4" w:space="0"/>
            </w:tcBorders>
            <w:vAlign w:val="center"/>
          </w:tcPr>
          <w:p w14:paraId="58D71276">
            <w:pPr>
              <w:pStyle w:val="14"/>
              <w:ind w:firstLine="0" w:firstLineChars="0"/>
              <w:rPr>
                <w:rFonts w:hint="eastAsia" w:ascii="宋体" w:hAnsi="宋体" w:cs="宋体"/>
                <w:snapToGrid w:val="0"/>
                <w:color w:val="000000" w:themeColor="text1"/>
                <w:kern w:val="0"/>
                <w:szCs w:val="24"/>
                <w14:textFill>
                  <w14:solidFill>
                    <w14:schemeClr w14:val="tx1"/>
                  </w14:solidFill>
                </w14:textFill>
              </w:rPr>
            </w:pPr>
            <w:r>
              <w:rPr>
                <w:rFonts w:hint="eastAsia" w:ascii="宋体" w:hAnsi="宋体"/>
                <w:color w:val="000000" w:themeColor="text1"/>
                <w14:textFill>
                  <w14:solidFill>
                    <w14:schemeClr w14:val="tx1"/>
                  </w14:solidFill>
                </w14:textFill>
              </w:rPr>
              <w:t>1</w:t>
            </w:r>
            <w:r>
              <w:rPr>
                <w:rFonts w:hint="eastAsia" w:ascii="宋体" w:hAnsi="宋体" w:cs="宋体"/>
                <w:snapToGrid w:val="0"/>
                <w:color w:val="000000" w:themeColor="text1"/>
                <w:kern w:val="0"/>
                <w:szCs w:val="24"/>
                <w14:textFill>
                  <w14:solidFill>
                    <w14:schemeClr w14:val="tx1"/>
                  </w14:solidFill>
                </w14:textFill>
              </w:rPr>
              <w:t>、投标人自行承担所有投标相关费用，无论中标与否，采购人不承担任何补偿费用。</w:t>
            </w:r>
          </w:p>
          <w:p w14:paraId="4DEC187A">
            <w:pPr>
              <w:pStyle w:val="14"/>
              <w:ind w:firstLine="0" w:firstLineChars="0"/>
              <w:rPr>
                <w:rFonts w:cs="宋体"/>
                <w:color w:val="000000" w:themeColor="text1"/>
                <w14:textFill>
                  <w14:solidFill>
                    <w14:schemeClr w14:val="tx1"/>
                  </w14:solidFill>
                </w14:textFill>
              </w:rPr>
            </w:pPr>
            <w:r>
              <w:rPr>
                <w:rFonts w:hint="eastAsia" w:ascii="宋体" w:hAnsi="宋体" w:cs="宋体"/>
                <w:snapToGrid w:val="0"/>
                <w:color w:val="000000" w:themeColor="text1"/>
                <w:kern w:val="0"/>
                <w:szCs w:val="24"/>
                <w14:textFill>
                  <w14:solidFill>
                    <w14:schemeClr w14:val="tx1"/>
                  </w14:solidFill>
                </w14:textFill>
              </w:rPr>
              <w:t>2、投标人应独立编制投标文件，严禁串通投标、弄虚作假，违者取消投标资格。</w:t>
            </w:r>
          </w:p>
        </w:tc>
      </w:tr>
      <w:tr w14:paraId="2DFE06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7737B791">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备注:</w:t>
            </w:r>
          </w:p>
          <w:p w14:paraId="2F8A20E6">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611CEEB2">
            <w:pPr>
              <w:pStyle w:val="54"/>
              <w:rPr>
                <w:rFonts w:hint="eastAsia" w:cs="宋体"/>
                <w:color w:val="000000" w:themeColor="text1"/>
                <w:szCs w:val="24"/>
                <w14:textFill>
                  <w14:solidFill>
                    <w14:schemeClr w14:val="tx1"/>
                  </w14:solidFill>
                </w14:textFill>
              </w:rPr>
            </w:pPr>
            <w:r>
              <w:rPr>
                <w:rFonts w:hint="eastAsia" w:cs="宋体"/>
                <w:color w:val="000000" w:themeColor="text1"/>
                <w:szCs w:val="24"/>
                <w14:textFill>
                  <w14:solidFill>
                    <w14:schemeClr w14:val="tx1"/>
                  </w14:solidFill>
                </w14:textFill>
              </w:rPr>
              <w:t>2. 本招标文件所称的“以上”、“以下”、“内”、“以内”，包括本数；所称的“不足”，不包括本数。</w:t>
            </w:r>
          </w:p>
        </w:tc>
      </w:tr>
    </w:tbl>
    <w:p w14:paraId="0539C21D">
      <w:pPr>
        <w:rPr>
          <w:rFonts w:hint="eastAsia"/>
          <w:color w:val="auto"/>
        </w:rPr>
      </w:pPr>
      <w:r>
        <w:rPr>
          <w:color w:val="auto"/>
        </w:rPr>
        <w:br w:type="page"/>
      </w:r>
    </w:p>
    <w:p w14:paraId="13D89347">
      <w:pPr>
        <w:pStyle w:val="3"/>
        <w:spacing w:before="80" w:after="80" w:line="360" w:lineRule="auto"/>
        <w:ind w:left="420" w:hanging="420"/>
        <w:rPr>
          <w:rFonts w:hint="eastAsia"/>
          <w:color w:val="auto"/>
          <w:sz w:val="28"/>
          <w:szCs w:val="28"/>
        </w:rPr>
      </w:pPr>
      <w:bookmarkStart w:id="140" w:name="_Toc155185869"/>
      <w:bookmarkStart w:id="141" w:name="_Toc25718"/>
      <w:r>
        <w:rPr>
          <w:rFonts w:hint="eastAsia"/>
          <w:color w:val="auto"/>
          <w:sz w:val="28"/>
          <w:szCs w:val="28"/>
        </w:rPr>
        <w:t>二、投标人须知</w:t>
      </w:r>
      <w:bookmarkEnd w:id="140"/>
      <w:bookmarkEnd w:id="141"/>
    </w:p>
    <w:p w14:paraId="7696BBDE">
      <w:pPr>
        <w:pStyle w:val="4"/>
        <w:keepNext w:val="0"/>
        <w:keepLines w:val="0"/>
        <w:spacing w:before="100" w:after="100" w:line="240" w:lineRule="auto"/>
        <w:ind w:left="420" w:hanging="420"/>
        <w:rPr>
          <w:rFonts w:hint="eastAsia" w:cs="宋体"/>
          <w:color w:val="auto"/>
          <w:sz w:val="24"/>
        </w:rPr>
      </w:pPr>
      <w:bookmarkStart w:id="142" w:name="_Toc27067"/>
      <w:bookmarkStart w:id="143" w:name="_Toc155185870"/>
      <w:bookmarkStart w:id="144" w:name="_Toc27686"/>
      <w:bookmarkStart w:id="145" w:name="_Toc163492822"/>
      <w:bookmarkStart w:id="146" w:name="_Toc23355"/>
      <w:bookmarkStart w:id="147" w:name="_Toc26511"/>
      <w:r>
        <w:rPr>
          <w:rFonts w:hint="eastAsia" w:cs="宋体"/>
          <w:color w:val="auto"/>
          <w:sz w:val="24"/>
        </w:rPr>
        <w:t>（一）总则</w:t>
      </w:r>
      <w:bookmarkEnd w:id="142"/>
      <w:bookmarkEnd w:id="143"/>
      <w:bookmarkEnd w:id="144"/>
      <w:bookmarkEnd w:id="145"/>
      <w:bookmarkEnd w:id="146"/>
      <w:bookmarkEnd w:id="147"/>
    </w:p>
    <w:p w14:paraId="0FB232E1">
      <w:pPr>
        <w:pStyle w:val="5"/>
        <w:keepNext w:val="0"/>
        <w:keepLines w:val="0"/>
        <w:spacing w:before="80" w:after="80" w:line="240" w:lineRule="auto"/>
        <w:ind w:left="420" w:hanging="420"/>
        <w:rPr>
          <w:rFonts w:hint="eastAsia" w:ascii="宋体" w:hAnsi="宋体" w:cs="宋体"/>
          <w:color w:val="auto"/>
          <w:sz w:val="24"/>
        </w:rPr>
      </w:pPr>
      <w:bookmarkStart w:id="148" w:name="_Toc109899631"/>
      <w:bookmarkStart w:id="149" w:name="_Toc155095689"/>
      <w:bookmarkStart w:id="150" w:name="_Toc8451"/>
      <w:bookmarkStart w:id="151" w:name="_Toc29103"/>
      <w:bookmarkStart w:id="152" w:name="_Toc109900050"/>
      <w:bookmarkStart w:id="153" w:name="_Toc26566"/>
      <w:bookmarkStart w:id="154" w:name="_Toc109897532"/>
      <w:bookmarkStart w:id="155" w:name="_Toc9584"/>
      <w:bookmarkStart w:id="156" w:name="_Toc109900469"/>
      <w:bookmarkStart w:id="157" w:name="_Toc31233"/>
      <w:bookmarkStart w:id="158" w:name="_Toc163492823"/>
      <w:r>
        <w:rPr>
          <w:rFonts w:hint="eastAsia" w:ascii="宋体" w:hAnsi="宋体" w:cs="宋体"/>
          <w:color w:val="auto"/>
          <w:sz w:val="24"/>
        </w:rPr>
        <w:t>1.适用范围</w:t>
      </w:r>
      <w:bookmarkEnd w:id="148"/>
      <w:bookmarkEnd w:id="149"/>
      <w:bookmarkEnd w:id="150"/>
      <w:bookmarkEnd w:id="151"/>
      <w:bookmarkEnd w:id="152"/>
      <w:bookmarkEnd w:id="153"/>
      <w:bookmarkEnd w:id="154"/>
      <w:bookmarkEnd w:id="155"/>
      <w:bookmarkEnd w:id="156"/>
      <w:bookmarkEnd w:id="157"/>
      <w:bookmarkEnd w:id="158"/>
    </w:p>
    <w:p w14:paraId="4256A5B3">
      <w:pPr>
        <w:pStyle w:val="42"/>
        <w:rPr>
          <w:rFonts w:hint="eastAsia" w:cs="宋体"/>
          <w:snapToGrid w:val="0"/>
          <w:color w:val="auto"/>
        </w:rPr>
      </w:pPr>
      <w:r>
        <w:rPr>
          <w:rFonts w:hint="eastAsia" w:cs="宋体"/>
          <w:snapToGrid w:val="0"/>
          <w:color w:val="auto"/>
        </w:rPr>
        <w:t>1.1本招标文件仅适用于本项目的采购活动。</w:t>
      </w:r>
    </w:p>
    <w:p w14:paraId="111F9434">
      <w:pPr>
        <w:pStyle w:val="5"/>
        <w:keepNext w:val="0"/>
        <w:keepLines w:val="0"/>
        <w:spacing w:before="80" w:after="80" w:line="240" w:lineRule="auto"/>
        <w:ind w:left="420" w:hanging="420"/>
        <w:rPr>
          <w:rFonts w:hint="eastAsia" w:ascii="宋体" w:hAnsi="宋体" w:cs="宋体"/>
          <w:color w:val="auto"/>
          <w:sz w:val="24"/>
        </w:rPr>
      </w:pPr>
      <w:bookmarkStart w:id="159" w:name="_Toc163492824"/>
      <w:bookmarkStart w:id="160" w:name="_Toc26282"/>
      <w:bookmarkStart w:id="161" w:name="_Toc20400"/>
      <w:bookmarkStart w:id="162" w:name="_Toc32274"/>
      <w:bookmarkStart w:id="163" w:name="_Toc11923"/>
      <w:r>
        <w:rPr>
          <w:rFonts w:hint="eastAsia" w:ascii="宋体" w:hAnsi="宋体" w:cs="宋体"/>
          <w:color w:val="auto"/>
          <w:sz w:val="24"/>
        </w:rPr>
        <w:t>2.基本定义</w:t>
      </w:r>
      <w:bookmarkEnd w:id="159"/>
      <w:bookmarkEnd w:id="160"/>
      <w:bookmarkEnd w:id="161"/>
      <w:bookmarkEnd w:id="162"/>
      <w:bookmarkEnd w:id="163"/>
    </w:p>
    <w:p w14:paraId="03855002">
      <w:pPr>
        <w:pStyle w:val="42"/>
        <w:rPr>
          <w:rFonts w:hint="eastAsia" w:cs="宋体"/>
          <w:color w:val="auto"/>
        </w:rPr>
      </w:pPr>
      <w:r>
        <w:rPr>
          <w:rFonts w:hint="eastAsia" w:cs="宋体"/>
          <w:color w:val="auto"/>
        </w:rPr>
        <w:t>2.1根据《中华人民共和国政府采购法》及其实施条例等有关法律、法规和规章的规定，制定本招标文件。</w:t>
      </w:r>
    </w:p>
    <w:p w14:paraId="2C5B0A49">
      <w:pPr>
        <w:ind w:firstLine="480" w:firstLineChars="200"/>
        <w:rPr>
          <w:rFonts w:hint="eastAsia"/>
          <w:color w:val="auto"/>
        </w:rPr>
      </w:pPr>
      <w:r>
        <w:rPr>
          <w:rFonts w:hint="eastAsia"/>
          <w:color w:val="auto"/>
        </w:rPr>
        <w:t>2.2采购人：</w:t>
      </w:r>
      <w:r>
        <w:rPr>
          <w:rFonts w:hint="eastAsia" w:cs="宋体"/>
          <w:color w:val="auto"/>
          <w:kern w:val="0"/>
          <w:szCs w:val="24"/>
          <w:lang w:bidi="ar"/>
        </w:rPr>
        <w:t>指依法进行政府采购的国家机关、事业单位、团体组织</w:t>
      </w:r>
      <w:r>
        <w:rPr>
          <w:rFonts w:hint="eastAsia"/>
          <w:color w:val="auto"/>
        </w:rPr>
        <w:t>。</w:t>
      </w:r>
    </w:p>
    <w:p w14:paraId="3BA656C8">
      <w:pPr>
        <w:ind w:firstLine="480" w:firstLineChars="200"/>
        <w:rPr>
          <w:rFonts w:hint="eastAsia"/>
          <w:color w:val="auto"/>
        </w:rPr>
      </w:pPr>
      <w:r>
        <w:rPr>
          <w:rFonts w:hint="eastAsia"/>
          <w:color w:val="auto"/>
        </w:rPr>
        <w:t>2.3采购代理机构：</w:t>
      </w:r>
      <w:r>
        <w:rPr>
          <w:rFonts w:hint="eastAsia" w:cs="宋体"/>
          <w:color w:val="auto"/>
          <w:kern w:val="0"/>
          <w:szCs w:val="24"/>
          <w:lang w:bidi="ar"/>
        </w:rPr>
        <w:t>指依法进行政府采购的国家机关、事业单位、团体组织</w:t>
      </w:r>
      <w:r>
        <w:rPr>
          <w:rFonts w:hint="eastAsia"/>
          <w:color w:val="auto"/>
        </w:rPr>
        <w:t>委托的采购代理机构。</w:t>
      </w:r>
    </w:p>
    <w:p w14:paraId="775BFC56">
      <w:pPr>
        <w:pStyle w:val="42"/>
        <w:rPr>
          <w:rFonts w:hint="eastAsia"/>
          <w:color w:val="auto"/>
        </w:rPr>
      </w:pPr>
      <w:r>
        <w:rPr>
          <w:rFonts w:hint="eastAsia"/>
          <w:color w:val="auto"/>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EEC6C99">
      <w:pPr>
        <w:pStyle w:val="42"/>
        <w:rPr>
          <w:rFonts w:hint="eastAsia"/>
          <w:color w:val="auto"/>
          <w:lang w:val="en-US"/>
        </w:rPr>
      </w:pPr>
      <w:r>
        <w:rPr>
          <w:rFonts w:hint="eastAsia"/>
          <w:color w:val="auto"/>
          <w:lang w:val="en-US"/>
        </w:rPr>
        <w:t>2.5 核心产品见</w:t>
      </w:r>
      <w:r>
        <w:rPr>
          <w:rFonts w:hint="eastAsia"/>
          <w:color w:val="auto"/>
        </w:rPr>
        <w:t>“投标人须知前附表”</w:t>
      </w:r>
      <w:r>
        <w:rPr>
          <w:rFonts w:hint="eastAsia"/>
          <w:color w:val="auto"/>
          <w:lang w:val="en-US"/>
        </w:rPr>
        <w:t>。</w:t>
      </w:r>
    </w:p>
    <w:p w14:paraId="6F0EFF13">
      <w:pPr>
        <w:pStyle w:val="42"/>
        <w:rPr>
          <w:rFonts w:hint="eastAsia"/>
          <w:color w:val="auto"/>
          <w:lang w:val="en-US"/>
        </w:rPr>
      </w:pPr>
      <w:r>
        <w:rPr>
          <w:rFonts w:hint="eastAsia"/>
          <w:color w:val="auto"/>
          <w:lang w:val="en-US"/>
        </w:rPr>
        <w:t>2.6是否属于</w:t>
      </w:r>
      <w:r>
        <w:rPr>
          <w:rFonts w:ascii="FZShuSong-Z01" w:hAnsi="FZShuSong-Z01" w:cs="FZShuSong-Z01"/>
          <w:color w:val="auto"/>
          <w:kern w:val="0"/>
          <w:szCs w:val="24"/>
          <w:lang w:val="en-US" w:bidi="ar"/>
        </w:rPr>
        <w:t>科研仪器设备</w:t>
      </w:r>
      <w:r>
        <w:rPr>
          <w:rFonts w:hint="eastAsia" w:ascii="FZShuSong-Z01" w:hAnsi="FZShuSong-Z01" w:cs="FZShuSong-Z01"/>
          <w:color w:val="auto"/>
          <w:kern w:val="0"/>
          <w:szCs w:val="24"/>
          <w:lang w:val="en-US" w:bidi="ar"/>
        </w:rPr>
        <w:t>采购</w:t>
      </w:r>
      <w:r>
        <w:rPr>
          <w:rFonts w:hint="eastAsia"/>
          <w:color w:val="auto"/>
          <w:lang w:val="en-US"/>
        </w:rPr>
        <w:t>见</w:t>
      </w:r>
      <w:r>
        <w:rPr>
          <w:rFonts w:hint="eastAsia"/>
          <w:color w:val="auto"/>
        </w:rPr>
        <w:t>“</w:t>
      </w:r>
      <w:r>
        <w:rPr>
          <w:rFonts w:hint="eastAsia"/>
          <w:color w:val="auto"/>
          <w:lang w:val="en-US"/>
        </w:rPr>
        <w:t>投标人</w:t>
      </w:r>
      <w:r>
        <w:rPr>
          <w:rFonts w:hint="eastAsia"/>
          <w:color w:val="auto"/>
        </w:rPr>
        <w:t>须知前附表”</w:t>
      </w:r>
      <w:r>
        <w:rPr>
          <w:rFonts w:hint="eastAsia"/>
          <w:color w:val="auto"/>
          <w:lang w:val="en-US"/>
        </w:rPr>
        <w:t>。</w:t>
      </w:r>
    </w:p>
    <w:p w14:paraId="2D5C5F69">
      <w:pPr>
        <w:ind w:firstLine="480" w:firstLineChars="200"/>
        <w:rPr>
          <w:rFonts w:hint="eastAsia"/>
          <w:color w:val="auto"/>
        </w:rPr>
      </w:pPr>
      <w:r>
        <w:rPr>
          <w:rFonts w:hint="eastAsia"/>
          <w:iCs/>
          <w:color w:val="auto"/>
          <w:shd w:val="clear" w:color="auto" w:fill="FFFFFF" w:themeFill="background1"/>
        </w:rPr>
        <w:t>2.7投标人（也称“供应商”、“申请人”）：指向采购人提供货物、工程或者服务的法人、其他组织或者自然人。</w:t>
      </w:r>
      <w:r>
        <w:rPr>
          <w:rFonts w:hint="eastAsia"/>
          <w:color w:val="auto"/>
        </w:rPr>
        <w:t>分支机构不得参加政府采购活动，但银行、保险、石油石化、电力、电信等有行业特殊情况的除外。</w:t>
      </w:r>
      <w:r>
        <w:rPr>
          <w:color w:val="auto"/>
        </w:rPr>
        <w:t>本项目的投标人须满足以下条件：</w:t>
      </w:r>
    </w:p>
    <w:p w14:paraId="4BC4FB03">
      <w:pPr>
        <w:ind w:firstLine="480" w:firstLineChars="200"/>
        <w:rPr>
          <w:rFonts w:hint="eastAsia"/>
          <w:color w:val="auto"/>
        </w:rPr>
      </w:pPr>
      <w:r>
        <w:rPr>
          <w:rFonts w:hint="eastAsia"/>
          <w:color w:val="auto"/>
        </w:rPr>
        <w:t>2.7</w:t>
      </w:r>
      <w:r>
        <w:rPr>
          <w:color w:val="auto"/>
        </w:rPr>
        <w:t>.</w:t>
      </w:r>
      <w:r>
        <w:rPr>
          <w:rFonts w:hint="eastAsia"/>
          <w:color w:val="auto"/>
        </w:rPr>
        <w:t>1</w:t>
      </w:r>
      <w:r>
        <w:rPr>
          <w:color w:val="auto"/>
        </w:rPr>
        <w:t>具备《中华人民共和国政府采购法》第二十二条规定的</w:t>
      </w:r>
      <w:r>
        <w:rPr>
          <w:rFonts w:hint="eastAsia"/>
          <w:color w:val="auto"/>
        </w:rPr>
        <w:t>条件</w:t>
      </w:r>
      <w:r>
        <w:rPr>
          <w:color w:val="auto"/>
        </w:rPr>
        <w:t>，遵守本项目采购人本级和上级财政部门政府采购的有关规定。</w:t>
      </w:r>
    </w:p>
    <w:p w14:paraId="5EDE80F3">
      <w:pPr>
        <w:ind w:firstLine="480" w:firstLineChars="200"/>
        <w:rPr>
          <w:rFonts w:hint="eastAsia"/>
          <w:color w:val="auto"/>
        </w:rPr>
      </w:pPr>
      <w:r>
        <w:rPr>
          <w:rFonts w:hint="eastAsia"/>
          <w:color w:val="auto"/>
        </w:rPr>
        <w:t>2.7.2以招标公告中发布的方式依法获得了本项目的招标文件。</w:t>
      </w:r>
    </w:p>
    <w:p w14:paraId="1905C278">
      <w:pPr>
        <w:ind w:firstLine="480" w:firstLineChars="200"/>
        <w:rPr>
          <w:rFonts w:hint="eastAsia"/>
          <w:color w:val="auto"/>
        </w:rPr>
      </w:pPr>
      <w:r>
        <w:rPr>
          <w:rFonts w:hint="eastAsia"/>
          <w:color w:val="auto"/>
        </w:rPr>
        <w:t>2.7.3符合本招标文件规定并参加投标的供应商。</w:t>
      </w:r>
    </w:p>
    <w:p w14:paraId="0D02476B">
      <w:pPr>
        <w:ind w:firstLine="480" w:firstLineChars="200"/>
        <w:rPr>
          <w:rFonts w:hint="eastAsia"/>
          <w:color w:val="auto"/>
        </w:rPr>
      </w:pPr>
      <w:r>
        <w:rPr>
          <w:rFonts w:hint="eastAsia"/>
          <w:color w:val="auto"/>
        </w:rPr>
        <w:t>2.8</w:t>
      </w:r>
      <w:r>
        <w:rPr>
          <w:rFonts w:hint="eastAsia"/>
          <w:iCs/>
          <w:color w:val="auto"/>
          <w:shd w:val="clear" w:color="auto" w:fill="FFFFFF" w:themeFill="background1"/>
        </w:rPr>
        <w:t>潜在投标人、潜在供应商：指</w:t>
      </w:r>
      <w:r>
        <w:rPr>
          <w:rFonts w:hint="eastAsia"/>
          <w:color w:val="auto"/>
        </w:rPr>
        <w:t>符合本招标文件规定的供应商。</w:t>
      </w:r>
    </w:p>
    <w:p w14:paraId="2B7A94D6">
      <w:pPr>
        <w:pStyle w:val="5"/>
        <w:keepNext w:val="0"/>
        <w:keepLines w:val="0"/>
        <w:spacing w:before="80" w:after="80" w:line="240" w:lineRule="auto"/>
        <w:ind w:left="420" w:hanging="420"/>
        <w:rPr>
          <w:rFonts w:hint="eastAsia" w:ascii="宋体" w:hAnsi="宋体" w:cs="宋体"/>
          <w:color w:val="auto"/>
          <w:sz w:val="24"/>
        </w:rPr>
      </w:pPr>
      <w:bookmarkStart w:id="164" w:name="_Toc163492825"/>
      <w:bookmarkStart w:id="165" w:name="_Toc16195"/>
      <w:bookmarkStart w:id="166" w:name="_Toc5535"/>
      <w:bookmarkStart w:id="167" w:name="_Toc28067"/>
      <w:bookmarkStart w:id="168" w:name="_Toc140132758"/>
      <w:bookmarkStart w:id="169" w:name="_Toc9283"/>
      <w:r>
        <w:rPr>
          <w:rFonts w:hint="eastAsia" w:ascii="宋体" w:hAnsi="宋体" w:cs="宋体"/>
          <w:color w:val="auto"/>
          <w:sz w:val="24"/>
        </w:rPr>
        <w:t>3.资金来源</w:t>
      </w:r>
      <w:bookmarkEnd w:id="164"/>
      <w:bookmarkEnd w:id="165"/>
      <w:bookmarkEnd w:id="166"/>
      <w:bookmarkEnd w:id="167"/>
      <w:bookmarkEnd w:id="168"/>
      <w:bookmarkEnd w:id="169"/>
    </w:p>
    <w:p w14:paraId="18AC9BBA">
      <w:pPr>
        <w:pStyle w:val="42"/>
        <w:rPr>
          <w:rFonts w:hint="eastAsia"/>
          <w:color w:val="auto"/>
        </w:rPr>
      </w:pPr>
      <w:r>
        <w:rPr>
          <w:rFonts w:hint="eastAsia"/>
          <w:color w:val="auto"/>
        </w:rPr>
        <w:t>3.1资金来源：</w:t>
      </w:r>
      <w:r>
        <w:rPr>
          <w:rFonts w:hint="eastAsia"/>
          <w:color w:val="auto"/>
          <w:lang w:val="en-US"/>
        </w:rPr>
        <w:t>为财政性资金即</w:t>
      </w:r>
      <w:r>
        <w:rPr>
          <w:rFonts w:hint="eastAsia"/>
          <w:color w:val="auto"/>
        </w:rPr>
        <w:t>纳入预算管理的资金。以财政性资金作为还款来源的借贷资金，视同财政性资金。财政性资金与非财政性资金无法分割采购的，统一适用《中华人民共和国政府采购法》及其实施条例。</w:t>
      </w:r>
    </w:p>
    <w:p w14:paraId="30DEFB13">
      <w:pPr>
        <w:pStyle w:val="5"/>
        <w:keepNext w:val="0"/>
        <w:keepLines w:val="0"/>
        <w:spacing w:before="80" w:after="80" w:line="240" w:lineRule="auto"/>
        <w:ind w:left="420" w:hanging="420"/>
        <w:rPr>
          <w:rFonts w:hint="eastAsia" w:ascii="宋体" w:hAnsi="宋体" w:cs="宋体"/>
          <w:color w:val="auto"/>
          <w:sz w:val="24"/>
        </w:rPr>
      </w:pPr>
      <w:bookmarkStart w:id="170" w:name="_Toc163492826"/>
      <w:bookmarkStart w:id="171" w:name="_Toc17305"/>
      <w:bookmarkStart w:id="172" w:name="_Toc23672"/>
      <w:bookmarkStart w:id="173" w:name="_Toc4999"/>
      <w:bookmarkStart w:id="174" w:name="_Toc140132760"/>
      <w:bookmarkStart w:id="175" w:name="_Toc14888"/>
      <w:r>
        <w:rPr>
          <w:rFonts w:hint="eastAsia" w:ascii="宋体" w:hAnsi="宋体" w:cs="宋体"/>
          <w:color w:val="auto"/>
          <w:sz w:val="24"/>
        </w:rPr>
        <w:t>4.投标人资格要求</w:t>
      </w:r>
      <w:bookmarkEnd w:id="170"/>
      <w:bookmarkEnd w:id="171"/>
      <w:bookmarkEnd w:id="172"/>
      <w:bookmarkEnd w:id="173"/>
      <w:bookmarkEnd w:id="174"/>
      <w:bookmarkEnd w:id="175"/>
    </w:p>
    <w:p w14:paraId="7552CCD5">
      <w:pPr>
        <w:pStyle w:val="42"/>
        <w:rPr>
          <w:rFonts w:hint="eastAsia"/>
          <w:color w:val="auto"/>
        </w:rPr>
      </w:pPr>
      <w:r>
        <w:rPr>
          <w:rFonts w:hint="eastAsia"/>
          <w:color w:val="auto"/>
        </w:rPr>
        <w:t>4.1投标人资格要求：见“</w:t>
      </w:r>
      <w:r>
        <w:rPr>
          <w:rFonts w:hint="eastAsia"/>
          <w:color w:val="auto"/>
          <w:lang w:val="en-US"/>
        </w:rPr>
        <w:t>第一章 招标公告</w:t>
      </w:r>
      <w:r>
        <w:rPr>
          <w:rFonts w:hint="eastAsia"/>
          <w:color w:val="auto"/>
        </w:rPr>
        <w:t>”；</w:t>
      </w:r>
    </w:p>
    <w:p w14:paraId="04890BC8">
      <w:pPr>
        <w:pStyle w:val="42"/>
        <w:rPr>
          <w:rFonts w:hint="eastAsia"/>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w:t>
      </w:r>
      <w:r>
        <w:rPr>
          <w:rFonts w:hint="eastAsia"/>
          <w:color w:val="auto"/>
          <w:lang w:val="en-US"/>
        </w:rPr>
        <w:t>第一章 招标公告</w:t>
      </w:r>
      <w:r>
        <w:rPr>
          <w:rFonts w:hint="eastAsia"/>
          <w:color w:val="auto"/>
        </w:rPr>
        <w:t>”规定接受联合体投标的，还应遵守以下规定：</w:t>
      </w:r>
    </w:p>
    <w:p w14:paraId="1895A9A3">
      <w:pPr>
        <w:pStyle w:val="42"/>
        <w:rPr>
          <w:rFonts w:hint="eastAsia"/>
          <w:color w:val="auto"/>
        </w:rPr>
      </w:pPr>
      <w:r>
        <w:rPr>
          <w:rFonts w:hint="eastAsia"/>
          <w:color w:val="auto"/>
          <w:lang w:val="en-US"/>
        </w:rPr>
        <w:t>4</w:t>
      </w:r>
      <w:r>
        <w:rPr>
          <w:rFonts w:hint="eastAsia"/>
          <w:color w:val="auto"/>
        </w:rPr>
        <w:t>.</w:t>
      </w:r>
      <w:r>
        <w:rPr>
          <w:rFonts w:hint="eastAsia"/>
          <w:color w:val="auto"/>
          <w:lang w:val="en-US"/>
        </w:rPr>
        <w:t>2.</w:t>
      </w:r>
      <w:r>
        <w:rPr>
          <w:rFonts w:hint="eastAsia"/>
          <w:color w:val="auto"/>
        </w:rPr>
        <w:t>1两个以上的自然人、法人或者其他组织可以组成一个联合体，以一个</w:t>
      </w:r>
      <w:r>
        <w:rPr>
          <w:rFonts w:hint="eastAsia"/>
          <w:color w:val="auto"/>
          <w:lang w:val="en-US"/>
        </w:rPr>
        <w:t>投标人</w:t>
      </w:r>
      <w:r>
        <w:rPr>
          <w:rFonts w:hint="eastAsia"/>
          <w:color w:val="auto"/>
        </w:rPr>
        <w:t>的身份共同参加政府采购。以联合体形式进行政府采购的，参加联合体的供应商均应当具备《中华人民共和国政府采购法》第二十二条规定的条件。</w:t>
      </w:r>
    </w:p>
    <w:p w14:paraId="40998B9C">
      <w:pPr>
        <w:pStyle w:val="42"/>
        <w:rPr>
          <w:rFonts w:hint="eastAsia"/>
          <w:color w:val="auto"/>
        </w:rPr>
      </w:pPr>
      <w:r>
        <w:rPr>
          <w:rFonts w:hint="eastAsia"/>
          <w:color w:val="auto"/>
          <w:lang w:val="en-US"/>
        </w:rPr>
        <w:t>4</w:t>
      </w:r>
      <w:r>
        <w:rPr>
          <w:rFonts w:hint="eastAsia"/>
          <w:color w:val="auto"/>
        </w:rPr>
        <w:t>.</w:t>
      </w:r>
      <w:r>
        <w:rPr>
          <w:rFonts w:hint="eastAsia"/>
          <w:color w:val="auto"/>
          <w:lang w:val="en-US"/>
        </w:rPr>
        <w:t>2.2</w:t>
      </w:r>
      <w:r>
        <w:rPr>
          <w:rFonts w:hint="eastAsia"/>
          <w:color w:val="auto"/>
        </w:rPr>
        <w:t>联合体各方应按招标文件提供的格式签订联合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，明确约定联合体各方承担的工作和相应的责任，并将联合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作为投标文件的一部分提交，该协议书对联合</w:t>
      </w:r>
      <w:r>
        <w:rPr>
          <w:rFonts w:hint="eastAsia"/>
          <w:color w:val="auto"/>
          <w:lang w:val="en-US"/>
        </w:rPr>
        <w:t>体所有成员</w:t>
      </w:r>
      <w:r>
        <w:rPr>
          <w:rFonts w:hint="eastAsia"/>
          <w:color w:val="auto"/>
        </w:rPr>
        <w:t>均具有法律约束力。</w:t>
      </w:r>
    </w:p>
    <w:p w14:paraId="5D8DBEC1">
      <w:pPr>
        <w:pStyle w:val="42"/>
        <w:rPr>
          <w:rFonts w:hint="eastAsia"/>
          <w:color w:val="auto"/>
        </w:rPr>
      </w:pPr>
      <w:r>
        <w:rPr>
          <w:rFonts w:hint="eastAsia"/>
          <w:color w:val="auto"/>
          <w:lang w:val="en-US"/>
        </w:rPr>
        <w:t>4.2.3</w:t>
      </w:r>
      <w:r>
        <w:rPr>
          <w:rFonts w:hint="eastAsia"/>
          <w:color w:val="auto"/>
        </w:rPr>
        <w:t>联合体中有同类资质的供应商按照联合体分工承担相同工作的，应当按照资质等级较低的供应商确定资质等级。</w:t>
      </w:r>
    </w:p>
    <w:p w14:paraId="21DBDF36">
      <w:pPr>
        <w:pStyle w:val="42"/>
        <w:rPr>
          <w:rFonts w:hint="eastAsia"/>
          <w:color w:val="auto"/>
        </w:rPr>
      </w:pPr>
      <w:r>
        <w:rPr>
          <w:rFonts w:hint="eastAsia"/>
          <w:color w:val="auto"/>
          <w:lang w:val="en-US"/>
        </w:rPr>
        <w:t>4.2</w:t>
      </w:r>
      <w:r>
        <w:rPr>
          <w:rFonts w:hint="eastAsia"/>
          <w:color w:val="auto"/>
        </w:rPr>
        <w:t>.</w:t>
      </w:r>
      <w:r>
        <w:rPr>
          <w:rFonts w:hint="eastAsia"/>
          <w:color w:val="auto"/>
          <w:lang w:val="en-US"/>
        </w:rPr>
        <w:t>4</w:t>
      </w:r>
      <w:r>
        <w:rPr>
          <w:rFonts w:hint="eastAsia"/>
          <w:color w:val="auto"/>
        </w:rPr>
        <w:t>以联合体形式参加政府采购活动的，联合体各方不得再单独参加或者与其他供应商另外组成联合体参加</w:t>
      </w:r>
      <w:r>
        <w:rPr>
          <w:rFonts w:hint="eastAsia"/>
          <w:color w:val="auto"/>
          <w:lang w:val="en-US"/>
        </w:rPr>
        <w:t>同一合同项下的</w:t>
      </w:r>
      <w:r>
        <w:rPr>
          <w:rFonts w:hint="eastAsia"/>
          <w:color w:val="auto"/>
        </w:rPr>
        <w:t>投标，否则相关投标将被认定为</w:t>
      </w:r>
      <w:r>
        <w:rPr>
          <w:rFonts w:hint="eastAsia"/>
          <w:b/>
          <w:bCs/>
          <w:color w:val="auto"/>
        </w:rPr>
        <w:t>投标无效</w:t>
      </w:r>
      <w:r>
        <w:rPr>
          <w:rFonts w:hint="eastAsia"/>
          <w:color w:val="auto"/>
        </w:rPr>
        <w:t>。</w:t>
      </w:r>
    </w:p>
    <w:p w14:paraId="0B0EE014">
      <w:pPr>
        <w:pStyle w:val="42"/>
        <w:rPr>
          <w:rFonts w:hint="eastAsia"/>
          <w:color w:val="auto"/>
        </w:rPr>
      </w:pPr>
      <w:r>
        <w:rPr>
          <w:rFonts w:hint="eastAsia"/>
          <w:color w:val="auto"/>
          <w:lang w:val="en-US"/>
        </w:rPr>
        <w:t>4.2</w:t>
      </w:r>
      <w:r>
        <w:rPr>
          <w:rFonts w:hint="eastAsia"/>
          <w:color w:val="auto"/>
        </w:rPr>
        <w:t>.5大中型企业、其他自然人、法人或者非法人组织与小型、微型企业组成联合体共同参加投标</w:t>
      </w:r>
      <w:r>
        <w:rPr>
          <w:rFonts w:hint="eastAsia"/>
          <w:color w:val="auto"/>
          <w:lang w:val="en-US"/>
        </w:rPr>
        <w:t>的</w:t>
      </w:r>
      <w:r>
        <w:rPr>
          <w:rFonts w:hint="eastAsia"/>
          <w:color w:val="auto"/>
        </w:rPr>
        <w:t>，联合</w:t>
      </w:r>
      <w:r>
        <w:rPr>
          <w:rFonts w:hint="eastAsia"/>
          <w:color w:val="auto"/>
          <w:lang w:val="en-US"/>
        </w:rPr>
        <w:t>体</w:t>
      </w:r>
      <w:r>
        <w:rPr>
          <w:rFonts w:hint="eastAsia"/>
          <w:color w:val="auto"/>
        </w:rPr>
        <w:t>协议</w:t>
      </w:r>
      <w:r>
        <w:rPr>
          <w:rFonts w:hint="eastAsia"/>
          <w:color w:val="auto"/>
          <w:lang w:val="en-US"/>
        </w:rPr>
        <w:t>书</w:t>
      </w:r>
      <w:r>
        <w:rPr>
          <w:rFonts w:hint="eastAsia"/>
          <w:color w:val="auto"/>
        </w:rPr>
        <w:t>中应写明小型、微型企业的合同金额占到联合</w:t>
      </w:r>
      <w:r>
        <w:rPr>
          <w:rFonts w:hint="eastAsia"/>
          <w:color w:val="auto"/>
          <w:lang w:val="en-US"/>
        </w:rPr>
        <w:t>体</w:t>
      </w:r>
      <w:r>
        <w:rPr>
          <w:rFonts w:hint="eastAsia"/>
          <w:color w:val="auto"/>
        </w:rPr>
        <w:t>投标</w:t>
      </w:r>
      <w:r>
        <w:rPr>
          <w:rFonts w:hint="eastAsia"/>
          <w:color w:val="auto"/>
          <w:lang w:val="en-US"/>
        </w:rPr>
        <w:t>合同</w:t>
      </w:r>
      <w:r>
        <w:rPr>
          <w:rFonts w:hint="eastAsia"/>
          <w:color w:val="auto"/>
        </w:rPr>
        <w:t>总金额的比例。</w:t>
      </w:r>
    </w:p>
    <w:p w14:paraId="54B7215A">
      <w:pPr>
        <w:pStyle w:val="42"/>
        <w:rPr>
          <w:rFonts w:hint="eastAsia"/>
          <w:color w:val="auto"/>
        </w:rPr>
      </w:pPr>
      <w:r>
        <w:rPr>
          <w:rFonts w:hint="eastAsia"/>
          <w:color w:val="auto"/>
        </w:rPr>
        <w:t>4.2</w:t>
      </w:r>
      <w:r>
        <w:rPr>
          <w:rFonts w:hint="eastAsia"/>
          <w:color w:val="auto"/>
          <w:lang w:val="en-US"/>
        </w:rPr>
        <w:t>.6</w:t>
      </w:r>
      <w:r>
        <w:rPr>
          <w:rFonts w:hint="eastAsia"/>
          <w:color w:val="auto"/>
        </w:rPr>
        <w:t>联合体中标</w:t>
      </w:r>
      <w:r>
        <w:rPr>
          <w:rFonts w:hint="eastAsia"/>
          <w:color w:val="auto"/>
          <w:lang w:val="en-US"/>
        </w:rPr>
        <w:t>的</w:t>
      </w:r>
      <w:r>
        <w:rPr>
          <w:rFonts w:hint="eastAsia"/>
          <w:color w:val="auto"/>
        </w:rPr>
        <w:t>，</w:t>
      </w:r>
      <w:r>
        <w:rPr>
          <w:rFonts w:hint="eastAsia"/>
          <w:color w:val="auto"/>
          <w:lang w:val="en-US"/>
        </w:rPr>
        <w:t>采购</w:t>
      </w:r>
      <w:r>
        <w:rPr>
          <w:rFonts w:hint="eastAsia"/>
          <w:color w:val="auto"/>
        </w:rPr>
        <w:t>合同应由</w:t>
      </w:r>
      <w:r>
        <w:rPr>
          <w:rFonts w:hint="eastAsia"/>
          <w:color w:val="auto"/>
          <w:lang w:val="en-US"/>
        </w:rPr>
        <w:t>联合体</w:t>
      </w:r>
      <w:r>
        <w:rPr>
          <w:rFonts w:hint="eastAsia"/>
          <w:color w:val="auto"/>
        </w:rPr>
        <w:t>各成员的合法授权代表签字</w:t>
      </w:r>
      <w:r>
        <w:rPr>
          <w:rFonts w:hint="eastAsia"/>
          <w:color w:val="auto"/>
          <w:lang w:val="en-US"/>
        </w:rPr>
        <w:t>及</w:t>
      </w:r>
      <w:r>
        <w:rPr>
          <w:rFonts w:hint="eastAsia"/>
          <w:color w:val="auto"/>
        </w:rPr>
        <w:t>加盖</w:t>
      </w:r>
      <w:r>
        <w:rPr>
          <w:rFonts w:hint="eastAsia"/>
          <w:color w:val="auto"/>
          <w:lang w:val="en-US"/>
        </w:rPr>
        <w:t>联合体</w:t>
      </w:r>
      <w:r>
        <w:rPr>
          <w:rFonts w:hint="eastAsia"/>
          <w:color w:val="auto"/>
        </w:rPr>
        <w:t>各成员公章，</w:t>
      </w:r>
      <w:r>
        <w:rPr>
          <w:rFonts w:hint="eastAsia"/>
          <w:color w:val="auto"/>
          <w:lang w:val="en-US"/>
        </w:rPr>
        <w:t>并</w:t>
      </w:r>
      <w:r>
        <w:rPr>
          <w:rFonts w:hint="eastAsia"/>
          <w:color w:val="auto"/>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10875B7B">
      <w:pPr>
        <w:pStyle w:val="42"/>
        <w:rPr>
          <w:rFonts w:hint="eastAsia"/>
          <w:color w:val="auto"/>
        </w:rPr>
      </w:pPr>
      <w:r>
        <w:rPr>
          <w:rFonts w:hint="eastAsia"/>
          <w:color w:val="auto"/>
        </w:rPr>
        <w:t>4.2</w:t>
      </w:r>
      <w:r>
        <w:rPr>
          <w:rFonts w:hint="eastAsia"/>
          <w:color w:val="auto"/>
          <w:lang w:val="en-US"/>
        </w:rPr>
        <w:t>.7</w:t>
      </w:r>
      <w:r>
        <w:rPr>
          <w:rFonts w:hint="eastAsia"/>
          <w:color w:val="auto"/>
        </w:rPr>
        <w:t>联合体或其成员不得将其在合同项下的权利或义务全部或部分转让给第三人，有关分包事项须事先取得采购</w:t>
      </w:r>
      <w:r>
        <w:rPr>
          <w:rFonts w:hint="eastAsia"/>
          <w:color w:val="auto"/>
          <w:lang w:val="en-US"/>
        </w:rPr>
        <w:t>人</w:t>
      </w:r>
      <w:r>
        <w:rPr>
          <w:rFonts w:hint="eastAsia"/>
          <w:color w:val="auto"/>
        </w:rPr>
        <w:t>书面同意并且须遵守相关法律、法规、本次招标的全部相关规定。</w:t>
      </w:r>
    </w:p>
    <w:p w14:paraId="33CD32BC">
      <w:pPr>
        <w:pStyle w:val="42"/>
        <w:rPr>
          <w:rFonts w:hint="eastAsia"/>
          <w:color w:val="auto"/>
        </w:rPr>
      </w:pPr>
      <w:r>
        <w:rPr>
          <w:rFonts w:hint="eastAsia"/>
          <w:color w:val="auto"/>
          <w:lang w:val="en-US"/>
        </w:rPr>
        <w:t>4.2</w:t>
      </w:r>
      <w:r>
        <w:rPr>
          <w:rFonts w:hint="eastAsia"/>
          <w:color w:val="auto"/>
        </w:rPr>
        <w:t>.</w:t>
      </w:r>
      <w:r>
        <w:rPr>
          <w:rFonts w:hint="eastAsia"/>
          <w:color w:val="auto"/>
          <w:lang w:val="en-US"/>
        </w:rPr>
        <w:t>8</w:t>
      </w:r>
      <w:r>
        <w:rPr>
          <w:rFonts w:hint="eastAsia"/>
          <w:color w:val="auto"/>
        </w:rPr>
        <w:t>对联合体投标的其他资格要求见“</w:t>
      </w:r>
      <w:r>
        <w:rPr>
          <w:rFonts w:hint="eastAsia"/>
          <w:color w:val="auto"/>
          <w:lang w:val="en-US"/>
        </w:rPr>
        <w:t>第一章 招标公告</w:t>
      </w:r>
      <w:r>
        <w:rPr>
          <w:rFonts w:hint="eastAsia"/>
          <w:color w:val="auto"/>
        </w:rPr>
        <w:t>”</w:t>
      </w:r>
      <w:r>
        <w:rPr>
          <w:rFonts w:hint="eastAsia"/>
          <w:color w:val="auto"/>
          <w:lang w:val="en-US"/>
        </w:rPr>
        <w:t>中的“二、申请人的</w:t>
      </w:r>
      <w:r>
        <w:rPr>
          <w:rFonts w:hint="eastAsia"/>
          <w:color w:val="auto"/>
        </w:rPr>
        <w:t>资格</w:t>
      </w:r>
      <w:r>
        <w:rPr>
          <w:rFonts w:hint="eastAsia"/>
          <w:color w:val="auto"/>
          <w:lang w:val="en-US"/>
        </w:rPr>
        <w:t>要求”</w:t>
      </w:r>
      <w:r>
        <w:rPr>
          <w:rFonts w:hint="eastAsia"/>
          <w:color w:val="auto"/>
        </w:rPr>
        <w:t>。</w:t>
      </w:r>
    </w:p>
    <w:p w14:paraId="622020D9">
      <w:pPr>
        <w:pStyle w:val="5"/>
        <w:keepNext w:val="0"/>
        <w:keepLines w:val="0"/>
        <w:spacing w:before="80" w:after="80" w:line="240" w:lineRule="auto"/>
        <w:ind w:left="420" w:hanging="420"/>
        <w:rPr>
          <w:rFonts w:hint="eastAsia" w:ascii="宋体" w:hAnsi="宋体" w:cs="宋体"/>
          <w:color w:val="auto"/>
          <w:sz w:val="24"/>
        </w:rPr>
      </w:pPr>
      <w:bookmarkStart w:id="176" w:name="_Toc2393"/>
      <w:bookmarkStart w:id="177" w:name="_Toc163492827"/>
      <w:bookmarkStart w:id="178" w:name="_Toc21085"/>
      <w:bookmarkStart w:id="179" w:name="_Toc14011"/>
      <w:bookmarkStart w:id="180" w:name="_Toc8952"/>
      <w:r>
        <w:rPr>
          <w:rFonts w:hint="eastAsia" w:ascii="宋体" w:hAnsi="宋体" w:cs="宋体"/>
          <w:color w:val="auto"/>
          <w:sz w:val="24"/>
        </w:rPr>
        <w:t>5.费用承担</w:t>
      </w:r>
      <w:bookmarkEnd w:id="176"/>
      <w:bookmarkEnd w:id="177"/>
      <w:bookmarkEnd w:id="178"/>
      <w:bookmarkEnd w:id="179"/>
      <w:bookmarkEnd w:id="180"/>
    </w:p>
    <w:p w14:paraId="05991AC6">
      <w:pPr>
        <w:pStyle w:val="42"/>
        <w:rPr>
          <w:rFonts w:hint="eastAsia"/>
          <w:color w:val="auto"/>
        </w:rPr>
      </w:pPr>
      <w:r>
        <w:rPr>
          <w:rFonts w:hint="eastAsia"/>
          <w:color w:val="auto"/>
        </w:rPr>
        <w:t>5.1</w:t>
      </w:r>
      <w:r>
        <w:rPr>
          <w:rFonts w:hint="eastAsia"/>
          <w:color w:val="auto"/>
          <w:lang w:val="en-US"/>
        </w:rPr>
        <w:t>不论投标的结果如何，投标人应承担所有与准备和参加投标有关的费用。</w:t>
      </w:r>
    </w:p>
    <w:p w14:paraId="5DA4CDA8">
      <w:pPr>
        <w:pStyle w:val="5"/>
        <w:keepNext w:val="0"/>
        <w:keepLines w:val="0"/>
        <w:spacing w:before="80" w:after="80" w:line="240" w:lineRule="auto"/>
        <w:ind w:left="420" w:hanging="420"/>
        <w:rPr>
          <w:rFonts w:hint="eastAsia" w:ascii="宋体" w:hAnsi="宋体" w:cs="宋体"/>
          <w:color w:val="auto"/>
          <w:sz w:val="24"/>
        </w:rPr>
      </w:pPr>
      <w:bookmarkStart w:id="181" w:name="_Toc18248"/>
      <w:bookmarkStart w:id="182" w:name="_Toc30861"/>
      <w:bookmarkStart w:id="183" w:name="_Toc163492828"/>
      <w:bookmarkStart w:id="184" w:name="_Toc12379"/>
      <w:bookmarkStart w:id="185" w:name="_Toc140132761"/>
      <w:bookmarkStart w:id="186" w:name="_Toc7681"/>
      <w:r>
        <w:rPr>
          <w:rFonts w:hint="eastAsia" w:ascii="宋体" w:hAnsi="宋体" w:cs="宋体"/>
          <w:color w:val="auto"/>
          <w:sz w:val="24"/>
        </w:rPr>
        <w:t>6.保密</w:t>
      </w:r>
      <w:bookmarkEnd w:id="181"/>
      <w:bookmarkEnd w:id="182"/>
      <w:bookmarkEnd w:id="183"/>
      <w:bookmarkEnd w:id="184"/>
      <w:bookmarkEnd w:id="185"/>
      <w:bookmarkEnd w:id="186"/>
    </w:p>
    <w:p w14:paraId="16729AEC">
      <w:pPr>
        <w:pStyle w:val="42"/>
        <w:rPr>
          <w:rFonts w:hint="eastAsia"/>
          <w:color w:val="auto"/>
        </w:rPr>
      </w:pPr>
      <w:r>
        <w:rPr>
          <w:rFonts w:hint="eastAsia"/>
          <w:color w:val="auto"/>
        </w:rPr>
        <w:t>6.1</w:t>
      </w:r>
      <w:r>
        <w:rPr>
          <w:rFonts w:hint="eastAsia"/>
          <w:color w:val="auto"/>
          <w:lang w:val="en-US"/>
        </w:rPr>
        <w:t xml:space="preserve"> </w:t>
      </w:r>
      <w:r>
        <w:rPr>
          <w:rFonts w:hint="eastAsia"/>
          <w:color w:val="auto"/>
        </w:rPr>
        <w:t>参与招标投标活动的各方应对招标文件和投标文件中的商业和技术等秘密保密，否则应承担相应的法律责任。</w:t>
      </w:r>
    </w:p>
    <w:p w14:paraId="45AE10FF">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1CEE87E">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6.3 采购代理机构有权将投标人提供的所有资料向有关政府部门或评审投标文件的有关人员披露。</w:t>
      </w:r>
    </w:p>
    <w:p w14:paraId="39BA0C28">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6.4 各级人民政府财政部门对政府采购活动进行监督检查，有权查阅、复制有关文件、资料，相关单位和人员应当予以配合。</w:t>
      </w:r>
    </w:p>
    <w:p w14:paraId="317120F7">
      <w:pPr>
        <w:pStyle w:val="5"/>
        <w:keepNext w:val="0"/>
        <w:keepLines w:val="0"/>
        <w:spacing w:before="80" w:after="80" w:line="240" w:lineRule="auto"/>
        <w:ind w:left="420" w:hanging="420"/>
        <w:rPr>
          <w:rFonts w:hint="eastAsia" w:ascii="宋体" w:hAnsi="宋体" w:cs="宋体"/>
          <w:color w:val="auto"/>
          <w:sz w:val="24"/>
        </w:rPr>
      </w:pPr>
      <w:bookmarkStart w:id="187" w:name="_Toc31425"/>
      <w:bookmarkStart w:id="188" w:name="_Toc15553"/>
      <w:bookmarkStart w:id="189" w:name="_Toc29628"/>
      <w:bookmarkStart w:id="190" w:name="_Toc30926"/>
      <w:bookmarkStart w:id="191" w:name="_Toc163492829"/>
      <w:bookmarkStart w:id="192" w:name="_Toc140132762"/>
      <w:r>
        <w:rPr>
          <w:rFonts w:hint="eastAsia" w:ascii="宋体" w:hAnsi="宋体" w:cs="宋体"/>
          <w:color w:val="auto"/>
          <w:sz w:val="24"/>
        </w:rPr>
        <w:t>7.语言文字</w:t>
      </w:r>
      <w:bookmarkEnd w:id="187"/>
      <w:bookmarkEnd w:id="188"/>
      <w:bookmarkEnd w:id="189"/>
      <w:bookmarkEnd w:id="190"/>
      <w:bookmarkEnd w:id="191"/>
      <w:bookmarkEnd w:id="192"/>
    </w:p>
    <w:p w14:paraId="5C0A73AD">
      <w:pPr>
        <w:pStyle w:val="42"/>
        <w:rPr>
          <w:rFonts w:hint="eastAsia"/>
          <w:color w:val="auto"/>
        </w:rPr>
      </w:pPr>
      <w:r>
        <w:rPr>
          <w:rFonts w:hint="eastAsia"/>
          <w:color w:val="auto"/>
        </w:rPr>
        <w:t>7.1招标投标</w:t>
      </w:r>
      <w:r>
        <w:rPr>
          <w:rFonts w:hint="eastAsia"/>
          <w:color w:val="auto"/>
          <w:lang w:val="en-US"/>
        </w:rPr>
        <w:t>过程</w:t>
      </w:r>
      <w:r>
        <w:rPr>
          <w:rFonts w:hint="eastAsia"/>
          <w:color w:val="auto"/>
        </w:rPr>
        <w:t>文件使用的语言文字为中文。专用术语使用外文的，应附有中文注释。</w:t>
      </w:r>
      <w:r>
        <w:rPr>
          <w:rFonts w:hint="eastAsia"/>
          <w:color w:val="auto"/>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804ACC9">
      <w:pPr>
        <w:pStyle w:val="5"/>
        <w:keepNext w:val="0"/>
        <w:keepLines w:val="0"/>
        <w:spacing w:before="80" w:after="80" w:line="240" w:lineRule="auto"/>
        <w:ind w:left="420" w:hanging="420"/>
        <w:rPr>
          <w:rFonts w:hint="eastAsia" w:ascii="宋体" w:hAnsi="宋体" w:cs="宋体"/>
          <w:color w:val="auto"/>
          <w:sz w:val="24"/>
        </w:rPr>
      </w:pPr>
      <w:bookmarkStart w:id="193" w:name="_Toc140132763"/>
      <w:bookmarkStart w:id="194" w:name="_Toc163492830"/>
      <w:bookmarkStart w:id="195" w:name="_Toc19184"/>
      <w:bookmarkStart w:id="196" w:name="_Toc16458"/>
      <w:bookmarkStart w:id="197" w:name="_Toc28427"/>
      <w:bookmarkStart w:id="198" w:name="_Toc31019"/>
      <w:r>
        <w:rPr>
          <w:rFonts w:hint="eastAsia" w:ascii="宋体" w:hAnsi="宋体" w:cs="宋体"/>
          <w:color w:val="auto"/>
          <w:sz w:val="24"/>
        </w:rPr>
        <w:t>8.计量单位</w:t>
      </w:r>
      <w:bookmarkEnd w:id="193"/>
      <w:bookmarkEnd w:id="194"/>
      <w:bookmarkEnd w:id="195"/>
      <w:bookmarkEnd w:id="196"/>
      <w:bookmarkEnd w:id="197"/>
      <w:bookmarkEnd w:id="198"/>
    </w:p>
    <w:p w14:paraId="066554F1">
      <w:pPr>
        <w:pStyle w:val="42"/>
        <w:rPr>
          <w:rFonts w:hint="eastAsia"/>
          <w:color w:val="auto"/>
        </w:rPr>
      </w:pPr>
      <w:r>
        <w:rPr>
          <w:rFonts w:hint="eastAsia"/>
          <w:color w:val="auto"/>
        </w:rPr>
        <w:t>8.1所有计量均采用中华人民共和国法定计量单位。</w:t>
      </w:r>
    </w:p>
    <w:p w14:paraId="787864AF">
      <w:pPr>
        <w:pStyle w:val="5"/>
        <w:keepNext w:val="0"/>
        <w:keepLines w:val="0"/>
        <w:spacing w:before="80" w:after="80" w:line="240" w:lineRule="auto"/>
        <w:ind w:left="420" w:hanging="420"/>
        <w:rPr>
          <w:rFonts w:hint="eastAsia" w:ascii="宋体" w:hAnsi="宋体" w:cs="宋体"/>
          <w:color w:val="auto"/>
          <w:sz w:val="24"/>
        </w:rPr>
      </w:pPr>
      <w:bookmarkStart w:id="199" w:name="_Toc8827"/>
      <w:bookmarkStart w:id="200" w:name="_Toc28428"/>
      <w:bookmarkStart w:id="201" w:name="_Toc140132764"/>
      <w:bookmarkStart w:id="202" w:name="_Toc30434"/>
      <w:bookmarkStart w:id="203" w:name="_Toc30077"/>
      <w:bookmarkStart w:id="204" w:name="_Toc163492831"/>
      <w:r>
        <w:rPr>
          <w:rFonts w:hint="eastAsia" w:ascii="宋体" w:hAnsi="宋体" w:cs="宋体"/>
          <w:color w:val="auto"/>
          <w:sz w:val="24"/>
        </w:rPr>
        <w:t>9.现场考察和答疑会</w:t>
      </w:r>
      <w:bookmarkEnd w:id="199"/>
      <w:bookmarkEnd w:id="200"/>
      <w:bookmarkEnd w:id="201"/>
      <w:bookmarkEnd w:id="202"/>
      <w:bookmarkEnd w:id="203"/>
      <w:bookmarkEnd w:id="204"/>
    </w:p>
    <w:p w14:paraId="3DBB8430">
      <w:pPr>
        <w:pStyle w:val="42"/>
        <w:rPr>
          <w:rFonts w:hint="eastAsia"/>
          <w:color w:val="auto"/>
        </w:rPr>
      </w:pPr>
      <w:bookmarkStart w:id="205" w:name="_Hlk143529198"/>
      <w:r>
        <w:rPr>
          <w:rFonts w:hint="eastAsia"/>
          <w:color w:val="auto"/>
        </w:rPr>
        <w:t xml:space="preserve">9.1 “投标人须知前附表”规定组织现场考察的，采购代理机构按“投标人须知前附表”规定的时间、地点组织投标人项目现场考察。 </w:t>
      </w:r>
    </w:p>
    <w:p w14:paraId="5DCAED98">
      <w:pPr>
        <w:pStyle w:val="42"/>
        <w:rPr>
          <w:rFonts w:hint="eastAsia"/>
          <w:color w:val="auto"/>
        </w:rPr>
      </w:pPr>
      <w:r>
        <w:rPr>
          <w:rFonts w:hint="eastAsia"/>
          <w:color w:val="auto"/>
        </w:rPr>
        <w:t>9.2 投标人现场考察发生的费用自理。</w:t>
      </w:r>
    </w:p>
    <w:p w14:paraId="4D09B6FC">
      <w:pPr>
        <w:pStyle w:val="42"/>
        <w:rPr>
          <w:rFonts w:hint="eastAsia"/>
          <w:color w:val="auto"/>
        </w:rPr>
      </w:pPr>
      <w:r>
        <w:rPr>
          <w:rFonts w:hint="eastAsia"/>
          <w:color w:val="auto"/>
        </w:rPr>
        <w:t>9.3 在现场考察中，因投标人自身原因发生的人员伤亡和财产损失，由投标人自行负责。</w:t>
      </w:r>
    </w:p>
    <w:p w14:paraId="08BDC86D">
      <w:pPr>
        <w:pStyle w:val="42"/>
        <w:rPr>
          <w:rFonts w:hint="eastAsia"/>
          <w:color w:val="auto"/>
        </w:rPr>
      </w:pPr>
      <w:r>
        <w:rPr>
          <w:rFonts w:hint="eastAsia"/>
          <w:color w:val="auto"/>
        </w:rPr>
        <w:t>9.4 采购人在现场考察中介绍的项目场地和相关的周边环境情况，仅供投标人在编制投标文件时参考，采购人和采购代理机构不对投标人据此作出的判断和决策负责。</w:t>
      </w:r>
    </w:p>
    <w:p w14:paraId="73BEC022">
      <w:pPr>
        <w:pStyle w:val="42"/>
        <w:rPr>
          <w:rFonts w:hint="eastAsia"/>
          <w:color w:val="auto"/>
        </w:rPr>
      </w:pPr>
      <w:r>
        <w:rPr>
          <w:rFonts w:hint="eastAsia"/>
          <w:color w:val="auto"/>
        </w:rPr>
        <w:t>9.5 “投标人须知前附表”规定召开答疑会的，采购代理机构按“投标人须知前附表”规定的时间和地点召开答疑会，澄清投标人提出的问题。</w:t>
      </w:r>
    </w:p>
    <w:p w14:paraId="77DDBD94">
      <w:pPr>
        <w:pStyle w:val="42"/>
        <w:rPr>
          <w:rFonts w:hint="eastAsia"/>
          <w:color w:val="auto"/>
          <w:lang w:val="en-US"/>
        </w:rPr>
      </w:pPr>
      <w:r>
        <w:rPr>
          <w:rFonts w:hint="eastAsia"/>
          <w:color w:val="auto"/>
          <w:lang w:val="en-US"/>
        </w:rPr>
        <w:t>9.6 由于未参加现场考察或未参加标前答疑会而导致对项目实际情况不了解，影响投标文件编制、投标报价准确性、综合因素响应不全面等问题的，由投标人自行承担不利评审后果。</w:t>
      </w:r>
    </w:p>
    <w:bookmarkEnd w:id="205"/>
    <w:p w14:paraId="10BEBFE5">
      <w:pPr>
        <w:pStyle w:val="5"/>
        <w:keepNext w:val="0"/>
        <w:keepLines w:val="0"/>
        <w:spacing w:before="80" w:after="80" w:line="240" w:lineRule="auto"/>
        <w:ind w:left="420" w:hanging="420"/>
        <w:rPr>
          <w:rFonts w:hint="eastAsia" w:ascii="宋体" w:hAnsi="宋体" w:cs="宋体"/>
          <w:color w:val="auto"/>
          <w:sz w:val="24"/>
        </w:rPr>
      </w:pPr>
      <w:bookmarkStart w:id="206" w:name="_Toc31066"/>
      <w:bookmarkStart w:id="207" w:name="_Toc1905"/>
      <w:bookmarkStart w:id="208" w:name="_Toc155185858"/>
      <w:bookmarkStart w:id="209" w:name="_Toc2189"/>
      <w:bookmarkStart w:id="210" w:name="_Toc26824"/>
      <w:bookmarkStart w:id="211" w:name="_Toc163492833"/>
      <w:bookmarkStart w:id="212" w:name="_Toc155185871"/>
      <w:r>
        <w:rPr>
          <w:rFonts w:hint="eastAsia" w:ascii="宋体" w:hAnsi="宋体" w:cs="宋体"/>
          <w:color w:val="auto"/>
          <w:sz w:val="24"/>
        </w:rPr>
        <w:t>10.电子投标说明</w:t>
      </w:r>
      <w:bookmarkEnd w:id="206"/>
      <w:bookmarkEnd w:id="207"/>
      <w:bookmarkEnd w:id="208"/>
      <w:bookmarkEnd w:id="209"/>
      <w:bookmarkEnd w:id="210"/>
      <w:bookmarkEnd w:id="211"/>
      <w:r>
        <w:rPr>
          <w:rFonts w:hint="eastAsia" w:ascii="宋体" w:hAnsi="宋体" w:cs="宋体"/>
          <w:color w:val="auto"/>
          <w:sz w:val="24"/>
        </w:rPr>
        <w:t xml:space="preserve">   </w:t>
      </w:r>
    </w:p>
    <w:p w14:paraId="00D461AD">
      <w:pPr>
        <w:pStyle w:val="42"/>
        <w:rPr>
          <w:rFonts w:hint="eastAsia"/>
          <w:color w:val="auto"/>
          <w:lang w:val="en-US"/>
        </w:rPr>
      </w:pPr>
      <w:r>
        <w:rPr>
          <w:rFonts w:hint="eastAsia"/>
          <w:color w:val="auto"/>
          <w:lang w:val="en-US"/>
        </w:rPr>
        <w:t xml:space="preserve">10.1 </w:t>
      </w:r>
      <w:r>
        <w:rPr>
          <w:rFonts w:hint="eastAsia"/>
          <w:color w:val="auto"/>
        </w:rPr>
        <w:t>本次采购采用电子交易方式</w:t>
      </w:r>
      <w:r>
        <w:rPr>
          <w:rFonts w:hint="eastAsia"/>
          <w:color w:val="auto"/>
          <w:lang w:val="en-US"/>
        </w:rPr>
        <w:t>，</w:t>
      </w:r>
      <w:r>
        <w:rPr>
          <w:rFonts w:hint="eastAsia"/>
          <w:color w:val="auto"/>
        </w:rPr>
        <w:t>电子交易平台为</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平台。投标人参与本项目电子交易活动前，应</w:t>
      </w:r>
      <w:r>
        <w:rPr>
          <w:rFonts w:hint="eastAsia"/>
          <w:color w:val="auto"/>
          <w:lang w:val="en-US"/>
        </w:rPr>
        <w:t>在</w:t>
      </w:r>
      <w:r>
        <w:rPr>
          <w:rFonts w:hint="eastAsia"/>
          <w:color w:val="auto"/>
        </w:rPr>
        <w:t>政</w:t>
      </w:r>
      <w:r>
        <w:rPr>
          <w:rFonts w:hint="eastAsia"/>
          <w:color w:val="auto"/>
          <w:lang w:val="en-US"/>
        </w:rPr>
        <w:t>采云</w:t>
      </w:r>
      <w:r>
        <w:rPr>
          <w:rFonts w:hint="eastAsia"/>
          <w:color w:val="auto"/>
        </w:rPr>
        <w:t>平台</w:t>
      </w:r>
      <w:r>
        <w:rPr>
          <w:rFonts w:hint="eastAsia"/>
          <w:color w:val="auto"/>
          <w:lang w:val="en-US"/>
        </w:rPr>
        <w:t>上</w:t>
      </w:r>
      <w:r>
        <w:rPr>
          <w:rFonts w:hint="eastAsia"/>
          <w:color w:val="auto"/>
        </w:rPr>
        <w:t>注册</w:t>
      </w:r>
      <w:r>
        <w:rPr>
          <w:rFonts w:hint="eastAsia"/>
          <w:color w:val="auto"/>
          <w:lang w:val="en-US"/>
        </w:rPr>
        <w:t>供应商账号</w:t>
      </w:r>
      <w:r>
        <w:rPr>
          <w:rFonts w:hint="eastAsia"/>
          <w:color w:val="auto"/>
        </w:rPr>
        <w:t>。编制电子</w:t>
      </w:r>
      <w:r>
        <w:rPr>
          <w:rFonts w:hint="eastAsia"/>
          <w:color w:val="auto"/>
          <w:lang w:val="en-US"/>
        </w:rPr>
        <w:t>投标</w:t>
      </w:r>
      <w:r>
        <w:rPr>
          <w:rFonts w:hint="eastAsia"/>
          <w:color w:val="auto"/>
        </w:rPr>
        <w:t>文件前还需</w:t>
      </w:r>
      <w:r>
        <w:rPr>
          <w:rFonts w:hint="eastAsia"/>
          <w:color w:val="auto"/>
          <w:lang w:val="en-US"/>
        </w:rPr>
        <w:t>申领CA证书并绑定帐号。投标人应充分考虑完成平台注册、申领CA证书等所需的时间。</w:t>
      </w:r>
      <w:r>
        <w:rPr>
          <w:rFonts w:hint="eastAsia"/>
          <w:color w:val="auto"/>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lang w:val="en-US"/>
        </w:rPr>
        <w:t>投标人</w:t>
      </w:r>
      <w:r>
        <w:rPr>
          <w:rFonts w:hint="eastAsia"/>
          <w:color w:val="auto"/>
        </w:rPr>
        <w:t>登录</w:t>
      </w:r>
      <w:r>
        <w:rPr>
          <w:rFonts w:hint="eastAsia"/>
          <w:color w:val="auto"/>
          <w:lang w:val="en-US"/>
        </w:rPr>
        <w:t>新疆</w:t>
      </w:r>
      <w:r>
        <w:rPr>
          <w:rFonts w:hint="eastAsia"/>
          <w:color w:val="auto"/>
        </w:rPr>
        <w:t>政府采购网“供应商注册”—“新疆</w:t>
      </w:r>
      <w:r>
        <w:rPr>
          <w:rFonts w:hint="eastAsia"/>
          <w:color w:val="auto"/>
          <w:lang w:val="en-US"/>
        </w:rPr>
        <w:t>自治区</w:t>
      </w:r>
      <w:r>
        <w:rPr>
          <w:rFonts w:hint="eastAsia"/>
          <w:color w:val="auto"/>
        </w:rPr>
        <w:t>政府采购供应商入驻登记”—“立即登记”进行自助注册绑定。</w:t>
      </w:r>
    </w:p>
    <w:p w14:paraId="6EB3E723">
      <w:pPr>
        <w:pStyle w:val="42"/>
        <w:rPr>
          <w:rFonts w:hint="eastAsia"/>
          <w:color w:val="auto"/>
        </w:rPr>
      </w:pPr>
      <w:r>
        <w:rPr>
          <w:rFonts w:hint="eastAsia"/>
          <w:color w:val="auto"/>
          <w:lang w:val="en-US"/>
        </w:rPr>
        <w:t>10.</w:t>
      </w:r>
      <w:r>
        <w:rPr>
          <w:rFonts w:hint="eastAsia"/>
          <w:color w:val="auto"/>
        </w:rPr>
        <w:t>2</w:t>
      </w:r>
      <w:r>
        <w:rPr>
          <w:rFonts w:hint="eastAsia"/>
          <w:color w:val="auto"/>
          <w:lang w:val="en-US"/>
        </w:rPr>
        <w:t xml:space="preserve"> </w:t>
      </w:r>
      <w:r>
        <w:rPr>
          <w:rFonts w:hint="eastAsia"/>
          <w:color w:val="auto"/>
        </w:rPr>
        <w:t>投标人将</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平台电子交易客户端下载、安装完成后，可通过账号密码或CA登录客户端进行投标文件制作。在使用政采云投标客户端时，建议使用WIN7及以上操作系统。</w:t>
      </w:r>
      <w:r>
        <w:rPr>
          <w:rFonts w:hint="eastAsia"/>
          <w:color w:val="auto"/>
          <w:lang w:val="en-US"/>
        </w:rPr>
        <w:t>投标人</w:t>
      </w:r>
      <w:r>
        <w:rPr>
          <w:rFonts w:hint="eastAsia"/>
          <w:color w:val="auto"/>
        </w:rPr>
        <w:t>登录</w:t>
      </w:r>
      <w:r>
        <w:rPr>
          <w:rFonts w:hint="eastAsia"/>
          <w:color w:val="auto"/>
          <w:lang w:val="en-US"/>
        </w:rPr>
        <w:t>新疆</w:t>
      </w:r>
      <w:r>
        <w:rPr>
          <w:rFonts w:hint="eastAsia"/>
          <w:color w:val="auto"/>
        </w:rPr>
        <w:t>政府采购网“下载专区”—“电子招投标客户端下载”下载相关客户端，如有问题可拨打政采云客户服务热线95763进行咨询。</w:t>
      </w:r>
    </w:p>
    <w:p w14:paraId="06B719E3">
      <w:pPr>
        <w:pStyle w:val="42"/>
        <w:rPr>
          <w:rFonts w:hint="eastAsia"/>
          <w:color w:val="auto"/>
        </w:rPr>
      </w:pPr>
      <w:r>
        <w:rPr>
          <w:rFonts w:hint="eastAsia"/>
          <w:color w:val="auto"/>
          <w:lang w:val="en-US"/>
        </w:rPr>
        <w:t>10.</w:t>
      </w:r>
      <w:r>
        <w:rPr>
          <w:rFonts w:hint="eastAsia"/>
          <w:color w:val="auto"/>
        </w:rPr>
        <w:t>3</w:t>
      </w:r>
      <w:r>
        <w:rPr>
          <w:rFonts w:hint="eastAsia"/>
          <w:color w:val="auto"/>
          <w:lang w:val="en-US"/>
        </w:rPr>
        <w:t xml:space="preserve"> </w:t>
      </w:r>
      <w:r>
        <w:rPr>
          <w:rFonts w:hint="eastAsia"/>
          <w:color w:val="auto"/>
        </w:rPr>
        <w:t>加密的电子投标文件应在投标文件递交截止时间前通过政采云平台上传完成。逾期上传或者未上传指定地点的投标文件，不予受理。</w:t>
      </w:r>
    </w:p>
    <w:p w14:paraId="3968D555">
      <w:pPr>
        <w:pStyle w:val="42"/>
        <w:rPr>
          <w:rFonts w:hint="eastAsia"/>
          <w:color w:val="auto"/>
        </w:rPr>
      </w:pPr>
      <w:r>
        <w:rPr>
          <w:rFonts w:hint="eastAsia"/>
          <w:color w:val="auto"/>
          <w:lang w:val="en-US"/>
        </w:rPr>
        <w:t>10.</w:t>
      </w:r>
      <w:r>
        <w:rPr>
          <w:rFonts w:hint="eastAsia"/>
          <w:color w:val="auto"/>
        </w:rPr>
        <w:t>4</w:t>
      </w:r>
      <w:r>
        <w:rPr>
          <w:rFonts w:hint="eastAsia"/>
          <w:color w:val="auto"/>
          <w:lang w:val="en-US"/>
        </w:rPr>
        <w:t xml:space="preserve"> </w:t>
      </w:r>
      <w:r>
        <w:rPr>
          <w:rFonts w:hint="eastAsia"/>
          <w:color w:val="auto"/>
        </w:rPr>
        <w:t>投标人在开标前须提前配置好电脑</w:t>
      </w:r>
      <w:r>
        <w:rPr>
          <w:rFonts w:hint="eastAsia"/>
          <w:color w:val="auto"/>
          <w:lang w:val="en-US"/>
        </w:rPr>
        <w:t>及</w:t>
      </w:r>
      <w:r>
        <w:rPr>
          <w:rFonts w:hint="eastAsia"/>
          <w:color w:val="auto"/>
        </w:rPr>
        <w:t>浏览器，开标时请使用制作加密电子投标文件的CA锁进行解密及报价确认。本项目投标文件解密时间</w:t>
      </w:r>
      <w:r>
        <w:rPr>
          <w:rFonts w:hint="eastAsia"/>
          <w:color w:val="auto"/>
          <w:lang w:val="en-US"/>
        </w:rPr>
        <w:t>详见“投标人须知前附表”</w:t>
      </w:r>
      <w:r>
        <w:rPr>
          <w:rFonts w:hint="eastAsia"/>
          <w:color w:val="auto"/>
        </w:rPr>
        <w:t>，如因自身原因导致无法正常解密，后果由投标人自行承担。</w:t>
      </w:r>
    </w:p>
    <w:p w14:paraId="05CCFCBE">
      <w:pPr>
        <w:pStyle w:val="42"/>
        <w:rPr>
          <w:rFonts w:hint="eastAsia"/>
          <w:color w:val="auto"/>
        </w:rPr>
      </w:pPr>
      <w:r>
        <w:rPr>
          <w:rFonts w:hint="eastAsia"/>
          <w:color w:val="auto"/>
          <w:lang w:val="en-US"/>
        </w:rPr>
        <w:t>10.</w:t>
      </w:r>
      <w:r>
        <w:rPr>
          <w:rFonts w:hint="eastAsia"/>
          <w:color w:val="auto"/>
        </w:rPr>
        <w:t>5</w:t>
      </w:r>
      <w:r>
        <w:rPr>
          <w:rFonts w:hint="eastAsia"/>
          <w:color w:val="auto"/>
          <w:lang w:val="en-US"/>
        </w:rPr>
        <w:t xml:space="preserve"> </w:t>
      </w:r>
      <w:r>
        <w:rPr>
          <w:rFonts w:hint="eastAsia"/>
          <w:color w:val="auto"/>
        </w:rPr>
        <w:t>如遇“</w:t>
      </w:r>
      <w:r>
        <w:rPr>
          <w:rFonts w:hint="eastAsia"/>
          <w:color w:val="auto"/>
          <w:lang w:val="en-US"/>
        </w:rPr>
        <w:t>新疆</w:t>
      </w:r>
      <w:r>
        <w:rPr>
          <w:rFonts w:hint="eastAsia"/>
          <w:color w:val="auto"/>
        </w:rPr>
        <w:t>政府采购</w:t>
      </w:r>
      <w:r>
        <w:rPr>
          <w:rFonts w:hint="eastAsia"/>
          <w:color w:val="auto"/>
          <w:lang w:val="en-US"/>
        </w:rPr>
        <w:t>电子交易云</w:t>
      </w:r>
      <w:r>
        <w:rPr>
          <w:rFonts w:hint="eastAsia"/>
          <w:color w:val="auto"/>
        </w:rPr>
        <w:t>平台电子交易规则调整，以最新要求为准。</w:t>
      </w:r>
    </w:p>
    <w:p w14:paraId="2408B6DA">
      <w:pPr>
        <w:pStyle w:val="42"/>
        <w:rPr>
          <w:rFonts w:hint="eastAsia"/>
          <w:color w:val="auto"/>
          <w:lang w:val="en-US"/>
        </w:rPr>
      </w:pPr>
      <w:r>
        <w:rPr>
          <w:rFonts w:hint="eastAsia"/>
          <w:color w:val="auto"/>
          <w:lang w:val="en-US"/>
        </w:rPr>
        <w:t>10.6 电子交易系统咨询：投标人应当充分考虑到电子投标可能会发生的各种问题和风险，特别是投标文件签署、提交等问题，可按照“第一章 招标公告”的联系方式咨询相关人员。</w:t>
      </w:r>
    </w:p>
    <w:p w14:paraId="7D5B9B03">
      <w:pPr>
        <w:pStyle w:val="42"/>
        <w:rPr>
          <w:rFonts w:hint="eastAsia"/>
          <w:color w:val="auto"/>
          <w:lang w:val="en-US"/>
        </w:rPr>
      </w:pPr>
      <w:r>
        <w:rPr>
          <w:rFonts w:hint="eastAsia"/>
          <w:color w:val="auto"/>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E56CFC8">
      <w:pPr>
        <w:pStyle w:val="4"/>
        <w:keepNext w:val="0"/>
        <w:keepLines w:val="0"/>
        <w:spacing w:before="100" w:after="100" w:line="240" w:lineRule="auto"/>
        <w:ind w:left="420" w:hanging="420"/>
        <w:rPr>
          <w:rFonts w:hint="eastAsia"/>
          <w:color w:val="auto"/>
          <w:sz w:val="24"/>
        </w:rPr>
      </w:pPr>
      <w:bookmarkStart w:id="213" w:name="_Toc163492834"/>
      <w:bookmarkStart w:id="214" w:name="_Toc25633"/>
      <w:bookmarkStart w:id="215" w:name="_Toc2606"/>
      <w:bookmarkStart w:id="216" w:name="_Toc27586"/>
      <w:bookmarkStart w:id="217" w:name="_Toc2058"/>
      <w:r>
        <w:rPr>
          <w:rFonts w:hint="eastAsia"/>
          <w:color w:val="auto"/>
          <w:sz w:val="24"/>
        </w:rPr>
        <w:t>（二）招标文件</w:t>
      </w:r>
      <w:bookmarkEnd w:id="212"/>
      <w:bookmarkEnd w:id="213"/>
      <w:bookmarkEnd w:id="214"/>
      <w:bookmarkEnd w:id="215"/>
      <w:bookmarkEnd w:id="216"/>
      <w:bookmarkEnd w:id="217"/>
    </w:p>
    <w:p w14:paraId="236DF1B7">
      <w:pPr>
        <w:pStyle w:val="5"/>
        <w:keepNext w:val="0"/>
        <w:keepLines w:val="0"/>
        <w:spacing w:before="80" w:after="80" w:line="240" w:lineRule="auto"/>
        <w:ind w:left="420" w:hanging="420"/>
        <w:rPr>
          <w:rFonts w:hint="eastAsia" w:ascii="宋体" w:hAnsi="宋体" w:cs="宋体"/>
          <w:color w:val="auto"/>
          <w:sz w:val="24"/>
        </w:rPr>
      </w:pPr>
      <w:bookmarkStart w:id="218" w:name="_Toc27444"/>
      <w:bookmarkStart w:id="219" w:name="_Toc11591"/>
      <w:bookmarkStart w:id="220" w:name="_Toc7878"/>
      <w:bookmarkStart w:id="221" w:name="_Toc24167"/>
      <w:bookmarkStart w:id="222" w:name="_Toc163492835"/>
      <w:bookmarkStart w:id="223" w:name="_Toc140132768"/>
      <w:r>
        <w:rPr>
          <w:rFonts w:hint="eastAsia" w:ascii="宋体" w:hAnsi="宋体" w:cs="宋体"/>
          <w:color w:val="auto"/>
          <w:sz w:val="24"/>
        </w:rPr>
        <w:t>11.招标文件的组成</w:t>
      </w:r>
      <w:bookmarkEnd w:id="218"/>
      <w:bookmarkEnd w:id="219"/>
      <w:bookmarkEnd w:id="220"/>
      <w:bookmarkEnd w:id="221"/>
      <w:bookmarkEnd w:id="222"/>
      <w:bookmarkEnd w:id="223"/>
    </w:p>
    <w:p w14:paraId="4BDECCF3">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1.1本招标文件包括下列文件及根据本章第9款、第</w:t>
      </w:r>
      <w:r>
        <w:rPr>
          <w:rFonts w:cs="仿宋_GB2312"/>
          <w:color w:val="auto"/>
          <w:szCs w:val="24"/>
        </w:rPr>
        <w:t>1</w:t>
      </w:r>
      <w:r>
        <w:rPr>
          <w:rFonts w:hint="eastAsia" w:cs="仿宋_GB2312"/>
          <w:color w:val="auto"/>
          <w:szCs w:val="24"/>
        </w:rPr>
        <w:t>2款对招标文件所作的澄清或者修改。</w:t>
      </w:r>
    </w:p>
    <w:p w14:paraId="3D696D74">
      <w:pPr>
        <w:ind w:firstLine="480" w:firstLineChars="200"/>
        <w:rPr>
          <w:rFonts w:hint="eastAsia" w:cs="仿宋_GB2312"/>
          <w:color w:val="auto"/>
          <w:szCs w:val="24"/>
        </w:rPr>
      </w:pPr>
      <w:r>
        <w:rPr>
          <w:rFonts w:hint="eastAsia" w:cs="仿宋_GB2312"/>
          <w:color w:val="auto"/>
          <w:szCs w:val="24"/>
        </w:rPr>
        <w:t xml:space="preserve">第一章 </w:t>
      </w:r>
      <w:r>
        <w:rPr>
          <w:rFonts w:hint="eastAsia"/>
          <w:color w:val="auto"/>
        </w:rPr>
        <w:t>招标公告</w:t>
      </w:r>
    </w:p>
    <w:p w14:paraId="1098D98E">
      <w:pPr>
        <w:ind w:firstLine="480" w:firstLineChars="200"/>
        <w:rPr>
          <w:rFonts w:hint="eastAsia" w:cs="仿宋_GB2312"/>
          <w:color w:val="auto"/>
          <w:szCs w:val="24"/>
        </w:rPr>
      </w:pPr>
      <w:r>
        <w:rPr>
          <w:rFonts w:hint="eastAsia" w:cs="仿宋_GB2312"/>
          <w:color w:val="auto"/>
          <w:szCs w:val="24"/>
        </w:rPr>
        <w:t>第二章 投标人须知</w:t>
      </w:r>
    </w:p>
    <w:p w14:paraId="52DECAF7">
      <w:pPr>
        <w:ind w:firstLine="480" w:firstLineChars="200"/>
        <w:rPr>
          <w:rFonts w:hint="eastAsia" w:cs="仿宋_GB2312"/>
          <w:color w:val="auto"/>
          <w:szCs w:val="24"/>
        </w:rPr>
      </w:pPr>
      <w:r>
        <w:rPr>
          <w:rFonts w:hint="eastAsia" w:cs="仿宋_GB2312"/>
          <w:color w:val="auto"/>
          <w:szCs w:val="24"/>
        </w:rPr>
        <w:t>第三章 采购需求</w:t>
      </w:r>
    </w:p>
    <w:p w14:paraId="481D5047">
      <w:pPr>
        <w:ind w:firstLine="480" w:firstLineChars="200"/>
        <w:rPr>
          <w:rFonts w:hint="eastAsia" w:cs="仿宋_GB2312"/>
          <w:color w:val="auto"/>
          <w:szCs w:val="24"/>
        </w:rPr>
      </w:pPr>
      <w:r>
        <w:rPr>
          <w:rFonts w:hint="eastAsia" w:cs="仿宋_GB2312"/>
          <w:color w:val="auto"/>
          <w:szCs w:val="24"/>
        </w:rPr>
        <w:t>第四章 资格审查</w:t>
      </w:r>
    </w:p>
    <w:p w14:paraId="279D98E0">
      <w:pPr>
        <w:ind w:firstLine="480" w:firstLineChars="200"/>
        <w:rPr>
          <w:rFonts w:hint="eastAsia" w:cs="仿宋_GB2312"/>
          <w:color w:val="auto"/>
          <w:szCs w:val="24"/>
        </w:rPr>
      </w:pPr>
      <w:r>
        <w:rPr>
          <w:rFonts w:hint="eastAsia" w:cs="仿宋_GB2312"/>
          <w:color w:val="auto"/>
          <w:szCs w:val="24"/>
        </w:rPr>
        <w:t>第五章 评标方法及标准</w:t>
      </w:r>
    </w:p>
    <w:p w14:paraId="63FE7E1F">
      <w:pPr>
        <w:ind w:firstLine="480" w:firstLineChars="200"/>
        <w:rPr>
          <w:rFonts w:hint="eastAsia" w:cs="仿宋_GB2312"/>
          <w:color w:val="auto"/>
          <w:szCs w:val="24"/>
        </w:rPr>
      </w:pPr>
      <w:r>
        <w:rPr>
          <w:rFonts w:hint="eastAsia" w:cs="仿宋_GB2312"/>
          <w:color w:val="auto"/>
          <w:szCs w:val="24"/>
        </w:rPr>
        <w:t>第六章 合同草案</w:t>
      </w:r>
    </w:p>
    <w:p w14:paraId="353966AB">
      <w:pPr>
        <w:ind w:firstLine="480" w:firstLineChars="200"/>
        <w:rPr>
          <w:rFonts w:hint="eastAsia" w:cs="仿宋_GB2312"/>
          <w:color w:val="auto"/>
          <w:szCs w:val="24"/>
        </w:rPr>
      </w:pPr>
      <w:r>
        <w:rPr>
          <w:rFonts w:hint="eastAsia" w:cs="仿宋_GB2312"/>
          <w:color w:val="auto"/>
          <w:szCs w:val="24"/>
        </w:rPr>
        <w:t>第七章 投标文件的格式</w:t>
      </w:r>
    </w:p>
    <w:p w14:paraId="76248E2D">
      <w:pPr>
        <w:pStyle w:val="5"/>
        <w:keepNext w:val="0"/>
        <w:keepLines w:val="0"/>
        <w:spacing w:before="80" w:after="80" w:line="240" w:lineRule="auto"/>
        <w:ind w:left="420" w:hanging="420"/>
        <w:rPr>
          <w:rFonts w:hint="eastAsia" w:ascii="宋体" w:hAnsi="宋体" w:cs="宋体"/>
          <w:color w:val="auto"/>
          <w:sz w:val="24"/>
        </w:rPr>
      </w:pPr>
      <w:bookmarkStart w:id="224" w:name="_Toc140132769"/>
      <w:bookmarkStart w:id="225" w:name="_Toc30904"/>
      <w:bookmarkStart w:id="226" w:name="_Toc13699"/>
      <w:bookmarkStart w:id="227" w:name="_Toc20196"/>
      <w:bookmarkStart w:id="228" w:name="_Toc163492836"/>
      <w:bookmarkStart w:id="229" w:name="_Toc14064"/>
      <w:r>
        <w:rPr>
          <w:rFonts w:hint="eastAsia" w:ascii="宋体" w:hAnsi="宋体" w:cs="宋体"/>
          <w:color w:val="auto"/>
          <w:sz w:val="24"/>
        </w:rPr>
        <w:t>12.招标文件的询问、澄清或者修改</w:t>
      </w:r>
      <w:bookmarkEnd w:id="224"/>
      <w:bookmarkEnd w:id="225"/>
      <w:bookmarkEnd w:id="226"/>
      <w:bookmarkEnd w:id="227"/>
      <w:bookmarkEnd w:id="228"/>
      <w:bookmarkEnd w:id="229"/>
    </w:p>
    <w:p w14:paraId="736F4F4D">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w:t>
      </w:r>
      <w:r>
        <w:rPr>
          <w:rFonts w:cs="仿宋_GB2312"/>
          <w:color w:val="auto"/>
          <w:szCs w:val="24"/>
        </w:rPr>
        <w:t>1</w:t>
      </w:r>
      <w:r>
        <w:rPr>
          <w:rFonts w:hint="eastAsia" w:cs="仿宋_GB2312"/>
          <w:color w:val="auto"/>
          <w:szCs w:val="24"/>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10424007">
      <w:pPr>
        <w:ind w:firstLine="480" w:firstLineChars="200"/>
        <w:rPr>
          <w:rFonts w:hint="eastAsia" w:cs="仿宋_GB2312"/>
          <w:color w:val="auto"/>
          <w:szCs w:val="24"/>
        </w:rPr>
      </w:pPr>
      <w:r>
        <w:rPr>
          <w:rFonts w:hint="eastAsia" w:cs="仿宋_GB2312"/>
          <w:color w:val="auto"/>
          <w:szCs w:val="24"/>
        </w:rPr>
        <w:t>投标人在规定的时间内未对招标文件提出疑问或要求澄清的，采购代理机构将视其为同意，对在“投标人须知前附表”中“提出询问的时间要求”之后就招标文件内容提出的疑问及澄清要求将不予受理。</w:t>
      </w:r>
    </w:p>
    <w:p w14:paraId="589EF42E">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2.2 采购人或者采购代理机构可以对已发出的招标文件进行必要的澄清或者修改。</w:t>
      </w:r>
      <w:r>
        <w:rPr>
          <w:rFonts w:hint="eastAsia"/>
          <w:color w:val="auto"/>
        </w:rPr>
        <w:t>澄清或修改的内容为招标文件的组成部分，并对所有获取招标文件的潜在投标人具有约束力。</w:t>
      </w:r>
    </w:p>
    <w:p w14:paraId="650A65EB">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AF4E713">
      <w:pPr>
        <w:pStyle w:val="42"/>
        <w:rPr>
          <w:rFonts w:hint="eastAsia"/>
          <w:color w:val="auto"/>
        </w:rPr>
      </w:pPr>
      <w:r>
        <w:rPr>
          <w:color w:val="auto"/>
        </w:rPr>
        <w:t>1</w:t>
      </w:r>
      <w:r>
        <w:rPr>
          <w:rFonts w:hint="eastAsia"/>
          <w:color w:val="auto"/>
          <w:lang w:val="en-US"/>
        </w:rPr>
        <w:t>2</w:t>
      </w:r>
      <w:r>
        <w:rPr>
          <w:color w:val="auto"/>
        </w:rPr>
        <w:t>.</w:t>
      </w:r>
      <w:r>
        <w:rPr>
          <w:rFonts w:hint="eastAsia"/>
          <w:color w:val="auto"/>
        </w:rPr>
        <w:t xml:space="preserve">4 </w:t>
      </w:r>
      <w:r>
        <w:rPr>
          <w:rFonts w:hint="eastAsia" w:cs="仿宋_GB2312"/>
          <w:color w:val="auto"/>
          <w:szCs w:val="24"/>
          <w:lang w:val="en-US"/>
        </w:rPr>
        <w:t>“</w:t>
      </w:r>
      <w:r>
        <w:rPr>
          <w:rFonts w:hint="eastAsia" w:cs="仿宋_GB2312"/>
          <w:color w:val="auto"/>
          <w:szCs w:val="24"/>
        </w:rPr>
        <w:t>投标人须知”所称“</w:t>
      </w:r>
      <w:r>
        <w:rPr>
          <w:rFonts w:hint="eastAsia"/>
          <w:color w:val="auto"/>
        </w:rPr>
        <w:t>书面形式</w:t>
      </w:r>
      <w:r>
        <w:rPr>
          <w:rFonts w:hint="eastAsia" w:cs="仿宋_GB2312"/>
          <w:color w:val="auto"/>
          <w:szCs w:val="24"/>
        </w:rPr>
        <w:t>”</w:t>
      </w:r>
      <w:r>
        <w:rPr>
          <w:rFonts w:hint="eastAsia"/>
          <w:color w:val="auto"/>
        </w:rPr>
        <w:t>包括系统消息、政府采购</w:t>
      </w:r>
      <w:r>
        <w:rPr>
          <w:rFonts w:hint="eastAsia"/>
          <w:color w:val="auto"/>
          <w:lang w:val="en-US"/>
        </w:rPr>
        <w:t>云平台</w:t>
      </w:r>
      <w:r>
        <w:rPr>
          <w:rFonts w:hint="eastAsia"/>
          <w:color w:val="auto"/>
        </w:rPr>
        <w:t>发布的公告。</w:t>
      </w:r>
    </w:p>
    <w:p w14:paraId="0051A3AA">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5700697A">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5DB5A6B">
      <w:pPr>
        <w:pStyle w:val="4"/>
        <w:keepNext w:val="0"/>
        <w:keepLines w:val="0"/>
        <w:spacing w:before="100" w:after="100" w:line="240" w:lineRule="auto"/>
        <w:ind w:left="420" w:hanging="420"/>
        <w:rPr>
          <w:rFonts w:hint="eastAsia"/>
          <w:color w:val="auto"/>
          <w:sz w:val="24"/>
        </w:rPr>
      </w:pPr>
      <w:bookmarkStart w:id="230" w:name="_Toc155185872"/>
      <w:bookmarkStart w:id="231" w:name="_Toc13035"/>
      <w:bookmarkStart w:id="232" w:name="_Toc3060"/>
      <w:bookmarkStart w:id="233" w:name="_Toc163492837"/>
      <w:bookmarkStart w:id="234" w:name="_Toc9097"/>
      <w:bookmarkStart w:id="235" w:name="_Toc195"/>
      <w:r>
        <w:rPr>
          <w:rFonts w:hint="eastAsia"/>
          <w:color w:val="auto"/>
          <w:sz w:val="24"/>
        </w:rPr>
        <w:t>（三）投标文件</w:t>
      </w:r>
      <w:bookmarkEnd w:id="230"/>
      <w:bookmarkEnd w:id="231"/>
      <w:bookmarkEnd w:id="232"/>
      <w:bookmarkEnd w:id="233"/>
      <w:bookmarkEnd w:id="234"/>
      <w:bookmarkEnd w:id="235"/>
    </w:p>
    <w:p w14:paraId="0B288EB8">
      <w:pPr>
        <w:pStyle w:val="5"/>
        <w:keepNext w:val="0"/>
        <w:keepLines w:val="0"/>
        <w:spacing w:before="80" w:after="80" w:line="240" w:lineRule="auto"/>
        <w:ind w:left="420" w:hanging="420"/>
        <w:rPr>
          <w:rFonts w:hint="eastAsia" w:ascii="宋体" w:hAnsi="宋体" w:cs="宋体"/>
          <w:color w:val="auto"/>
          <w:sz w:val="24"/>
        </w:rPr>
      </w:pPr>
      <w:bookmarkStart w:id="236" w:name="_Toc163492838"/>
      <w:bookmarkStart w:id="237" w:name="_Toc24818"/>
      <w:bookmarkStart w:id="238" w:name="_Toc30794"/>
      <w:bookmarkStart w:id="239" w:name="_Toc13879"/>
      <w:bookmarkStart w:id="240" w:name="_Toc1776"/>
      <w:r>
        <w:rPr>
          <w:rFonts w:hint="eastAsia" w:ascii="宋体" w:hAnsi="宋体" w:cs="宋体"/>
          <w:color w:val="auto"/>
          <w:sz w:val="24"/>
        </w:rPr>
        <w:t>13.投标文件的组成</w:t>
      </w:r>
      <w:bookmarkEnd w:id="236"/>
      <w:bookmarkEnd w:id="237"/>
      <w:bookmarkEnd w:id="238"/>
      <w:bookmarkEnd w:id="239"/>
      <w:bookmarkEnd w:id="240"/>
    </w:p>
    <w:p w14:paraId="2DF7E623">
      <w:pPr>
        <w:pStyle w:val="59"/>
        <w:spacing w:line="360" w:lineRule="auto"/>
        <w:ind w:firstLine="480" w:firstLineChars="200"/>
        <w:rPr>
          <w:rFonts w:hint="eastAsia" w:ascii="宋体" w:hAnsi="宋体" w:eastAsia="宋体" w:cs="宋体"/>
          <w:color w:val="auto"/>
          <w:kern w:val="2"/>
          <w:sz w:val="24"/>
          <w:szCs w:val="22"/>
        </w:rPr>
      </w:pPr>
      <w:bookmarkStart w:id="241" w:name="_Toc163492839"/>
      <w:bookmarkStart w:id="242" w:name="_Toc140132772"/>
      <w:r>
        <w:rPr>
          <w:rFonts w:hint="eastAsia" w:ascii="宋体" w:hAnsi="宋体" w:eastAsia="宋体" w:cs="宋体"/>
          <w:color w:val="auto"/>
          <w:kern w:val="2"/>
          <w:sz w:val="24"/>
          <w:szCs w:val="22"/>
        </w:rPr>
        <w:t>13.1投标人应完整地按招标文件提供的投标文件格式及要求编写投标文件，具体内容详见“第七章 投标文件格式”的相关内容。</w:t>
      </w:r>
    </w:p>
    <w:p w14:paraId="1A449686">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13.2投标人应提交招标文件要求的证明文件，证明其投标内容符合招标文件规定，该证明文件是投标文件的一部分。证明文件形式可以是文字资料、图纸和数据</w:t>
      </w:r>
      <w:bookmarkStart w:id="243" w:name="_Hlk11703583"/>
      <w:r>
        <w:rPr>
          <w:rFonts w:hint="eastAsia" w:ascii="宋体" w:hAnsi="宋体" w:eastAsia="宋体" w:cs="宋体"/>
          <w:color w:val="auto"/>
          <w:kern w:val="2"/>
          <w:sz w:val="24"/>
          <w:szCs w:val="22"/>
        </w:rPr>
        <w:t>等。</w:t>
      </w:r>
    </w:p>
    <w:bookmarkEnd w:id="243"/>
    <w:p w14:paraId="544F42EF">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13.3为保证公平公正，除非本招标文件另有规定或说明，投标人对同一项目投标时，不得同时提供备选投标方案。</w:t>
      </w:r>
    </w:p>
    <w:p w14:paraId="7FC7A3C3">
      <w:pPr>
        <w:pStyle w:val="5"/>
        <w:keepNext w:val="0"/>
        <w:keepLines w:val="0"/>
        <w:spacing w:before="80" w:after="80" w:line="240" w:lineRule="auto"/>
        <w:ind w:left="420" w:hanging="420"/>
        <w:rPr>
          <w:rFonts w:hint="eastAsia" w:ascii="宋体" w:hAnsi="宋体" w:cs="宋体"/>
          <w:color w:val="auto"/>
          <w:sz w:val="24"/>
        </w:rPr>
      </w:pPr>
      <w:bookmarkStart w:id="244" w:name="_Toc16697"/>
      <w:bookmarkStart w:id="245" w:name="_Toc12233"/>
      <w:bookmarkStart w:id="246" w:name="_Toc893"/>
      <w:bookmarkStart w:id="247" w:name="_Toc10265"/>
      <w:r>
        <w:rPr>
          <w:rFonts w:hint="eastAsia" w:ascii="宋体" w:hAnsi="宋体" w:cs="宋体"/>
          <w:color w:val="auto"/>
          <w:sz w:val="24"/>
        </w:rPr>
        <w:t>14.投标报价</w:t>
      </w:r>
      <w:bookmarkEnd w:id="241"/>
      <w:bookmarkEnd w:id="242"/>
      <w:bookmarkEnd w:id="244"/>
      <w:bookmarkEnd w:id="245"/>
      <w:bookmarkEnd w:id="246"/>
      <w:bookmarkEnd w:id="247"/>
    </w:p>
    <w:p w14:paraId="28E260FC">
      <w:pPr>
        <w:ind w:firstLine="480" w:firstLineChars="200"/>
        <w:rPr>
          <w:rFonts w:hint="eastAsia" w:cs="宋体"/>
          <w:snapToGrid w:val="0"/>
          <w:color w:val="auto"/>
          <w:szCs w:val="24"/>
          <w:lang w:val="zh-CN"/>
        </w:rPr>
      </w:pPr>
      <w:r>
        <w:rPr>
          <w:rFonts w:cs="宋体"/>
          <w:snapToGrid w:val="0"/>
          <w:color w:val="auto"/>
          <w:szCs w:val="24"/>
        </w:rPr>
        <w:t>1</w:t>
      </w:r>
      <w:r>
        <w:rPr>
          <w:rFonts w:hint="eastAsia" w:cs="宋体"/>
          <w:snapToGrid w:val="0"/>
          <w:color w:val="auto"/>
          <w:szCs w:val="24"/>
        </w:rPr>
        <w:t xml:space="preserve">4.1 </w:t>
      </w:r>
      <w:r>
        <w:rPr>
          <w:rFonts w:hint="eastAsia" w:cs="宋体"/>
          <w:snapToGrid w:val="0"/>
          <w:color w:val="auto"/>
          <w:szCs w:val="24"/>
          <w:lang w:val="zh-CN"/>
        </w:rPr>
        <w:t>投标人的报价均应以人民币进行报价。</w:t>
      </w:r>
    </w:p>
    <w:p w14:paraId="0FAF61D1">
      <w:pPr>
        <w:ind w:firstLine="480" w:firstLineChars="200"/>
        <w:rPr>
          <w:rFonts w:hint="eastAsia" w:cs="宋体"/>
          <w:snapToGrid w:val="0"/>
          <w:color w:val="auto"/>
          <w:szCs w:val="24"/>
        </w:rPr>
      </w:pPr>
      <w:r>
        <w:rPr>
          <w:rFonts w:cs="宋体"/>
          <w:snapToGrid w:val="0"/>
          <w:color w:val="auto"/>
          <w:szCs w:val="24"/>
        </w:rPr>
        <w:t>1</w:t>
      </w:r>
      <w:r>
        <w:rPr>
          <w:rFonts w:hint="eastAsia" w:cs="宋体"/>
          <w:snapToGrid w:val="0"/>
          <w:color w:val="auto"/>
          <w:szCs w:val="24"/>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rPr>
        <w:t>投标无效</w:t>
      </w:r>
      <w:r>
        <w:rPr>
          <w:rFonts w:hint="eastAsia" w:cs="宋体"/>
          <w:snapToGrid w:val="0"/>
          <w:color w:val="auto"/>
          <w:szCs w:val="24"/>
        </w:rPr>
        <w:t>。</w:t>
      </w:r>
    </w:p>
    <w:p w14:paraId="5648403A">
      <w:pPr>
        <w:ind w:firstLine="480" w:firstLineChars="200"/>
        <w:rPr>
          <w:rFonts w:hint="eastAsia" w:cs="宋体"/>
          <w:color w:val="auto"/>
        </w:rPr>
      </w:pPr>
      <w:r>
        <w:rPr>
          <w:rFonts w:hint="eastAsia" w:cs="宋体"/>
          <w:color w:val="auto"/>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CD4DED7">
      <w:pPr>
        <w:pStyle w:val="14"/>
        <w:ind w:firstLine="480"/>
        <w:rPr>
          <w:rFonts w:cs="宋体"/>
          <w:color w:val="auto"/>
        </w:rPr>
      </w:pPr>
      <w:r>
        <w:rPr>
          <w:rFonts w:hint="eastAsia" w:cs="宋体"/>
          <w:color w:val="auto"/>
        </w:rPr>
        <w:t xml:space="preserve">投标人的报价应包括但不限于下列内容： </w:t>
      </w:r>
    </w:p>
    <w:p w14:paraId="7D75BBEA">
      <w:pPr>
        <w:pStyle w:val="14"/>
        <w:ind w:firstLine="480"/>
        <w:rPr>
          <w:rFonts w:cs="宋体"/>
          <w:color w:val="auto"/>
        </w:rPr>
      </w:pPr>
      <w:r>
        <w:rPr>
          <w:rFonts w:hint="eastAsia" w:ascii="宋体" w:hAnsi="宋体" w:cs="宋体"/>
          <w:snapToGrid w:val="0"/>
          <w:color w:val="auto"/>
          <w:szCs w:val="24"/>
        </w:rPr>
        <w:t>14.2.1 投标货物及标准附件、备品备件、专用工具等的出厂价（包括已在中</w:t>
      </w:r>
      <w:r>
        <w:rPr>
          <w:rFonts w:hint="eastAsia" w:cs="宋体"/>
          <w:color w:val="auto"/>
        </w:rPr>
        <w:t xml:space="preserve">国国内的进口货物完税后的仓库交货价、展室交货价或货架交货价）和运至最终目的地的运输费和保险费，安装调试、检验、技术服务、培训、质量保证、售后服务、税费等； </w:t>
      </w:r>
    </w:p>
    <w:p w14:paraId="28B6E9BC">
      <w:pPr>
        <w:pStyle w:val="14"/>
        <w:ind w:firstLine="480"/>
        <w:rPr>
          <w:rFonts w:hint="eastAsia" w:ascii="宋体" w:hAnsi="宋体" w:cs="宋体"/>
          <w:snapToGrid w:val="0"/>
          <w:color w:val="auto"/>
          <w:szCs w:val="24"/>
        </w:rPr>
      </w:pPr>
      <w:r>
        <w:rPr>
          <w:rFonts w:hint="eastAsia" w:ascii="宋体" w:hAnsi="宋体" w:cs="宋体"/>
          <w:snapToGrid w:val="0"/>
          <w:color w:val="auto"/>
          <w:szCs w:val="24"/>
        </w:rPr>
        <w:t>14.2.2 按照招标文件要求完成本项目的全部相关费用。</w:t>
      </w:r>
    </w:p>
    <w:p w14:paraId="0C31902A">
      <w:pPr>
        <w:ind w:firstLine="480" w:firstLineChars="200"/>
        <w:rPr>
          <w:rFonts w:hint="eastAsia" w:cs="宋体"/>
          <w:snapToGrid w:val="0"/>
          <w:color w:val="auto"/>
          <w:szCs w:val="24"/>
          <w:lang w:val="zh-CN"/>
        </w:rPr>
      </w:pPr>
      <w:r>
        <w:rPr>
          <w:rFonts w:cs="宋体"/>
          <w:snapToGrid w:val="0"/>
          <w:color w:val="auto"/>
          <w:szCs w:val="24"/>
        </w:rPr>
        <w:t>1</w:t>
      </w:r>
      <w:r>
        <w:rPr>
          <w:rFonts w:hint="eastAsia" w:cs="宋体"/>
          <w:snapToGrid w:val="0"/>
          <w:color w:val="auto"/>
          <w:szCs w:val="24"/>
        </w:rPr>
        <w:t xml:space="preserve">4.3 </w:t>
      </w:r>
      <w:r>
        <w:rPr>
          <w:rFonts w:hint="eastAsia" w:cs="宋体"/>
          <w:color w:val="auto"/>
        </w:rPr>
        <w:t>投标人须严格按照分项报价表规定的内容填写货物单价以及其他事项。</w:t>
      </w:r>
      <w:r>
        <w:rPr>
          <w:rFonts w:hint="eastAsia" w:cs="宋体"/>
          <w:snapToGrid w:val="0"/>
          <w:color w:val="auto"/>
          <w:szCs w:val="24"/>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rPr>
        <w:t>缴</w:t>
      </w:r>
      <w:r>
        <w:rPr>
          <w:rFonts w:hint="eastAsia" w:cs="宋体"/>
          <w:snapToGrid w:val="0"/>
          <w:color w:val="auto"/>
          <w:szCs w:val="24"/>
          <w:lang w:val="zh-CN"/>
        </w:rPr>
        <w:t>纳的费用都应包括在投标人提交的投标报价中。</w:t>
      </w:r>
    </w:p>
    <w:p w14:paraId="64745DF1">
      <w:pPr>
        <w:ind w:firstLine="480" w:firstLineChars="200"/>
        <w:rPr>
          <w:rFonts w:hint="eastAsia" w:cs="宋体"/>
          <w:snapToGrid w:val="0"/>
          <w:color w:val="auto"/>
          <w:szCs w:val="24"/>
        </w:rPr>
      </w:pPr>
      <w:r>
        <w:rPr>
          <w:rFonts w:cs="宋体"/>
          <w:snapToGrid w:val="0"/>
          <w:color w:val="auto"/>
          <w:szCs w:val="24"/>
        </w:rPr>
        <w:t>1</w:t>
      </w:r>
      <w:r>
        <w:rPr>
          <w:rFonts w:hint="eastAsia" w:cs="宋体"/>
          <w:snapToGrid w:val="0"/>
          <w:color w:val="auto"/>
          <w:szCs w:val="24"/>
        </w:rPr>
        <w:t>4.4 投标人在投标文件中注明免费的项目将视为包含在投标报价中。</w:t>
      </w:r>
    </w:p>
    <w:p w14:paraId="5F44D9B7">
      <w:pPr>
        <w:pStyle w:val="14"/>
        <w:ind w:firstLine="480"/>
        <w:rPr>
          <w:color w:val="auto"/>
        </w:rPr>
      </w:pPr>
      <w:r>
        <w:rPr>
          <w:rFonts w:ascii="宋体" w:hAnsi="宋体" w:cs="宋体"/>
          <w:snapToGrid w:val="0"/>
          <w:color w:val="auto"/>
          <w:szCs w:val="24"/>
        </w:rPr>
        <w:t>1</w:t>
      </w:r>
      <w:r>
        <w:rPr>
          <w:rFonts w:hint="eastAsia" w:ascii="宋体" w:hAnsi="宋体" w:cs="宋体"/>
          <w:snapToGrid w:val="0"/>
          <w:color w:val="auto"/>
          <w:szCs w:val="24"/>
        </w:rPr>
        <w:t>4.5 每一</w:t>
      </w:r>
      <w:r>
        <w:rPr>
          <w:rFonts w:hint="eastAsia" w:cs="宋体"/>
          <w:snapToGrid w:val="0"/>
          <w:color w:val="auto"/>
          <w:szCs w:val="24"/>
        </w:rPr>
        <w:t>种采购内容只允许有一个报价，否则其</w:t>
      </w:r>
      <w:r>
        <w:rPr>
          <w:rFonts w:hint="eastAsia" w:cs="宋体"/>
          <w:b/>
          <w:bCs/>
          <w:snapToGrid w:val="0"/>
          <w:color w:val="auto"/>
          <w:szCs w:val="24"/>
        </w:rPr>
        <w:t>投标无效</w:t>
      </w:r>
      <w:r>
        <w:rPr>
          <w:rFonts w:hint="eastAsia" w:cs="宋体"/>
          <w:snapToGrid w:val="0"/>
          <w:color w:val="auto"/>
          <w:szCs w:val="24"/>
        </w:rPr>
        <w:t>。</w:t>
      </w:r>
      <w:r>
        <w:rPr>
          <w:rFonts w:hint="eastAsia" w:ascii="宋体" w:hAnsi="宋体" w:cs="宋体"/>
          <w:color w:val="auto"/>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rPr>
        <w:t>投标无效</w:t>
      </w:r>
      <w:r>
        <w:rPr>
          <w:rFonts w:hint="eastAsia" w:ascii="宋体" w:hAnsi="宋体" w:cs="宋体"/>
          <w:color w:val="auto"/>
        </w:rPr>
        <w:t>。</w:t>
      </w:r>
    </w:p>
    <w:p w14:paraId="6F612249">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4</w:t>
      </w:r>
      <w:r>
        <w:rPr>
          <w:rFonts w:cs="仿宋_GB2312"/>
          <w:color w:val="auto"/>
          <w:szCs w:val="24"/>
        </w:rPr>
        <w:t>.</w:t>
      </w:r>
      <w:r>
        <w:rPr>
          <w:rFonts w:hint="eastAsia" w:cs="仿宋_GB2312"/>
          <w:color w:val="auto"/>
          <w:szCs w:val="24"/>
        </w:rPr>
        <w:t>6 投标报价不得超过“</w:t>
      </w:r>
      <w:r>
        <w:rPr>
          <w:rFonts w:hint="eastAsia"/>
          <w:color w:val="auto"/>
        </w:rPr>
        <w:t>第一章 招标公告</w:t>
      </w:r>
      <w:r>
        <w:rPr>
          <w:rFonts w:hint="eastAsia" w:cs="仿宋_GB2312"/>
          <w:color w:val="auto"/>
          <w:szCs w:val="24"/>
        </w:rPr>
        <w:t>”中规定的最高投标限价</w:t>
      </w:r>
      <w:r>
        <w:rPr>
          <w:rFonts w:hint="eastAsia"/>
          <w:color w:val="auto"/>
        </w:rPr>
        <w:t>或者预算金额</w:t>
      </w:r>
      <w:r>
        <w:rPr>
          <w:rFonts w:hint="eastAsia" w:cs="仿宋_GB2312"/>
          <w:color w:val="auto"/>
          <w:szCs w:val="24"/>
        </w:rPr>
        <w:t>，否则</w:t>
      </w:r>
      <w:r>
        <w:rPr>
          <w:rFonts w:cs="仿宋_GB2312"/>
          <w:color w:val="auto"/>
          <w:szCs w:val="24"/>
        </w:rPr>
        <w:t>评标委员会将</w:t>
      </w:r>
      <w:r>
        <w:rPr>
          <w:rFonts w:hint="eastAsia" w:cs="仿宋_GB2312"/>
          <w:color w:val="auto"/>
          <w:szCs w:val="24"/>
        </w:rPr>
        <w:t>对</w:t>
      </w:r>
      <w:r>
        <w:rPr>
          <w:rFonts w:cs="仿宋_GB2312"/>
          <w:color w:val="auto"/>
          <w:szCs w:val="24"/>
        </w:rPr>
        <w:t>其</w:t>
      </w:r>
      <w:r>
        <w:rPr>
          <w:rFonts w:hint="eastAsia" w:cs="仿宋_GB2312"/>
          <w:color w:val="auto"/>
          <w:szCs w:val="24"/>
        </w:rPr>
        <w:t>作</w:t>
      </w:r>
      <w:r>
        <w:rPr>
          <w:rFonts w:hint="eastAsia" w:cs="仿宋_GB2312"/>
          <w:b/>
          <w:bCs/>
          <w:color w:val="auto"/>
          <w:szCs w:val="24"/>
        </w:rPr>
        <w:t>无效</w:t>
      </w:r>
      <w:r>
        <w:rPr>
          <w:rFonts w:cs="仿宋_GB2312"/>
          <w:b/>
          <w:bCs/>
          <w:color w:val="auto"/>
          <w:szCs w:val="24"/>
        </w:rPr>
        <w:t>投标</w:t>
      </w:r>
      <w:r>
        <w:rPr>
          <w:rFonts w:hint="eastAsia" w:cs="仿宋_GB2312"/>
          <w:b/>
          <w:bCs/>
          <w:color w:val="auto"/>
          <w:szCs w:val="24"/>
        </w:rPr>
        <w:t>处理</w:t>
      </w:r>
      <w:r>
        <w:rPr>
          <w:rFonts w:cs="仿宋_GB2312"/>
          <w:color w:val="auto"/>
          <w:szCs w:val="24"/>
        </w:rPr>
        <w:t>。</w:t>
      </w:r>
    </w:p>
    <w:p w14:paraId="7C6D3E6E">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14.7 投标人对投标报价若有说明应在投标文件中显著处注明。</w:t>
      </w:r>
    </w:p>
    <w:p w14:paraId="0601022B">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除政策性文件规定以外，投标人所报价格在合同实施期间不因市场变化因素而变动。</w:t>
      </w:r>
    </w:p>
    <w:p w14:paraId="6FBCD701">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A9121B9">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宋体"/>
          <w:color w:val="auto"/>
          <w:kern w:val="2"/>
          <w:sz w:val="24"/>
          <w:szCs w:val="22"/>
        </w:rPr>
        <w:t>14.9 最低报价不能作为中标的保证。</w:t>
      </w:r>
    </w:p>
    <w:p w14:paraId="6CC78075">
      <w:pPr>
        <w:ind w:firstLine="480" w:firstLineChars="200"/>
        <w:rPr>
          <w:rFonts w:hint="eastAsia" w:cs="宋体"/>
          <w:color w:val="auto"/>
        </w:rPr>
      </w:pPr>
      <w:r>
        <w:rPr>
          <w:rFonts w:hint="eastAsia" w:cs="宋体"/>
          <w:color w:val="auto"/>
        </w:rPr>
        <w:t>14.10</w:t>
      </w:r>
      <w:r>
        <w:rPr>
          <w:rFonts w:hint="eastAsia" w:cs="宋体"/>
          <w:color w:val="auto"/>
          <w:kern w:val="0"/>
          <w:szCs w:val="24"/>
          <w:lang w:bidi="ar"/>
        </w:rPr>
        <w:t>采购人不得向投标人索要或者接受其给予的赠品、回扣或者与采购无关的其他商品、服务。</w:t>
      </w:r>
    </w:p>
    <w:p w14:paraId="3C9808EE">
      <w:pPr>
        <w:pStyle w:val="5"/>
        <w:keepNext w:val="0"/>
        <w:keepLines w:val="0"/>
        <w:spacing w:before="80" w:after="80" w:line="240" w:lineRule="auto"/>
        <w:ind w:left="420" w:hanging="420"/>
        <w:rPr>
          <w:rFonts w:hint="eastAsia" w:ascii="宋体" w:hAnsi="宋体" w:cs="宋体"/>
          <w:color w:val="auto"/>
          <w:sz w:val="24"/>
        </w:rPr>
      </w:pPr>
      <w:bookmarkStart w:id="248" w:name="_Toc140132773"/>
      <w:bookmarkStart w:id="249" w:name="_Toc11990"/>
      <w:bookmarkStart w:id="250" w:name="_Toc163492840"/>
      <w:bookmarkStart w:id="251" w:name="_Toc2907"/>
      <w:bookmarkStart w:id="252" w:name="_Toc15358"/>
      <w:bookmarkStart w:id="253" w:name="_Toc4011"/>
      <w:r>
        <w:rPr>
          <w:rFonts w:hint="eastAsia" w:ascii="宋体" w:hAnsi="宋体" w:cs="宋体"/>
          <w:color w:val="auto"/>
          <w:sz w:val="24"/>
        </w:rPr>
        <w:t>15.投标有效期</w:t>
      </w:r>
      <w:bookmarkEnd w:id="248"/>
      <w:bookmarkEnd w:id="249"/>
      <w:bookmarkEnd w:id="250"/>
      <w:bookmarkEnd w:id="251"/>
      <w:bookmarkEnd w:id="252"/>
      <w:bookmarkEnd w:id="253"/>
    </w:p>
    <w:p w14:paraId="2F9B7930">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 xml:space="preserve">5.1 </w:t>
      </w:r>
      <w:r>
        <w:rPr>
          <w:rFonts w:ascii="Arial" w:hAnsi="Arial" w:cs="Arial"/>
          <w:color w:val="auto"/>
          <w:kern w:val="0"/>
          <w:szCs w:val="21"/>
          <w:lang w:val="en"/>
        </w:rPr>
        <w:t>投标有效期</w:t>
      </w:r>
      <w:r>
        <w:rPr>
          <w:rFonts w:hint="eastAsia" w:cs="仿宋_GB2312"/>
          <w:color w:val="auto"/>
          <w:szCs w:val="24"/>
        </w:rPr>
        <w:t xml:space="preserve">见“第二章 </w:t>
      </w:r>
      <w:r>
        <w:rPr>
          <w:rFonts w:cs="仿宋_GB2312"/>
          <w:color w:val="auto"/>
          <w:szCs w:val="24"/>
        </w:rPr>
        <w:t>投标人须知前附表</w:t>
      </w:r>
      <w:r>
        <w:rPr>
          <w:rFonts w:hint="eastAsia" w:cs="仿宋_GB2312"/>
          <w:color w:val="auto"/>
          <w:szCs w:val="24"/>
        </w:rPr>
        <w:t>”，投标人承诺的投标有效期</w:t>
      </w:r>
      <w:r>
        <w:rPr>
          <w:rFonts w:hint="eastAsia"/>
          <w:snapToGrid w:val="0"/>
          <w:color w:val="auto"/>
          <w:lang w:val="zh-CN"/>
        </w:rPr>
        <w:t>少于</w:t>
      </w:r>
      <w:r>
        <w:rPr>
          <w:rFonts w:hint="eastAsia"/>
          <w:snapToGrid w:val="0"/>
          <w:color w:val="auto"/>
        </w:rPr>
        <w:t>招标</w:t>
      </w:r>
      <w:r>
        <w:rPr>
          <w:rFonts w:hint="eastAsia"/>
          <w:snapToGrid w:val="0"/>
          <w:color w:val="auto"/>
          <w:lang w:val="zh-CN"/>
        </w:rPr>
        <w:t>文件规定期限的，其</w:t>
      </w:r>
      <w:r>
        <w:rPr>
          <w:rFonts w:hint="eastAsia"/>
          <w:b/>
          <w:bCs/>
          <w:snapToGrid w:val="0"/>
          <w:color w:val="auto"/>
        </w:rPr>
        <w:t>投标</w:t>
      </w:r>
      <w:r>
        <w:rPr>
          <w:rFonts w:hint="eastAsia"/>
          <w:b/>
          <w:bCs/>
          <w:snapToGrid w:val="0"/>
          <w:color w:val="auto"/>
          <w:lang w:val="zh-CN"/>
        </w:rPr>
        <w:t>无效</w:t>
      </w:r>
      <w:r>
        <w:rPr>
          <w:rFonts w:hint="eastAsia"/>
          <w:snapToGrid w:val="0"/>
          <w:color w:val="auto"/>
          <w:lang w:val="zh-CN"/>
        </w:rPr>
        <w:t>。</w:t>
      </w:r>
    </w:p>
    <w:p w14:paraId="7A850166">
      <w:pPr>
        <w:ind w:firstLine="480" w:firstLineChars="200"/>
        <w:rPr>
          <w:rFonts w:hint="eastAsia" w:cs="仿宋_GB2312"/>
          <w:color w:val="auto"/>
          <w:szCs w:val="24"/>
        </w:rPr>
      </w:pPr>
      <w:r>
        <w:rPr>
          <w:rFonts w:hint="eastAsia" w:cs="仿宋_GB2312"/>
          <w:color w:val="auto"/>
          <w:szCs w:val="24"/>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B939386">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5</w:t>
      </w:r>
      <w:r>
        <w:rPr>
          <w:rFonts w:cs="仿宋_GB2312"/>
          <w:color w:val="auto"/>
          <w:szCs w:val="24"/>
        </w:rPr>
        <w:t>.</w:t>
      </w:r>
      <w:r>
        <w:rPr>
          <w:rFonts w:hint="eastAsia" w:cs="仿宋_GB2312"/>
          <w:color w:val="auto"/>
          <w:szCs w:val="24"/>
        </w:rPr>
        <w:t>3</w:t>
      </w:r>
      <w:r>
        <w:rPr>
          <w:rFonts w:cs="仿宋_GB2312"/>
          <w:color w:val="auto"/>
          <w:szCs w:val="24"/>
        </w:rPr>
        <w:t>特殊情况下，在原</w:t>
      </w:r>
      <w:r>
        <w:rPr>
          <w:rFonts w:hint="eastAsia" w:cs="仿宋_GB2312"/>
          <w:color w:val="auto"/>
          <w:szCs w:val="24"/>
        </w:rPr>
        <w:t>投标文件</w:t>
      </w:r>
      <w:r>
        <w:rPr>
          <w:rFonts w:cs="仿宋_GB2312"/>
          <w:color w:val="auto"/>
          <w:szCs w:val="24"/>
        </w:rPr>
        <w:t>有效期截止之前，采购代理机构或采购人可要求</w:t>
      </w:r>
      <w:r>
        <w:rPr>
          <w:rFonts w:hint="eastAsia" w:cs="仿宋_GB2312"/>
          <w:color w:val="auto"/>
          <w:szCs w:val="24"/>
        </w:rPr>
        <w:t>投标人</w:t>
      </w:r>
      <w:r>
        <w:rPr>
          <w:rFonts w:cs="仿宋_GB2312"/>
          <w:color w:val="auto"/>
          <w:szCs w:val="24"/>
        </w:rPr>
        <w:t>延长</w:t>
      </w:r>
      <w:r>
        <w:rPr>
          <w:rFonts w:hint="eastAsia" w:cs="仿宋_GB2312"/>
          <w:color w:val="auto"/>
          <w:szCs w:val="24"/>
        </w:rPr>
        <w:t>投标</w:t>
      </w:r>
      <w:r>
        <w:rPr>
          <w:rFonts w:cs="仿宋_GB2312"/>
          <w:color w:val="auto"/>
          <w:szCs w:val="24"/>
        </w:rPr>
        <w:t>有效期。需要延长</w:t>
      </w:r>
      <w:r>
        <w:rPr>
          <w:rFonts w:hint="eastAsia" w:cs="仿宋_GB2312"/>
          <w:color w:val="auto"/>
          <w:szCs w:val="24"/>
        </w:rPr>
        <w:t>投标</w:t>
      </w:r>
      <w:r>
        <w:rPr>
          <w:rFonts w:cs="仿宋_GB2312"/>
          <w:color w:val="auto"/>
          <w:szCs w:val="24"/>
        </w:rPr>
        <w:t>有效期时，采购代理机构或采购人将以书面形式通知所有</w:t>
      </w:r>
      <w:r>
        <w:rPr>
          <w:rFonts w:hint="eastAsia" w:cs="仿宋_GB2312"/>
          <w:color w:val="auto"/>
          <w:szCs w:val="24"/>
        </w:rPr>
        <w:t>投标人</w:t>
      </w:r>
      <w:r>
        <w:rPr>
          <w:rFonts w:cs="仿宋_GB2312"/>
          <w:color w:val="auto"/>
          <w:szCs w:val="24"/>
        </w:rPr>
        <w:t>，</w:t>
      </w:r>
      <w:r>
        <w:rPr>
          <w:rFonts w:hint="eastAsia" w:cs="仿宋_GB2312"/>
          <w:color w:val="auto"/>
          <w:szCs w:val="24"/>
        </w:rPr>
        <w:t>投标人</w:t>
      </w:r>
      <w:r>
        <w:rPr>
          <w:rFonts w:cs="仿宋_GB2312"/>
          <w:color w:val="auto"/>
          <w:szCs w:val="24"/>
        </w:rPr>
        <w:t>应以书面形式答复是否同意延长</w:t>
      </w:r>
      <w:r>
        <w:rPr>
          <w:rFonts w:hint="eastAsia" w:cs="仿宋_GB2312"/>
          <w:color w:val="auto"/>
          <w:szCs w:val="24"/>
        </w:rPr>
        <w:t>投标</w:t>
      </w:r>
      <w:r>
        <w:rPr>
          <w:rFonts w:cs="仿宋_GB2312"/>
          <w:color w:val="auto"/>
          <w:szCs w:val="24"/>
        </w:rPr>
        <w:t>有效期。</w:t>
      </w:r>
    </w:p>
    <w:p w14:paraId="478F640E">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5</w:t>
      </w:r>
      <w:r>
        <w:rPr>
          <w:rFonts w:cs="仿宋_GB2312"/>
          <w:color w:val="auto"/>
          <w:szCs w:val="24"/>
        </w:rPr>
        <w:t>.</w:t>
      </w:r>
      <w:r>
        <w:rPr>
          <w:rFonts w:hint="eastAsia" w:cs="仿宋_GB2312"/>
          <w:color w:val="auto"/>
          <w:szCs w:val="24"/>
        </w:rPr>
        <w:t>4投标人</w:t>
      </w:r>
      <w:r>
        <w:rPr>
          <w:rFonts w:cs="仿宋_GB2312"/>
          <w:color w:val="auto"/>
          <w:szCs w:val="24"/>
        </w:rPr>
        <w:t>同意延长的，</w:t>
      </w:r>
      <w:r>
        <w:rPr>
          <w:rFonts w:hint="eastAsia" w:cs="宋体"/>
          <w:color w:val="auto"/>
        </w:rPr>
        <w:t>其投标保证金的有效期也相应延长，但</w:t>
      </w:r>
      <w:r>
        <w:rPr>
          <w:rFonts w:cs="仿宋_GB2312"/>
          <w:color w:val="auto"/>
          <w:szCs w:val="24"/>
        </w:rPr>
        <w:t>不得要求或被允许修改或撤销其</w:t>
      </w:r>
      <w:r>
        <w:rPr>
          <w:rFonts w:hint="eastAsia" w:cs="仿宋_GB2312"/>
          <w:color w:val="auto"/>
          <w:szCs w:val="24"/>
        </w:rPr>
        <w:t>投标文件</w:t>
      </w:r>
      <w:r>
        <w:rPr>
          <w:rFonts w:cs="仿宋_GB2312"/>
          <w:color w:val="auto"/>
          <w:szCs w:val="24"/>
        </w:rPr>
        <w:t>；</w:t>
      </w:r>
      <w:r>
        <w:rPr>
          <w:rFonts w:hint="eastAsia" w:cs="仿宋_GB2312"/>
          <w:color w:val="auto"/>
          <w:szCs w:val="24"/>
        </w:rPr>
        <w:t>投标人</w:t>
      </w:r>
      <w:r>
        <w:rPr>
          <w:rFonts w:cs="仿宋_GB2312"/>
          <w:color w:val="auto"/>
          <w:szCs w:val="24"/>
        </w:rPr>
        <w:t>拒绝延长的，其</w:t>
      </w:r>
      <w:r>
        <w:rPr>
          <w:rFonts w:hint="eastAsia" w:cs="仿宋_GB2312"/>
          <w:color w:val="auto"/>
          <w:szCs w:val="24"/>
        </w:rPr>
        <w:t>投标文件</w:t>
      </w:r>
      <w:r>
        <w:rPr>
          <w:rFonts w:cs="仿宋_GB2312"/>
          <w:color w:val="auto"/>
          <w:szCs w:val="24"/>
        </w:rPr>
        <w:t>在原</w:t>
      </w:r>
      <w:r>
        <w:rPr>
          <w:rFonts w:hint="eastAsia" w:cs="仿宋_GB2312"/>
          <w:color w:val="auto"/>
          <w:szCs w:val="24"/>
        </w:rPr>
        <w:t>投标</w:t>
      </w:r>
      <w:r>
        <w:rPr>
          <w:rFonts w:cs="仿宋_GB2312"/>
          <w:color w:val="auto"/>
          <w:szCs w:val="24"/>
        </w:rPr>
        <w:t>有效期满后将不再有效</w:t>
      </w:r>
      <w:r>
        <w:rPr>
          <w:rFonts w:hint="eastAsia" w:cs="仿宋_GB2312"/>
          <w:color w:val="auto"/>
          <w:szCs w:val="24"/>
        </w:rPr>
        <w:t>，但其提交的投标保证金可予以退还</w:t>
      </w:r>
      <w:r>
        <w:rPr>
          <w:rFonts w:cs="仿宋_GB2312"/>
          <w:color w:val="auto"/>
          <w:szCs w:val="24"/>
        </w:rPr>
        <w:t>。</w:t>
      </w:r>
    </w:p>
    <w:p w14:paraId="62FE47E6">
      <w:pPr>
        <w:pStyle w:val="5"/>
        <w:keepNext w:val="0"/>
        <w:keepLines w:val="0"/>
        <w:spacing w:before="80" w:after="80" w:line="240" w:lineRule="auto"/>
        <w:ind w:left="420" w:hanging="420"/>
        <w:rPr>
          <w:rFonts w:hint="eastAsia" w:ascii="宋体" w:hAnsi="宋体" w:cs="宋体"/>
          <w:color w:val="auto"/>
          <w:sz w:val="24"/>
        </w:rPr>
      </w:pPr>
      <w:bookmarkStart w:id="254" w:name="_Toc17233"/>
      <w:bookmarkStart w:id="255" w:name="_Toc25519"/>
      <w:bookmarkStart w:id="256" w:name="_Toc22098"/>
      <w:bookmarkStart w:id="257" w:name="_Toc18088"/>
      <w:bookmarkStart w:id="258" w:name="_Toc140132774"/>
      <w:bookmarkStart w:id="259" w:name="_Toc163492841"/>
      <w:r>
        <w:rPr>
          <w:rFonts w:hint="eastAsia" w:ascii="宋体" w:hAnsi="宋体" w:cs="宋体"/>
          <w:color w:val="auto"/>
          <w:sz w:val="24"/>
        </w:rPr>
        <w:t>16.投标文件的编制</w:t>
      </w:r>
      <w:bookmarkEnd w:id="254"/>
      <w:bookmarkEnd w:id="255"/>
      <w:bookmarkEnd w:id="256"/>
      <w:bookmarkEnd w:id="257"/>
      <w:bookmarkEnd w:id="258"/>
      <w:bookmarkEnd w:id="259"/>
    </w:p>
    <w:p w14:paraId="50192216">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6.1投标文件应在供应商客户端中进行编制，在投标文件中要求加盖印章的，除有特殊说明之外，可使用电子签章签署。</w:t>
      </w:r>
    </w:p>
    <w:p w14:paraId="6F3D9688">
      <w:pPr>
        <w:pStyle w:val="42"/>
        <w:rPr>
          <w:rFonts w:hint="eastAsia"/>
          <w:color w:val="auto"/>
        </w:rPr>
      </w:pPr>
      <w:r>
        <w:rPr>
          <w:color w:val="auto"/>
        </w:rPr>
        <w:t>1</w:t>
      </w:r>
      <w:r>
        <w:rPr>
          <w:rFonts w:hint="eastAsia"/>
          <w:color w:val="auto"/>
          <w:lang w:val="en-US"/>
        </w:rPr>
        <w:t>6</w:t>
      </w:r>
      <w:r>
        <w:rPr>
          <w:rFonts w:hint="eastAsia"/>
          <w:color w:val="auto"/>
        </w:rPr>
        <w:t>.</w:t>
      </w:r>
      <w:bookmarkStart w:id="260" w:name="_Hlk143528557"/>
      <w:r>
        <w:rPr>
          <w:color w:val="auto"/>
        </w:rPr>
        <w:t>2</w:t>
      </w:r>
      <w:r>
        <w:rPr>
          <w:rFonts w:hint="eastAsia"/>
          <w:color w:val="auto"/>
        </w:rPr>
        <w:t>投标人在供应商客户端中按照供应商客户端中的格式要求填写响应内容后，生成投标文件。投标人须按照招标文件的要求使用电子签章对要求加盖印章的部分逐一进行签章。</w:t>
      </w:r>
      <w:bookmarkEnd w:id="260"/>
    </w:p>
    <w:p w14:paraId="28C4D8DE">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3</w:t>
      </w:r>
      <w:r>
        <w:rPr>
          <w:rFonts w:hint="eastAsia"/>
          <w:color w:val="auto"/>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rPr>
        <w:t>导致</w:t>
      </w:r>
      <w:r>
        <w:rPr>
          <w:rFonts w:hint="eastAsia"/>
          <w:b/>
          <w:bCs/>
          <w:color w:val="auto"/>
          <w:lang w:val="en-US"/>
        </w:rPr>
        <w:t>其</w:t>
      </w:r>
      <w:r>
        <w:rPr>
          <w:rFonts w:hint="eastAsia"/>
          <w:b/>
          <w:bCs/>
          <w:color w:val="auto"/>
        </w:rPr>
        <w:t>投标</w:t>
      </w:r>
      <w:r>
        <w:rPr>
          <w:rFonts w:hint="eastAsia"/>
          <w:b/>
          <w:bCs/>
          <w:color w:val="auto"/>
          <w:lang w:val="en-US"/>
        </w:rPr>
        <w:t>无效</w:t>
      </w:r>
      <w:r>
        <w:rPr>
          <w:rFonts w:hint="eastAsia"/>
          <w:color w:val="auto"/>
        </w:rPr>
        <w:t>。</w:t>
      </w:r>
    </w:p>
    <w:p w14:paraId="22C0810F">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4</w:t>
      </w:r>
      <w:r>
        <w:rPr>
          <w:rFonts w:hint="eastAsia"/>
          <w:color w:val="auto"/>
        </w:rPr>
        <w:t>投标文件须严格按照</w:t>
      </w:r>
      <w:r>
        <w:rPr>
          <w:rFonts w:hint="eastAsia"/>
          <w:color w:val="auto"/>
          <w:lang w:val="en-US"/>
        </w:rPr>
        <w:t>本</w:t>
      </w:r>
      <w:r>
        <w:rPr>
          <w:rFonts w:hint="eastAsia"/>
          <w:color w:val="auto"/>
        </w:rPr>
        <w:t>招标文件第</w:t>
      </w:r>
      <w:r>
        <w:rPr>
          <w:rFonts w:hint="eastAsia"/>
          <w:color w:val="auto"/>
          <w:lang w:val="en-US"/>
        </w:rPr>
        <w:t>七章</w:t>
      </w:r>
      <w:r>
        <w:rPr>
          <w:rFonts w:hint="eastAsia"/>
          <w:color w:val="auto"/>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E23F012">
      <w:pPr>
        <w:pStyle w:val="42"/>
        <w:rPr>
          <w:rFonts w:hint="eastAsia"/>
          <w:color w:val="auto"/>
        </w:rPr>
      </w:pPr>
      <w:r>
        <w:rPr>
          <w:rFonts w:hint="eastAsia"/>
          <w:color w:val="auto"/>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lang w:val="en-US"/>
        </w:rPr>
        <w:t>视为未响应</w:t>
      </w:r>
      <w:r>
        <w:rPr>
          <w:rFonts w:hint="eastAsia"/>
          <w:color w:val="auto"/>
          <w:lang w:val="en-US"/>
        </w:rPr>
        <w:t>。</w:t>
      </w:r>
    </w:p>
    <w:p w14:paraId="53BDB14A">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6</w:t>
      </w:r>
      <w:r>
        <w:rPr>
          <w:rFonts w:hint="eastAsia"/>
          <w:color w:val="auto"/>
        </w:rPr>
        <w:t>开标一览表为在开标</w:t>
      </w:r>
      <w:r>
        <w:rPr>
          <w:rFonts w:hint="eastAsia"/>
          <w:color w:val="auto"/>
          <w:lang w:val="en-US"/>
        </w:rPr>
        <w:t>时</w:t>
      </w:r>
      <w:r>
        <w:rPr>
          <w:rFonts w:hint="eastAsia"/>
          <w:color w:val="auto"/>
        </w:rPr>
        <w:t>唱标的内容，要求按格式统一填写，不得自行增减内容。</w:t>
      </w:r>
    </w:p>
    <w:p w14:paraId="2F473A0D">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7</w:t>
      </w:r>
      <w:r>
        <w:rPr>
          <w:rFonts w:hint="eastAsia"/>
          <w:color w:val="auto"/>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lang w:val="en-US"/>
        </w:rPr>
        <w:t>按</w:t>
      </w:r>
      <w:r>
        <w:rPr>
          <w:rFonts w:hint="eastAsia"/>
          <w:b/>
          <w:bCs/>
          <w:color w:val="auto"/>
          <w:lang w:val="en-US"/>
        </w:rPr>
        <w:t>无效投标</w:t>
      </w:r>
      <w:r>
        <w:rPr>
          <w:rFonts w:hint="eastAsia"/>
          <w:color w:val="auto"/>
        </w:rPr>
        <w:t>处理。</w:t>
      </w:r>
    </w:p>
    <w:p w14:paraId="5A8ADA37">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8</w:t>
      </w:r>
      <w:r>
        <w:rPr>
          <w:rFonts w:hint="eastAsia"/>
          <w:color w:val="auto"/>
        </w:rPr>
        <w:t>投标人必须保证投标文件所提供的全部资料真实可靠，并接受采购</w:t>
      </w:r>
      <w:r>
        <w:rPr>
          <w:rFonts w:hint="eastAsia"/>
          <w:color w:val="auto"/>
          <w:lang w:val="en-US"/>
        </w:rPr>
        <w:t>人、采购</w:t>
      </w:r>
      <w:r>
        <w:rPr>
          <w:rFonts w:hint="eastAsia"/>
          <w:color w:val="auto"/>
        </w:rPr>
        <w:t>代理机构或评标委员会对其中任何资料进一步审查的要求。</w:t>
      </w:r>
    </w:p>
    <w:p w14:paraId="1BE2537D">
      <w:pPr>
        <w:pStyle w:val="42"/>
        <w:rPr>
          <w:rFonts w:hint="eastAsia"/>
          <w:color w:val="auto"/>
        </w:rPr>
      </w:pPr>
      <w:r>
        <w:rPr>
          <w:rFonts w:hint="eastAsia"/>
          <w:color w:val="auto"/>
        </w:rPr>
        <w:t>1</w:t>
      </w:r>
      <w:r>
        <w:rPr>
          <w:rFonts w:hint="eastAsia"/>
          <w:color w:val="auto"/>
          <w:lang w:val="en-US"/>
        </w:rPr>
        <w:t>6</w:t>
      </w:r>
      <w:r>
        <w:rPr>
          <w:rFonts w:hint="eastAsia"/>
          <w:color w:val="auto"/>
        </w:rPr>
        <w:t>.</w:t>
      </w:r>
      <w:r>
        <w:rPr>
          <w:rFonts w:hint="eastAsia"/>
          <w:color w:val="auto"/>
          <w:lang w:val="en-US"/>
        </w:rPr>
        <w:t>9</w:t>
      </w:r>
      <w:r>
        <w:rPr>
          <w:rFonts w:hint="eastAsia"/>
          <w:color w:val="auto"/>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rPr>
        <w:t>无效投标</w:t>
      </w:r>
      <w:r>
        <w:rPr>
          <w:rFonts w:hint="eastAsia"/>
          <w:color w:val="auto"/>
        </w:rPr>
        <w:t>处理。</w:t>
      </w:r>
    </w:p>
    <w:p w14:paraId="54A99E47">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16.10电子投标文件的编制</w:t>
      </w:r>
    </w:p>
    <w:p w14:paraId="0A29E8A8">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04CF26DD">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shd w:val="clear" w:color="auto" w:fill="FFFFFF" w:themeFill="background1"/>
        </w:rPr>
        <w:t>其投标无效</w:t>
      </w:r>
      <w:r>
        <w:rPr>
          <w:rFonts w:hint="eastAsia" w:ascii="宋体" w:hAnsi="宋体" w:eastAsia="宋体" w:cstheme="minorBidi"/>
          <w:iCs/>
          <w:color w:val="auto"/>
          <w:kern w:val="2"/>
          <w:sz w:val="24"/>
          <w:szCs w:val="22"/>
          <w:shd w:val="clear" w:color="auto" w:fill="FFFFFF" w:themeFill="background1"/>
        </w:rPr>
        <w:t xml:space="preserve">。 </w:t>
      </w:r>
    </w:p>
    <w:p w14:paraId="1A1297BF">
      <w:pPr>
        <w:pStyle w:val="4"/>
        <w:keepNext w:val="0"/>
        <w:keepLines w:val="0"/>
        <w:spacing w:before="100" w:after="100" w:line="240" w:lineRule="auto"/>
        <w:ind w:left="420" w:hanging="420"/>
        <w:rPr>
          <w:rFonts w:hint="eastAsia"/>
          <w:color w:val="auto"/>
          <w:sz w:val="24"/>
        </w:rPr>
      </w:pPr>
      <w:bookmarkStart w:id="261" w:name="_Toc163492842"/>
      <w:bookmarkStart w:id="262" w:name="_Toc3198"/>
      <w:bookmarkStart w:id="263" w:name="_Toc17210"/>
      <w:bookmarkStart w:id="264" w:name="_Toc29237"/>
      <w:bookmarkStart w:id="265" w:name="_Toc4470"/>
      <w:bookmarkStart w:id="266" w:name="_Toc155185873"/>
      <w:r>
        <w:rPr>
          <w:rFonts w:hint="eastAsia"/>
          <w:color w:val="auto"/>
          <w:sz w:val="24"/>
        </w:rPr>
        <w:t>（四）投标</w:t>
      </w:r>
      <w:bookmarkEnd w:id="261"/>
      <w:bookmarkEnd w:id="262"/>
      <w:bookmarkEnd w:id="263"/>
      <w:bookmarkEnd w:id="264"/>
      <w:bookmarkEnd w:id="265"/>
      <w:bookmarkEnd w:id="266"/>
    </w:p>
    <w:p w14:paraId="56543B59">
      <w:pPr>
        <w:pStyle w:val="5"/>
        <w:keepNext w:val="0"/>
        <w:keepLines w:val="0"/>
        <w:spacing w:before="80" w:after="80" w:line="240" w:lineRule="auto"/>
        <w:ind w:left="420" w:hanging="420"/>
        <w:rPr>
          <w:rFonts w:hint="eastAsia" w:ascii="宋体" w:hAnsi="宋体" w:cs="宋体"/>
          <w:color w:val="auto"/>
          <w:sz w:val="24"/>
        </w:rPr>
      </w:pPr>
      <w:bookmarkStart w:id="267" w:name="_Toc28270"/>
      <w:bookmarkStart w:id="268" w:name="_Toc18595"/>
      <w:bookmarkStart w:id="269" w:name="_Toc4876"/>
      <w:bookmarkStart w:id="270" w:name="_Toc22324"/>
      <w:bookmarkStart w:id="271" w:name="_Toc163492843"/>
      <w:r>
        <w:rPr>
          <w:rFonts w:hint="eastAsia" w:ascii="宋体" w:hAnsi="宋体" w:cs="宋体"/>
          <w:color w:val="auto"/>
          <w:sz w:val="24"/>
        </w:rPr>
        <w:t>17.投标保证金</w:t>
      </w:r>
      <w:bookmarkEnd w:id="267"/>
      <w:bookmarkEnd w:id="268"/>
      <w:bookmarkEnd w:id="269"/>
      <w:bookmarkEnd w:id="270"/>
    </w:p>
    <w:p w14:paraId="7875B1AD">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17.1投标人应按照招标文件“第二章 投标人须知前附表”规定的金额及要求提交投标保证金。投标人自愿超额缴纳投标保证金的，投标文件不做无效处理。</w:t>
      </w:r>
    </w:p>
    <w:p w14:paraId="562E2CB6">
      <w:pPr>
        <w:ind w:firstLine="480" w:firstLineChars="200"/>
        <w:rPr>
          <w:rFonts w:hint="eastAsia" w:cs="宋体"/>
          <w:color w:val="auto"/>
        </w:rPr>
      </w:pPr>
      <w:r>
        <w:rPr>
          <w:rFonts w:hint="eastAsia"/>
          <w:iCs/>
          <w:color w:val="auto"/>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rPr>
        <w:t>投标人未按照招标文件要求提交投标保证金的，其</w:t>
      </w:r>
      <w:r>
        <w:rPr>
          <w:rFonts w:hint="eastAsia" w:cs="宋体"/>
          <w:b/>
          <w:bCs/>
          <w:color w:val="auto"/>
        </w:rPr>
        <w:t>投标无效</w:t>
      </w:r>
      <w:r>
        <w:rPr>
          <w:rFonts w:hint="eastAsia" w:cs="宋体"/>
          <w:color w:val="auto"/>
        </w:rPr>
        <w:t>。</w:t>
      </w:r>
      <w:r>
        <w:rPr>
          <w:rFonts w:hint="eastAsia"/>
          <w:color w:val="auto"/>
        </w:rPr>
        <w:t>投标保证金有效期同投标有效期。</w:t>
      </w:r>
    </w:p>
    <w:p w14:paraId="44762D7D">
      <w:pPr>
        <w:pStyle w:val="14"/>
        <w:ind w:firstLine="480"/>
        <w:rPr>
          <w:rFonts w:hint="eastAsia" w:ascii="宋体" w:hAnsi="宋体" w:cs="宋体"/>
          <w:color w:val="auto"/>
        </w:rPr>
      </w:pPr>
      <w:r>
        <w:rPr>
          <w:rFonts w:hint="eastAsia" w:ascii="宋体" w:hAnsi="宋体" w:cs="宋体"/>
          <w:color w:val="auto"/>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rPr>
        <w:t>投标无效</w:t>
      </w:r>
      <w:r>
        <w:rPr>
          <w:rFonts w:hint="eastAsia" w:ascii="宋体" w:hAnsi="宋体" w:cs="宋体"/>
          <w:color w:val="auto"/>
        </w:rPr>
        <w:t>。</w:t>
      </w:r>
    </w:p>
    <w:p w14:paraId="04BBF96B">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4</w:t>
      </w:r>
      <w:r>
        <w:rPr>
          <w:rFonts w:ascii="宋体" w:hAnsi="宋体" w:eastAsia="宋体" w:cstheme="minorBidi"/>
          <w:iCs/>
          <w:color w:val="auto"/>
          <w:kern w:val="2"/>
          <w:sz w:val="24"/>
          <w:szCs w:val="22"/>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shd w:val="clear" w:color="auto" w:fill="FFFFFF" w:themeFill="background1"/>
        </w:rPr>
        <w:t>提交</w:t>
      </w:r>
      <w:r>
        <w:rPr>
          <w:rFonts w:ascii="宋体" w:hAnsi="宋体" w:eastAsia="宋体" w:cstheme="minorBidi"/>
          <w:iCs/>
          <w:color w:val="auto"/>
          <w:kern w:val="2"/>
          <w:sz w:val="24"/>
          <w:szCs w:val="22"/>
          <w:shd w:val="clear" w:color="auto" w:fill="FFFFFF" w:themeFill="background1"/>
        </w:rPr>
        <w:t>投标保证金，其</w:t>
      </w:r>
      <w:r>
        <w:rPr>
          <w:rFonts w:hint="eastAsia" w:ascii="宋体" w:hAnsi="宋体" w:eastAsia="宋体" w:cstheme="minorBidi"/>
          <w:iCs/>
          <w:color w:val="auto"/>
          <w:kern w:val="2"/>
          <w:sz w:val="24"/>
          <w:szCs w:val="22"/>
          <w:shd w:val="clear" w:color="auto" w:fill="FFFFFF" w:themeFill="background1"/>
        </w:rPr>
        <w:t>提交</w:t>
      </w:r>
      <w:r>
        <w:rPr>
          <w:rFonts w:ascii="宋体" w:hAnsi="宋体" w:eastAsia="宋体" w:cstheme="minorBidi"/>
          <w:iCs/>
          <w:color w:val="auto"/>
          <w:kern w:val="2"/>
          <w:sz w:val="24"/>
          <w:szCs w:val="22"/>
          <w:shd w:val="clear" w:color="auto" w:fill="FFFFFF" w:themeFill="background1"/>
        </w:rPr>
        <w:t>的投标保证金对联合体各方均具有约束力。</w:t>
      </w:r>
    </w:p>
    <w:p w14:paraId="3A5C2BA7">
      <w:pPr>
        <w:pStyle w:val="59"/>
        <w:spacing w:line="360" w:lineRule="auto"/>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 xml:space="preserve">    17.5</w:t>
      </w:r>
      <w:r>
        <w:rPr>
          <w:rFonts w:ascii="宋体" w:hAnsi="宋体" w:eastAsia="宋体" w:cstheme="minorBidi"/>
          <w:iCs/>
          <w:color w:val="auto"/>
          <w:kern w:val="2"/>
          <w:sz w:val="24"/>
          <w:szCs w:val="22"/>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保证金，经</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shd w:val="clear" w:color="auto" w:fill="FFFFFF" w:themeFill="background1"/>
        </w:rPr>
        <w:t>投标人</w:t>
      </w:r>
      <w:r>
        <w:rPr>
          <w:rFonts w:ascii="宋体" w:hAnsi="宋体" w:eastAsia="宋体" w:cstheme="minorBidi"/>
          <w:iCs/>
          <w:color w:val="auto"/>
          <w:kern w:val="2"/>
          <w:sz w:val="24"/>
          <w:szCs w:val="22"/>
          <w:shd w:val="clear" w:color="auto" w:fill="FFFFFF" w:themeFill="background1"/>
        </w:rPr>
        <w:t>自身原因导致无法及时退还的除外。未</w:t>
      </w:r>
      <w:r>
        <w:rPr>
          <w:rFonts w:hint="eastAsia" w:ascii="宋体" w:hAnsi="宋体" w:eastAsia="宋体" w:cstheme="minorBidi"/>
          <w:iCs/>
          <w:color w:val="auto"/>
          <w:kern w:val="2"/>
          <w:sz w:val="24"/>
          <w:szCs w:val="22"/>
          <w:shd w:val="clear" w:color="auto" w:fill="FFFFFF" w:themeFill="background1"/>
        </w:rPr>
        <w:t>中标投标人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shd w:val="clear" w:color="auto" w:fill="FFFFFF" w:themeFill="background1"/>
        </w:rPr>
        <w:t>中标投标人</w:t>
      </w:r>
      <w:r>
        <w:rPr>
          <w:rFonts w:ascii="宋体" w:hAnsi="宋体" w:eastAsia="宋体" w:cstheme="minorBidi"/>
          <w:iCs/>
          <w:color w:val="auto"/>
          <w:kern w:val="2"/>
          <w:sz w:val="24"/>
          <w:szCs w:val="22"/>
          <w:shd w:val="clear" w:color="auto" w:fill="FFFFFF" w:themeFill="background1"/>
        </w:rPr>
        <w:t>的</w:t>
      </w:r>
      <w:r>
        <w:rPr>
          <w:rFonts w:hint="eastAsia" w:ascii="宋体" w:hAnsi="宋体" w:eastAsia="宋体" w:cstheme="minorBidi"/>
          <w:iCs/>
          <w:color w:val="auto"/>
          <w:kern w:val="2"/>
          <w:sz w:val="24"/>
          <w:szCs w:val="22"/>
          <w:shd w:val="clear" w:color="auto" w:fill="FFFFFF" w:themeFill="background1"/>
        </w:rPr>
        <w:t>投标</w:t>
      </w:r>
      <w:r>
        <w:rPr>
          <w:rFonts w:ascii="宋体" w:hAnsi="宋体" w:eastAsia="宋体" w:cstheme="minorBidi"/>
          <w:iCs/>
          <w:color w:val="auto"/>
          <w:kern w:val="2"/>
          <w:sz w:val="24"/>
          <w:szCs w:val="22"/>
          <w:shd w:val="clear" w:color="auto" w:fill="FFFFFF" w:themeFill="background1"/>
        </w:rPr>
        <w:t xml:space="preserve">保证金应当自采购合同签订之日起 5 个工作日内退还。 </w:t>
      </w:r>
    </w:p>
    <w:p w14:paraId="7D037ED4">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6</w:t>
      </w:r>
      <w:r>
        <w:rPr>
          <w:rFonts w:ascii="宋体" w:hAnsi="宋体" w:eastAsia="宋体" w:cstheme="minorBidi"/>
          <w:iCs/>
          <w:color w:val="auto"/>
          <w:kern w:val="2"/>
          <w:sz w:val="24"/>
          <w:szCs w:val="22"/>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shd w:val="clear" w:color="auto" w:fill="FFFFFF" w:themeFill="background1"/>
        </w:rPr>
        <w:t>提</w:t>
      </w:r>
      <w:r>
        <w:rPr>
          <w:rFonts w:ascii="宋体" w:hAnsi="宋体" w:eastAsia="宋体" w:cstheme="minorBidi"/>
          <w:iCs/>
          <w:color w:val="auto"/>
          <w:kern w:val="2"/>
          <w:sz w:val="24"/>
          <w:szCs w:val="22"/>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shd w:val="clear" w:color="auto" w:fill="FFFFFF" w:themeFill="background1"/>
        </w:rPr>
        <w:t>。</w:t>
      </w:r>
      <w:r>
        <w:rPr>
          <w:rFonts w:ascii="宋体" w:hAnsi="宋体" w:eastAsia="宋体" w:cstheme="minorBidi"/>
          <w:iCs/>
          <w:color w:val="auto"/>
          <w:kern w:val="2"/>
          <w:sz w:val="24"/>
          <w:szCs w:val="22"/>
          <w:shd w:val="clear" w:color="auto" w:fill="FFFFFF" w:themeFill="background1"/>
        </w:rPr>
        <w:t xml:space="preserve"> </w:t>
      </w:r>
    </w:p>
    <w:p w14:paraId="0A259111">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 xml:space="preserve"> 终止招标项目已经收取投标保证金的，自终止采购活动后 5 个工作日内退还已收取的投标保证金及其在银行产生的孳息。</w:t>
      </w:r>
    </w:p>
    <w:p w14:paraId="5E3AEB00">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shd w:val="clear" w:color="auto" w:fill="FFFFFF" w:themeFill="background1"/>
        </w:rPr>
        <w:t>,</w:t>
      </w:r>
      <w:r>
        <w:rPr>
          <w:rFonts w:hint="eastAsia" w:ascii="宋体" w:hAnsi="宋体" w:eastAsia="宋体" w:cs="宋体"/>
          <w:color w:val="auto"/>
          <w:kern w:val="2"/>
          <w:sz w:val="24"/>
          <w:szCs w:val="22"/>
        </w:rPr>
        <w:t>情节严重的将其列入不良记录名单</w:t>
      </w:r>
      <w:r>
        <w:rPr>
          <w:rFonts w:ascii="宋体" w:hAnsi="宋体" w:eastAsia="宋体" w:cstheme="minorBidi"/>
          <w:iCs/>
          <w:color w:val="auto"/>
          <w:kern w:val="2"/>
          <w:sz w:val="24"/>
          <w:szCs w:val="22"/>
          <w:shd w:val="clear" w:color="auto" w:fill="FFFFFF" w:themeFill="background1"/>
        </w:rPr>
        <w:t xml:space="preserve">： </w:t>
      </w:r>
    </w:p>
    <w:p w14:paraId="15565730">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.1 </w:t>
      </w:r>
      <w:r>
        <w:rPr>
          <w:rFonts w:hint="eastAsia" w:ascii="宋体" w:hAnsi="宋体" w:eastAsia="宋体" w:cs="宋体"/>
          <w:color w:val="auto"/>
          <w:kern w:val="2"/>
          <w:sz w:val="24"/>
          <w:szCs w:val="22"/>
        </w:rPr>
        <w:t>开标后在投标有效期内，投标人撤销其投标的；</w:t>
      </w:r>
      <w:r>
        <w:rPr>
          <w:rFonts w:ascii="宋体" w:hAnsi="宋体" w:eastAsia="宋体" w:cstheme="minorBidi"/>
          <w:iCs/>
          <w:color w:val="auto"/>
          <w:kern w:val="2"/>
          <w:sz w:val="24"/>
          <w:szCs w:val="22"/>
          <w:shd w:val="clear" w:color="auto" w:fill="FFFFFF" w:themeFill="background1"/>
        </w:rPr>
        <w:t xml:space="preserve"> </w:t>
      </w:r>
    </w:p>
    <w:p w14:paraId="2C5B8D67">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ascii="宋体" w:hAnsi="宋体" w:eastAsia="宋体" w:cstheme="minorBidi"/>
          <w:iCs/>
          <w:color w:val="auto"/>
          <w:kern w:val="2"/>
          <w:sz w:val="24"/>
          <w:szCs w:val="22"/>
          <w:shd w:val="clear" w:color="auto" w:fill="FFFFFF" w:themeFill="background1"/>
        </w:rPr>
        <w:t>1</w:t>
      </w:r>
      <w:r>
        <w:rPr>
          <w:rFonts w:hint="eastAsia" w:ascii="宋体" w:hAnsi="宋体" w:eastAsia="宋体" w:cstheme="minorBidi"/>
          <w:iCs/>
          <w:color w:val="auto"/>
          <w:kern w:val="2"/>
          <w:sz w:val="24"/>
          <w:szCs w:val="22"/>
          <w:shd w:val="clear" w:color="auto" w:fill="FFFFFF" w:themeFill="background1"/>
        </w:rPr>
        <w:t>7</w:t>
      </w:r>
      <w:r>
        <w:rPr>
          <w:rFonts w:ascii="宋体" w:hAnsi="宋体" w:eastAsia="宋体" w:cstheme="minorBidi"/>
          <w:iCs/>
          <w:color w:val="auto"/>
          <w:kern w:val="2"/>
          <w:sz w:val="24"/>
          <w:szCs w:val="22"/>
          <w:shd w:val="clear" w:color="auto" w:fill="FFFFFF" w:themeFill="background1"/>
        </w:rPr>
        <w:t>.</w:t>
      </w:r>
      <w:r>
        <w:rPr>
          <w:rFonts w:hint="eastAsia" w:ascii="宋体" w:hAnsi="宋体" w:eastAsia="宋体" w:cstheme="minorBidi"/>
          <w:iCs/>
          <w:color w:val="auto"/>
          <w:kern w:val="2"/>
          <w:sz w:val="24"/>
          <w:szCs w:val="22"/>
          <w:shd w:val="clear" w:color="auto" w:fill="FFFFFF" w:themeFill="background1"/>
        </w:rPr>
        <w:t>8</w:t>
      </w:r>
      <w:r>
        <w:rPr>
          <w:rFonts w:ascii="宋体" w:hAnsi="宋体" w:eastAsia="宋体" w:cstheme="minorBidi"/>
          <w:iCs/>
          <w:color w:val="auto"/>
          <w:kern w:val="2"/>
          <w:sz w:val="24"/>
          <w:szCs w:val="22"/>
          <w:shd w:val="clear" w:color="auto" w:fill="FFFFFF" w:themeFill="background1"/>
        </w:rPr>
        <w:t xml:space="preserve">.2 </w:t>
      </w:r>
      <w:r>
        <w:rPr>
          <w:rFonts w:hint="eastAsia" w:ascii="宋体" w:hAnsi="宋体" w:eastAsia="宋体" w:cs="宋体"/>
          <w:color w:val="auto"/>
          <w:kern w:val="2"/>
          <w:sz w:val="24"/>
          <w:szCs w:val="22"/>
        </w:rPr>
        <w:t>中标后无正当理由不与采购人签订合同的；</w:t>
      </w:r>
    </w:p>
    <w:p w14:paraId="4F4C6E66">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 xml:space="preserve">17.8.3 </w:t>
      </w:r>
      <w:r>
        <w:rPr>
          <w:rFonts w:hint="eastAsia" w:ascii="宋体" w:hAnsi="宋体" w:eastAsia="宋体" w:cs="宋体"/>
          <w:color w:val="auto"/>
          <w:kern w:val="2"/>
          <w:sz w:val="24"/>
          <w:szCs w:val="22"/>
        </w:rPr>
        <w:t>中标人与采购人订立背离合同实质性内容的其他协议；</w:t>
      </w:r>
    </w:p>
    <w:p w14:paraId="423431EC">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4 将中标项目转让给他人，或者在投标文件中未说明，且未经采购人同意，将中标项目分包给他人的；</w:t>
      </w:r>
    </w:p>
    <w:p w14:paraId="676BEFAB">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5 存在串通投标行为的；</w:t>
      </w:r>
    </w:p>
    <w:p w14:paraId="32D65128">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6 存在弄虚作假或提供虚假材料谋取中标的；</w:t>
      </w:r>
    </w:p>
    <w:p w14:paraId="62F443CC">
      <w:pPr>
        <w:pStyle w:val="59"/>
        <w:spacing w:line="360" w:lineRule="auto"/>
        <w:ind w:firstLine="480" w:firstLineChars="200"/>
        <w:rPr>
          <w:rFonts w:hint="eastAsia" w:ascii="宋体" w:hAnsi="宋体" w:eastAsia="宋体" w:cs="宋体"/>
          <w:color w:val="auto"/>
          <w:kern w:val="2"/>
          <w:sz w:val="24"/>
          <w:szCs w:val="22"/>
        </w:rPr>
      </w:pPr>
      <w:r>
        <w:rPr>
          <w:rFonts w:hint="eastAsia" w:ascii="宋体" w:hAnsi="宋体" w:eastAsia="宋体" w:cstheme="minorBidi"/>
          <w:iCs/>
          <w:color w:val="auto"/>
          <w:kern w:val="2"/>
          <w:sz w:val="24"/>
          <w:szCs w:val="22"/>
          <w:shd w:val="clear" w:color="auto" w:fill="FFFFFF" w:themeFill="background1"/>
        </w:rPr>
        <w:t>17.8.</w:t>
      </w:r>
      <w:r>
        <w:rPr>
          <w:rFonts w:hint="eastAsia" w:ascii="宋体" w:hAnsi="宋体" w:eastAsia="宋体" w:cs="宋体"/>
          <w:color w:val="auto"/>
          <w:kern w:val="2"/>
          <w:sz w:val="24"/>
          <w:szCs w:val="22"/>
        </w:rPr>
        <w:t>7 投标人其他未按招标文件规定和合同约定履行义务的行为。</w:t>
      </w:r>
    </w:p>
    <w:p w14:paraId="4FD9C1E6">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6FF077C2">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72F3A32">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直达链接（电子保函）：</w:t>
      </w:r>
    </w:p>
    <w:p w14:paraId="69D87F95">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https://jinrong.zcygov.cn/luban/finance/xinjiang?utm=site.site-PC-4838.1473-pc-wsg-customFloatWindow-front.1.b9d627301e6311efb796b33a13fe0d0a</w:t>
      </w:r>
    </w:p>
    <w:p w14:paraId="31A354DE">
      <w:pPr>
        <w:pStyle w:val="59"/>
        <w:spacing w:line="360" w:lineRule="auto"/>
        <w:ind w:firstLine="480" w:firstLineChars="200"/>
        <w:rPr>
          <w:rFonts w:hint="eastAsia" w:ascii="宋体" w:hAnsi="宋体" w:eastAsia="宋体" w:cstheme="minorBidi"/>
          <w:iCs/>
          <w:color w:val="auto"/>
          <w:kern w:val="2"/>
          <w:sz w:val="24"/>
          <w:szCs w:val="22"/>
          <w:shd w:val="clear" w:color="auto" w:fill="FFFFFF" w:themeFill="background1"/>
        </w:rPr>
      </w:pPr>
      <w:r>
        <w:rPr>
          <w:rFonts w:hint="eastAsia" w:ascii="宋体" w:hAnsi="宋体" w:eastAsia="宋体" w:cstheme="minorBidi"/>
          <w:iCs/>
          <w:color w:val="auto"/>
          <w:kern w:val="2"/>
          <w:sz w:val="24"/>
          <w:szCs w:val="22"/>
          <w:shd w:val="clear" w:color="auto" w:fill="FFFFFF" w:themeFill="background1"/>
        </w:rPr>
        <w:t>金融服务支撑热线：</w:t>
      </w:r>
      <w:r>
        <w:rPr>
          <w:rFonts w:hint="eastAsia" w:ascii="宋体" w:hAnsi="宋体" w:eastAsia="宋体" w:cstheme="minorBidi"/>
          <w:b/>
          <w:bCs/>
          <w:iCs/>
          <w:color w:val="auto"/>
          <w:kern w:val="2"/>
          <w:sz w:val="24"/>
          <w:szCs w:val="22"/>
          <w:shd w:val="clear" w:color="auto" w:fill="FFFFFF" w:themeFill="background1"/>
        </w:rPr>
        <w:t>0991-2661159</w:t>
      </w:r>
      <w:r>
        <w:rPr>
          <w:rFonts w:hint="eastAsia" w:ascii="宋体" w:hAnsi="宋体" w:eastAsia="宋体" w:cstheme="minorBidi"/>
          <w:iCs/>
          <w:color w:val="auto"/>
          <w:kern w:val="2"/>
          <w:sz w:val="24"/>
          <w:szCs w:val="22"/>
          <w:shd w:val="clear" w:color="auto" w:fill="FFFFFF" w:themeFill="background1"/>
        </w:rPr>
        <w:t xml:space="preserve">     </w:t>
      </w:r>
    </w:p>
    <w:p w14:paraId="61FB850A">
      <w:pPr>
        <w:pStyle w:val="5"/>
        <w:keepNext w:val="0"/>
        <w:keepLines w:val="0"/>
        <w:spacing w:before="80" w:after="80" w:line="240" w:lineRule="auto"/>
        <w:ind w:left="420" w:hanging="420"/>
        <w:rPr>
          <w:rFonts w:hint="eastAsia" w:ascii="宋体" w:hAnsi="宋体" w:cs="宋体"/>
          <w:color w:val="auto"/>
          <w:sz w:val="24"/>
        </w:rPr>
      </w:pPr>
      <w:bookmarkStart w:id="272" w:name="_Toc16247"/>
      <w:bookmarkStart w:id="273" w:name="_Toc26606"/>
      <w:bookmarkStart w:id="274" w:name="_Toc28464"/>
      <w:bookmarkStart w:id="275" w:name="_Toc8188"/>
      <w:r>
        <w:rPr>
          <w:rFonts w:hint="eastAsia" w:ascii="宋体" w:hAnsi="宋体" w:cs="宋体"/>
          <w:color w:val="auto"/>
          <w:sz w:val="24"/>
        </w:rPr>
        <w:t>18.投标文件的加密</w:t>
      </w:r>
      <w:bookmarkEnd w:id="271"/>
      <w:bookmarkEnd w:id="272"/>
      <w:bookmarkEnd w:id="273"/>
      <w:bookmarkEnd w:id="274"/>
      <w:bookmarkEnd w:id="275"/>
    </w:p>
    <w:p w14:paraId="092BB9E9">
      <w:pPr>
        <w:ind w:firstLine="480" w:firstLineChars="200"/>
        <w:rPr>
          <w:rFonts w:hint="eastAsia" w:cs="仿宋_GB2312"/>
          <w:color w:val="auto"/>
          <w:szCs w:val="24"/>
          <w:u w:val="single"/>
        </w:rPr>
      </w:pPr>
      <w:bookmarkStart w:id="276" w:name="_Hlk143531864"/>
      <w:r>
        <w:rPr>
          <w:rFonts w:cs="仿宋_GB2312"/>
          <w:color w:val="auto"/>
          <w:szCs w:val="24"/>
        </w:rPr>
        <w:t>1</w:t>
      </w:r>
      <w:r>
        <w:rPr>
          <w:rFonts w:hint="eastAsia" w:cs="仿宋_GB2312"/>
          <w:color w:val="auto"/>
          <w:szCs w:val="24"/>
        </w:rPr>
        <w:t>8.1投标人在供应商客户端中生成投标文件并完成签章之后，使用CA证书在供应商客户端中对投标文件进行加密。</w:t>
      </w:r>
    </w:p>
    <w:p w14:paraId="6D87DAFC">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8.2投标人应在供应商客户端中对加密的投标文件进行解密验证，以防止投标文件加密异常，在开标时无法解密。</w:t>
      </w:r>
    </w:p>
    <w:p w14:paraId="0FE8F05C">
      <w:pPr>
        <w:ind w:firstLine="480" w:firstLineChars="200"/>
        <w:rPr>
          <w:rFonts w:hint="eastAsia" w:cs="仿宋_GB2312"/>
          <w:color w:val="auto"/>
          <w:szCs w:val="24"/>
        </w:rPr>
      </w:pPr>
      <w:r>
        <w:rPr>
          <w:rFonts w:cs="仿宋_GB2312"/>
          <w:color w:val="auto"/>
          <w:szCs w:val="24"/>
        </w:rPr>
        <w:t>1</w:t>
      </w:r>
      <w:r>
        <w:rPr>
          <w:rFonts w:hint="eastAsia" w:cs="仿宋_GB2312"/>
          <w:color w:val="auto"/>
          <w:szCs w:val="24"/>
        </w:rPr>
        <w:t>8.3 投标人应保证加密投标文件的CA证书有效期在开标时间之前。若CA证书有效期临近开标时间，建议投标人提前办理CA证书续期，以免开标时无法进行解密。</w:t>
      </w:r>
    </w:p>
    <w:p w14:paraId="7659A1CE">
      <w:pPr>
        <w:wordWrap w:val="0"/>
        <w:ind w:firstLine="480" w:firstLineChars="200"/>
        <w:rPr>
          <w:rFonts w:hint="eastAsia" w:cs="仿宋_GB2312"/>
          <w:color w:val="auto"/>
          <w:szCs w:val="24"/>
        </w:rPr>
      </w:pPr>
      <w:r>
        <w:rPr>
          <w:rFonts w:hint="eastAsia" w:cs="仿宋_GB2312"/>
          <w:color w:val="auto"/>
          <w:szCs w:val="24"/>
        </w:rPr>
        <w:t>18.4投标人在投标文件递交截止时间前通过新疆政府采购网的”政采云登录入口”登录后，将加密电子投标文件（为.jmbs后缀格式）上传到对应项目的指定位置，投标人认为有必要提交的其他资料请于投标截止时间前一并提交。</w:t>
      </w:r>
    </w:p>
    <w:p w14:paraId="67A1585D">
      <w:pPr>
        <w:ind w:firstLine="480" w:firstLineChars="200"/>
        <w:rPr>
          <w:rFonts w:hint="eastAsia" w:cs="仿宋_GB2312"/>
          <w:color w:val="auto"/>
          <w:szCs w:val="24"/>
        </w:rPr>
      </w:pPr>
      <w:r>
        <w:rPr>
          <w:rFonts w:hint="eastAsia" w:cs="仿宋_GB2312"/>
          <w:color w:val="auto"/>
          <w:szCs w:val="24"/>
        </w:rPr>
        <w:t>18.5如果投标人未按上述要求加密并上传，采购代理机构对投标文件的误投、无法解密、传输错误等问题概不负责。对由此造成无法正常开启的投标文件，采购代理机构有权予以拒绝，并退回投标人。</w:t>
      </w:r>
    </w:p>
    <w:p w14:paraId="33C7E3CB">
      <w:pPr>
        <w:ind w:firstLine="480" w:firstLineChars="200"/>
        <w:rPr>
          <w:rFonts w:hint="eastAsia" w:cs="仿宋_GB2312"/>
          <w:color w:val="auto"/>
          <w:szCs w:val="24"/>
        </w:rPr>
      </w:pPr>
      <w:r>
        <w:rPr>
          <w:rFonts w:hint="eastAsia" w:cs="仿宋_GB2312"/>
          <w:color w:val="auto"/>
          <w:szCs w:val="24"/>
        </w:rPr>
        <w:t>18.6本项目采用不见面开标，无需提供电子投标文件U盘。</w:t>
      </w:r>
    </w:p>
    <w:bookmarkEnd w:id="276"/>
    <w:p w14:paraId="167AADD4">
      <w:pPr>
        <w:pStyle w:val="5"/>
        <w:keepNext w:val="0"/>
        <w:keepLines w:val="0"/>
        <w:spacing w:before="80" w:after="80" w:line="240" w:lineRule="auto"/>
        <w:ind w:left="420" w:hanging="420"/>
        <w:rPr>
          <w:rFonts w:hint="eastAsia" w:ascii="宋体" w:hAnsi="宋体" w:cs="宋体"/>
          <w:color w:val="auto"/>
          <w:sz w:val="24"/>
        </w:rPr>
      </w:pPr>
      <w:bookmarkStart w:id="277" w:name="_Toc140132777"/>
      <w:bookmarkStart w:id="278" w:name="_Toc29763"/>
      <w:bookmarkStart w:id="279" w:name="_Toc16258"/>
      <w:bookmarkStart w:id="280" w:name="_Toc32423"/>
      <w:bookmarkStart w:id="281" w:name="_Toc27844"/>
      <w:bookmarkStart w:id="282" w:name="_Toc163492844"/>
      <w:r>
        <w:rPr>
          <w:rFonts w:hint="eastAsia" w:ascii="宋体" w:hAnsi="宋体" w:cs="宋体"/>
          <w:color w:val="auto"/>
          <w:sz w:val="24"/>
        </w:rPr>
        <w:t>19.投标文件的递交</w:t>
      </w:r>
      <w:bookmarkEnd w:id="277"/>
      <w:r>
        <w:rPr>
          <w:rFonts w:hint="eastAsia" w:ascii="宋体" w:hAnsi="宋体" w:cs="宋体"/>
          <w:color w:val="auto"/>
          <w:sz w:val="24"/>
        </w:rPr>
        <w:t>（上传）</w:t>
      </w:r>
      <w:bookmarkEnd w:id="278"/>
      <w:bookmarkEnd w:id="279"/>
      <w:bookmarkEnd w:id="280"/>
      <w:bookmarkEnd w:id="281"/>
      <w:bookmarkEnd w:id="282"/>
    </w:p>
    <w:p w14:paraId="7B6B51A3">
      <w:pPr>
        <w:ind w:firstLine="480" w:firstLineChars="200"/>
        <w:rPr>
          <w:rFonts w:hint="eastAsia" w:cs="仿宋_GB2312"/>
          <w:color w:val="auto"/>
          <w:szCs w:val="24"/>
        </w:rPr>
      </w:pPr>
      <w:bookmarkStart w:id="283" w:name="_Hlk143531977"/>
      <w:r>
        <w:rPr>
          <w:rFonts w:hint="eastAsia" w:cs="仿宋_GB2312"/>
          <w:color w:val="auto"/>
          <w:szCs w:val="24"/>
        </w:rPr>
        <w:t xml:space="preserve">19.1 投标人应在“第一章 </w:t>
      </w:r>
      <w:r>
        <w:rPr>
          <w:rFonts w:hint="eastAsia"/>
          <w:color w:val="auto"/>
        </w:rPr>
        <w:t>招标公告</w:t>
      </w:r>
      <w:r>
        <w:rPr>
          <w:rFonts w:hint="eastAsia" w:cs="仿宋_GB2312"/>
          <w:color w:val="auto"/>
          <w:szCs w:val="24"/>
        </w:rPr>
        <w:t>”规定的投标截止时间前递交（上传）投标文件。</w:t>
      </w:r>
    </w:p>
    <w:p w14:paraId="5F27E02F">
      <w:pPr>
        <w:ind w:firstLine="480" w:firstLineChars="200"/>
        <w:rPr>
          <w:rFonts w:hint="eastAsia" w:cs="仿宋_GB2312"/>
          <w:color w:val="auto"/>
          <w:szCs w:val="24"/>
        </w:rPr>
      </w:pPr>
      <w:r>
        <w:rPr>
          <w:rFonts w:hint="eastAsia" w:cs="仿宋_GB2312"/>
          <w:color w:val="auto"/>
          <w:szCs w:val="24"/>
        </w:rPr>
        <w:t xml:space="preserve">19.2 投标人递交（上传）投标文件的地点见“第一章 </w:t>
      </w:r>
      <w:r>
        <w:rPr>
          <w:rFonts w:hint="eastAsia"/>
          <w:color w:val="auto"/>
        </w:rPr>
        <w:t>招标公告</w:t>
      </w:r>
      <w:r>
        <w:rPr>
          <w:rFonts w:hint="eastAsia" w:cs="仿宋_GB2312"/>
          <w:color w:val="auto"/>
          <w:szCs w:val="24"/>
        </w:rPr>
        <w:t>”。</w:t>
      </w:r>
    </w:p>
    <w:p w14:paraId="17D06296">
      <w:pPr>
        <w:ind w:firstLine="480" w:firstLineChars="200"/>
        <w:rPr>
          <w:rFonts w:hint="eastAsia" w:cs="仿宋_GB2312"/>
          <w:color w:val="auto"/>
          <w:szCs w:val="24"/>
        </w:rPr>
      </w:pPr>
      <w:r>
        <w:rPr>
          <w:rFonts w:hint="eastAsia" w:cs="仿宋_GB2312"/>
          <w:color w:val="auto"/>
          <w:szCs w:val="24"/>
        </w:rPr>
        <w:t>19.3投标人应充分评估集中同时投标带来的网络影响，尽量避开投标高峰时间，错峰进行电子投标。投标人递交全部的投标文件后可在政采云平台（项目采购—投标文件上传）中获取投标文件递交回执单。</w:t>
      </w:r>
    </w:p>
    <w:p w14:paraId="3062E378">
      <w:pPr>
        <w:ind w:firstLine="480" w:firstLineChars="200"/>
        <w:rPr>
          <w:rFonts w:hint="eastAsia" w:cs="仿宋_GB2312"/>
          <w:color w:val="auto"/>
          <w:szCs w:val="24"/>
        </w:rPr>
      </w:pPr>
      <w:r>
        <w:rPr>
          <w:rFonts w:hint="eastAsia" w:cs="仿宋_GB2312"/>
          <w:color w:val="auto"/>
          <w:szCs w:val="24"/>
        </w:rPr>
        <w:t>19.4 投标人应在供应商客户端中下载未加密且完成签章的投标文件妥善保存，以便启动应急开标程序时使用。</w:t>
      </w:r>
    </w:p>
    <w:p w14:paraId="5CBD374D">
      <w:pPr>
        <w:ind w:firstLine="480" w:firstLineChars="200"/>
        <w:rPr>
          <w:rFonts w:hint="eastAsia" w:cs="仿宋_GB2312"/>
          <w:color w:val="auto"/>
          <w:szCs w:val="24"/>
        </w:rPr>
      </w:pPr>
      <w:r>
        <w:rPr>
          <w:rFonts w:hint="eastAsia" w:cs="仿宋_GB2312"/>
          <w:color w:val="auto"/>
          <w:szCs w:val="24"/>
        </w:rPr>
        <w:t>19.5投标人所递交的投标文件不予退还。</w:t>
      </w:r>
    </w:p>
    <w:bookmarkEnd w:id="283"/>
    <w:p w14:paraId="61FF7477">
      <w:pPr>
        <w:pStyle w:val="5"/>
        <w:keepNext w:val="0"/>
        <w:keepLines w:val="0"/>
        <w:spacing w:before="80" w:after="80" w:line="240" w:lineRule="auto"/>
        <w:ind w:left="420" w:hanging="420"/>
        <w:rPr>
          <w:rFonts w:hint="eastAsia" w:ascii="宋体" w:hAnsi="宋体" w:cs="宋体"/>
          <w:color w:val="auto"/>
          <w:sz w:val="24"/>
        </w:rPr>
      </w:pPr>
      <w:bookmarkStart w:id="284" w:name="_Toc4892"/>
      <w:bookmarkStart w:id="285" w:name="_Toc29074"/>
      <w:bookmarkStart w:id="286" w:name="_Toc163492845"/>
      <w:bookmarkStart w:id="287" w:name="_Toc30939"/>
      <w:bookmarkStart w:id="288" w:name="_Toc32306"/>
      <w:r>
        <w:rPr>
          <w:rFonts w:hint="eastAsia" w:ascii="宋体" w:hAnsi="宋体" w:cs="宋体"/>
          <w:color w:val="auto"/>
          <w:sz w:val="24"/>
        </w:rPr>
        <w:t>20.拒收</w:t>
      </w:r>
      <w:bookmarkEnd w:id="284"/>
      <w:bookmarkEnd w:id="285"/>
      <w:bookmarkEnd w:id="286"/>
      <w:bookmarkEnd w:id="287"/>
      <w:bookmarkEnd w:id="288"/>
    </w:p>
    <w:p w14:paraId="2023DDDD">
      <w:pPr>
        <w:ind w:firstLine="480" w:firstLineChars="200"/>
        <w:rPr>
          <w:rFonts w:hint="eastAsia" w:cs="仿宋_GB2312"/>
          <w:color w:val="auto"/>
          <w:szCs w:val="24"/>
        </w:rPr>
      </w:pPr>
      <w:r>
        <w:rPr>
          <w:rFonts w:hint="eastAsia" w:cs="仿宋_GB2312"/>
          <w:color w:val="auto"/>
          <w:szCs w:val="24"/>
        </w:rPr>
        <w:t>20.1 超过投标文件提交截止时间</w:t>
      </w:r>
      <w:bookmarkStart w:id="289" w:name="_Hlk143532404"/>
      <w:r>
        <w:rPr>
          <w:rFonts w:hint="eastAsia" w:cs="仿宋_GB2312"/>
          <w:color w:val="auto"/>
          <w:szCs w:val="24"/>
        </w:rPr>
        <w:t>或者不按照本章要求加密的投标文件，交易系统应当拒收</w:t>
      </w:r>
      <w:bookmarkEnd w:id="289"/>
      <w:r>
        <w:rPr>
          <w:rFonts w:hint="eastAsia" w:cs="仿宋_GB2312"/>
          <w:color w:val="auto"/>
          <w:szCs w:val="24"/>
        </w:rPr>
        <w:t>。</w:t>
      </w:r>
    </w:p>
    <w:p w14:paraId="1B031897">
      <w:pPr>
        <w:pStyle w:val="5"/>
        <w:keepNext w:val="0"/>
        <w:keepLines w:val="0"/>
        <w:spacing w:before="80" w:after="80" w:line="240" w:lineRule="auto"/>
        <w:ind w:left="420" w:hanging="420"/>
        <w:rPr>
          <w:rFonts w:hint="eastAsia" w:ascii="宋体" w:hAnsi="宋体" w:cs="宋体"/>
          <w:color w:val="auto"/>
          <w:sz w:val="24"/>
        </w:rPr>
      </w:pPr>
      <w:bookmarkStart w:id="290" w:name="_Toc26768"/>
      <w:bookmarkStart w:id="291" w:name="_Toc140132778"/>
      <w:bookmarkStart w:id="292" w:name="_Toc163492846"/>
      <w:bookmarkStart w:id="293" w:name="_Toc29200"/>
      <w:bookmarkStart w:id="294" w:name="_Toc4072"/>
      <w:bookmarkStart w:id="295" w:name="_Toc2528"/>
      <w:r>
        <w:rPr>
          <w:rFonts w:hint="eastAsia" w:ascii="宋体" w:hAnsi="宋体" w:cs="宋体"/>
          <w:color w:val="auto"/>
          <w:sz w:val="24"/>
        </w:rPr>
        <w:t>21.投标文件的修改与撤回</w:t>
      </w:r>
      <w:bookmarkEnd w:id="290"/>
      <w:bookmarkEnd w:id="291"/>
      <w:bookmarkEnd w:id="292"/>
      <w:bookmarkEnd w:id="293"/>
      <w:bookmarkEnd w:id="294"/>
      <w:bookmarkEnd w:id="295"/>
    </w:p>
    <w:p w14:paraId="60D32043">
      <w:pPr>
        <w:ind w:firstLine="480" w:firstLineChars="200"/>
        <w:rPr>
          <w:rFonts w:hint="eastAsia" w:cs="仿宋_GB2312"/>
          <w:color w:val="auto"/>
          <w:szCs w:val="24"/>
        </w:rPr>
      </w:pPr>
      <w:r>
        <w:rPr>
          <w:rFonts w:hint="eastAsia" w:cs="仿宋_GB2312"/>
          <w:color w:val="auto"/>
          <w:szCs w:val="24"/>
        </w:rPr>
        <w:t>21.1</w:t>
      </w:r>
      <w:bookmarkStart w:id="296" w:name="_Hlk143532466"/>
      <w:r>
        <w:rPr>
          <w:rFonts w:hint="eastAsia" w:cs="仿宋_GB2312"/>
          <w:color w:val="auto"/>
          <w:szCs w:val="24"/>
        </w:rPr>
        <w:t>投标人在“</w:t>
      </w:r>
      <w:r>
        <w:rPr>
          <w:rFonts w:hint="eastAsia"/>
          <w:color w:val="auto"/>
        </w:rPr>
        <w:t>第一章 招标公告</w:t>
      </w:r>
      <w:r>
        <w:rPr>
          <w:rFonts w:hint="eastAsia" w:cs="仿宋_GB2312"/>
          <w:color w:val="auto"/>
          <w:szCs w:val="24"/>
        </w:rPr>
        <w:t>”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296"/>
    <w:p w14:paraId="1E898827">
      <w:pPr>
        <w:pStyle w:val="5"/>
        <w:keepNext w:val="0"/>
        <w:keepLines w:val="0"/>
        <w:spacing w:before="80" w:after="80" w:line="240" w:lineRule="auto"/>
        <w:ind w:left="420" w:hanging="420"/>
        <w:rPr>
          <w:rFonts w:hint="eastAsia" w:ascii="宋体" w:hAnsi="宋体" w:cs="宋体"/>
          <w:color w:val="auto"/>
          <w:sz w:val="24"/>
        </w:rPr>
      </w:pPr>
      <w:bookmarkStart w:id="297" w:name="_Toc24996"/>
      <w:bookmarkStart w:id="298" w:name="_Toc9242"/>
      <w:bookmarkStart w:id="299" w:name="_Toc19338"/>
      <w:bookmarkStart w:id="300" w:name="_Toc163492847"/>
      <w:bookmarkStart w:id="301" w:name="_Toc6575"/>
      <w:bookmarkStart w:id="302" w:name="_Toc155185874"/>
      <w:r>
        <w:rPr>
          <w:rFonts w:hint="eastAsia" w:ascii="宋体" w:hAnsi="宋体" w:cs="宋体"/>
          <w:color w:val="auto"/>
          <w:sz w:val="24"/>
        </w:rPr>
        <w:t>22.实物样品</w:t>
      </w:r>
      <w:bookmarkEnd w:id="297"/>
      <w:bookmarkEnd w:id="298"/>
      <w:bookmarkEnd w:id="299"/>
      <w:bookmarkEnd w:id="300"/>
      <w:bookmarkEnd w:id="301"/>
      <w:bookmarkEnd w:id="302"/>
    </w:p>
    <w:p w14:paraId="1D390388">
      <w:pPr>
        <w:pStyle w:val="42"/>
        <w:rPr>
          <w:rFonts w:hint="eastAsia"/>
          <w:color w:val="auto"/>
        </w:rPr>
      </w:pPr>
      <w:r>
        <w:rPr>
          <w:rFonts w:hint="eastAsia"/>
          <w:color w:val="auto"/>
        </w:rPr>
        <w:t>2</w:t>
      </w:r>
      <w:r>
        <w:rPr>
          <w:rFonts w:hint="eastAsia"/>
          <w:color w:val="auto"/>
          <w:lang w:val="en-US"/>
        </w:rPr>
        <w:t>2</w:t>
      </w:r>
      <w:r>
        <w:rPr>
          <w:rFonts w:hint="eastAsia"/>
          <w:color w:val="auto"/>
        </w:rPr>
        <w:t>.1“投标人须知前附表”要求提供样品的，样品的具体要求及评审详见“第三章 采购需求”和“第五章 评标</w:t>
      </w:r>
      <w:r>
        <w:rPr>
          <w:rFonts w:hint="eastAsia"/>
          <w:color w:val="auto"/>
          <w:lang w:val="en-US"/>
        </w:rPr>
        <w:t>方</w:t>
      </w:r>
      <w:r>
        <w:rPr>
          <w:rFonts w:hint="eastAsia"/>
          <w:color w:val="auto"/>
        </w:rPr>
        <w:t>法及标准”。</w:t>
      </w:r>
    </w:p>
    <w:p w14:paraId="2F493733">
      <w:pPr>
        <w:pStyle w:val="42"/>
        <w:rPr>
          <w:rFonts w:hint="eastAsia" w:cs="仿宋_GB2312"/>
          <w:b/>
          <w:color w:val="auto"/>
          <w:szCs w:val="24"/>
        </w:rPr>
      </w:pPr>
      <w:r>
        <w:rPr>
          <w:color w:val="auto"/>
        </w:rPr>
        <w:t>2</w:t>
      </w:r>
      <w:r>
        <w:rPr>
          <w:rFonts w:hint="eastAsia"/>
          <w:color w:val="auto"/>
          <w:lang w:val="en-US"/>
        </w:rPr>
        <w:t>2</w:t>
      </w:r>
      <w:r>
        <w:rPr>
          <w:rFonts w:hint="eastAsia"/>
          <w:color w:val="auto"/>
        </w:rPr>
        <w:t>.2样品退还：未中标的投标人应</w:t>
      </w:r>
      <w:r>
        <w:rPr>
          <w:rFonts w:hint="eastAsia"/>
          <w:color w:val="auto"/>
          <w:lang w:val="en-US"/>
        </w:rPr>
        <w:t>按照</w:t>
      </w:r>
      <w:r>
        <w:rPr>
          <w:rFonts w:hint="eastAsia"/>
          <w:color w:val="auto"/>
        </w:rPr>
        <w:t>“投标人须知前附表”</w:t>
      </w:r>
      <w:r>
        <w:rPr>
          <w:rFonts w:hint="eastAsia"/>
          <w:color w:val="auto"/>
          <w:lang w:val="en-US"/>
        </w:rPr>
        <w:t>要求</w:t>
      </w:r>
      <w:r>
        <w:rPr>
          <w:rFonts w:hint="eastAsia"/>
          <w:color w:val="auto"/>
        </w:rPr>
        <w:t>自行联系采购人取回投标样品；中标人的样品由采购人进行保管、封存，并作为履约验收的参考（招标文件另有规定的从其规定）。</w:t>
      </w:r>
    </w:p>
    <w:p w14:paraId="26D75B3F">
      <w:pPr>
        <w:pStyle w:val="5"/>
        <w:keepNext w:val="0"/>
        <w:keepLines w:val="0"/>
        <w:spacing w:before="80" w:after="80" w:line="240" w:lineRule="auto"/>
        <w:ind w:left="420" w:hanging="420"/>
        <w:rPr>
          <w:rFonts w:hint="eastAsia" w:ascii="宋体" w:hAnsi="宋体" w:cs="宋体"/>
          <w:color w:val="auto"/>
          <w:sz w:val="24"/>
        </w:rPr>
      </w:pPr>
      <w:bookmarkStart w:id="303" w:name="_Toc31127"/>
      <w:bookmarkStart w:id="304" w:name="_Toc163492848"/>
      <w:bookmarkStart w:id="305" w:name="_Toc155185875"/>
      <w:bookmarkStart w:id="306" w:name="_Toc29711"/>
      <w:bookmarkStart w:id="307" w:name="_Toc28857"/>
      <w:bookmarkStart w:id="308" w:name="_Toc25755"/>
      <w:r>
        <w:rPr>
          <w:rFonts w:hint="eastAsia" w:ascii="宋体" w:hAnsi="宋体" w:cs="宋体"/>
          <w:color w:val="auto"/>
          <w:sz w:val="24"/>
        </w:rPr>
        <w:t>23.演示</w:t>
      </w:r>
      <w:bookmarkEnd w:id="303"/>
      <w:bookmarkEnd w:id="304"/>
      <w:bookmarkEnd w:id="305"/>
      <w:bookmarkEnd w:id="306"/>
      <w:bookmarkEnd w:id="307"/>
      <w:bookmarkEnd w:id="308"/>
    </w:p>
    <w:p w14:paraId="2ED450D0">
      <w:pPr>
        <w:pStyle w:val="42"/>
        <w:rPr>
          <w:rFonts w:hint="eastAsia"/>
          <w:color w:val="auto"/>
        </w:rPr>
      </w:pPr>
      <w:r>
        <w:rPr>
          <w:color w:val="auto"/>
        </w:rPr>
        <w:t>2</w:t>
      </w:r>
      <w:r>
        <w:rPr>
          <w:rFonts w:hint="eastAsia"/>
          <w:color w:val="auto"/>
          <w:lang w:val="en-US"/>
        </w:rPr>
        <w:t>3</w:t>
      </w:r>
      <w:r>
        <w:rPr>
          <w:rFonts w:hint="eastAsia"/>
          <w:color w:val="auto"/>
        </w:rPr>
        <w:t>.1要求投标人进行演示的，演示要求详见“投标人须知前附表”。</w:t>
      </w:r>
    </w:p>
    <w:p w14:paraId="222CF5A2">
      <w:pPr>
        <w:pStyle w:val="42"/>
        <w:rPr>
          <w:rFonts w:hint="eastAsia"/>
          <w:color w:val="auto"/>
        </w:rPr>
      </w:pPr>
      <w:r>
        <w:rPr>
          <w:color w:val="auto"/>
        </w:rPr>
        <w:t>2</w:t>
      </w:r>
      <w:r>
        <w:rPr>
          <w:rFonts w:hint="eastAsia"/>
          <w:color w:val="auto"/>
          <w:lang w:val="en-US"/>
        </w:rPr>
        <w:t>3</w:t>
      </w:r>
      <w:r>
        <w:rPr>
          <w:rFonts w:hint="eastAsia"/>
          <w:color w:val="auto"/>
        </w:rPr>
        <w:t>.2演示的评审详见“第三章 采购需求”和“第五章 评标</w:t>
      </w:r>
      <w:r>
        <w:rPr>
          <w:rFonts w:hint="eastAsia"/>
          <w:color w:val="auto"/>
          <w:lang w:val="en-US"/>
        </w:rPr>
        <w:t>方</w:t>
      </w:r>
      <w:r>
        <w:rPr>
          <w:rFonts w:hint="eastAsia"/>
          <w:color w:val="auto"/>
        </w:rPr>
        <w:t>法及标准”。</w:t>
      </w:r>
    </w:p>
    <w:p w14:paraId="31D818ED">
      <w:pPr>
        <w:pStyle w:val="4"/>
        <w:keepNext w:val="0"/>
        <w:keepLines w:val="0"/>
        <w:spacing w:before="100" w:after="100" w:line="240" w:lineRule="auto"/>
        <w:ind w:left="420" w:hanging="420"/>
        <w:rPr>
          <w:rFonts w:hint="eastAsia"/>
          <w:color w:val="auto"/>
          <w:sz w:val="24"/>
        </w:rPr>
      </w:pPr>
      <w:bookmarkStart w:id="309" w:name="_Toc6826"/>
      <w:bookmarkStart w:id="310" w:name="_Toc155185876"/>
      <w:bookmarkStart w:id="311" w:name="_Toc7097"/>
      <w:bookmarkStart w:id="312" w:name="_Toc25557"/>
      <w:bookmarkStart w:id="313" w:name="_Toc21792"/>
      <w:bookmarkStart w:id="314" w:name="_Toc163492849"/>
      <w:bookmarkStart w:id="315" w:name="_Toc140132779"/>
      <w:r>
        <w:rPr>
          <w:rFonts w:hint="eastAsia"/>
          <w:color w:val="auto"/>
          <w:sz w:val="24"/>
        </w:rPr>
        <w:t>（五）开标</w:t>
      </w:r>
      <w:bookmarkEnd w:id="309"/>
      <w:bookmarkEnd w:id="310"/>
      <w:bookmarkEnd w:id="311"/>
      <w:bookmarkEnd w:id="312"/>
      <w:bookmarkEnd w:id="313"/>
      <w:bookmarkEnd w:id="314"/>
      <w:bookmarkEnd w:id="315"/>
    </w:p>
    <w:p w14:paraId="4A41041A">
      <w:pPr>
        <w:pStyle w:val="5"/>
        <w:keepNext w:val="0"/>
        <w:keepLines w:val="0"/>
        <w:spacing w:before="80" w:after="80" w:line="240" w:lineRule="auto"/>
        <w:ind w:left="420" w:hanging="420"/>
        <w:rPr>
          <w:rFonts w:hint="eastAsia" w:ascii="宋体" w:hAnsi="宋体" w:cs="宋体"/>
          <w:color w:val="auto"/>
          <w:sz w:val="24"/>
        </w:rPr>
      </w:pPr>
      <w:bookmarkStart w:id="316" w:name="_Toc29962"/>
      <w:bookmarkStart w:id="317" w:name="_Toc140132780"/>
      <w:bookmarkStart w:id="318" w:name="_Toc25197"/>
      <w:bookmarkStart w:id="319" w:name="_Toc16939"/>
      <w:bookmarkStart w:id="320" w:name="_Toc163492850"/>
      <w:bookmarkStart w:id="321" w:name="_Toc31983"/>
      <w:r>
        <w:rPr>
          <w:rFonts w:hint="eastAsia" w:ascii="宋体" w:hAnsi="宋体" w:cs="宋体"/>
          <w:color w:val="auto"/>
          <w:sz w:val="24"/>
        </w:rPr>
        <w:t>24.开标会议</w:t>
      </w:r>
      <w:bookmarkEnd w:id="316"/>
      <w:bookmarkEnd w:id="317"/>
      <w:bookmarkEnd w:id="318"/>
      <w:bookmarkEnd w:id="319"/>
      <w:bookmarkEnd w:id="320"/>
      <w:bookmarkEnd w:id="321"/>
    </w:p>
    <w:p w14:paraId="3B4748A4">
      <w:pPr>
        <w:ind w:firstLine="480" w:firstLineChars="200"/>
        <w:rPr>
          <w:rFonts w:hint="eastAsia" w:cs="仿宋_GB2312"/>
          <w:color w:val="auto"/>
          <w:szCs w:val="24"/>
        </w:rPr>
      </w:pPr>
      <w:bookmarkStart w:id="322" w:name="_Toc140132781"/>
      <w:r>
        <w:rPr>
          <w:rFonts w:cs="仿宋_GB2312"/>
          <w:color w:val="auto"/>
          <w:szCs w:val="24"/>
        </w:rPr>
        <w:t>2</w:t>
      </w:r>
      <w:r>
        <w:rPr>
          <w:rFonts w:hint="eastAsia" w:cs="仿宋_GB2312"/>
          <w:color w:val="auto"/>
          <w:szCs w:val="24"/>
        </w:rPr>
        <w:t xml:space="preserve">4.1开标会按“第一章 </w:t>
      </w:r>
      <w:r>
        <w:rPr>
          <w:rFonts w:hint="eastAsia"/>
          <w:color w:val="auto"/>
        </w:rPr>
        <w:t>招标公告</w:t>
      </w:r>
      <w:r>
        <w:rPr>
          <w:rFonts w:hint="eastAsia" w:cs="仿宋_GB2312"/>
          <w:color w:val="auto"/>
          <w:szCs w:val="24"/>
        </w:rPr>
        <w:t>”规定的开标时间和地点准时举行，采购人、采购代理机构邀请所有投标人准时参加开标会。</w:t>
      </w:r>
      <w:r>
        <w:rPr>
          <w:rFonts w:hint="eastAsia"/>
          <w:color w:val="auto"/>
        </w:rPr>
        <w:t>投标人应按照招标文件的要求参与不见面开标。</w:t>
      </w:r>
    </w:p>
    <w:p w14:paraId="38BA8456">
      <w:pPr>
        <w:wordWrap w:val="0"/>
        <w:ind w:firstLine="480" w:firstLineChars="200"/>
        <w:rPr>
          <w:rFonts w:hint="eastAsia" w:cs="宋体"/>
          <w:color w:val="auto"/>
        </w:rPr>
      </w:pPr>
      <w:r>
        <w:rPr>
          <w:color w:val="auto"/>
        </w:rPr>
        <w:t>2</w:t>
      </w:r>
      <w:r>
        <w:rPr>
          <w:rFonts w:hint="eastAsia"/>
          <w:color w:val="auto"/>
        </w:rPr>
        <w:t xml:space="preserve">4.2 </w:t>
      </w:r>
      <w:bookmarkEnd w:id="322"/>
      <w:r>
        <w:rPr>
          <w:rFonts w:hint="eastAsia" w:cs="宋体"/>
          <w:color w:val="auto"/>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的“政采云登录入口”登录后，进入“政采云远程开标大厅”参加开标会议，并使用CA密钥完成远程解密、提疑澄清、开标唱标、结果公布等交互环节。</w:t>
      </w:r>
    </w:p>
    <w:p w14:paraId="66739907">
      <w:pPr>
        <w:ind w:firstLine="480" w:firstLineChars="200"/>
        <w:rPr>
          <w:rFonts w:hint="eastAsia" w:cs="宋体"/>
          <w:color w:val="auto"/>
        </w:rPr>
      </w:pPr>
      <w:r>
        <w:rPr>
          <w:rFonts w:hint="eastAsia" w:cs="宋体"/>
          <w:color w:val="auto"/>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7BC28DD0">
      <w:pPr>
        <w:pStyle w:val="5"/>
        <w:keepNext w:val="0"/>
        <w:keepLines w:val="0"/>
        <w:spacing w:before="80" w:after="80" w:line="240" w:lineRule="auto"/>
        <w:ind w:left="420" w:hanging="420"/>
        <w:rPr>
          <w:rFonts w:hint="eastAsia" w:ascii="宋体" w:hAnsi="宋体" w:cs="宋体"/>
          <w:color w:val="auto"/>
          <w:sz w:val="24"/>
        </w:rPr>
      </w:pPr>
      <w:bookmarkStart w:id="323" w:name="_Toc140132783"/>
      <w:bookmarkStart w:id="324" w:name="_Toc163492852"/>
      <w:bookmarkStart w:id="325" w:name="_Toc20710"/>
      <w:bookmarkStart w:id="326" w:name="_Toc12764"/>
      <w:bookmarkStart w:id="327" w:name="_Toc30827"/>
      <w:bookmarkStart w:id="328" w:name="_Toc17474"/>
      <w:r>
        <w:rPr>
          <w:rFonts w:hint="eastAsia" w:ascii="宋体" w:hAnsi="宋体" w:cs="宋体"/>
          <w:color w:val="auto"/>
          <w:sz w:val="24"/>
        </w:rPr>
        <w:t>25.开标程序</w:t>
      </w:r>
      <w:bookmarkEnd w:id="323"/>
      <w:bookmarkEnd w:id="324"/>
      <w:bookmarkEnd w:id="325"/>
      <w:bookmarkEnd w:id="326"/>
      <w:bookmarkEnd w:id="327"/>
      <w:bookmarkEnd w:id="328"/>
    </w:p>
    <w:p w14:paraId="71C75075">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5.1 投标人不足3家的，不得开标。</w:t>
      </w:r>
    </w:p>
    <w:p w14:paraId="066687ED">
      <w:pPr>
        <w:ind w:firstLine="480" w:firstLineChars="200"/>
        <w:rPr>
          <w:rFonts w:hint="eastAsia"/>
          <w:color w:val="auto"/>
        </w:rPr>
      </w:pPr>
      <w:r>
        <w:rPr>
          <w:rFonts w:cs="仿宋_GB2312"/>
          <w:color w:val="auto"/>
          <w:szCs w:val="24"/>
        </w:rPr>
        <w:t>2</w:t>
      </w:r>
      <w:r>
        <w:rPr>
          <w:rFonts w:hint="eastAsia" w:cs="仿宋_GB2312"/>
          <w:color w:val="auto"/>
          <w:szCs w:val="24"/>
        </w:rPr>
        <w:t>5.2 评标委员会成员不得参加开标活动。</w:t>
      </w:r>
    </w:p>
    <w:p w14:paraId="26794679">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5.3主持人按下列程序进行开标：</w:t>
      </w:r>
    </w:p>
    <w:p w14:paraId="15914C5A">
      <w:pPr>
        <w:ind w:firstLine="398" w:firstLineChars="166"/>
        <w:rPr>
          <w:rFonts w:hint="eastAsia" w:cs="仿宋_GB2312"/>
          <w:color w:val="auto"/>
          <w:szCs w:val="24"/>
        </w:rPr>
      </w:pPr>
      <w:r>
        <w:rPr>
          <w:rFonts w:hint="eastAsia" w:cs="仿宋_GB2312"/>
          <w:color w:val="auto"/>
          <w:szCs w:val="24"/>
        </w:rPr>
        <w:t>（1）宣布开标会纪律；</w:t>
      </w:r>
    </w:p>
    <w:p w14:paraId="022ADB9C">
      <w:pPr>
        <w:ind w:firstLine="398" w:firstLineChars="166"/>
        <w:rPr>
          <w:rFonts w:hint="eastAsia" w:cs="仿宋_GB2312"/>
          <w:color w:val="auto"/>
          <w:szCs w:val="24"/>
        </w:rPr>
      </w:pPr>
      <w:r>
        <w:rPr>
          <w:rFonts w:hint="eastAsia" w:cs="仿宋_GB2312"/>
          <w:color w:val="auto"/>
          <w:szCs w:val="24"/>
        </w:rPr>
        <w:t>（2）介绍参加开标会的单位和人员；</w:t>
      </w:r>
    </w:p>
    <w:p w14:paraId="4137AB04">
      <w:pPr>
        <w:ind w:firstLine="398" w:firstLineChars="166"/>
        <w:rPr>
          <w:rFonts w:hint="eastAsia" w:cs="仿宋_GB2312"/>
          <w:color w:val="auto"/>
          <w:szCs w:val="24"/>
        </w:rPr>
      </w:pPr>
      <w:r>
        <w:rPr>
          <w:rFonts w:hint="eastAsia" w:cs="仿宋_GB2312"/>
          <w:color w:val="auto"/>
          <w:szCs w:val="24"/>
        </w:rPr>
        <w:t>（3）发起投标文件解密。投标人应在“投标人须知前附表”规定的时间内使用加密投标文件的CA证书在系统中完成投标文件的解密；</w:t>
      </w:r>
    </w:p>
    <w:p w14:paraId="0FA88CE7">
      <w:pPr>
        <w:ind w:firstLine="398" w:firstLineChars="166"/>
        <w:rPr>
          <w:rFonts w:hint="eastAsia" w:cs="仿宋_GB2312"/>
          <w:color w:val="auto"/>
          <w:szCs w:val="24"/>
        </w:rPr>
      </w:pPr>
      <w:r>
        <w:rPr>
          <w:rFonts w:hint="eastAsia" w:cs="仿宋_GB2312"/>
          <w:color w:val="auto"/>
          <w:szCs w:val="24"/>
        </w:rPr>
        <w:t>（4）解密完成后，系统自动显示投标人名称、投标价格和招标文件规定的需要宣布的其他内容；</w:t>
      </w:r>
    </w:p>
    <w:p w14:paraId="5032393B">
      <w:pPr>
        <w:ind w:left="564" w:leftChars="200" w:hanging="84" w:hangingChars="35"/>
        <w:rPr>
          <w:rFonts w:hint="eastAsia" w:cs="仿宋_GB2312"/>
          <w:color w:val="auto"/>
          <w:szCs w:val="24"/>
        </w:rPr>
      </w:pPr>
      <w:r>
        <w:rPr>
          <w:rFonts w:hint="eastAsia" w:cs="仿宋_GB2312"/>
          <w:color w:val="auto"/>
          <w:szCs w:val="24"/>
        </w:rPr>
        <w:t>（5）系统自动生成开标记录表，投标人应在线对开标记录进行签署确认；</w:t>
      </w:r>
    </w:p>
    <w:p w14:paraId="31CA78EE">
      <w:pPr>
        <w:ind w:left="564" w:leftChars="200" w:hanging="84" w:hangingChars="35"/>
        <w:rPr>
          <w:rFonts w:hint="eastAsia" w:cs="仿宋_GB2312"/>
          <w:color w:val="auto"/>
          <w:szCs w:val="24"/>
        </w:rPr>
      </w:pPr>
      <w:r>
        <w:rPr>
          <w:rFonts w:hint="eastAsia" w:cs="仿宋_GB2312"/>
          <w:color w:val="auto"/>
          <w:szCs w:val="24"/>
        </w:rPr>
        <w:t>（6）开标会结束。</w:t>
      </w:r>
      <w:bookmarkStart w:id="329" w:name="_Toc163492853"/>
      <w:bookmarkStart w:id="330" w:name="_Toc140132784"/>
    </w:p>
    <w:p w14:paraId="3F8E1CE6">
      <w:pPr>
        <w:pStyle w:val="5"/>
        <w:keepNext w:val="0"/>
        <w:keepLines w:val="0"/>
        <w:spacing w:before="80" w:after="80" w:line="240" w:lineRule="auto"/>
        <w:ind w:left="420" w:hanging="420"/>
        <w:rPr>
          <w:rFonts w:hint="eastAsia" w:ascii="宋体" w:hAnsi="宋体" w:cs="宋体"/>
          <w:color w:val="auto"/>
          <w:sz w:val="24"/>
        </w:rPr>
      </w:pPr>
      <w:bookmarkStart w:id="331" w:name="_Toc20123"/>
      <w:bookmarkStart w:id="332" w:name="_Toc15283"/>
      <w:bookmarkStart w:id="333" w:name="_Toc10387"/>
      <w:bookmarkStart w:id="334" w:name="_Toc19420"/>
      <w:r>
        <w:rPr>
          <w:rFonts w:hint="eastAsia" w:ascii="宋体" w:hAnsi="宋体" w:cs="宋体"/>
          <w:color w:val="auto"/>
          <w:sz w:val="24"/>
        </w:rPr>
        <w:t>26.开标疑义及回避情形</w:t>
      </w:r>
      <w:bookmarkEnd w:id="329"/>
      <w:bookmarkEnd w:id="330"/>
      <w:bookmarkEnd w:id="331"/>
      <w:bookmarkEnd w:id="332"/>
      <w:bookmarkEnd w:id="333"/>
      <w:bookmarkEnd w:id="334"/>
    </w:p>
    <w:p w14:paraId="49F7869C">
      <w:pPr>
        <w:pStyle w:val="42"/>
        <w:rPr>
          <w:rFonts w:hint="eastAsia"/>
          <w:color w:val="auto"/>
        </w:rPr>
      </w:pPr>
      <w:r>
        <w:rPr>
          <w:color w:val="auto"/>
        </w:rPr>
        <w:t>2</w:t>
      </w:r>
      <w:r>
        <w:rPr>
          <w:rFonts w:hint="eastAsia"/>
          <w:color w:val="auto"/>
          <w:lang w:val="en-US"/>
        </w:rPr>
        <w:t>6</w:t>
      </w:r>
      <w:r>
        <w:rPr>
          <w:rFonts w:hint="eastAsia"/>
          <w:color w:val="auto"/>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37F3ED75">
      <w:pPr>
        <w:pStyle w:val="42"/>
        <w:rPr>
          <w:rFonts w:hint="eastAsia"/>
          <w:color w:val="auto"/>
        </w:rPr>
      </w:pPr>
      <w:r>
        <w:rPr>
          <w:rFonts w:hint="eastAsia"/>
          <w:color w:val="auto"/>
        </w:rPr>
        <w:t>2</w:t>
      </w:r>
      <w:r>
        <w:rPr>
          <w:rFonts w:hint="eastAsia"/>
          <w:color w:val="auto"/>
          <w:lang w:val="en-US"/>
        </w:rPr>
        <w:t>6</w:t>
      </w:r>
      <w:r>
        <w:rPr>
          <w:rFonts w:hint="eastAsia"/>
          <w:color w:val="auto"/>
        </w:rPr>
        <w:t>.2投标人未参加开标的，视同认可开标结果。</w:t>
      </w:r>
    </w:p>
    <w:p w14:paraId="23E972BA">
      <w:pPr>
        <w:pStyle w:val="4"/>
        <w:keepNext w:val="0"/>
        <w:keepLines w:val="0"/>
        <w:spacing w:before="100" w:after="100" w:line="240" w:lineRule="auto"/>
        <w:ind w:left="420" w:hanging="420"/>
        <w:rPr>
          <w:rFonts w:hint="eastAsia"/>
          <w:color w:val="auto"/>
          <w:sz w:val="24"/>
        </w:rPr>
      </w:pPr>
      <w:bookmarkStart w:id="335" w:name="_Toc11421"/>
      <w:bookmarkStart w:id="336" w:name="_Toc19512"/>
      <w:bookmarkStart w:id="337" w:name="_Toc155185877"/>
      <w:bookmarkStart w:id="338" w:name="_Toc140132785"/>
      <w:bookmarkStart w:id="339" w:name="_Toc2893"/>
      <w:bookmarkStart w:id="340" w:name="_Toc20084"/>
      <w:bookmarkStart w:id="341" w:name="_Toc163492854"/>
      <w:r>
        <w:rPr>
          <w:rFonts w:hint="eastAsia"/>
          <w:color w:val="auto"/>
          <w:sz w:val="24"/>
        </w:rPr>
        <w:t>（六）资格审查</w:t>
      </w:r>
      <w:bookmarkEnd w:id="335"/>
      <w:bookmarkEnd w:id="336"/>
      <w:bookmarkEnd w:id="337"/>
      <w:bookmarkEnd w:id="338"/>
      <w:bookmarkEnd w:id="339"/>
      <w:bookmarkEnd w:id="340"/>
      <w:bookmarkEnd w:id="341"/>
    </w:p>
    <w:p w14:paraId="4DE31F83">
      <w:pPr>
        <w:pStyle w:val="5"/>
        <w:keepNext w:val="0"/>
        <w:keepLines w:val="0"/>
        <w:spacing w:before="80" w:after="80" w:line="240" w:lineRule="auto"/>
        <w:ind w:left="420" w:hanging="420"/>
        <w:rPr>
          <w:rFonts w:hint="eastAsia" w:ascii="宋体" w:hAnsi="宋体" w:cs="宋体"/>
          <w:color w:val="auto"/>
          <w:sz w:val="24"/>
        </w:rPr>
      </w:pPr>
      <w:bookmarkStart w:id="342" w:name="_Toc162"/>
      <w:bookmarkStart w:id="343" w:name="_Toc1466"/>
      <w:bookmarkStart w:id="344" w:name="_Toc13821"/>
      <w:bookmarkStart w:id="345" w:name="_Toc9963"/>
      <w:bookmarkStart w:id="346" w:name="_Toc163492855"/>
      <w:r>
        <w:rPr>
          <w:rFonts w:hint="eastAsia" w:ascii="宋体" w:hAnsi="宋体" w:cs="宋体"/>
          <w:color w:val="auto"/>
          <w:sz w:val="24"/>
        </w:rPr>
        <w:t>27.资格审查及审查主体</w:t>
      </w:r>
      <w:bookmarkEnd w:id="342"/>
      <w:bookmarkEnd w:id="343"/>
      <w:bookmarkEnd w:id="344"/>
      <w:bookmarkEnd w:id="345"/>
      <w:bookmarkEnd w:id="346"/>
    </w:p>
    <w:p w14:paraId="1D3CCB8B">
      <w:pPr>
        <w:pStyle w:val="42"/>
        <w:rPr>
          <w:rFonts w:hint="eastAsia"/>
          <w:color w:val="auto"/>
        </w:rPr>
      </w:pPr>
      <w:bookmarkStart w:id="347" w:name="_Toc140132786"/>
      <w:r>
        <w:rPr>
          <w:rFonts w:hint="eastAsia"/>
          <w:color w:val="auto"/>
        </w:rPr>
        <w:t>2</w:t>
      </w:r>
      <w:r>
        <w:rPr>
          <w:rFonts w:hint="eastAsia"/>
          <w:color w:val="auto"/>
          <w:lang w:val="en-US"/>
        </w:rPr>
        <w:t>7</w:t>
      </w:r>
      <w:r>
        <w:rPr>
          <w:rFonts w:hint="eastAsia"/>
          <w:color w:val="auto"/>
        </w:rPr>
        <w:t>.1</w:t>
      </w:r>
      <w:bookmarkEnd w:id="347"/>
      <w:r>
        <w:rPr>
          <w:rFonts w:hint="eastAsia"/>
          <w:color w:val="auto"/>
        </w:rPr>
        <w:t>开标结束后，采购人或者采购代理机构应当依法对投标人的资格进行审查。</w:t>
      </w:r>
    </w:p>
    <w:p w14:paraId="40595D00">
      <w:pPr>
        <w:pStyle w:val="42"/>
        <w:rPr>
          <w:rFonts w:hint="eastAsia"/>
          <w:color w:val="auto"/>
        </w:rPr>
      </w:pPr>
      <w:bookmarkStart w:id="348" w:name="_Toc140132787"/>
      <w:r>
        <w:rPr>
          <w:color w:val="auto"/>
        </w:rPr>
        <w:t>2</w:t>
      </w:r>
      <w:r>
        <w:rPr>
          <w:rFonts w:hint="eastAsia"/>
          <w:color w:val="auto"/>
          <w:lang w:val="en-US"/>
        </w:rPr>
        <w:t>7</w:t>
      </w:r>
      <w:r>
        <w:rPr>
          <w:rFonts w:hint="eastAsia"/>
          <w:color w:val="auto"/>
        </w:rPr>
        <w:t>.2</w:t>
      </w:r>
      <w:r>
        <w:rPr>
          <w:color w:val="auto"/>
        </w:rPr>
        <w:t>资格审查</w:t>
      </w:r>
      <w:r>
        <w:rPr>
          <w:rFonts w:hint="eastAsia"/>
          <w:color w:val="auto"/>
        </w:rPr>
        <w:t>按“第四章</w:t>
      </w:r>
      <w:r>
        <w:rPr>
          <w:rFonts w:hint="eastAsia"/>
          <w:color w:val="auto"/>
          <w:lang w:val="en-US"/>
        </w:rPr>
        <w:t xml:space="preserve"> </w:t>
      </w:r>
      <w:r>
        <w:rPr>
          <w:rFonts w:hint="eastAsia"/>
          <w:color w:val="auto"/>
        </w:rPr>
        <w:t>资格审查”的规定进行。</w:t>
      </w:r>
      <w:bookmarkEnd w:id="348"/>
    </w:p>
    <w:p w14:paraId="3F51AA1C">
      <w:pPr>
        <w:pStyle w:val="42"/>
        <w:rPr>
          <w:rFonts w:hint="eastAsia"/>
          <w:color w:val="auto"/>
        </w:rPr>
      </w:pPr>
      <w:bookmarkStart w:id="349" w:name="_Toc140132788"/>
      <w:r>
        <w:rPr>
          <w:color w:val="auto"/>
        </w:rPr>
        <w:t>2</w:t>
      </w:r>
      <w:r>
        <w:rPr>
          <w:rFonts w:hint="eastAsia"/>
          <w:color w:val="auto"/>
          <w:lang w:val="en-US"/>
        </w:rPr>
        <w:t>7</w:t>
      </w:r>
      <w:r>
        <w:rPr>
          <w:rFonts w:hint="eastAsia"/>
          <w:color w:val="auto"/>
        </w:rPr>
        <w:t>.3</w:t>
      </w:r>
      <w:r>
        <w:rPr>
          <w:color w:val="auto"/>
        </w:rPr>
        <w:t>资格审查结束后，应及时对资格审查结果进行复核，对资格审查错误进行及时纠正并记录。</w:t>
      </w:r>
      <w:bookmarkEnd w:id="349"/>
    </w:p>
    <w:p w14:paraId="3AF7B73C">
      <w:pPr>
        <w:pStyle w:val="42"/>
        <w:rPr>
          <w:rFonts w:hint="eastAsia"/>
          <w:color w:val="auto"/>
          <w:lang w:val="en-US"/>
        </w:rPr>
      </w:pPr>
      <w:r>
        <w:rPr>
          <w:rFonts w:hint="eastAsia"/>
          <w:color w:val="auto"/>
          <w:lang w:val="en-US"/>
        </w:rPr>
        <w:t>27.4</w:t>
      </w:r>
      <w:r>
        <w:rPr>
          <w:color w:val="auto"/>
        </w:rPr>
        <w:t>资格审查</w:t>
      </w:r>
      <w:r>
        <w:rPr>
          <w:rFonts w:hint="eastAsia"/>
          <w:color w:val="auto"/>
        </w:rPr>
        <w:t>合格投标人不足3家的，不得评标。</w:t>
      </w:r>
    </w:p>
    <w:p w14:paraId="4C3D4214">
      <w:pPr>
        <w:pStyle w:val="4"/>
        <w:keepNext w:val="0"/>
        <w:keepLines w:val="0"/>
        <w:spacing w:before="100" w:after="100" w:line="240" w:lineRule="auto"/>
        <w:ind w:left="420" w:hanging="420"/>
        <w:rPr>
          <w:rFonts w:hint="eastAsia"/>
          <w:color w:val="auto"/>
          <w:sz w:val="24"/>
        </w:rPr>
      </w:pPr>
      <w:bookmarkStart w:id="350" w:name="_Toc8249"/>
      <w:bookmarkStart w:id="351" w:name="_Toc31247"/>
      <w:bookmarkStart w:id="352" w:name="_Toc30290"/>
      <w:bookmarkStart w:id="353" w:name="_Toc155185878"/>
      <w:bookmarkStart w:id="354" w:name="_Toc140132789"/>
      <w:bookmarkStart w:id="355" w:name="_Toc14198"/>
      <w:bookmarkStart w:id="356" w:name="_Toc163492856"/>
      <w:r>
        <w:rPr>
          <w:rFonts w:hint="eastAsia"/>
          <w:color w:val="auto"/>
          <w:sz w:val="24"/>
        </w:rPr>
        <w:t>（七）评标</w:t>
      </w:r>
      <w:bookmarkEnd w:id="350"/>
      <w:bookmarkEnd w:id="351"/>
      <w:bookmarkEnd w:id="352"/>
      <w:bookmarkEnd w:id="353"/>
      <w:bookmarkEnd w:id="354"/>
      <w:bookmarkEnd w:id="355"/>
      <w:bookmarkEnd w:id="356"/>
    </w:p>
    <w:p w14:paraId="651CC577">
      <w:pPr>
        <w:pStyle w:val="5"/>
        <w:keepNext w:val="0"/>
        <w:keepLines w:val="0"/>
        <w:spacing w:before="80" w:after="80" w:line="240" w:lineRule="auto"/>
        <w:ind w:left="420" w:hanging="420"/>
        <w:rPr>
          <w:rFonts w:hint="eastAsia" w:ascii="宋体" w:hAnsi="宋体" w:cs="宋体"/>
          <w:color w:val="auto"/>
          <w:sz w:val="24"/>
        </w:rPr>
      </w:pPr>
      <w:bookmarkStart w:id="357" w:name="_Toc16858"/>
      <w:bookmarkStart w:id="358" w:name="_Toc32434"/>
      <w:bookmarkStart w:id="359" w:name="_Toc20462"/>
      <w:bookmarkStart w:id="360" w:name="_Toc4659"/>
      <w:bookmarkStart w:id="361" w:name="_Toc140132790"/>
      <w:bookmarkStart w:id="362" w:name="_Toc163492857"/>
      <w:r>
        <w:rPr>
          <w:rFonts w:hint="eastAsia" w:ascii="宋体" w:hAnsi="宋体" w:cs="宋体"/>
          <w:color w:val="auto"/>
          <w:sz w:val="24"/>
        </w:rPr>
        <w:t>28.评标委员会</w:t>
      </w:r>
      <w:bookmarkEnd w:id="357"/>
      <w:bookmarkEnd w:id="358"/>
      <w:bookmarkEnd w:id="359"/>
      <w:bookmarkEnd w:id="360"/>
      <w:bookmarkEnd w:id="361"/>
      <w:bookmarkEnd w:id="362"/>
    </w:p>
    <w:p w14:paraId="1BD05C05">
      <w:pPr>
        <w:pStyle w:val="42"/>
        <w:rPr>
          <w:rFonts w:hint="eastAsia"/>
          <w:color w:val="auto"/>
        </w:rPr>
      </w:pPr>
      <w:r>
        <w:rPr>
          <w:color w:val="auto"/>
        </w:rPr>
        <w:t>2</w:t>
      </w:r>
      <w:r>
        <w:rPr>
          <w:rFonts w:hint="eastAsia"/>
          <w:color w:val="auto"/>
          <w:lang w:val="en-US"/>
        </w:rPr>
        <w:t>8</w:t>
      </w:r>
      <w:r>
        <w:rPr>
          <w:rFonts w:hint="eastAsia"/>
          <w:color w:val="auto"/>
        </w:rPr>
        <w:t>.1 评标由采购人依法组建的评标委员会负责。评标委员会由采购人代表和评审专家组成，</w:t>
      </w:r>
      <w:r>
        <w:rPr>
          <w:rFonts w:hint="eastAsia"/>
          <w:color w:val="auto"/>
          <w:lang w:val="en-US"/>
        </w:rPr>
        <w:t>成员人数应当为5</w:t>
      </w:r>
      <w:r>
        <w:rPr>
          <w:rFonts w:hint="eastAsia"/>
          <w:color w:val="auto"/>
        </w:rPr>
        <w:t>人以上单数，其中</w:t>
      </w:r>
      <w:r>
        <w:rPr>
          <w:rFonts w:hint="eastAsia"/>
          <w:color w:val="auto"/>
          <w:lang w:val="en-US"/>
        </w:rPr>
        <w:t>评审</w:t>
      </w:r>
      <w:r>
        <w:rPr>
          <w:rFonts w:hint="eastAsia"/>
          <w:color w:val="auto"/>
        </w:rPr>
        <w:t>专家不</w:t>
      </w:r>
      <w:r>
        <w:rPr>
          <w:rFonts w:hint="eastAsia"/>
          <w:color w:val="auto"/>
          <w:lang w:val="en-US"/>
        </w:rPr>
        <w:t>得</w:t>
      </w:r>
      <w:r>
        <w:rPr>
          <w:rFonts w:hint="eastAsia"/>
          <w:color w:val="auto"/>
        </w:rPr>
        <w:t>少于</w:t>
      </w:r>
      <w:r>
        <w:rPr>
          <w:rFonts w:hint="eastAsia"/>
          <w:color w:val="auto"/>
          <w:lang w:val="en-US"/>
        </w:rPr>
        <w:t>成员总数的</w:t>
      </w:r>
      <w:r>
        <w:rPr>
          <w:rFonts w:hint="eastAsia"/>
          <w:color w:val="auto"/>
        </w:rPr>
        <w:t>三分之二。</w:t>
      </w:r>
      <w:r>
        <w:rPr>
          <w:color w:val="auto"/>
          <w:lang w:val="en-US"/>
        </w:rPr>
        <w:t>采购人或者采购代理机构应当从省级以上财政部门设立的政府采购评审专家库中，通过随机方式抽取评审专家。</w:t>
      </w:r>
    </w:p>
    <w:p w14:paraId="2366F3F9">
      <w:pPr>
        <w:pStyle w:val="42"/>
        <w:rPr>
          <w:rFonts w:hint="eastAsia"/>
          <w:color w:val="auto"/>
        </w:rPr>
      </w:pPr>
      <w:r>
        <w:rPr>
          <w:rFonts w:hint="eastAsia"/>
          <w:color w:val="auto"/>
          <w:lang w:val="en-US"/>
        </w:rPr>
        <w:t xml:space="preserve">28.2 </w:t>
      </w:r>
      <w:r>
        <w:rPr>
          <w:color w:val="auto"/>
          <w:lang w:val="en-US"/>
        </w:rPr>
        <w:t>采购项目符合下列情形之一的，评标委员会成员人数应当为7人以上单数：</w:t>
      </w:r>
    </w:p>
    <w:p w14:paraId="3FAA6E39">
      <w:pPr>
        <w:pStyle w:val="42"/>
        <w:rPr>
          <w:rFonts w:hint="eastAsia"/>
          <w:color w:val="auto"/>
        </w:rPr>
      </w:pPr>
      <w:r>
        <w:rPr>
          <w:color w:val="auto"/>
          <w:lang w:val="en-US"/>
        </w:rPr>
        <w:t>（</w:t>
      </w:r>
      <w:r>
        <w:rPr>
          <w:rFonts w:hint="eastAsia"/>
          <w:color w:val="auto"/>
          <w:lang w:val="en-US"/>
        </w:rPr>
        <w:t>1</w:t>
      </w:r>
      <w:r>
        <w:rPr>
          <w:color w:val="auto"/>
          <w:lang w:val="en-US"/>
        </w:rPr>
        <w:t>）采购预算金额在1000万元以上；</w:t>
      </w:r>
    </w:p>
    <w:p w14:paraId="08536796">
      <w:pPr>
        <w:pStyle w:val="42"/>
        <w:rPr>
          <w:rFonts w:hint="eastAsia"/>
          <w:color w:val="auto"/>
        </w:rPr>
      </w:pPr>
      <w:r>
        <w:rPr>
          <w:color w:val="auto"/>
          <w:lang w:val="en-US"/>
        </w:rPr>
        <w:t>（</w:t>
      </w:r>
      <w:r>
        <w:rPr>
          <w:rFonts w:hint="eastAsia"/>
          <w:color w:val="auto"/>
          <w:lang w:val="en-US"/>
        </w:rPr>
        <w:t>2</w:t>
      </w:r>
      <w:r>
        <w:rPr>
          <w:color w:val="auto"/>
          <w:lang w:val="en-US"/>
        </w:rPr>
        <w:t>）技术复杂；</w:t>
      </w:r>
    </w:p>
    <w:p w14:paraId="02B9A808">
      <w:pPr>
        <w:pStyle w:val="42"/>
        <w:rPr>
          <w:rFonts w:hint="eastAsia"/>
          <w:color w:val="auto"/>
        </w:rPr>
      </w:pPr>
      <w:r>
        <w:rPr>
          <w:color w:val="auto"/>
          <w:lang w:val="en-US"/>
        </w:rPr>
        <w:t>（</w:t>
      </w:r>
      <w:r>
        <w:rPr>
          <w:rFonts w:hint="eastAsia"/>
          <w:color w:val="auto"/>
          <w:lang w:val="en-US"/>
        </w:rPr>
        <w:t>3</w:t>
      </w:r>
      <w:r>
        <w:rPr>
          <w:color w:val="auto"/>
          <w:lang w:val="en-US"/>
        </w:rPr>
        <w:t>）社会影响较大。</w:t>
      </w:r>
    </w:p>
    <w:p w14:paraId="276FF9C6">
      <w:pPr>
        <w:pStyle w:val="42"/>
        <w:rPr>
          <w:rFonts w:hint="eastAsia"/>
          <w:color w:val="auto"/>
        </w:rPr>
      </w:pPr>
      <w:r>
        <w:rPr>
          <w:rFonts w:hint="eastAsia"/>
          <w:color w:val="auto"/>
          <w:lang w:val="en-US"/>
        </w:rPr>
        <w:t>28.3</w:t>
      </w:r>
      <w:r>
        <w:rPr>
          <w:color w:val="auto"/>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DCDE39F">
      <w:pPr>
        <w:pStyle w:val="42"/>
        <w:rPr>
          <w:rFonts w:hint="eastAsia"/>
          <w:color w:val="auto"/>
        </w:rPr>
      </w:pPr>
      <w:r>
        <w:rPr>
          <w:rFonts w:hint="eastAsia"/>
          <w:color w:val="auto"/>
          <w:lang w:val="en-US"/>
        </w:rPr>
        <w:t>28.4</w:t>
      </w:r>
      <w:r>
        <w:rPr>
          <w:color w:val="auto"/>
          <w:lang w:val="en-US"/>
        </w:rPr>
        <w:t>评标委员会成员名单在评标结果公告前应当保密。</w:t>
      </w:r>
    </w:p>
    <w:p w14:paraId="2EA20834">
      <w:pPr>
        <w:pStyle w:val="42"/>
        <w:rPr>
          <w:rFonts w:hint="eastAsia"/>
          <w:color w:val="auto"/>
          <w:lang w:val="en-US"/>
        </w:rPr>
      </w:pPr>
      <w:r>
        <w:rPr>
          <w:rFonts w:hint="eastAsia"/>
          <w:color w:val="auto"/>
          <w:lang w:val="en-US"/>
        </w:rPr>
        <w:t>28.5</w:t>
      </w:r>
      <w:r>
        <w:rPr>
          <w:color w:val="auto"/>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9218AA2">
      <w:pPr>
        <w:pStyle w:val="42"/>
        <w:rPr>
          <w:rFonts w:hint="eastAsia"/>
          <w:color w:val="auto"/>
          <w:lang w:val="en-US"/>
        </w:rPr>
      </w:pPr>
      <w:r>
        <w:rPr>
          <w:rFonts w:hint="eastAsia"/>
          <w:color w:val="auto"/>
          <w:lang w:val="en-US"/>
        </w:rPr>
        <w:t>28.6</w:t>
      </w:r>
      <w:r>
        <w:rPr>
          <w:color w:val="auto"/>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6D0373A">
      <w:pPr>
        <w:pStyle w:val="42"/>
        <w:rPr>
          <w:rFonts w:hint="eastAsia"/>
          <w:color w:val="auto"/>
        </w:rPr>
      </w:pPr>
      <w:r>
        <w:rPr>
          <w:color w:val="auto"/>
        </w:rPr>
        <w:t>2</w:t>
      </w:r>
      <w:r>
        <w:rPr>
          <w:rFonts w:hint="eastAsia"/>
          <w:color w:val="auto"/>
          <w:lang w:val="en-US"/>
        </w:rPr>
        <w:t>8</w:t>
      </w:r>
      <w:r>
        <w:rPr>
          <w:rFonts w:hint="eastAsia"/>
          <w:color w:val="auto"/>
        </w:rPr>
        <w:t>.</w:t>
      </w:r>
      <w:r>
        <w:rPr>
          <w:rFonts w:hint="eastAsia"/>
          <w:color w:val="auto"/>
          <w:lang w:val="en-US"/>
        </w:rPr>
        <w:t>7</w:t>
      </w:r>
      <w:r>
        <w:rPr>
          <w:rFonts w:hint="eastAsia"/>
          <w:color w:val="auto"/>
        </w:rPr>
        <w:t xml:space="preserve"> 评标委员会成员有下列情形之一的，应当回避：</w:t>
      </w:r>
    </w:p>
    <w:p w14:paraId="6CE385C2">
      <w:pPr>
        <w:pStyle w:val="42"/>
        <w:rPr>
          <w:rFonts w:hint="eastAsia"/>
          <w:color w:val="auto"/>
        </w:rPr>
      </w:pPr>
      <w:r>
        <w:rPr>
          <w:rFonts w:hint="eastAsia"/>
          <w:color w:val="auto"/>
        </w:rPr>
        <w:t>（1）参加采购活动前3年内与投标人存在劳动关系；</w:t>
      </w:r>
    </w:p>
    <w:p w14:paraId="6F8F4D93">
      <w:pPr>
        <w:pStyle w:val="42"/>
        <w:rPr>
          <w:rFonts w:hint="eastAsia"/>
          <w:color w:val="auto"/>
        </w:rPr>
      </w:pPr>
      <w:r>
        <w:rPr>
          <w:rFonts w:hint="eastAsia"/>
          <w:color w:val="auto"/>
        </w:rPr>
        <w:t>（2）参加采购活动前3年内担任投标人的董事、监事；</w:t>
      </w:r>
    </w:p>
    <w:p w14:paraId="679FE208">
      <w:pPr>
        <w:pStyle w:val="42"/>
        <w:rPr>
          <w:rFonts w:hint="eastAsia"/>
          <w:color w:val="auto"/>
        </w:rPr>
      </w:pPr>
      <w:r>
        <w:rPr>
          <w:rFonts w:hint="eastAsia"/>
          <w:color w:val="auto"/>
        </w:rPr>
        <w:t>（3）参加采购活动前3年内是投标人的控股股东或实际控制人；</w:t>
      </w:r>
    </w:p>
    <w:p w14:paraId="7BAF40D1">
      <w:pPr>
        <w:pStyle w:val="42"/>
        <w:rPr>
          <w:rFonts w:hint="eastAsia"/>
          <w:color w:val="auto"/>
        </w:rPr>
      </w:pPr>
      <w:r>
        <w:rPr>
          <w:rFonts w:hint="eastAsia"/>
          <w:color w:val="auto"/>
        </w:rPr>
        <w:t>（4）与投标人的法定代表人或者负责人有夫妻、直系血亲、三代以内旁系血亲或者近姻亲关系；</w:t>
      </w:r>
    </w:p>
    <w:p w14:paraId="0D56920E">
      <w:pPr>
        <w:pStyle w:val="42"/>
        <w:rPr>
          <w:rFonts w:hint="eastAsia"/>
          <w:color w:val="auto"/>
        </w:rPr>
      </w:pPr>
      <w:r>
        <w:rPr>
          <w:rFonts w:hint="eastAsia"/>
          <w:color w:val="auto"/>
        </w:rPr>
        <w:t>（5）与投标人有其他可能影响采购活动公平、公正进行的关系。</w:t>
      </w:r>
    </w:p>
    <w:p w14:paraId="4D2DEDF0">
      <w:pPr>
        <w:pStyle w:val="5"/>
        <w:keepNext w:val="0"/>
        <w:keepLines w:val="0"/>
        <w:spacing w:before="80" w:after="80" w:line="240" w:lineRule="auto"/>
        <w:ind w:left="420" w:hanging="420"/>
        <w:rPr>
          <w:rFonts w:hint="eastAsia" w:ascii="宋体" w:hAnsi="宋体" w:cs="宋体"/>
          <w:color w:val="auto"/>
          <w:sz w:val="24"/>
        </w:rPr>
      </w:pPr>
      <w:bookmarkStart w:id="363" w:name="_Toc140132791"/>
      <w:bookmarkStart w:id="364" w:name="_Toc3667"/>
      <w:bookmarkStart w:id="365" w:name="_Toc23723"/>
      <w:bookmarkStart w:id="366" w:name="_Toc163492858"/>
      <w:bookmarkStart w:id="367" w:name="_Toc26969"/>
      <w:bookmarkStart w:id="368" w:name="_Toc15103"/>
      <w:r>
        <w:rPr>
          <w:rFonts w:hint="eastAsia" w:ascii="宋体" w:hAnsi="宋体" w:cs="宋体"/>
          <w:color w:val="auto"/>
          <w:sz w:val="24"/>
        </w:rPr>
        <w:t>29.评标</w:t>
      </w:r>
      <w:bookmarkEnd w:id="363"/>
      <w:bookmarkEnd w:id="364"/>
      <w:bookmarkEnd w:id="365"/>
      <w:bookmarkEnd w:id="366"/>
      <w:bookmarkEnd w:id="367"/>
      <w:bookmarkEnd w:id="368"/>
    </w:p>
    <w:p w14:paraId="760DFBA2">
      <w:pPr>
        <w:pStyle w:val="42"/>
        <w:rPr>
          <w:rFonts w:hint="eastAsia"/>
          <w:color w:val="auto"/>
        </w:rPr>
      </w:pPr>
      <w:r>
        <w:rPr>
          <w:rFonts w:hint="eastAsia"/>
          <w:color w:val="auto"/>
          <w:lang w:val="en-US"/>
        </w:rPr>
        <w:t>29</w:t>
      </w:r>
      <w:r>
        <w:rPr>
          <w:rFonts w:hint="eastAsia"/>
          <w:color w:val="auto"/>
        </w:rPr>
        <w:t>.1</w:t>
      </w:r>
      <w:r>
        <w:rPr>
          <w:rFonts w:hint="eastAsia"/>
          <w:color w:val="auto"/>
          <w:lang w:val="en-US"/>
        </w:rPr>
        <w:t xml:space="preserve"> 评标方法分为综合评分法和</w:t>
      </w:r>
      <w:r>
        <w:rPr>
          <w:color w:val="auto"/>
        </w:rPr>
        <w:t>最低评标价法</w:t>
      </w:r>
      <w:r>
        <w:rPr>
          <w:rFonts w:hint="eastAsia"/>
          <w:color w:val="auto"/>
        </w:rPr>
        <w:t>，</w:t>
      </w:r>
      <w:r>
        <w:rPr>
          <w:color w:val="auto"/>
        </w:rPr>
        <w:t>本项目</w:t>
      </w:r>
      <w:r>
        <w:rPr>
          <w:rFonts w:hint="eastAsia"/>
          <w:color w:val="auto"/>
        </w:rPr>
        <w:t>评标</w:t>
      </w:r>
      <w:r>
        <w:rPr>
          <w:rFonts w:hint="eastAsia"/>
          <w:color w:val="auto"/>
          <w:lang w:val="en-US"/>
        </w:rPr>
        <w:t>方法详见</w:t>
      </w:r>
      <w:r>
        <w:rPr>
          <w:rFonts w:hint="eastAsia"/>
          <w:color w:val="auto"/>
        </w:rPr>
        <w:t>“投标人须知前附表”。</w:t>
      </w:r>
    </w:p>
    <w:p w14:paraId="117B61D4">
      <w:pPr>
        <w:pStyle w:val="42"/>
        <w:rPr>
          <w:rFonts w:hint="eastAsia"/>
          <w:color w:val="auto"/>
        </w:rPr>
      </w:pPr>
      <w:r>
        <w:rPr>
          <w:color w:val="auto"/>
        </w:rPr>
        <w:t>2</w:t>
      </w:r>
      <w:r>
        <w:rPr>
          <w:rFonts w:hint="eastAsia"/>
          <w:color w:val="auto"/>
          <w:lang w:val="en-US"/>
        </w:rPr>
        <w:t>9.1.1</w:t>
      </w:r>
      <w:r>
        <w:rPr>
          <w:color w:val="auto"/>
        </w:rPr>
        <w:t>综合评分法，是指投标文件满足招标文件全部实质性要求</w:t>
      </w:r>
      <w:r>
        <w:rPr>
          <w:rFonts w:hint="eastAsia"/>
          <w:color w:val="auto"/>
        </w:rPr>
        <w:t>，</w:t>
      </w:r>
      <w:r>
        <w:rPr>
          <w:color w:val="auto"/>
        </w:rPr>
        <w:t>且按照评审因素的量化指标评审得分最高的投标人为中标候选人的评标方法。</w:t>
      </w:r>
    </w:p>
    <w:p w14:paraId="4564ABC0">
      <w:pPr>
        <w:pStyle w:val="42"/>
        <w:rPr>
          <w:rFonts w:hint="eastAsia"/>
          <w:color w:val="auto"/>
          <w:lang w:val="en-US"/>
        </w:rPr>
      </w:pPr>
      <w:r>
        <w:rPr>
          <w:rFonts w:hint="eastAsia"/>
          <w:color w:val="auto"/>
          <w:lang w:val="en-US"/>
        </w:rPr>
        <w:t>29.1.2.</w:t>
      </w:r>
      <w:r>
        <w:rPr>
          <w:color w:val="auto"/>
        </w:rPr>
        <w:t>最低评标价法，是指投标文件满足招标文件全部实质性要求</w:t>
      </w:r>
      <w:r>
        <w:rPr>
          <w:rFonts w:hint="eastAsia"/>
          <w:color w:val="auto"/>
        </w:rPr>
        <w:t>，</w:t>
      </w:r>
      <w:r>
        <w:rPr>
          <w:color w:val="auto"/>
        </w:rPr>
        <w:t>且投标报价最低的投标人为中标候选人的评标方法。</w:t>
      </w:r>
    </w:p>
    <w:p w14:paraId="421DC542">
      <w:pPr>
        <w:pStyle w:val="42"/>
        <w:rPr>
          <w:rFonts w:hint="eastAsia"/>
          <w:color w:val="auto"/>
        </w:rPr>
      </w:pPr>
      <w:r>
        <w:rPr>
          <w:rFonts w:hint="eastAsia"/>
          <w:color w:val="auto"/>
          <w:lang w:val="en-US"/>
        </w:rPr>
        <w:t>29</w:t>
      </w:r>
      <w:r>
        <w:rPr>
          <w:rFonts w:hint="eastAsia"/>
          <w:color w:val="auto"/>
        </w:rPr>
        <w:t>.</w:t>
      </w:r>
      <w:r>
        <w:rPr>
          <w:rFonts w:hint="eastAsia"/>
          <w:color w:val="auto"/>
          <w:lang w:val="en-US"/>
        </w:rPr>
        <w:t xml:space="preserve">2 </w:t>
      </w:r>
      <w:r>
        <w:rPr>
          <w:rFonts w:hint="eastAsia"/>
          <w:color w:val="auto"/>
        </w:rPr>
        <w:t>评标委员会按照“第五章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的</w:t>
      </w:r>
      <w:r>
        <w:rPr>
          <w:rFonts w:hint="eastAsia"/>
          <w:color w:val="auto"/>
        </w:rPr>
        <w:t>规定对投标文件进行评审。“第五章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法及标准”没有规定的方法、评审因素和标准，不作为评标依据。</w:t>
      </w:r>
    </w:p>
    <w:p w14:paraId="0B254D05">
      <w:pPr>
        <w:pStyle w:val="42"/>
        <w:rPr>
          <w:rFonts w:hint="eastAsia"/>
          <w:color w:val="auto"/>
        </w:rPr>
      </w:pPr>
      <w:r>
        <w:rPr>
          <w:rFonts w:hint="eastAsia"/>
          <w:color w:val="auto"/>
          <w:lang w:val="en-US"/>
        </w:rPr>
        <w:t>29</w:t>
      </w:r>
      <w:r>
        <w:rPr>
          <w:rFonts w:hint="eastAsia"/>
          <w:color w:val="auto"/>
        </w:rPr>
        <w:t>.</w:t>
      </w:r>
      <w:r>
        <w:rPr>
          <w:rFonts w:hint="eastAsia"/>
          <w:color w:val="auto"/>
          <w:lang w:val="en-US"/>
        </w:rPr>
        <w:t xml:space="preserve">3 </w:t>
      </w:r>
      <w:r>
        <w:rPr>
          <w:rFonts w:hint="eastAsia"/>
          <w:color w:val="auto"/>
        </w:rPr>
        <w:t>评标委员会按“投标人须知前附表”规定的中标候选人数量在评标报告中向采购人推荐中标候选人。</w:t>
      </w:r>
    </w:p>
    <w:p w14:paraId="31087CB4">
      <w:pPr>
        <w:pStyle w:val="42"/>
        <w:rPr>
          <w:rFonts w:hint="eastAsia"/>
          <w:color w:val="auto"/>
          <w:lang w:val="en-US"/>
        </w:rPr>
      </w:pPr>
      <w:r>
        <w:rPr>
          <w:rFonts w:hint="eastAsia"/>
          <w:color w:val="auto"/>
          <w:lang w:val="en-US"/>
        </w:rPr>
        <w:t>29.4 开标之后，直到签订合同止，凡是属于审查、澄清、评价和比较投标的有关资料以及定标意向等，均不得向投标人或者其他与评标无关的人员透露。</w:t>
      </w:r>
    </w:p>
    <w:p w14:paraId="2DA4CE99">
      <w:pPr>
        <w:pStyle w:val="42"/>
        <w:rPr>
          <w:rFonts w:hint="eastAsia"/>
          <w:color w:val="auto"/>
          <w:lang w:val="en-US"/>
        </w:rPr>
      </w:pPr>
      <w:r>
        <w:rPr>
          <w:rFonts w:hint="eastAsia"/>
          <w:color w:val="auto"/>
          <w:lang w:val="en-US"/>
        </w:rPr>
        <w:t>29.5 在确定中标人之前，投标人试图在投标文件审查、澄清、比较和评标时对评标委员会、采购人和采购代理机构施加任何影响都可能导致其</w:t>
      </w:r>
      <w:r>
        <w:rPr>
          <w:rFonts w:hint="eastAsia"/>
          <w:b/>
          <w:bCs/>
          <w:color w:val="auto"/>
          <w:lang w:val="en-US"/>
        </w:rPr>
        <w:t>投标无效</w:t>
      </w:r>
      <w:r>
        <w:rPr>
          <w:rFonts w:hint="eastAsia"/>
          <w:color w:val="auto"/>
          <w:lang w:val="en-US"/>
        </w:rPr>
        <w:t>。</w:t>
      </w:r>
    </w:p>
    <w:p w14:paraId="269688D1">
      <w:pPr>
        <w:pStyle w:val="42"/>
        <w:rPr>
          <w:rFonts w:hint="eastAsia"/>
          <w:color w:val="auto"/>
          <w:lang w:val="en-US"/>
        </w:rPr>
      </w:pPr>
      <w:r>
        <w:rPr>
          <w:rFonts w:hint="eastAsia"/>
          <w:color w:val="auto"/>
          <w:lang w:val="en-US"/>
        </w:rPr>
        <w:t>29.6 电子招投标的应急措施</w:t>
      </w:r>
    </w:p>
    <w:p w14:paraId="780B8D78">
      <w:pPr>
        <w:pStyle w:val="42"/>
        <w:rPr>
          <w:rFonts w:hint="eastAsia"/>
          <w:color w:val="auto"/>
          <w:lang w:val="en-US"/>
        </w:rPr>
      </w:pPr>
      <w:r>
        <w:rPr>
          <w:rFonts w:hint="eastAsia"/>
          <w:color w:val="auto"/>
          <w:lang w:val="en-US"/>
        </w:rPr>
        <w:t>29.6.1电子开标、评标如出现下列原因，导致系统无法正常运行或无法正常评标时，应采取应急措施。</w:t>
      </w:r>
    </w:p>
    <w:p w14:paraId="6E3F22BC">
      <w:pPr>
        <w:pStyle w:val="42"/>
        <w:rPr>
          <w:rFonts w:hint="eastAsia"/>
          <w:color w:val="auto"/>
          <w:lang w:val="en-US"/>
        </w:rPr>
      </w:pPr>
      <w:r>
        <w:rPr>
          <w:rFonts w:hint="eastAsia"/>
          <w:color w:val="auto"/>
          <w:lang w:val="en-US"/>
        </w:rPr>
        <w:t>（1）系统服务器发生故障，无法访问或无法使用系统；</w:t>
      </w:r>
    </w:p>
    <w:p w14:paraId="0724871A">
      <w:pPr>
        <w:pStyle w:val="42"/>
        <w:rPr>
          <w:rFonts w:hint="eastAsia"/>
          <w:color w:val="auto"/>
          <w:lang w:val="en-US"/>
        </w:rPr>
      </w:pPr>
      <w:r>
        <w:rPr>
          <w:rFonts w:hint="eastAsia"/>
          <w:color w:val="auto"/>
          <w:lang w:val="en-US"/>
        </w:rPr>
        <w:t>（2）系统的软件或数据库出现错误，不能进行正常操作；</w:t>
      </w:r>
    </w:p>
    <w:p w14:paraId="1F5FAD37">
      <w:pPr>
        <w:pStyle w:val="42"/>
        <w:rPr>
          <w:rFonts w:hint="eastAsia"/>
          <w:color w:val="auto"/>
          <w:lang w:val="en-US"/>
        </w:rPr>
      </w:pPr>
      <w:r>
        <w:rPr>
          <w:rFonts w:hint="eastAsia"/>
          <w:color w:val="auto"/>
          <w:lang w:val="en-US"/>
        </w:rPr>
        <w:t>（3）系统发现有安全漏洞，有潜在的泄密危险；</w:t>
      </w:r>
    </w:p>
    <w:p w14:paraId="3484D65F">
      <w:pPr>
        <w:pStyle w:val="42"/>
        <w:rPr>
          <w:rFonts w:hint="eastAsia"/>
          <w:color w:val="auto"/>
          <w:lang w:val="en-US"/>
        </w:rPr>
      </w:pPr>
      <w:r>
        <w:rPr>
          <w:rFonts w:hint="eastAsia"/>
          <w:color w:val="auto"/>
          <w:lang w:val="en-US"/>
        </w:rPr>
        <w:t>（4）病毒发作或受到外来病毒的攻击；</w:t>
      </w:r>
    </w:p>
    <w:p w14:paraId="6720C79C">
      <w:pPr>
        <w:pStyle w:val="42"/>
        <w:rPr>
          <w:rFonts w:hint="eastAsia"/>
          <w:color w:val="auto"/>
          <w:lang w:val="en-US"/>
        </w:rPr>
      </w:pPr>
      <w:r>
        <w:rPr>
          <w:rFonts w:hint="eastAsia"/>
          <w:color w:val="auto"/>
          <w:lang w:val="en-US"/>
        </w:rPr>
        <w:t>（5）出现其他不可抗拒的客观原因造成开评标系统无法正常使用。</w:t>
      </w:r>
    </w:p>
    <w:p w14:paraId="6F96A85A">
      <w:pPr>
        <w:pStyle w:val="42"/>
        <w:rPr>
          <w:rFonts w:hint="eastAsia"/>
          <w:color w:val="auto"/>
          <w:lang w:val="en-US"/>
        </w:rPr>
      </w:pPr>
      <w:r>
        <w:rPr>
          <w:rFonts w:hint="eastAsia"/>
          <w:color w:val="auto"/>
          <w:lang w:val="en-US"/>
        </w:rPr>
        <w:t>出现上述情况时，应对未开标的暂停开标。已在系统内开标、评标的立即停止。采取应急措施时，必须对原有资料及信息作出妥善保密处理。</w:t>
      </w:r>
    </w:p>
    <w:p w14:paraId="01C56821">
      <w:pPr>
        <w:pStyle w:val="42"/>
        <w:rPr>
          <w:rFonts w:hint="eastAsia"/>
          <w:color w:val="auto"/>
          <w:lang w:val="en-US"/>
        </w:rPr>
      </w:pPr>
      <w:r>
        <w:rPr>
          <w:rFonts w:hint="eastAsia"/>
          <w:color w:val="auto"/>
          <w:lang w:val="en-US"/>
        </w:rPr>
        <w:t>29.6.2因系统原因导致投标人均无法解密电子投标文件时，采购代理机构可在开标现场直接导入投标人在投标截止时间前递交的未加密的电子投标文件进行开标、评标。</w:t>
      </w:r>
    </w:p>
    <w:p w14:paraId="0D386EF7">
      <w:pPr>
        <w:pStyle w:val="42"/>
        <w:rPr>
          <w:rFonts w:hint="eastAsia"/>
          <w:color w:val="auto"/>
          <w:lang w:val="en-US"/>
        </w:rPr>
      </w:pPr>
      <w:r>
        <w:rPr>
          <w:rFonts w:hint="eastAsia"/>
          <w:color w:val="auto"/>
          <w:lang w:val="en-US"/>
        </w:rPr>
        <w:t>29.7 投标人瑕疵滞后发现的处理规则</w:t>
      </w:r>
    </w:p>
    <w:p w14:paraId="4905BD51">
      <w:pPr>
        <w:pStyle w:val="42"/>
        <w:rPr>
          <w:rFonts w:hint="eastAsia"/>
          <w:color w:val="auto"/>
          <w:lang w:val="en-US"/>
        </w:rPr>
      </w:pPr>
      <w:r>
        <w:rPr>
          <w:rFonts w:hint="eastAsia"/>
          <w:color w:val="auto"/>
          <w:lang w:val="en-US"/>
        </w:rPr>
        <w:t>29.7.1无论基于何种原因，各项本应作</w:t>
      </w:r>
      <w:r>
        <w:rPr>
          <w:rFonts w:hint="eastAsia"/>
          <w:b/>
          <w:bCs/>
          <w:color w:val="auto"/>
          <w:lang w:val="en-US"/>
        </w:rPr>
        <w:t>无效投标</w:t>
      </w:r>
      <w:r>
        <w:rPr>
          <w:rFonts w:hint="eastAsia"/>
          <w:color w:val="auto"/>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7C3CB71C">
      <w:pPr>
        <w:pStyle w:val="4"/>
        <w:keepNext w:val="0"/>
        <w:keepLines w:val="0"/>
        <w:spacing w:before="100" w:after="100" w:line="240" w:lineRule="auto"/>
        <w:ind w:left="420" w:hanging="420"/>
        <w:rPr>
          <w:rFonts w:hint="eastAsia"/>
          <w:color w:val="auto"/>
          <w:sz w:val="24"/>
        </w:rPr>
      </w:pPr>
      <w:bookmarkStart w:id="369" w:name="_Toc163492859"/>
      <w:bookmarkStart w:id="370" w:name="_Toc1414"/>
      <w:bookmarkStart w:id="371" w:name="_Toc8349"/>
      <w:bookmarkStart w:id="372" w:name="_Toc4255"/>
      <w:bookmarkStart w:id="373" w:name="_Toc140132792"/>
      <w:bookmarkStart w:id="374" w:name="_Toc155185879"/>
      <w:bookmarkStart w:id="375" w:name="_Toc22170"/>
      <w:r>
        <w:rPr>
          <w:rFonts w:hint="eastAsia"/>
          <w:color w:val="auto"/>
          <w:sz w:val="24"/>
        </w:rPr>
        <w:t>（八）中标</w:t>
      </w:r>
      <w:bookmarkEnd w:id="369"/>
      <w:bookmarkEnd w:id="370"/>
      <w:bookmarkEnd w:id="371"/>
      <w:bookmarkEnd w:id="372"/>
      <w:bookmarkEnd w:id="373"/>
      <w:bookmarkEnd w:id="374"/>
      <w:bookmarkEnd w:id="375"/>
    </w:p>
    <w:p w14:paraId="4049B744">
      <w:pPr>
        <w:pStyle w:val="5"/>
        <w:keepNext w:val="0"/>
        <w:keepLines w:val="0"/>
        <w:spacing w:before="80" w:after="80" w:line="240" w:lineRule="auto"/>
        <w:ind w:left="420" w:hanging="420"/>
        <w:rPr>
          <w:rFonts w:hint="eastAsia" w:ascii="宋体" w:hAnsi="宋体" w:cs="宋体"/>
          <w:color w:val="auto"/>
          <w:sz w:val="24"/>
        </w:rPr>
      </w:pPr>
      <w:bookmarkStart w:id="376" w:name="_Toc9777"/>
      <w:bookmarkStart w:id="377" w:name="_Toc163492860"/>
      <w:bookmarkStart w:id="378" w:name="_Toc26318"/>
      <w:bookmarkStart w:id="379" w:name="_Toc4784"/>
      <w:bookmarkStart w:id="380" w:name="_Toc31516"/>
      <w:bookmarkStart w:id="381" w:name="_Toc140132793"/>
      <w:r>
        <w:rPr>
          <w:rFonts w:hint="eastAsia" w:ascii="宋体" w:hAnsi="宋体" w:cs="宋体"/>
          <w:color w:val="auto"/>
          <w:sz w:val="24"/>
        </w:rPr>
        <w:t>30.确定中标人</w:t>
      </w:r>
      <w:bookmarkEnd w:id="376"/>
      <w:bookmarkEnd w:id="377"/>
      <w:bookmarkEnd w:id="378"/>
      <w:bookmarkEnd w:id="379"/>
      <w:bookmarkEnd w:id="380"/>
      <w:bookmarkEnd w:id="381"/>
    </w:p>
    <w:p w14:paraId="67087C8C">
      <w:pPr>
        <w:ind w:firstLine="480" w:firstLineChars="200"/>
        <w:rPr>
          <w:rFonts w:hint="eastAsia" w:cs="宋体"/>
          <w:color w:val="auto"/>
          <w:kern w:val="0"/>
          <w:szCs w:val="24"/>
          <w:lang w:bidi="ar"/>
        </w:rPr>
      </w:pPr>
      <w:r>
        <w:rPr>
          <w:rFonts w:hint="eastAsia"/>
          <w:color w:val="auto"/>
        </w:rPr>
        <w:t>30.1</w:t>
      </w:r>
      <w:r>
        <w:rPr>
          <w:rFonts w:hint="eastAsia" w:cs="宋体"/>
          <w:color w:val="auto"/>
          <w:kern w:val="0"/>
          <w:szCs w:val="24"/>
          <w:lang w:bidi="ar"/>
        </w:rPr>
        <w:t>采购人将在评标报告确定的中标候选人名单中按顺序确定中标人，中标候选人并列的，按照</w:t>
      </w:r>
      <w:r>
        <w:rPr>
          <w:rFonts w:hint="eastAsia"/>
          <w:color w:val="auto"/>
        </w:rPr>
        <w:t>“投标人须知前附表”</w:t>
      </w:r>
      <w:r>
        <w:rPr>
          <w:rFonts w:hint="eastAsia" w:cs="宋体"/>
          <w:color w:val="auto"/>
          <w:kern w:val="0"/>
          <w:szCs w:val="24"/>
          <w:lang w:bidi="ar"/>
        </w:rPr>
        <w:t>确定中标人；招标文件未规定的，采取随机抽取的方式确定。采购人是否委托评标委员会直接确定中标人，见</w:t>
      </w:r>
      <w:r>
        <w:rPr>
          <w:rFonts w:hint="eastAsia"/>
          <w:color w:val="auto"/>
        </w:rPr>
        <w:t>“投标人须知前附表”</w:t>
      </w:r>
      <w:r>
        <w:rPr>
          <w:rFonts w:hint="eastAsia" w:cs="宋体"/>
          <w:color w:val="auto"/>
          <w:kern w:val="0"/>
          <w:szCs w:val="24"/>
          <w:lang w:bidi="ar"/>
        </w:rPr>
        <w:t>。</w:t>
      </w:r>
    </w:p>
    <w:p w14:paraId="4B9F06B0">
      <w:pPr>
        <w:ind w:firstLine="480" w:firstLineChars="200"/>
        <w:rPr>
          <w:rFonts w:hint="eastAsia" w:cs="宋体"/>
          <w:color w:val="auto"/>
          <w:kern w:val="0"/>
          <w:szCs w:val="24"/>
          <w:lang w:bidi="ar"/>
        </w:rPr>
      </w:pPr>
      <w:r>
        <w:rPr>
          <w:rFonts w:hint="eastAsia" w:cs="宋体"/>
          <w:color w:val="auto"/>
          <w:kern w:val="0"/>
          <w:szCs w:val="24"/>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rPr>
        <w:t>“投标人须知前附表”</w:t>
      </w:r>
      <w:r>
        <w:rPr>
          <w:rFonts w:hint="eastAsia" w:cs="宋体"/>
          <w:color w:val="auto"/>
          <w:kern w:val="0"/>
          <w:szCs w:val="24"/>
          <w:lang w:bidi="ar"/>
        </w:rPr>
        <w:t>规定的方式确定一个投标人获得中标人推荐资格，招标文件未规定的采取随机抽取方式确定，其他同品牌投标人不作为中标候选人。</w:t>
      </w:r>
    </w:p>
    <w:p w14:paraId="2ED06322">
      <w:pPr>
        <w:ind w:firstLine="480" w:firstLineChars="200"/>
        <w:rPr>
          <w:rFonts w:hint="eastAsia" w:cs="宋体"/>
          <w:color w:val="auto"/>
          <w:kern w:val="0"/>
          <w:szCs w:val="24"/>
          <w:lang w:bidi="ar"/>
        </w:rPr>
      </w:pPr>
      <w:r>
        <w:rPr>
          <w:rFonts w:hint="eastAsia" w:cs="宋体"/>
          <w:color w:val="auto"/>
          <w:kern w:val="0"/>
          <w:szCs w:val="24"/>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rPr>
        <w:t>“投标人须知前附表”</w:t>
      </w:r>
      <w:r>
        <w:rPr>
          <w:rFonts w:hint="eastAsia" w:cs="宋体"/>
          <w:color w:val="auto"/>
          <w:kern w:val="0"/>
          <w:szCs w:val="24"/>
          <w:lang w:bidi="ar"/>
        </w:rPr>
        <w:t>规定的方式确定一个参加评标的投标人，招标文件未规定的采取随机抽取方式确定，其他投标无效。</w:t>
      </w:r>
    </w:p>
    <w:p w14:paraId="0B77D6FD">
      <w:pPr>
        <w:ind w:firstLine="480" w:firstLineChars="200"/>
        <w:rPr>
          <w:rFonts w:hint="eastAsia"/>
          <w:color w:val="auto"/>
        </w:rPr>
      </w:pPr>
      <w:r>
        <w:rPr>
          <w:rFonts w:hint="eastAsia" w:cs="宋体"/>
          <w:color w:val="auto"/>
          <w:kern w:val="0"/>
          <w:szCs w:val="24"/>
          <w:lang w:bidi="ar"/>
        </w:rPr>
        <w:t>30.4非单一产品采购项目，采购人应当根据采购项目技术构成、产品价格比重等合理确定核心产品，并在</w:t>
      </w:r>
      <w:r>
        <w:rPr>
          <w:rFonts w:hint="eastAsia"/>
          <w:color w:val="auto"/>
        </w:rPr>
        <w:t>“投标人须知前附表”</w:t>
      </w:r>
      <w:r>
        <w:rPr>
          <w:rFonts w:hint="eastAsia" w:cs="宋体"/>
          <w:color w:val="auto"/>
          <w:kern w:val="0"/>
          <w:szCs w:val="24"/>
          <w:lang w:bidi="ar"/>
        </w:rPr>
        <w:t xml:space="preserve">中载明。多家投标人提供的核心产品品牌相同的，按前两款规定处理。 </w:t>
      </w:r>
    </w:p>
    <w:p w14:paraId="0F7F4DE7">
      <w:pPr>
        <w:pStyle w:val="5"/>
        <w:keepNext w:val="0"/>
        <w:keepLines w:val="0"/>
        <w:spacing w:before="80" w:after="80" w:line="240" w:lineRule="auto"/>
        <w:ind w:left="420" w:hanging="420"/>
        <w:rPr>
          <w:rFonts w:hint="eastAsia" w:ascii="宋体" w:hAnsi="宋体" w:cs="宋体"/>
          <w:color w:val="auto"/>
          <w:sz w:val="24"/>
        </w:rPr>
      </w:pPr>
      <w:bookmarkStart w:id="382" w:name="_Toc7431"/>
      <w:bookmarkStart w:id="383" w:name="_Toc19155"/>
      <w:bookmarkStart w:id="384" w:name="_Toc24795"/>
      <w:bookmarkStart w:id="385" w:name="_Toc163492861"/>
      <w:bookmarkStart w:id="386" w:name="_Toc140132794"/>
      <w:bookmarkStart w:id="387" w:name="_Toc6330"/>
      <w:r>
        <w:rPr>
          <w:rFonts w:hint="eastAsia" w:ascii="宋体" w:hAnsi="宋体" w:cs="宋体"/>
          <w:color w:val="auto"/>
          <w:sz w:val="24"/>
        </w:rPr>
        <w:t>31.中标结果公告</w:t>
      </w:r>
      <w:bookmarkEnd w:id="382"/>
      <w:bookmarkEnd w:id="383"/>
      <w:bookmarkEnd w:id="384"/>
      <w:bookmarkEnd w:id="385"/>
      <w:bookmarkEnd w:id="386"/>
      <w:bookmarkEnd w:id="387"/>
    </w:p>
    <w:p w14:paraId="21DC4DEB">
      <w:pPr>
        <w:pStyle w:val="42"/>
        <w:rPr>
          <w:rFonts w:hint="eastAsia"/>
          <w:color w:val="auto"/>
        </w:rPr>
      </w:pPr>
      <w:r>
        <w:rPr>
          <w:bCs/>
          <w:color w:val="auto"/>
        </w:rPr>
        <w:t>3</w:t>
      </w:r>
      <w:r>
        <w:rPr>
          <w:rFonts w:hint="eastAsia"/>
          <w:bCs/>
          <w:color w:val="auto"/>
          <w:lang w:val="en-US"/>
        </w:rPr>
        <w:t>1</w:t>
      </w:r>
      <w:r>
        <w:rPr>
          <w:rFonts w:hint="eastAsia"/>
          <w:color w:val="auto"/>
        </w:rPr>
        <w:t>.1</w:t>
      </w:r>
      <w:r>
        <w:rPr>
          <w:rFonts w:hint="eastAsia"/>
          <w:color w:val="auto"/>
          <w:lang w:val="en-US"/>
        </w:rPr>
        <w:t>采购人或</w:t>
      </w:r>
      <w:r>
        <w:rPr>
          <w:rFonts w:hint="eastAsia"/>
          <w:color w:val="auto"/>
        </w:rPr>
        <w:t>采购代理机构应当自中标人确定之日起2个工作日内，在</w:t>
      </w:r>
      <w:r>
        <w:rPr>
          <w:rFonts w:hint="eastAsia"/>
          <w:color w:val="auto"/>
          <w:lang w:val="en-US"/>
        </w:rPr>
        <w:t>发布招标公告的同一</w:t>
      </w:r>
      <w:r>
        <w:rPr>
          <w:rFonts w:hint="eastAsia"/>
          <w:color w:val="auto"/>
        </w:rPr>
        <w:t>媒体上发布中标结果公告，</w:t>
      </w:r>
      <w:r>
        <w:rPr>
          <w:rFonts w:hint="eastAsia"/>
          <w:color w:val="auto"/>
          <w:lang w:val="en-US"/>
        </w:rPr>
        <w:t>同时向中标人</w:t>
      </w:r>
      <w:r>
        <w:rPr>
          <w:rFonts w:hint="eastAsia"/>
          <w:color w:val="auto"/>
        </w:rPr>
        <w:t>发出中标通知书。招标文件随中标结果同时公告，中标结果公告期限为1个工作日。</w:t>
      </w:r>
    </w:p>
    <w:p w14:paraId="1BA5F04A">
      <w:pPr>
        <w:pStyle w:val="42"/>
        <w:rPr>
          <w:rFonts w:hint="eastAsia"/>
          <w:bCs/>
          <w:color w:val="auto"/>
        </w:rPr>
      </w:pPr>
      <w:r>
        <w:rPr>
          <w:rFonts w:hint="eastAsia"/>
          <w:bCs/>
          <w:color w:val="auto"/>
        </w:rPr>
        <w:t>3</w:t>
      </w:r>
      <w:r>
        <w:rPr>
          <w:rFonts w:hint="eastAsia"/>
          <w:bCs/>
          <w:color w:val="auto"/>
          <w:lang w:val="en-US"/>
        </w:rPr>
        <w:t>1</w:t>
      </w:r>
      <w:r>
        <w:rPr>
          <w:bCs/>
          <w:color w:val="auto"/>
        </w:rPr>
        <w:t>.2</w:t>
      </w:r>
      <w:r>
        <w:rPr>
          <w:rFonts w:hint="eastAsia"/>
          <w:bCs/>
          <w:color w:val="auto"/>
        </w:rPr>
        <w:t>中标</w:t>
      </w:r>
      <w:r>
        <w:rPr>
          <w:rFonts w:hint="eastAsia"/>
          <w:bCs/>
          <w:color w:val="auto"/>
          <w:lang w:val="en-US"/>
        </w:rPr>
        <w:t>人</w:t>
      </w:r>
      <w:r>
        <w:rPr>
          <w:rFonts w:hint="eastAsia"/>
          <w:bCs/>
          <w:color w:val="auto"/>
        </w:rPr>
        <w:t>为中小企业</w:t>
      </w:r>
      <w:r>
        <w:rPr>
          <w:rFonts w:hint="eastAsia"/>
          <w:bCs/>
          <w:color w:val="auto"/>
          <w:lang w:val="en-US"/>
        </w:rPr>
        <w:t>享受中小企业扶持政策的</w:t>
      </w:r>
      <w:r>
        <w:rPr>
          <w:rFonts w:hint="eastAsia"/>
          <w:bCs/>
          <w:color w:val="auto"/>
        </w:rPr>
        <w:t>，其“中小企业声明函”随中标结果同时公告。中标</w:t>
      </w:r>
      <w:r>
        <w:rPr>
          <w:rFonts w:hint="eastAsia"/>
          <w:bCs/>
          <w:color w:val="auto"/>
          <w:lang w:val="en-US"/>
        </w:rPr>
        <w:t>人</w:t>
      </w:r>
      <w:r>
        <w:rPr>
          <w:rFonts w:hint="eastAsia"/>
          <w:bCs/>
          <w:color w:val="auto"/>
        </w:rPr>
        <w:t>为残疾人福利性单位的，其“残疾人福利性单位声明函”随中标结果同时公告。</w:t>
      </w:r>
    </w:p>
    <w:p w14:paraId="47FFF809">
      <w:pPr>
        <w:pStyle w:val="42"/>
        <w:rPr>
          <w:rFonts w:hint="eastAsia"/>
          <w:bCs/>
          <w:color w:val="auto"/>
        </w:rPr>
      </w:pPr>
      <w:r>
        <w:rPr>
          <w:rFonts w:hint="eastAsia"/>
          <w:bCs/>
          <w:color w:val="auto"/>
          <w:lang w:val="en-US"/>
        </w:rPr>
        <w:t>31.3</w:t>
      </w:r>
      <w:r>
        <w:rPr>
          <w:rFonts w:hint="eastAsia"/>
          <w:bCs/>
          <w:color w:val="auto"/>
        </w:rPr>
        <w:t>项目采购采用最低评标价法的，公告中标结果时同时公告因落实政府采购政策等原因进行价格扣除后中标</w:t>
      </w:r>
      <w:r>
        <w:rPr>
          <w:rFonts w:hint="eastAsia"/>
          <w:bCs/>
          <w:color w:val="auto"/>
          <w:lang w:val="en-US"/>
        </w:rPr>
        <w:t>人</w:t>
      </w:r>
      <w:r>
        <w:rPr>
          <w:rFonts w:hint="eastAsia"/>
          <w:bCs/>
          <w:color w:val="auto"/>
        </w:rPr>
        <w:t>的评审报价；项目采购采用综合评分法的，公告中标结果时同时公告中标</w:t>
      </w:r>
      <w:r>
        <w:rPr>
          <w:rFonts w:hint="eastAsia"/>
          <w:bCs/>
          <w:color w:val="auto"/>
          <w:lang w:val="en-US"/>
        </w:rPr>
        <w:t>供应商</w:t>
      </w:r>
      <w:r>
        <w:rPr>
          <w:rFonts w:hint="eastAsia"/>
          <w:bCs/>
          <w:color w:val="auto"/>
        </w:rPr>
        <w:t>的评审总得分。</w:t>
      </w:r>
    </w:p>
    <w:p w14:paraId="41DB511A">
      <w:pPr>
        <w:pStyle w:val="5"/>
        <w:keepNext w:val="0"/>
        <w:keepLines w:val="0"/>
        <w:spacing w:before="80" w:after="80" w:line="240" w:lineRule="auto"/>
        <w:ind w:left="420" w:hanging="420"/>
        <w:rPr>
          <w:rFonts w:hint="eastAsia" w:ascii="宋体" w:hAnsi="宋体" w:cs="宋体"/>
          <w:color w:val="auto"/>
          <w:sz w:val="24"/>
        </w:rPr>
      </w:pPr>
      <w:bookmarkStart w:id="388" w:name="_Toc7104"/>
      <w:bookmarkStart w:id="389" w:name="_Toc140132795"/>
      <w:bookmarkStart w:id="390" w:name="_Toc163492862"/>
      <w:bookmarkStart w:id="391" w:name="_Toc17586"/>
      <w:bookmarkStart w:id="392" w:name="_Toc17569"/>
      <w:bookmarkStart w:id="393" w:name="_Toc2830"/>
      <w:r>
        <w:rPr>
          <w:rFonts w:hint="eastAsia" w:ascii="宋体" w:hAnsi="宋体" w:cs="宋体"/>
          <w:color w:val="auto"/>
          <w:sz w:val="24"/>
        </w:rPr>
        <w:t>32.中标通知</w:t>
      </w:r>
      <w:bookmarkEnd w:id="388"/>
      <w:bookmarkEnd w:id="389"/>
      <w:bookmarkEnd w:id="390"/>
      <w:bookmarkEnd w:id="391"/>
      <w:bookmarkEnd w:id="392"/>
      <w:bookmarkEnd w:id="393"/>
    </w:p>
    <w:p w14:paraId="15C33880">
      <w:pPr>
        <w:pStyle w:val="42"/>
        <w:rPr>
          <w:rFonts w:hint="eastAsia"/>
          <w:color w:val="auto"/>
        </w:rPr>
      </w:pPr>
      <w:r>
        <w:rPr>
          <w:bCs/>
          <w:color w:val="auto"/>
        </w:rPr>
        <w:t>3</w:t>
      </w:r>
      <w:r>
        <w:rPr>
          <w:rFonts w:hint="eastAsia"/>
          <w:bCs/>
          <w:color w:val="auto"/>
          <w:lang w:val="en-US"/>
        </w:rPr>
        <w:t>2</w:t>
      </w:r>
      <w:r>
        <w:rPr>
          <w:rFonts w:hint="eastAsia"/>
          <w:color w:val="auto"/>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7D5B491C">
      <w:pPr>
        <w:pStyle w:val="42"/>
        <w:rPr>
          <w:rFonts w:hint="eastAsia"/>
          <w:color w:val="auto"/>
          <w:lang w:val="en-US"/>
        </w:rPr>
      </w:pPr>
      <w:r>
        <w:rPr>
          <w:rFonts w:hint="eastAsia"/>
          <w:color w:val="auto"/>
          <w:lang w:val="en-US"/>
        </w:rPr>
        <w:t>32.2中标通知书对采购人和中标人均具有法律效力。中标通知书发出后，采购人改变中标结果的，或者中标人放弃中标项目的，应当依法承担法律责任。</w:t>
      </w:r>
    </w:p>
    <w:p w14:paraId="3210A35F">
      <w:pPr>
        <w:pStyle w:val="4"/>
        <w:keepNext w:val="0"/>
        <w:keepLines w:val="0"/>
        <w:spacing w:before="100" w:after="100" w:line="240" w:lineRule="auto"/>
        <w:ind w:left="420" w:hanging="420"/>
        <w:rPr>
          <w:rFonts w:hint="eastAsia"/>
          <w:color w:val="auto"/>
          <w:sz w:val="24"/>
        </w:rPr>
      </w:pPr>
      <w:bookmarkStart w:id="394" w:name="_Toc28090"/>
      <w:bookmarkStart w:id="395" w:name="_Toc4010"/>
      <w:bookmarkStart w:id="396" w:name="_Toc163492863"/>
      <w:bookmarkStart w:id="397" w:name="_Toc27448"/>
      <w:bookmarkStart w:id="398" w:name="_Toc9494"/>
      <w:r>
        <w:rPr>
          <w:rFonts w:hint="eastAsia"/>
          <w:color w:val="auto"/>
          <w:sz w:val="24"/>
        </w:rPr>
        <w:t>（九）签订</w:t>
      </w:r>
      <w:bookmarkStart w:id="399" w:name="_Toc140132796"/>
      <w:bookmarkStart w:id="400" w:name="_Toc155185880"/>
      <w:r>
        <w:rPr>
          <w:rFonts w:hint="eastAsia"/>
          <w:color w:val="auto"/>
          <w:sz w:val="24"/>
        </w:rPr>
        <w:t>合同</w:t>
      </w:r>
      <w:bookmarkEnd w:id="394"/>
      <w:bookmarkEnd w:id="395"/>
      <w:bookmarkEnd w:id="396"/>
      <w:bookmarkEnd w:id="397"/>
      <w:bookmarkEnd w:id="398"/>
      <w:bookmarkEnd w:id="399"/>
      <w:bookmarkEnd w:id="400"/>
    </w:p>
    <w:p w14:paraId="43583214">
      <w:pPr>
        <w:pStyle w:val="5"/>
        <w:keepNext w:val="0"/>
        <w:keepLines w:val="0"/>
        <w:spacing w:before="80" w:after="80" w:line="240" w:lineRule="auto"/>
        <w:ind w:left="420" w:hanging="420"/>
        <w:rPr>
          <w:rFonts w:hint="eastAsia" w:ascii="宋体" w:hAnsi="宋体" w:cs="宋体"/>
          <w:color w:val="auto"/>
          <w:sz w:val="24"/>
        </w:rPr>
      </w:pPr>
      <w:bookmarkStart w:id="401" w:name="_Toc22178"/>
      <w:bookmarkStart w:id="402" w:name="_Toc6972"/>
      <w:bookmarkStart w:id="403" w:name="_Toc18377"/>
      <w:bookmarkStart w:id="404" w:name="_Toc163492864"/>
      <w:bookmarkStart w:id="405" w:name="_Toc140132797"/>
      <w:bookmarkStart w:id="406" w:name="_Toc18923"/>
      <w:r>
        <w:rPr>
          <w:rFonts w:hint="eastAsia" w:ascii="宋体" w:hAnsi="宋体" w:cs="宋体"/>
          <w:color w:val="auto"/>
          <w:sz w:val="24"/>
        </w:rPr>
        <w:t>33.履约保证金</w:t>
      </w:r>
      <w:bookmarkEnd w:id="401"/>
      <w:bookmarkEnd w:id="402"/>
      <w:bookmarkEnd w:id="403"/>
      <w:bookmarkEnd w:id="404"/>
      <w:bookmarkEnd w:id="405"/>
      <w:bookmarkEnd w:id="406"/>
    </w:p>
    <w:p w14:paraId="2985F672">
      <w:pPr>
        <w:pStyle w:val="42"/>
        <w:rPr>
          <w:rFonts w:hint="eastAsia"/>
          <w:color w:val="auto"/>
        </w:rPr>
      </w:pPr>
      <w:r>
        <w:rPr>
          <w:bCs/>
          <w:color w:val="auto"/>
        </w:rPr>
        <w:t>3</w:t>
      </w:r>
      <w:r>
        <w:rPr>
          <w:rFonts w:hint="eastAsia"/>
          <w:bCs/>
          <w:color w:val="auto"/>
          <w:lang w:val="en-US"/>
        </w:rPr>
        <w:t>3</w:t>
      </w:r>
      <w:r>
        <w:rPr>
          <w:rFonts w:hint="eastAsia"/>
          <w:color w:val="auto"/>
        </w:rPr>
        <w:t>.1在签订合同前，中标人应按“投标人须知前附表”规定的金额、担保形式和采购人认可的履约担保格式向采购人提交履约保证金。</w:t>
      </w:r>
    </w:p>
    <w:p w14:paraId="134C2A57">
      <w:pPr>
        <w:pStyle w:val="42"/>
        <w:rPr>
          <w:rFonts w:hint="eastAsia"/>
          <w:color w:val="auto"/>
        </w:rPr>
      </w:pPr>
      <w:r>
        <w:rPr>
          <w:bCs/>
          <w:color w:val="auto"/>
        </w:rPr>
        <w:t>3</w:t>
      </w:r>
      <w:r>
        <w:rPr>
          <w:rFonts w:hint="eastAsia"/>
          <w:bCs/>
          <w:color w:val="auto"/>
          <w:lang w:val="en-US"/>
        </w:rPr>
        <w:t>3</w:t>
      </w:r>
      <w:r>
        <w:rPr>
          <w:rFonts w:hint="eastAsia"/>
          <w:color w:val="auto"/>
        </w:rPr>
        <w:t>.2中标人不能按本章第</w:t>
      </w:r>
      <w:r>
        <w:rPr>
          <w:color w:val="auto"/>
        </w:rPr>
        <w:t>3</w:t>
      </w:r>
      <w:r>
        <w:rPr>
          <w:rFonts w:hint="eastAsia"/>
          <w:color w:val="auto"/>
          <w:lang w:val="en-US"/>
        </w:rPr>
        <w:t>3</w:t>
      </w:r>
      <w:r>
        <w:rPr>
          <w:rFonts w:hint="eastAsia"/>
          <w:color w:val="auto"/>
        </w:rPr>
        <w:t>.1项要求提交履约担保的，视为放弃中标，给采购人造成损失的，中标人还应当承担民事责任。</w:t>
      </w:r>
    </w:p>
    <w:p w14:paraId="6C01048C">
      <w:pPr>
        <w:pStyle w:val="5"/>
        <w:keepNext w:val="0"/>
        <w:keepLines w:val="0"/>
        <w:spacing w:before="80" w:after="80" w:line="240" w:lineRule="auto"/>
        <w:ind w:left="420" w:hanging="420"/>
        <w:rPr>
          <w:rFonts w:hint="eastAsia" w:ascii="宋体" w:hAnsi="宋体" w:cs="宋体"/>
          <w:color w:val="auto"/>
          <w:sz w:val="24"/>
        </w:rPr>
      </w:pPr>
      <w:bookmarkStart w:id="407" w:name="_Toc2818"/>
      <w:bookmarkStart w:id="408" w:name="_Toc30681"/>
      <w:bookmarkStart w:id="409" w:name="_Toc140132798"/>
      <w:bookmarkStart w:id="410" w:name="_Toc163492865"/>
      <w:bookmarkStart w:id="411" w:name="_Toc19464"/>
      <w:bookmarkStart w:id="412" w:name="_Toc25821"/>
      <w:r>
        <w:rPr>
          <w:rFonts w:hint="eastAsia" w:ascii="宋体" w:hAnsi="宋体" w:cs="宋体"/>
          <w:color w:val="auto"/>
          <w:sz w:val="24"/>
        </w:rPr>
        <w:t>34.签订合同</w:t>
      </w:r>
      <w:bookmarkEnd w:id="407"/>
      <w:bookmarkEnd w:id="408"/>
      <w:bookmarkEnd w:id="409"/>
      <w:bookmarkEnd w:id="410"/>
      <w:bookmarkEnd w:id="411"/>
      <w:bookmarkEnd w:id="412"/>
    </w:p>
    <w:p w14:paraId="7E1870DB">
      <w:pPr>
        <w:pStyle w:val="42"/>
        <w:rPr>
          <w:rFonts w:hint="eastAsia"/>
          <w:color w:val="auto"/>
        </w:rPr>
      </w:pPr>
      <w:r>
        <w:rPr>
          <w:bCs/>
          <w:color w:val="auto"/>
        </w:rPr>
        <w:t>3</w:t>
      </w:r>
      <w:r>
        <w:rPr>
          <w:rFonts w:hint="eastAsia"/>
          <w:bCs/>
          <w:color w:val="auto"/>
          <w:lang w:val="en-US"/>
        </w:rPr>
        <w:t>4</w:t>
      </w:r>
      <w:r>
        <w:rPr>
          <w:rFonts w:hint="eastAsia"/>
          <w:color w:val="auto"/>
        </w:rPr>
        <w:t>.1 采购人和中标人应当自中标通知书发出之日起</w:t>
      </w:r>
      <w:r>
        <w:rPr>
          <w:rFonts w:hint="eastAsia"/>
          <w:color w:val="auto"/>
          <w:lang w:val="en-US"/>
        </w:rPr>
        <w:t>25</w:t>
      </w:r>
      <w:r>
        <w:rPr>
          <w:rFonts w:hint="eastAsia"/>
          <w:color w:val="auto"/>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0AAE8776">
      <w:pPr>
        <w:pStyle w:val="42"/>
        <w:rPr>
          <w:rFonts w:hint="eastAsia"/>
          <w:color w:val="auto"/>
          <w:lang w:val="en-US"/>
        </w:rPr>
      </w:pPr>
      <w:r>
        <w:rPr>
          <w:rFonts w:hint="eastAsia"/>
          <w:color w:val="auto"/>
          <w:lang w:val="en-US"/>
        </w:rPr>
        <w:t>34.2 中标人拒绝与采购人签订合同的，采购人可以按照评标报告推荐的中标候选人名单排序，确定下一候选人为中标人，也可以重新开展政府采购活动。</w:t>
      </w:r>
    </w:p>
    <w:p w14:paraId="648F5DC2">
      <w:pPr>
        <w:pStyle w:val="42"/>
        <w:rPr>
          <w:rFonts w:hint="eastAsia"/>
          <w:color w:val="auto"/>
        </w:rPr>
      </w:pPr>
      <w:r>
        <w:rPr>
          <w:bCs/>
          <w:color w:val="auto"/>
        </w:rPr>
        <w:t>3</w:t>
      </w:r>
      <w:r>
        <w:rPr>
          <w:rFonts w:hint="eastAsia"/>
          <w:bCs/>
          <w:color w:val="auto"/>
          <w:lang w:val="en-US"/>
        </w:rPr>
        <w:t>4</w:t>
      </w:r>
      <w:r>
        <w:rPr>
          <w:rFonts w:hint="eastAsia"/>
          <w:color w:val="auto"/>
        </w:rPr>
        <w:t>.</w:t>
      </w:r>
      <w:r>
        <w:rPr>
          <w:rFonts w:hint="eastAsia"/>
          <w:color w:val="auto"/>
          <w:lang w:val="en-US"/>
        </w:rPr>
        <w:t>3</w:t>
      </w:r>
      <w:r>
        <w:rPr>
          <w:rFonts w:hint="eastAsia"/>
          <w:color w:val="auto"/>
        </w:rPr>
        <w:t xml:space="preserve"> 采购人和中标人不得向对方提出任何不合理的要求，作为签订合同的条件，双方不得私下订立背离合同实质性内容的协议。</w:t>
      </w:r>
    </w:p>
    <w:p w14:paraId="6B0CB58A">
      <w:pPr>
        <w:pStyle w:val="42"/>
        <w:rPr>
          <w:rFonts w:hint="eastAsia"/>
          <w:color w:val="auto"/>
          <w:lang w:val="en-US"/>
        </w:rPr>
      </w:pPr>
      <w:r>
        <w:rPr>
          <w:rFonts w:hint="eastAsia"/>
          <w:color w:val="auto"/>
          <w:lang w:val="en-US"/>
        </w:rPr>
        <w:t>34.4 联合体中标的，联合体各方应当共同与采购人签订合同，就采购合同约定的事项向采购人承担连带责任。</w:t>
      </w:r>
    </w:p>
    <w:p w14:paraId="619D55B5">
      <w:pPr>
        <w:pStyle w:val="42"/>
        <w:rPr>
          <w:rFonts w:hint="eastAsia"/>
          <w:b/>
          <w:bCs/>
          <w:color w:val="auto"/>
          <w:lang w:val="en-US"/>
        </w:rPr>
      </w:pPr>
      <w:r>
        <w:rPr>
          <w:rFonts w:hint="eastAsia"/>
          <w:color w:val="auto"/>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lang w:val="en-US"/>
        </w:rPr>
        <w:t>投标无效</w:t>
      </w:r>
      <w:r>
        <w:rPr>
          <w:rFonts w:hint="eastAsia"/>
          <w:color w:val="auto"/>
          <w:lang w:val="en-US"/>
        </w:rPr>
        <w:t>。中标人就采购项目和分包项目向采购人负责，分包供应商就分包项目承担责任。</w:t>
      </w:r>
      <w:r>
        <w:rPr>
          <w:rFonts w:hint="eastAsia"/>
          <w:b/>
          <w:bCs/>
          <w:color w:val="auto"/>
          <w:lang w:val="en-US"/>
        </w:rPr>
        <w:t>政府采购合同不能转包。</w:t>
      </w:r>
    </w:p>
    <w:p w14:paraId="6BEDF437">
      <w:pPr>
        <w:pStyle w:val="42"/>
        <w:rPr>
          <w:rFonts w:hint="eastAsia"/>
          <w:color w:val="auto"/>
        </w:rPr>
      </w:pPr>
      <w:r>
        <w:rPr>
          <w:bCs/>
          <w:color w:val="auto"/>
        </w:rPr>
        <w:t>3</w:t>
      </w:r>
      <w:r>
        <w:rPr>
          <w:rFonts w:hint="eastAsia"/>
          <w:bCs/>
          <w:color w:val="auto"/>
          <w:lang w:val="en-US"/>
        </w:rPr>
        <w:t>4</w:t>
      </w:r>
      <w:r>
        <w:rPr>
          <w:rFonts w:hint="eastAsia"/>
          <w:color w:val="auto"/>
        </w:rPr>
        <w:t>.</w:t>
      </w:r>
      <w:r>
        <w:rPr>
          <w:rFonts w:hint="eastAsia"/>
          <w:color w:val="auto"/>
          <w:lang w:val="en-US"/>
        </w:rPr>
        <w:t>6</w:t>
      </w:r>
      <w:r>
        <w:rPr>
          <w:rFonts w:hint="eastAsia"/>
          <w:color w:val="auto"/>
        </w:rPr>
        <w:t>采购合同履行中，采购人需追加与合同标的相同的</w:t>
      </w:r>
      <w:r>
        <w:rPr>
          <w:rFonts w:hint="eastAsia"/>
          <w:color w:val="auto"/>
          <w:lang w:val="en-US"/>
        </w:rPr>
        <w:t>货物、工程或者服务</w:t>
      </w:r>
      <w:r>
        <w:rPr>
          <w:rFonts w:hint="eastAsia"/>
          <w:color w:val="auto"/>
        </w:rPr>
        <w:t>的，在不改变合同其他条款的前提下，可以与中标人协商签订补充合同，但所有补充合同的采购金额不得超过原合同采购金额的百分之十。</w:t>
      </w:r>
    </w:p>
    <w:p w14:paraId="22BEDEAA">
      <w:pPr>
        <w:pStyle w:val="42"/>
        <w:rPr>
          <w:rFonts w:hint="eastAsia"/>
          <w:color w:val="auto"/>
          <w:lang w:val="en-US"/>
        </w:rPr>
      </w:pPr>
      <w:r>
        <w:rPr>
          <w:rFonts w:hint="eastAsia"/>
          <w:color w:val="auto"/>
          <w:lang w:val="en-US"/>
        </w:rPr>
        <w:t>34.7 采购人应于签订合同之日起2个工作日内在政采云平台备案公示。</w:t>
      </w:r>
    </w:p>
    <w:p w14:paraId="0F70DCD4">
      <w:pPr>
        <w:pStyle w:val="4"/>
        <w:keepNext w:val="0"/>
        <w:keepLines w:val="0"/>
        <w:spacing w:before="100" w:after="100" w:line="240" w:lineRule="auto"/>
        <w:ind w:left="420" w:hanging="420"/>
        <w:rPr>
          <w:rFonts w:hint="eastAsia"/>
          <w:color w:val="auto"/>
          <w:sz w:val="24"/>
        </w:rPr>
      </w:pPr>
      <w:bookmarkStart w:id="413" w:name="_Toc3470"/>
      <w:bookmarkStart w:id="414" w:name="_Toc16755"/>
      <w:bookmarkStart w:id="415" w:name="_Toc163492866"/>
      <w:bookmarkStart w:id="416" w:name="_Toc9575"/>
      <w:bookmarkStart w:id="417" w:name="_Toc155185881"/>
      <w:bookmarkStart w:id="418" w:name="_Toc16618"/>
      <w:bookmarkStart w:id="419" w:name="_Toc140132799"/>
      <w:r>
        <w:rPr>
          <w:rFonts w:hint="eastAsia"/>
          <w:color w:val="auto"/>
          <w:sz w:val="24"/>
        </w:rPr>
        <w:t>（十）质疑和投诉</w:t>
      </w:r>
      <w:bookmarkEnd w:id="413"/>
      <w:bookmarkEnd w:id="414"/>
      <w:bookmarkEnd w:id="415"/>
      <w:bookmarkEnd w:id="416"/>
      <w:bookmarkEnd w:id="417"/>
      <w:bookmarkEnd w:id="418"/>
      <w:bookmarkEnd w:id="419"/>
    </w:p>
    <w:p w14:paraId="77D465E9">
      <w:pPr>
        <w:pStyle w:val="5"/>
        <w:keepNext w:val="0"/>
        <w:keepLines w:val="0"/>
        <w:spacing w:before="80" w:after="80" w:line="240" w:lineRule="auto"/>
        <w:ind w:left="420" w:hanging="420"/>
        <w:rPr>
          <w:rFonts w:hint="eastAsia" w:ascii="宋体" w:hAnsi="宋体" w:cs="宋体"/>
          <w:color w:val="auto"/>
          <w:sz w:val="24"/>
        </w:rPr>
      </w:pPr>
      <w:bookmarkStart w:id="420" w:name="_Toc163492867"/>
      <w:bookmarkStart w:id="421" w:name="_Toc140132800"/>
      <w:bookmarkStart w:id="422" w:name="_Toc1814"/>
      <w:bookmarkStart w:id="423" w:name="_Toc26264"/>
      <w:bookmarkStart w:id="424" w:name="_Toc8211"/>
      <w:bookmarkStart w:id="425" w:name="_Toc5638"/>
      <w:r>
        <w:rPr>
          <w:rFonts w:hint="eastAsia" w:ascii="宋体" w:hAnsi="宋体" w:cs="宋体"/>
          <w:color w:val="auto"/>
          <w:sz w:val="24"/>
        </w:rPr>
        <w:t>35.质疑</w:t>
      </w:r>
      <w:bookmarkEnd w:id="420"/>
      <w:bookmarkEnd w:id="421"/>
      <w:bookmarkEnd w:id="422"/>
      <w:bookmarkEnd w:id="423"/>
      <w:bookmarkEnd w:id="424"/>
      <w:bookmarkEnd w:id="425"/>
    </w:p>
    <w:p w14:paraId="2A56A4FD">
      <w:pPr>
        <w:pStyle w:val="42"/>
        <w:rPr>
          <w:rFonts w:hint="eastAsia"/>
          <w:color w:val="auto"/>
          <w:lang w:val="en-US"/>
        </w:rPr>
      </w:pPr>
      <w:r>
        <w:rPr>
          <w:color w:val="auto"/>
        </w:rPr>
        <w:t>3</w:t>
      </w:r>
      <w:r>
        <w:rPr>
          <w:rFonts w:hint="eastAsia"/>
          <w:color w:val="auto"/>
          <w:lang w:val="en-US"/>
        </w:rPr>
        <w:t>5</w:t>
      </w:r>
      <w:r>
        <w:rPr>
          <w:rFonts w:hint="eastAsia"/>
          <w:color w:val="auto"/>
        </w:rPr>
        <w:t>.1供应商认为采购文件、采购过程、中标结果使自己的权益受到损害的，可以在知道或者应知其权益受到损害之日起7个工作日内，以书面形式向采购人、采购代理机构提出质疑，</w:t>
      </w:r>
      <w:r>
        <w:rPr>
          <w:rFonts w:hint="eastAsia"/>
          <w:color w:val="auto"/>
          <w:lang w:val="en-US"/>
        </w:rPr>
        <w:t>详见“投标人须知前附表”</w:t>
      </w:r>
      <w:r>
        <w:rPr>
          <w:rFonts w:hint="eastAsia"/>
          <w:color w:val="auto"/>
        </w:rPr>
        <w:t>。供应商在法定质疑期内一次性提出针对同一采购程序环节的质疑。</w:t>
      </w:r>
    </w:p>
    <w:p w14:paraId="590455CD">
      <w:pPr>
        <w:pStyle w:val="42"/>
        <w:rPr>
          <w:rFonts w:hint="eastAsia"/>
          <w:color w:val="auto"/>
        </w:rPr>
      </w:pPr>
      <w:r>
        <w:rPr>
          <w:color w:val="auto"/>
        </w:rPr>
        <w:t>3</w:t>
      </w:r>
      <w:r>
        <w:rPr>
          <w:rFonts w:hint="eastAsia"/>
          <w:color w:val="auto"/>
          <w:lang w:val="en-US"/>
        </w:rPr>
        <w:t>5</w:t>
      </w:r>
      <w:r>
        <w:rPr>
          <w:rFonts w:hint="eastAsia"/>
          <w:color w:val="auto"/>
        </w:rPr>
        <w:t>.2提出质疑的供应商（以下简称质疑供应商）应当是参与所质疑项目采购活动的供应商。</w:t>
      </w:r>
    </w:p>
    <w:p w14:paraId="165C75CA">
      <w:pPr>
        <w:pStyle w:val="42"/>
        <w:rPr>
          <w:rFonts w:hint="eastAsia"/>
          <w:color w:val="auto"/>
        </w:rPr>
      </w:pPr>
      <w:r>
        <w:rPr>
          <w:rFonts w:hint="eastAsia"/>
          <w:color w:val="auto"/>
          <w:lang w:val="en-US"/>
        </w:rPr>
        <w:t>35.3</w:t>
      </w:r>
      <w:r>
        <w:rPr>
          <w:rFonts w:hint="eastAsia"/>
          <w:color w:val="auto"/>
        </w:rPr>
        <w:t>潜在供应商已依法获取其可质疑的采购文件的，可以对该文件提出质疑。对采购文件提出质疑的，应当在获取采购文件或者采购文件公告期限届满之日起7个工作日内提出。</w:t>
      </w:r>
    </w:p>
    <w:p w14:paraId="741F7177">
      <w:pPr>
        <w:pStyle w:val="42"/>
        <w:rPr>
          <w:rFonts w:hint="eastAsia"/>
          <w:color w:val="auto"/>
        </w:rPr>
      </w:pPr>
      <w:r>
        <w:rPr>
          <w:rFonts w:hint="eastAsia"/>
          <w:color w:val="auto"/>
          <w:lang w:val="en-US"/>
        </w:rPr>
        <w:t>35.4</w:t>
      </w:r>
      <w:r>
        <w:rPr>
          <w:rFonts w:hint="eastAsia"/>
          <w:color w:val="auto"/>
        </w:rPr>
        <w:t>供应商提出质疑应当提交质疑函和必要的证明材料。质疑函应当包括下列内容：</w:t>
      </w:r>
    </w:p>
    <w:p w14:paraId="7550CD13">
      <w:pPr>
        <w:pStyle w:val="42"/>
        <w:rPr>
          <w:rFonts w:hint="eastAsia"/>
          <w:color w:val="auto"/>
        </w:rPr>
      </w:pPr>
      <w:r>
        <w:rPr>
          <w:rFonts w:hint="eastAsia"/>
          <w:color w:val="auto"/>
        </w:rPr>
        <w:t>（</w:t>
      </w:r>
      <w:r>
        <w:rPr>
          <w:rFonts w:hint="eastAsia"/>
          <w:color w:val="auto"/>
          <w:lang w:val="en-US"/>
        </w:rPr>
        <w:t>1</w:t>
      </w:r>
      <w:r>
        <w:rPr>
          <w:rFonts w:hint="eastAsia"/>
          <w:color w:val="auto"/>
        </w:rPr>
        <w:t>）供应商的姓名或者名称、地址、邮编、联系人及联系电话；</w:t>
      </w:r>
    </w:p>
    <w:p w14:paraId="37D85301">
      <w:pPr>
        <w:pStyle w:val="42"/>
        <w:rPr>
          <w:rFonts w:hint="eastAsia"/>
          <w:color w:val="auto"/>
        </w:rPr>
      </w:pPr>
      <w:r>
        <w:rPr>
          <w:rFonts w:hint="eastAsia"/>
          <w:color w:val="auto"/>
        </w:rPr>
        <w:t>（</w:t>
      </w:r>
      <w:r>
        <w:rPr>
          <w:rFonts w:hint="eastAsia"/>
          <w:color w:val="auto"/>
          <w:lang w:val="en-US"/>
        </w:rPr>
        <w:t>2</w:t>
      </w:r>
      <w:r>
        <w:rPr>
          <w:rFonts w:hint="eastAsia"/>
          <w:color w:val="auto"/>
        </w:rPr>
        <w:t>）质疑项目的名称、</w:t>
      </w:r>
      <w:r>
        <w:rPr>
          <w:rFonts w:hint="eastAsia"/>
          <w:color w:val="auto"/>
          <w:lang w:val="en-US"/>
        </w:rPr>
        <w:t>项目</w:t>
      </w:r>
      <w:r>
        <w:rPr>
          <w:rFonts w:hint="eastAsia"/>
          <w:color w:val="auto"/>
        </w:rPr>
        <w:t>编号</w:t>
      </w:r>
      <w:r>
        <w:rPr>
          <w:rFonts w:hint="eastAsia"/>
          <w:color w:val="auto"/>
          <w:lang w:val="en-US"/>
        </w:rPr>
        <w:t>/包号</w:t>
      </w:r>
      <w:r>
        <w:rPr>
          <w:rFonts w:hint="eastAsia"/>
          <w:color w:val="auto"/>
        </w:rPr>
        <w:t>；</w:t>
      </w:r>
    </w:p>
    <w:p w14:paraId="00F52602">
      <w:pPr>
        <w:pStyle w:val="42"/>
        <w:rPr>
          <w:rFonts w:hint="eastAsia"/>
          <w:color w:val="auto"/>
        </w:rPr>
      </w:pPr>
      <w:r>
        <w:rPr>
          <w:rFonts w:hint="eastAsia"/>
          <w:color w:val="auto"/>
        </w:rPr>
        <w:t>（</w:t>
      </w:r>
      <w:r>
        <w:rPr>
          <w:rFonts w:hint="eastAsia"/>
          <w:color w:val="auto"/>
          <w:lang w:val="en-US"/>
        </w:rPr>
        <w:t>3</w:t>
      </w:r>
      <w:r>
        <w:rPr>
          <w:rFonts w:hint="eastAsia"/>
          <w:color w:val="auto"/>
        </w:rPr>
        <w:t>）具体、明确的质疑事项和与质疑事项相关的请求；</w:t>
      </w:r>
    </w:p>
    <w:p w14:paraId="57BFC9A1">
      <w:pPr>
        <w:pStyle w:val="42"/>
        <w:rPr>
          <w:rFonts w:hint="eastAsia"/>
          <w:color w:val="auto"/>
        </w:rPr>
      </w:pPr>
      <w:r>
        <w:rPr>
          <w:rFonts w:hint="eastAsia"/>
          <w:color w:val="auto"/>
        </w:rPr>
        <w:t>（</w:t>
      </w:r>
      <w:r>
        <w:rPr>
          <w:rFonts w:hint="eastAsia"/>
          <w:color w:val="auto"/>
          <w:lang w:val="en-US"/>
        </w:rPr>
        <w:t>4</w:t>
      </w:r>
      <w:r>
        <w:rPr>
          <w:rFonts w:hint="eastAsia"/>
          <w:color w:val="auto"/>
        </w:rPr>
        <w:t>）事实依据；</w:t>
      </w:r>
    </w:p>
    <w:p w14:paraId="73A71A73">
      <w:pPr>
        <w:pStyle w:val="42"/>
        <w:rPr>
          <w:rFonts w:hint="eastAsia"/>
          <w:color w:val="auto"/>
        </w:rPr>
      </w:pPr>
      <w:r>
        <w:rPr>
          <w:rFonts w:hint="eastAsia"/>
          <w:color w:val="auto"/>
        </w:rPr>
        <w:t>（</w:t>
      </w:r>
      <w:r>
        <w:rPr>
          <w:rFonts w:hint="eastAsia"/>
          <w:color w:val="auto"/>
          <w:lang w:val="en-US"/>
        </w:rPr>
        <w:t>5</w:t>
      </w:r>
      <w:r>
        <w:rPr>
          <w:rFonts w:hint="eastAsia"/>
          <w:color w:val="auto"/>
        </w:rPr>
        <w:t>）必要的法律依据；</w:t>
      </w:r>
    </w:p>
    <w:p w14:paraId="6CAEA7D5">
      <w:pPr>
        <w:pStyle w:val="42"/>
        <w:rPr>
          <w:rFonts w:hint="eastAsia"/>
          <w:color w:val="auto"/>
        </w:rPr>
      </w:pPr>
      <w:r>
        <w:rPr>
          <w:rFonts w:hint="eastAsia"/>
          <w:color w:val="auto"/>
        </w:rPr>
        <w:t>（</w:t>
      </w:r>
      <w:r>
        <w:rPr>
          <w:rFonts w:hint="eastAsia"/>
          <w:color w:val="auto"/>
          <w:lang w:val="en-US"/>
        </w:rPr>
        <w:t>6</w:t>
      </w:r>
      <w:r>
        <w:rPr>
          <w:rFonts w:hint="eastAsia"/>
          <w:color w:val="auto"/>
        </w:rPr>
        <w:t>）提出质疑的日期。</w:t>
      </w:r>
    </w:p>
    <w:p w14:paraId="0369928A">
      <w:pPr>
        <w:pStyle w:val="42"/>
        <w:rPr>
          <w:rFonts w:hint="eastAsia"/>
          <w:color w:val="auto"/>
        </w:rPr>
      </w:pPr>
      <w:r>
        <w:rPr>
          <w:rFonts w:hint="eastAsia"/>
          <w:color w:val="auto"/>
        </w:rPr>
        <w:t>供应商为自然人的，应当由本人签字；供应商为法人或者其他组织的，应当由法定代表人、主要负责人，或者其授权代表签字或者盖章，并加盖公章。</w:t>
      </w:r>
    </w:p>
    <w:p w14:paraId="04276ADD">
      <w:pPr>
        <w:pStyle w:val="42"/>
        <w:rPr>
          <w:rFonts w:hint="eastAsia"/>
          <w:color w:val="auto"/>
        </w:rPr>
      </w:pPr>
      <w:r>
        <w:rPr>
          <w:color w:val="auto"/>
        </w:rPr>
        <w:t>3</w:t>
      </w:r>
      <w:r>
        <w:rPr>
          <w:rFonts w:hint="eastAsia"/>
          <w:color w:val="auto"/>
          <w:lang w:val="en-US"/>
        </w:rPr>
        <w:t>5</w:t>
      </w:r>
      <w:r>
        <w:rPr>
          <w:rFonts w:hint="eastAsia"/>
          <w:color w:val="auto"/>
        </w:rPr>
        <w:t>.5质疑函不符合上述要求的，采购人或代理机构应书面告知具体事项，质疑人应当按要求进行修改或补充，并在质疑有效期限内提交。</w:t>
      </w:r>
    </w:p>
    <w:p w14:paraId="773B52A2">
      <w:pPr>
        <w:pStyle w:val="42"/>
        <w:rPr>
          <w:rFonts w:hint="eastAsia"/>
          <w:snapToGrid w:val="0"/>
          <w:color w:val="auto"/>
        </w:rPr>
      </w:pPr>
      <w:r>
        <w:rPr>
          <w:rFonts w:hint="eastAsia"/>
          <w:snapToGrid w:val="0"/>
          <w:color w:val="auto"/>
        </w:rPr>
        <w:t>3</w:t>
      </w:r>
      <w:r>
        <w:rPr>
          <w:rFonts w:hint="eastAsia"/>
          <w:snapToGrid w:val="0"/>
          <w:color w:val="auto"/>
          <w:lang w:val="en-US"/>
        </w:rPr>
        <w:t>5</w:t>
      </w:r>
      <w:r>
        <w:rPr>
          <w:rFonts w:hint="eastAsia"/>
          <w:snapToGrid w:val="0"/>
          <w:color w:val="auto"/>
        </w:rPr>
        <w:t>.</w:t>
      </w:r>
      <w:r>
        <w:rPr>
          <w:rFonts w:hint="eastAsia"/>
          <w:snapToGrid w:val="0"/>
          <w:color w:val="auto"/>
          <w:lang w:val="en-US"/>
        </w:rPr>
        <w:t>6</w:t>
      </w:r>
      <w:r>
        <w:rPr>
          <w:rFonts w:hint="eastAsia"/>
          <w:snapToGrid w:val="0"/>
          <w:color w:val="auto"/>
        </w:rPr>
        <w:t>投标人进行虚假和恶意</w:t>
      </w:r>
      <w:r>
        <w:rPr>
          <w:rFonts w:hint="eastAsia"/>
          <w:snapToGrid w:val="0"/>
          <w:color w:val="auto"/>
          <w:lang w:val="en-US"/>
        </w:rPr>
        <w:t>质疑投诉</w:t>
      </w:r>
      <w:r>
        <w:rPr>
          <w:rFonts w:hint="eastAsia"/>
          <w:snapToGrid w:val="0"/>
          <w:color w:val="auto"/>
        </w:rPr>
        <w:t>的，采购代理机构将提请有关部门将其列入不良记录名单，在一至三年内禁止参加政府采购活动，并将处理决定在相关政府采购媒体上公布。</w:t>
      </w:r>
    </w:p>
    <w:p w14:paraId="39DE1374">
      <w:pPr>
        <w:pStyle w:val="42"/>
        <w:rPr>
          <w:rFonts w:hint="eastAsia"/>
          <w:snapToGrid w:val="0"/>
          <w:color w:val="auto"/>
          <w:lang w:val="en-US"/>
        </w:rPr>
      </w:pPr>
      <w:r>
        <w:rPr>
          <w:rFonts w:hint="eastAsia"/>
          <w:snapToGrid w:val="0"/>
          <w:color w:val="auto"/>
          <w:lang w:val="en-US"/>
        </w:rPr>
        <w:t>35.7</w:t>
      </w:r>
      <w:r>
        <w:rPr>
          <w:rFonts w:hint="eastAsia"/>
          <w:color w:val="auto"/>
        </w:rPr>
        <w:t>质疑函</w:t>
      </w:r>
      <w:r>
        <w:rPr>
          <w:rFonts w:hint="eastAsia"/>
          <w:color w:val="auto"/>
          <w:lang w:val="en-US"/>
        </w:rPr>
        <w:t>应当使用中文，并采用财政部门制定的范本。</w:t>
      </w:r>
    </w:p>
    <w:p w14:paraId="179D13B2">
      <w:pPr>
        <w:pStyle w:val="5"/>
        <w:keepNext w:val="0"/>
        <w:keepLines w:val="0"/>
        <w:spacing w:before="80" w:after="80" w:line="240" w:lineRule="auto"/>
        <w:ind w:left="420" w:hanging="420"/>
        <w:rPr>
          <w:rFonts w:hint="eastAsia" w:ascii="宋体" w:hAnsi="宋体" w:cs="宋体"/>
          <w:color w:val="auto"/>
          <w:sz w:val="24"/>
        </w:rPr>
      </w:pPr>
      <w:bookmarkStart w:id="426" w:name="_Toc163492868"/>
      <w:bookmarkStart w:id="427" w:name="_Toc2311"/>
      <w:bookmarkStart w:id="428" w:name="_Toc28277"/>
      <w:bookmarkStart w:id="429" w:name="_Toc140132801"/>
      <w:bookmarkStart w:id="430" w:name="_Toc21790"/>
      <w:bookmarkStart w:id="431" w:name="_Toc13773"/>
      <w:r>
        <w:rPr>
          <w:rFonts w:hint="eastAsia" w:ascii="宋体" w:hAnsi="宋体" w:cs="宋体"/>
          <w:color w:val="auto"/>
          <w:sz w:val="24"/>
        </w:rPr>
        <w:t>36.质疑答复</w:t>
      </w:r>
      <w:bookmarkEnd w:id="426"/>
      <w:bookmarkEnd w:id="427"/>
      <w:bookmarkEnd w:id="428"/>
      <w:bookmarkEnd w:id="429"/>
      <w:bookmarkEnd w:id="430"/>
      <w:bookmarkEnd w:id="431"/>
    </w:p>
    <w:p w14:paraId="0009633E">
      <w:pPr>
        <w:pStyle w:val="42"/>
        <w:rPr>
          <w:rFonts w:hint="eastAsia"/>
          <w:color w:val="auto"/>
        </w:rPr>
      </w:pPr>
      <w:r>
        <w:rPr>
          <w:color w:val="auto"/>
        </w:rPr>
        <w:t>3</w:t>
      </w:r>
      <w:r>
        <w:rPr>
          <w:rFonts w:hint="eastAsia"/>
          <w:color w:val="auto"/>
          <w:lang w:val="en-US"/>
        </w:rPr>
        <w:t>6</w:t>
      </w:r>
      <w:r>
        <w:rPr>
          <w:rFonts w:hint="eastAsia"/>
          <w:color w:val="auto"/>
        </w:rPr>
        <w:t>.1采购人、采购代理机构不得拒收质疑供应商在法定质疑期内发出的质疑函，应当在收到质疑函后7个工作日内作出答复，并以书面形式通知质疑供应商和其他有关供应商。</w:t>
      </w:r>
    </w:p>
    <w:p w14:paraId="0330F142">
      <w:pPr>
        <w:pStyle w:val="42"/>
        <w:rPr>
          <w:rFonts w:hint="eastAsia"/>
          <w:color w:val="auto"/>
          <w:lang w:val="en-US"/>
        </w:rPr>
      </w:pPr>
      <w:r>
        <w:rPr>
          <w:rFonts w:hint="eastAsia"/>
          <w:color w:val="auto"/>
          <w:lang w:val="en-US"/>
        </w:rPr>
        <w:t>36.2供应商对评审过程、中标结果提出质疑的，采购人、采购代理机构可以组织原评标委员会协助答复质疑。</w:t>
      </w:r>
    </w:p>
    <w:p w14:paraId="07A41925">
      <w:pPr>
        <w:pStyle w:val="42"/>
        <w:rPr>
          <w:rFonts w:hint="eastAsia"/>
          <w:color w:val="auto"/>
        </w:rPr>
      </w:pPr>
      <w:bookmarkStart w:id="432" w:name="_Toc140132802"/>
      <w:bookmarkStart w:id="433" w:name="_Toc163492869"/>
      <w:r>
        <w:rPr>
          <w:rFonts w:hint="eastAsia"/>
          <w:color w:val="auto"/>
        </w:rPr>
        <w:t>质疑答复应当包括下列内容：</w:t>
      </w:r>
    </w:p>
    <w:p w14:paraId="3D6548FF">
      <w:pPr>
        <w:pStyle w:val="42"/>
        <w:rPr>
          <w:rFonts w:hint="eastAsia"/>
          <w:color w:val="auto"/>
        </w:rPr>
      </w:pPr>
      <w:r>
        <w:rPr>
          <w:rFonts w:hint="eastAsia"/>
          <w:color w:val="auto"/>
        </w:rPr>
        <w:t>（</w:t>
      </w:r>
      <w:r>
        <w:rPr>
          <w:rFonts w:hint="eastAsia"/>
          <w:color w:val="auto"/>
          <w:lang w:val="en-US"/>
        </w:rPr>
        <w:t>1</w:t>
      </w:r>
      <w:r>
        <w:rPr>
          <w:rFonts w:hint="eastAsia"/>
          <w:color w:val="auto"/>
        </w:rPr>
        <w:t>）质疑供应商的姓名或者名称；</w:t>
      </w:r>
    </w:p>
    <w:p w14:paraId="71AE3AE4">
      <w:pPr>
        <w:pStyle w:val="42"/>
        <w:rPr>
          <w:rFonts w:hint="eastAsia"/>
          <w:color w:val="auto"/>
        </w:rPr>
      </w:pPr>
      <w:r>
        <w:rPr>
          <w:rFonts w:hint="eastAsia"/>
          <w:color w:val="auto"/>
        </w:rPr>
        <w:t>（</w:t>
      </w:r>
      <w:r>
        <w:rPr>
          <w:rFonts w:hint="eastAsia"/>
          <w:color w:val="auto"/>
          <w:lang w:val="en-US"/>
        </w:rPr>
        <w:t>2</w:t>
      </w:r>
      <w:r>
        <w:rPr>
          <w:rFonts w:hint="eastAsia"/>
          <w:color w:val="auto"/>
        </w:rPr>
        <w:t>）收到质疑函的日期、质疑项目名称及</w:t>
      </w:r>
      <w:r>
        <w:rPr>
          <w:rFonts w:hint="eastAsia"/>
          <w:color w:val="auto"/>
          <w:lang w:val="en-US"/>
        </w:rPr>
        <w:t>项目</w:t>
      </w:r>
      <w:r>
        <w:rPr>
          <w:rFonts w:hint="eastAsia"/>
          <w:color w:val="auto"/>
        </w:rPr>
        <w:t>编号/包号；</w:t>
      </w:r>
    </w:p>
    <w:p w14:paraId="441625CE">
      <w:pPr>
        <w:pStyle w:val="42"/>
        <w:rPr>
          <w:rFonts w:hint="eastAsia"/>
          <w:color w:val="auto"/>
        </w:rPr>
      </w:pPr>
      <w:r>
        <w:rPr>
          <w:rFonts w:hint="eastAsia"/>
          <w:color w:val="auto"/>
        </w:rPr>
        <w:t>（</w:t>
      </w:r>
      <w:r>
        <w:rPr>
          <w:rFonts w:hint="eastAsia"/>
          <w:color w:val="auto"/>
          <w:lang w:val="en-US"/>
        </w:rPr>
        <w:t>3</w:t>
      </w:r>
      <w:r>
        <w:rPr>
          <w:rFonts w:hint="eastAsia"/>
          <w:color w:val="auto"/>
        </w:rPr>
        <w:t>）质疑事项、质疑答复的具体内容、事实依据和法律依据；</w:t>
      </w:r>
    </w:p>
    <w:p w14:paraId="20B515BF">
      <w:pPr>
        <w:pStyle w:val="42"/>
        <w:rPr>
          <w:rFonts w:hint="eastAsia"/>
          <w:color w:val="auto"/>
        </w:rPr>
      </w:pPr>
      <w:r>
        <w:rPr>
          <w:rFonts w:hint="eastAsia"/>
          <w:color w:val="auto"/>
        </w:rPr>
        <w:t>（</w:t>
      </w:r>
      <w:r>
        <w:rPr>
          <w:rFonts w:hint="eastAsia"/>
          <w:color w:val="auto"/>
          <w:lang w:val="en-US"/>
        </w:rPr>
        <w:t>4</w:t>
      </w:r>
      <w:r>
        <w:rPr>
          <w:rFonts w:hint="eastAsia"/>
          <w:color w:val="auto"/>
        </w:rPr>
        <w:t>）告知质疑供应商依法投诉的权利；</w:t>
      </w:r>
    </w:p>
    <w:p w14:paraId="5E1005EB">
      <w:pPr>
        <w:pStyle w:val="42"/>
        <w:rPr>
          <w:rFonts w:hint="eastAsia"/>
          <w:color w:val="auto"/>
        </w:rPr>
      </w:pPr>
      <w:r>
        <w:rPr>
          <w:rFonts w:hint="eastAsia"/>
          <w:color w:val="auto"/>
        </w:rPr>
        <w:t>（</w:t>
      </w:r>
      <w:r>
        <w:rPr>
          <w:rFonts w:hint="eastAsia"/>
          <w:color w:val="auto"/>
          <w:lang w:val="en-US"/>
        </w:rPr>
        <w:t>5</w:t>
      </w:r>
      <w:r>
        <w:rPr>
          <w:rFonts w:hint="eastAsia"/>
          <w:color w:val="auto"/>
        </w:rPr>
        <w:t>）质疑答复人名称；</w:t>
      </w:r>
    </w:p>
    <w:p w14:paraId="27BFF7CB">
      <w:pPr>
        <w:pStyle w:val="42"/>
        <w:rPr>
          <w:rFonts w:hint="eastAsia"/>
          <w:color w:val="auto"/>
        </w:rPr>
      </w:pPr>
      <w:r>
        <w:rPr>
          <w:rFonts w:hint="eastAsia"/>
          <w:color w:val="auto"/>
        </w:rPr>
        <w:t>（</w:t>
      </w:r>
      <w:r>
        <w:rPr>
          <w:rFonts w:hint="eastAsia"/>
          <w:color w:val="auto"/>
          <w:lang w:val="en-US"/>
        </w:rPr>
        <w:t>6</w:t>
      </w:r>
      <w:r>
        <w:rPr>
          <w:rFonts w:hint="eastAsia"/>
          <w:color w:val="auto"/>
        </w:rPr>
        <w:t>）答复质疑的日期。</w:t>
      </w:r>
    </w:p>
    <w:p w14:paraId="0A91DE0C">
      <w:pPr>
        <w:pStyle w:val="42"/>
        <w:rPr>
          <w:rFonts w:hint="eastAsia"/>
          <w:color w:val="auto"/>
        </w:rPr>
      </w:pPr>
      <w:r>
        <w:rPr>
          <w:rFonts w:hint="eastAsia"/>
          <w:color w:val="auto"/>
        </w:rPr>
        <w:t>质疑答复的内容不得涉及商业秘密。</w:t>
      </w:r>
    </w:p>
    <w:p w14:paraId="190027C9">
      <w:pPr>
        <w:pStyle w:val="5"/>
        <w:keepNext w:val="0"/>
        <w:keepLines w:val="0"/>
        <w:spacing w:before="80" w:after="80" w:line="240" w:lineRule="auto"/>
        <w:ind w:left="420" w:hanging="420"/>
        <w:rPr>
          <w:rFonts w:hint="eastAsia" w:ascii="宋体" w:hAnsi="宋体" w:cs="宋体"/>
          <w:color w:val="auto"/>
          <w:sz w:val="24"/>
        </w:rPr>
      </w:pPr>
      <w:bookmarkStart w:id="434" w:name="_Toc11920"/>
      <w:bookmarkStart w:id="435" w:name="_Toc13357"/>
      <w:bookmarkStart w:id="436" w:name="_Toc32321"/>
      <w:bookmarkStart w:id="437" w:name="_Toc32007"/>
      <w:r>
        <w:rPr>
          <w:rFonts w:hint="eastAsia" w:ascii="宋体" w:hAnsi="宋体" w:cs="宋体"/>
          <w:color w:val="auto"/>
          <w:sz w:val="24"/>
        </w:rPr>
        <w:t>37.投诉</w:t>
      </w:r>
      <w:bookmarkEnd w:id="432"/>
      <w:bookmarkEnd w:id="433"/>
      <w:bookmarkEnd w:id="434"/>
      <w:bookmarkEnd w:id="435"/>
      <w:bookmarkEnd w:id="436"/>
      <w:bookmarkEnd w:id="437"/>
    </w:p>
    <w:p w14:paraId="3603110D">
      <w:pPr>
        <w:pStyle w:val="42"/>
        <w:rPr>
          <w:rFonts w:hint="eastAsia"/>
          <w:color w:val="auto"/>
        </w:rPr>
      </w:pPr>
      <w:r>
        <w:rPr>
          <w:rFonts w:hint="eastAsia"/>
          <w:color w:val="auto"/>
          <w:lang w:val="en-US"/>
        </w:rPr>
        <w:t>37.1</w:t>
      </w:r>
      <w:r>
        <w:rPr>
          <w:rFonts w:hint="eastAsia"/>
          <w:color w:val="auto"/>
        </w:rPr>
        <w:t>质疑供应商对采购人、采购代理机构的答复不满意，或者采购人、采购代理机构未在规定时间内作出答复的，可以在答复期满后15个工作日内向</w:t>
      </w:r>
      <w:r>
        <w:rPr>
          <w:rFonts w:hint="eastAsia"/>
          <w:color w:val="auto"/>
          <w:lang w:val="en-US"/>
        </w:rPr>
        <w:t>同级政府采购监督管理部门</w:t>
      </w:r>
      <w:r>
        <w:rPr>
          <w:rFonts w:hint="eastAsia"/>
          <w:color w:val="auto"/>
        </w:rPr>
        <w:t>提起投诉。</w:t>
      </w:r>
    </w:p>
    <w:p w14:paraId="2EB2010E">
      <w:pPr>
        <w:pStyle w:val="42"/>
        <w:rPr>
          <w:rFonts w:hint="eastAsia"/>
          <w:color w:val="auto"/>
        </w:rPr>
      </w:pPr>
      <w:r>
        <w:rPr>
          <w:rFonts w:hint="eastAsia"/>
          <w:color w:val="auto"/>
          <w:lang w:val="en-US"/>
        </w:rPr>
        <w:t>37.2</w:t>
      </w:r>
      <w:r>
        <w:rPr>
          <w:rFonts w:hint="eastAsia"/>
          <w:color w:val="auto"/>
        </w:rPr>
        <w:t>投诉人投诉时,应当提交投诉书和必要的证明材料，并按照被投诉采购人、采购代理机构（以下简称被投诉人）和与投诉事项有关的供应商数量提供投诉书的副本。投诉书应当包括下列内容：</w:t>
      </w:r>
    </w:p>
    <w:p w14:paraId="7DDF4E0C">
      <w:pPr>
        <w:pStyle w:val="42"/>
        <w:rPr>
          <w:rFonts w:hint="eastAsia"/>
          <w:color w:val="auto"/>
        </w:rPr>
      </w:pPr>
      <w:r>
        <w:rPr>
          <w:rFonts w:hint="eastAsia"/>
          <w:color w:val="auto"/>
        </w:rPr>
        <w:t>（</w:t>
      </w:r>
      <w:r>
        <w:rPr>
          <w:rFonts w:hint="eastAsia"/>
          <w:color w:val="auto"/>
          <w:lang w:val="en-US"/>
        </w:rPr>
        <w:t>1</w:t>
      </w:r>
      <w:r>
        <w:rPr>
          <w:rFonts w:hint="eastAsia"/>
          <w:color w:val="auto"/>
        </w:rPr>
        <w:t>）投诉人和被投诉人的姓名或者名称、通讯地址、邮编、联系人及联系电话；</w:t>
      </w:r>
    </w:p>
    <w:p w14:paraId="7AC22C00">
      <w:pPr>
        <w:pStyle w:val="42"/>
        <w:rPr>
          <w:rFonts w:hint="eastAsia"/>
          <w:color w:val="auto"/>
        </w:rPr>
      </w:pPr>
      <w:r>
        <w:rPr>
          <w:rFonts w:hint="eastAsia"/>
          <w:color w:val="auto"/>
        </w:rPr>
        <w:t>（</w:t>
      </w:r>
      <w:r>
        <w:rPr>
          <w:rFonts w:hint="eastAsia"/>
          <w:color w:val="auto"/>
          <w:lang w:val="en-US"/>
        </w:rPr>
        <w:t>2</w:t>
      </w:r>
      <w:r>
        <w:rPr>
          <w:rFonts w:hint="eastAsia"/>
          <w:color w:val="auto"/>
        </w:rPr>
        <w:t>）质疑和质疑答复情况说明及相关证明材料；</w:t>
      </w:r>
    </w:p>
    <w:p w14:paraId="061EEFC5">
      <w:pPr>
        <w:pStyle w:val="42"/>
        <w:rPr>
          <w:rFonts w:hint="eastAsia"/>
          <w:color w:val="auto"/>
        </w:rPr>
      </w:pPr>
      <w:r>
        <w:rPr>
          <w:rFonts w:hint="eastAsia"/>
          <w:color w:val="auto"/>
        </w:rPr>
        <w:t>（</w:t>
      </w:r>
      <w:r>
        <w:rPr>
          <w:rFonts w:hint="eastAsia"/>
          <w:color w:val="auto"/>
          <w:lang w:val="en-US"/>
        </w:rPr>
        <w:t>3</w:t>
      </w:r>
      <w:r>
        <w:rPr>
          <w:rFonts w:hint="eastAsia"/>
          <w:color w:val="auto"/>
        </w:rPr>
        <w:t>）具体、明确的投诉事项和与投诉事项相关的投诉请求；</w:t>
      </w:r>
    </w:p>
    <w:p w14:paraId="6BE0FE1A">
      <w:pPr>
        <w:pStyle w:val="42"/>
        <w:rPr>
          <w:rFonts w:hint="eastAsia"/>
          <w:color w:val="auto"/>
        </w:rPr>
      </w:pPr>
      <w:r>
        <w:rPr>
          <w:rFonts w:hint="eastAsia"/>
          <w:color w:val="auto"/>
        </w:rPr>
        <w:t>（</w:t>
      </w:r>
      <w:r>
        <w:rPr>
          <w:rFonts w:hint="eastAsia"/>
          <w:color w:val="auto"/>
          <w:lang w:val="en-US"/>
        </w:rPr>
        <w:t>4</w:t>
      </w:r>
      <w:r>
        <w:rPr>
          <w:rFonts w:hint="eastAsia"/>
          <w:color w:val="auto"/>
        </w:rPr>
        <w:t>）事实依据；</w:t>
      </w:r>
    </w:p>
    <w:p w14:paraId="31812BB9">
      <w:pPr>
        <w:pStyle w:val="42"/>
        <w:rPr>
          <w:rFonts w:hint="eastAsia"/>
          <w:color w:val="auto"/>
        </w:rPr>
      </w:pPr>
      <w:r>
        <w:rPr>
          <w:rFonts w:hint="eastAsia"/>
          <w:color w:val="auto"/>
        </w:rPr>
        <w:t>（</w:t>
      </w:r>
      <w:r>
        <w:rPr>
          <w:rFonts w:hint="eastAsia"/>
          <w:color w:val="auto"/>
          <w:lang w:val="en-US"/>
        </w:rPr>
        <w:t>5</w:t>
      </w:r>
      <w:r>
        <w:rPr>
          <w:rFonts w:hint="eastAsia"/>
          <w:color w:val="auto"/>
        </w:rPr>
        <w:t>）法律依据；</w:t>
      </w:r>
    </w:p>
    <w:p w14:paraId="437730D9">
      <w:pPr>
        <w:pStyle w:val="42"/>
        <w:rPr>
          <w:rFonts w:hint="eastAsia"/>
          <w:color w:val="auto"/>
        </w:rPr>
      </w:pPr>
      <w:r>
        <w:rPr>
          <w:rFonts w:hint="eastAsia"/>
          <w:color w:val="auto"/>
        </w:rPr>
        <w:t>（</w:t>
      </w:r>
      <w:r>
        <w:rPr>
          <w:rFonts w:hint="eastAsia"/>
          <w:color w:val="auto"/>
          <w:lang w:val="en-US"/>
        </w:rPr>
        <w:t>6</w:t>
      </w:r>
      <w:r>
        <w:rPr>
          <w:rFonts w:hint="eastAsia"/>
          <w:color w:val="auto"/>
        </w:rPr>
        <w:t>）提起投诉的日期。</w:t>
      </w:r>
    </w:p>
    <w:p w14:paraId="4E99CA1A">
      <w:pPr>
        <w:pStyle w:val="42"/>
        <w:rPr>
          <w:rFonts w:hint="eastAsia"/>
          <w:color w:val="auto"/>
        </w:rPr>
      </w:pPr>
      <w:r>
        <w:rPr>
          <w:rFonts w:hint="eastAsia"/>
          <w:color w:val="auto"/>
        </w:rPr>
        <w:t>投诉人为自然人的，应当由本人签字；投诉人为法人或者其他组织的，应当由法定代表人、主要负责人，或者其授权代表签字或者盖章，并加盖公章。</w:t>
      </w:r>
    </w:p>
    <w:p w14:paraId="7CEB160B">
      <w:pPr>
        <w:pStyle w:val="42"/>
        <w:rPr>
          <w:rFonts w:hint="eastAsia"/>
          <w:color w:val="auto"/>
        </w:rPr>
      </w:pPr>
      <w:r>
        <w:rPr>
          <w:rFonts w:hint="eastAsia"/>
          <w:color w:val="auto"/>
          <w:lang w:val="en-US"/>
        </w:rPr>
        <w:t>37.3</w:t>
      </w:r>
      <w:r>
        <w:rPr>
          <w:rFonts w:hint="eastAsia"/>
          <w:color w:val="auto"/>
        </w:rPr>
        <w:t>供应商</w:t>
      </w:r>
      <w:r>
        <w:rPr>
          <w:rFonts w:hint="eastAsia"/>
          <w:color w:val="auto"/>
          <w:lang w:val="en-US"/>
        </w:rPr>
        <w:t>质疑、</w:t>
      </w:r>
      <w:r>
        <w:rPr>
          <w:rFonts w:hint="eastAsia"/>
          <w:color w:val="auto"/>
        </w:rPr>
        <w:t>投诉</w:t>
      </w:r>
      <w:r>
        <w:rPr>
          <w:rFonts w:hint="eastAsia"/>
          <w:color w:val="auto"/>
          <w:lang w:val="en-US"/>
        </w:rPr>
        <w:t>应当有明确的请求和必要的证明材料</w:t>
      </w:r>
      <w:r>
        <w:rPr>
          <w:rFonts w:hint="eastAsia"/>
          <w:color w:val="auto"/>
        </w:rPr>
        <w:t>。供应商投诉的事项不得超出</w:t>
      </w:r>
      <w:r>
        <w:rPr>
          <w:rFonts w:hint="eastAsia"/>
          <w:color w:val="auto"/>
          <w:lang w:val="en-US"/>
        </w:rPr>
        <w:t>已</w:t>
      </w:r>
      <w:r>
        <w:rPr>
          <w:rFonts w:hint="eastAsia"/>
          <w:color w:val="auto"/>
        </w:rPr>
        <w:t>质疑事项的范围，但基于质疑答复内容提出的投诉事项除外。</w:t>
      </w:r>
    </w:p>
    <w:p w14:paraId="61B99297">
      <w:pPr>
        <w:pStyle w:val="42"/>
        <w:rPr>
          <w:rFonts w:hint="eastAsia"/>
          <w:color w:val="auto"/>
        </w:rPr>
      </w:pPr>
      <w:r>
        <w:rPr>
          <w:rFonts w:hint="eastAsia"/>
          <w:snapToGrid w:val="0"/>
          <w:color w:val="auto"/>
          <w:lang w:val="en-US"/>
        </w:rPr>
        <w:t>37.4</w:t>
      </w:r>
      <w:r>
        <w:rPr>
          <w:rFonts w:hint="eastAsia"/>
          <w:color w:val="auto"/>
          <w:lang w:val="en-US"/>
        </w:rPr>
        <w:t>投诉书应当使用中文，并采用财政部门制定的范本。</w:t>
      </w:r>
    </w:p>
    <w:p w14:paraId="27398898">
      <w:pPr>
        <w:pStyle w:val="4"/>
        <w:keepNext w:val="0"/>
        <w:keepLines w:val="0"/>
        <w:spacing w:before="100" w:after="100" w:line="240" w:lineRule="auto"/>
        <w:ind w:left="420" w:hanging="420"/>
        <w:rPr>
          <w:rFonts w:hint="eastAsia"/>
          <w:color w:val="auto"/>
          <w:sz w:val="24"/>
        </w:rPr>
      </w:pPr>
      <w:bookmarkStart w:id="438" w:name="_Toc163492870"/>
      <w:bookmarkStart w:id="439" w:name="_Toc3580"/>
      <w:bookmarkStart w:id="440" w:name="_Toc140132803"/>
      <w:bookmarkStart w:id="441" w:name="_Toc30549"/>
      <w:bookmarkStart w:id="442" w:name="_Toc155185882"/>
      <w:bookmarkStart w:id="443" w:name="_Toc13943"/>
      <w:bookmarkStart w:id="444" w:name="_Toc18525"/>
      <w:r>
        <w:rPr>
          <w:rFonts w:hint="eastAsia"/>
          <w:color w:val="auto"/>
          <w:sz w:val="24"/>
        </w:rPr>
        <w:t>（十一）采购代理服务费</w:t>
      </w:r>
      <w:bookmarkEnd w:id="438"/>
      <w:bookmarkEnd w:id="439"/>
      <w:bookmarkEnd w:id="440"/>
      <w:bookmarkEnd w:id="441"/>
      <w:bookmarkEnd w:id="442"/>
      <w:bookmarkEnd w:id="443"/>
      <w:bookmarkEnd w:id="444"/>
    </w:p>
    <w:p w14:paraId="6539EB9C">
      <w:pPr>
        <w:pStyle w:val="5"/>
        <w:keepNext w:val="0"/>
        <w:keepLines w:val="0"/>
        <w:spacing w:before="80" w:after="80" w:line="240" w:lineRule="auto"/>
        <w:ind w:left="420" w:hanging="420"/>
        <w:rPr>
          <w:rFonts w:hint="eastAsia" w:ascii="宋体" w:hAnsi="宋体" w:cs="宋体"/>
          <w:color w:val="auto"/>
          <w:sz w:val="24"/>
        </w:rPr>
      </w:pPr>
      <w:bookmarkStart w:id="445" w:name="_Toc140132804"/>
      <w:bookmarkStart w:id="446" w:name="_Toc163492871"/>
      <w:bookmarkStart w:id="447" w:name="_Toc13299"/>
      <w:bookmarkStart w:id="448" w:name="_Toc30395"/>
      <w:bookmarkStart w:id="449" w:name="_Toc6328"/>
      <w:bookmarkStart w:id="450" w:name="_Toc17649"/>
      <w:r>
        <w:rPr>
          <w:rFonts w:hint="eastAsia" w:ascii="宋体" w:hAnsi="宋体" w:cs="宋体"/>
          <w:color w:val="auto"/>
          <w:sz w:val="24"/>
        </w:rPr>
        <w:t>38.收取方式和标准</w:t>
      </w:r>
      <w:bookmarkEnd w:id="445"/>
      <w:bookmarkEnd w:id="446"/>
      <w:bookmarkEnd w:id="447"/>
      <w:bookmarkEnd w:id="448"/>
      <w:bookmarkEnd w:id="449"/>
      <w:bookmarkEnd w:id="450"/>
    </w:p>
    <w:p w14:paraId="7A10A8F1">
      <w:pPr>
        <w:pStyle w:val="42"/>
        <w:rPr>
          <w:rFonts w:hint="eastAsia"/>
          <w:color w:val="auto"/>
        </w:rPr>
      </w:pPr>
      <w:r>
        <w:rPr>
          <w:bCs/>
          <w:color w:val="auto"/>
        </w:rPr>
        <w:t>3</w:t>
      </w:r>
      <w:r>
        <w:rPr>
          <w:rFonts w:hint="eastAsia"/>
          <w:bCs/>
          <w:color w:val="auto"/>
          <w:lang w:val="en-US"/>
        </w:rPr>
        <w:t>8</w:t>
      </w:r>
      <w:r>
        <w:rPr>
          <w:rFonts w:hint="eastAsia"/>
          <w:color w:val="auto"/>
        </w:rPr>
        <w:t>.1采购代理机构按“投标人须知前附表”规定的方式和标准收取采购代理服务费。</w:t>
      </w:r>
    </w:p>
    <w:p w14:paraId="6C2E2D9E">
      <w:pPr>
        <w:pStyle w:val="4"/>
        <w:keepNext w:val="0"/>
        <w:keepLines w:val="0"/>
        <w:spacing w:before="100" w:after="100" w:line="240" w:lineRule="auto"/>
        <w:ind w:left="420" w:hanging="420"/>
        <w:rPr>
          <w:rFonts w:hint="eastAsia"/>
          <w:color w:val="auto"/>
          <w:sz w:val="24"/>
        </w:rPr>
      </w:pPr>
      <w:bookmarkStart w:id="451" w:name="_Toc163492872"/>
      <w:bookmarkStart w:id="452" w:name="_Toc140132805"/>
      <w:bookmarkStart w:id="453" w:name="_Toc12331"/>
      <w:bookmarkStart w:id="454" w:name="_Toc155185883"/>
      <w:bookmarkStart w:id="455" w:name="_Toc21208"/>
      <w:bookmarkStart w:id="456" w:name="_Toc8195"/>
      <w:bookmarkStart w:id="457" w:name="_Toc4233"/>
      <w:r>
        <w:rPr>
          <w:rFonts w:hint="eastAsia"/>
          <w:color w:val="auto"/>
          <w:sz w:val="24"/>
        </w:rPr>
        <w:t>（十二）无效投标和废标</w:t>
      </w:r>
      <w:bookmarkEnd w:id="451"/>
      <w:bookmarkEnd w:id="452"/>
      <w:bookmarkEnd w:id="453"/>
      <w:bookmarkEnd w:id="454"/>
      <w:bookmarkEnd w:id="455"/>
      <w:bookmarkEnd w:id="456"/>
      <w:bookmarkEnd w:id="457"/>
    </w:p>
    <w:p w14:paraId="42990135">
      <w:pPr>
        <w:pStyle w:val="5"/>
        <w:keepNext w:val="0"/>
        <w:keepLines w:val="0"/>
        <w:spacing w:before="80" w:after="80" w:line="240" w:lineRule="auto"/>
        <w:ind w:left="420" w:hanging="420"/>
        <w:rPr>
          <w:rFonts w:hint="eastAsia" w:ascii="宋体" w:hAnsi="宋体" w:cs="宋体"/>
          <w:color w:val="auto"/>
          <w:sz w:val="24"/>
        </w:rPr>
      </w:pPr>
      <w:bookmarkStart w:id="458" w:name="_Toc140132806"/>
      <w:bookmarkStart w:id="459" w:name="_Toc27690"/>
      <w:bookmarkStart w:id="460" w:name="_Toc163492873"/>
      <w:bookmarkStart w:id="461" w:name="_Toc6212"/>
      <w:bookmarkStart w:id="462" w:name="_Toc8456"/>
      <w:bookmarkStart w:id="463" w:name="_Toc4746"/>
      <w:r>
        <w:rPr>
          <w:rFonts w:hint="eastAsia" w:ascii="宋体" w:hAnsi="宋体" w:cs="宋体"/>
          <w:color w:val="auto"/>
          <w:sz w:val="24"/>
        </w:rPr>
        <w:t>39.无效投标</w:t>
      </w:r>
      <w:bookmarkEnd w:id="458"/>
      <w:bookmarkEnd w:id="459"/>
      <w:bookmarkEnd w:id="460"/>
      <w:bookmarkEnd w:id="461"/>
      <w:bookmarkEnd w:id="462"/>
      <w:bookmarkEnd w:id="463"/>
    </w:p>
    <w:p w14:paraId="02D01D02">
      <w:pPr>
        <w:pStyle w:val="42"/>
        <w:rPr>
          <w:rFonts w:hint="eastAsia"/>
          <w:color w:val="auto"/>
        </w:rPr>
      </w:pPr>
      <w:r>
        <w:rPr>
          <w:rFonts w:hint="eastAsia"/>
          <w:color w:val="auto"/>
          <w:lang w:val="en-US"/>
        </w:rPr>
        <w:t>39</w:t>
      </w:r>
      <w:r>
        <w:rPr>
          <w:rFonts w:hint="eastAsia"/>
          <w:color w:val="auto"/>
        </w:rPr>
        <w:t>.1投标文件存在“第四章</w:t>
      </w:r>
      <w:r>
        <w:rPr>
          <w:rFonts w:hint="eastAsia"/>
          <w:color w:val="auto"/>
          <w:lang w:val="en-US"/>
        </w:rPr>
        <w:t xml:space="preserve"> </w:t>
      </w:r>
      <w:r>
        <w:rPr>
          <w:rFonts w:hint="eastAsia"/>
          <w:color w:val="auto"/>
        </w:rPr>
        <w:t>资格审查”、“第五章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规定的投标无效情形的，其</w:t>
      </w:r>
      <w:r>
        <w:rPr>
          <w:rFonts w:hint="eastAsia"/>
          <w:b/>
          <w:bCs/>
          <w:color w:val="auto"/>
        </w:rPr>
        <w:t>投标无效</w:t>
      </w:r>
      <w:r>
        <w:rPr>
          <w:rFonts w:hint="eastAsia"/>
          <w:color w:val="auto"/>
        </w:rPr>
        <w:t>。</w:t>
      </w:r>
    </w:p>
    <w:p w14:paraId="04F58589">
      <w:pPr>
        <w:pStyle w:val="5"/>
        <w:keepNext w:val="0"/>
        <w:keepLines w:val="0"/>
        <w:spacing w:before="80" w:after="80" w:line="240" w:lineRule="auto"/>
        <w:ind w:left="420" w:hanging="420"/>
        <w:rPr>
          <w:rFonts w:hint="eastAsia" w:ascii="宋体" w:hAnsi="宋体" w:cs="宋体"/>
          <w:color w:val="auto"/>
          <w:sz w:val="24"/>
        </w:rPr>
      </w:pPr>
      <w:bookmarkStart w:id="464" w:name="_Toc22537"/>
      <w:bookmarkStart w:id="465" w:name="_Toc31646"/>
      <w:bookmarkStart w:id="466" w:name="_Toc163492874"/>
      <w:bookmarkStart w:id="467" w:name="_Toc31376"/>
      <w:bookmarkStart w:id="468" w:name="_Toc15530"/>
      <w:bookmarkStart w:id="469" w:name="_Toc140132807"/>
      <w:r>
        <w:rPr>
          <w:rFonts w:hint="eastAsia" w:ascii="宋体" w:hAnsi="宋体" w:cs="宋体"/>
          <w:color w:val="auto"/>
          <w:sz w:val="24"/>
        </w:rPr>
        <w:t>40.废标</w:t>
      </w:r>
      <w:bookmarkEnd w:id="464"/>
      <w:bookmarkEnd w:id="465"/>
      <w:bookmarkEnd w:id="466"/>
      <w:bookmarkEnd w:id="467"/>
      <w:bookmarkEnd w:id="468"/>
      <w:bookmarkEnd w:id="469"/>
    </w:p>
    <w:p w14:paraId="5A1087E7">
      <w:pPr>
        <w:pStyle w:val="42"/>
        <w:rPr>
          <w:rFonts w:hint="eastAsia"/>
          <w:color w:val="auto"/>
        </w:rPr>
      </w:pPr>
      <w:r>
        <w:rPr>
          <w:color w:val="auto"/>
        </w:rPr>
        <w:t>4</w:t>
      </w:r>
      <w:r>
        <w:rPr>
          <w:rFonts w:hint="eastAsia"/>
          <w:color w:val="auto"/>
          <w:lang w:val="en-US"/>
        </w:rPr>
        <w:t>0</w:t>
      </w:r>
      <w:r>
        <w:rPr>
          <w:rFonts w:hint="eastAsia"/>
          <w:color w:val="auto"/>
        </w:rPr>
        <w:t>.1在招标采购中出现有“第五章</w:t>
      </w:r>
      <w:r>
        <w:rPr>
          <w:rFonts w:hint="eastAsia"/>
          <w:color w:val="auto"/>
          <w:lang w:val="en-US"/>
        </w:rPr>
        <w:t xml:space="preserve"> </w:t>
      </w:r>
      <w:r>
        <w:rPr>
          <w:rFonts w:hint="eastAsia"/>
          <w:color w:val="auto"/>
        </w:rPr>
        <w:t>评标</w:t>
      </w:r>
      <w:r>
        <w:rPr>
          <w:rFonts w:hint="eastAsia"/>
          <w:color w:val="auto"/>
          <w:lang w:val="en-US"/>
        </w:rPr>
        <w:t>方</w:t>
      </w:r>
      <w:r>
        <w:rPr>
          <w:rFonts w:hint="eastAsia"/>
          <w:color w:val="auto"/>
        </w:rPr>
        <w:t>法及标准”</w:t>
      </w:r>
      <w:r>
        <w:rPr>
          <w:rFonts w:hint="eastAsia"/>
          <w:color w:val="auto"/>
          <w:lang w:val="en-US"/>
        </w:rPr>
        <w:t>及本招标文件</w:t>
      </w:r>
      <w:r>
        <w:rPr>
          <w:rFonts w:hint="eastAsia"/>
          <w:color w:val="auto"/>
        </w:rPr>
        <w:t>规定的废标情形的，应予以</w:t>
      </w:r>
      <w:r>
        <w:rPr>
          <w:rFonts w:hint="eastAsia"/>
          <w:b/>
          <w:bCs/>
          <w:color w:val="auto"/>
        </w:rPr>
        <w:t>废标</w:t>
      </w:r>
      <w:r>
        <w:rPr>
          <w:rFonts w:hint="eastAsia"/>
          <w:color w:val="auto"/>
        </w:rPr>
        <w:t>。</w:t>
      </w:r>
    </w:p>
    <w:p w14:paraId="473A7D0E">
      <w:pPr>
        <w:pStyle w:val="4"/>
        <w:keepNext w:val="0"/>
        <w:keepLines w:val="0"/>
        <w:spacing w:before="100" w:after="100" w:line="240" w:lineRule="auto"/>
        <w:ind w:left="420" w:hanging="420"/>
        <w:rPr>
          <w:rFonts w:hint="eastAsia"/>
          <w:color w:val="auto"/>
          <w:sz w:val="24"/>
        </w:rPr>
      </w:pPr>
      <w:bookmarkStart w:id="470" w:name="_Toc163492875"/>
      <w:bookmarkStart w:id="471" w:name="_Toc140132766"/>
      <w:bookmarkStart w:id="472" w:name="_Toc21776"/>
      <w:bookmarkStart w:id="473" w:name="_Toc23246"/>
      <w:bookmarkStart w:id="474" w:name="_Toc7834"/>
      <w:bookmarkStart w:id="475" w:name="_Toc8342"/>
      <w:bookmarkStart w:id="476" w:name="_Toc155185884"/>
      <w:bookmarkStart w:id="477" w:name="_Toc140132808"/>
      <w:r>
        <w:rPr>
          <w:rFonts w:hint="eastAsia"/>
          <w:color w:val="auto"/>
          <w:sz w:val="24"/>
        </w:rPr>
        <w:t>（十三）落实政府采购政策</w:t>
      </w:r>
      <w:bookmarkEnd w:id="470"/>
      <w:bookmarkEnd w:id="471"/>
      <w:r>
        <w:rPr>
          <w:rFonts w:hint="eastAsia"/>
          <w:color w:val="auto"/>
          <w:sz w:val="24"/>
        </w:rPr>
        <w:t>（包括但不限于下列具体政策要求）</w:t>
      </w:r>
      <w:bookmarkEnd w:id="472"/>
      <w:bookmarkEnd w:id="473"/>
      <w:bookmarkEnd w:id="474"/>
      <w:bookmarkEnd w:id="475"/>
    </w:p>
    <w:p w14:paraId="29DC4BF8">
      <w:pPr>
        <w:pStyle w:val="5"/>
        <w:keepNext w:val="0"/>
        <w:keepLines w:val="0"/>
        <w:spacing w:before="80" w:after="80" w:line="240" w:lineRule="auto"/>
        <w:ind w:left="420" w:hanging="420"/>
        <w:rPr>
          <w:rFonts w:hint="eastAsia" w:ascii="宋体" w:hAnsi="宋体" w:cs="宋体"/>
          <w:color w:val="auto"/>
          <w:sz w:val="24"/>
        </w:rPr>
      </w:pPr>
      <w:bookmarkStart w:id="478" w:name="_Toc3043"/>
      <w:bookmarkStart w:id="479" w:name="_Toc30437"/>
      <w:bookmarkStart w:id="480" w:name="_Toc27084"/>
      <w:bookmarkStart w:id="481" w:name="_Toc163492876"/>
      <w:bookmarkStart w:id="482" w:name="_Toc20299"/>
      <w:r>
        <w:rPr>
          <w:rFonts w:hint="eastAsia" w:ascii="宋体" w:hAnsi="宋体" w:cs="宋体"/>
          <w:color w:val="auto"/>
          <w:sz w:val="24"/>
        </w:rPr>
        <w:t>41.支持国产和进口产品审批</w:t>
      </w:r>
      <w:bookmarkEnd w:id="478"/>
      <w:bookmarkEnd w:id="479"/>
      <w:bookmarkEnd w:id="480"/>
      <w:bookmarkEnd w:id="481"/>
      <w:bookmarkEnd w:id="482"/>
    </w:p>
    <w:p w14:paraId="035B2052">
      <w:pPr>
        <w:pStyle w:val="42"/>
        <w:rPr>
          <w:rFonts w:hint="eastAsia"/>
          <w:snapToGrid w:val="0"/>
          <w:color w:val="auto"/>
        </w:rPr>
      </w:pPr>
      <w:r>
        <w:rPr>
          <w:snapToGrid w:val="0"/>
          <w:color w:val="auto"/>
        </w:rPr>
        <w:t>4</w:t>
      </w:r>
      <w:r>
        <w:rPr>
          <w:rFonts w:hint="eastAsia"/>
          <w:snapToGrid w:val="0"/>
          <w:color w:val="auto"/>
          <w:lang w:val="en-US"/>
        </w:rPr>
        <w:t>1</w:t>
      </w:r>
      <w:r>
        <w:rPr>
          <w:rFonts w:hint="eastAsia"/>
          <w:snapToGrid w:val="0"/>
          <w:color w:val="auto"/>
        </w:rPr>
        <w:t>.1除“投标人须知前附表”另有规定外，政府采购应当采购本国</w:t>
      </w:r>
      <w:r>
        <w:rPr>
          <w:rFonts w:hint="eastAsia"/>
          <w:snapToGrid w:val="0"/>
          <w:color w:val="auto"/>
          <w:lang w:val="en-US"/>
        </w:rPr>
        <w:t>货物、工程和服务</w:t>
      </w:r>
      <w:r>
        <w:rPr>
          <w:rFonts w:hint="eastAsia"/>
          <w:snapToGrid w:val="0"/>
          <w:color w:val="auto"/>
        </w:rPr>
        <w:t>，确需采购进口产品的，采购人应当按照</w:t>
      </w:r>
      <w:r>
        <w:rPr>
          <w:rFonts w:hint="eastAsia"/>
          <w:snapToGrid w:val="0"/>
          <w:color w:val="auto"/>
          <w:lang w:val="en-US"/>
        </w:rPr>
        <w:t>《政府采购进口产品管理办法》（财库〔2007〕119 号文）、</w:t>
      </w:r>
      <w:r>
        <w:rPr>
          <w:rFonts w:hint="eastAsia"/>
          <w:snapToGrid w:val="0"/>
          <w:color w:val="auto"/>
        </w:rPr>
        <w:t>《关于政府采购进口产品管理有关问题的通知》（财办库〔</w:t>
      </w:r>
      <w:r>
        <w:rPr>
          <w:snapToGrid w:val="0"/>
          <w:color w:val="auto"/>
        </w:rPr>
        <w:t>2008〕248号）规定执行（进口产品审批制，科研院所监管部门另有规定的从其规定）。</w:t>
      </w:r>
      <w:r>
        <w:rPr>
          <w:rFonts w:hint="eastAsia"/>
          <w:snapToGrid w:val="0"/>
          <w:color w:val="auto"/>
        </w:rPr>
        <w:t>项目若涉及采购进口产品的，具体要求详见“第三章</w:t>
      </w:r>
      <w:r>
        <w:rPr>
          <w:snapToGrid w:val="0"/>
          <w:color w:val="auto"/>
        </w:rPr>
        <w:t xml:space="preserve"> 采购需求”</w:t>
      </w:r>
      <w:r>
        <w:rPr>
          <w:rFonts w:hint="eastAsia"/>
          <w:snapToGrid w:val="0"/>
          <w:color w:val="auto"/>
        </w:rPr>
        <w:t>。</w:t>
      </w:r>
    </w:p>
    <w:p w14:paraId="59F3983E">
      <w:pPr>
        <w:pStyle w:val="42"/>
        <w:rPr>
          <w:rFonts w:hint="eastAsia"/>
          <w:snapToGrid w:val="0"/>
          <w:color w:val="auto"/>
          <w:lang w:val="en-US"/>
        </w:rPr>
      </w:pPr>
      <w:r>
        <w:rPr>
          <w:rFonts w:hint="eastAsia"/>
          <w:snapToGrid w:val="0"/>
          <w:color w:val="auto"/>
          <w:lang w:val="en-US"/>
        </w:rPr>
        <w:t xml:space="preserve">41.2进口产品指通过中国海关报关验放进入中国境内且产自关境外的产品，包括已经进入中国境内的进口产品。 </w:t>
      </w:r>
    </w:p>
    <w:p w14:paraId="7124740A">
      <w:pPr>
        <w:pStyle w:val="42"/>
        <w:rPr>
          <w:rFonts w:hint="eastAsia"/>
          <w:snapToGrid w:val="0"/>
          <w:color w:val="auto"/>
          <w:lang w:val="en-US"/>
        </w:rPr>
      </w:pPr>
      <w:r>
        <w:rPr>
          <w:rFonts w:hint="eastAsia"/>
          <w:snapToGrid w:val="0"/>
          <w:color w:val="auto"/>
          <w:lang w:val="en-US"/>
        </w:rPr>
        <w:t>41.3若采购需求中写明允许采购进口产品，投标人应保证所投产品可履行合法报通关手续进入中国关境内。</w:t>
      </w:r>
    </w:p>
    <w:p w14:paraId="1E848498">
      <w:pPr>
        <w:pStyle w:val="42"/>
        <w:rPr>
          <w:rFonts w:hint="eastAsia"/>
          <w:snapToGrid w:val="0"/>
          <w:color w:val="auto"/>
          <w:lang w:val="en-US"/>
        </w:rPr>
      </w:pPr>
      <w:r>
        <w:rPr>
          <w:rFonts w:hint="eastAsia"/>
          <w:snapToGrid w:val="0"/>
          <w:color w:val="auto"/>
          <w:lang w:val="en-US"/>
        </w:rPr>
        <w:t>41.4若采购需求中未写明允许采购进口产品，如投标人所投产品为进口产品，其投标将被认定为</w:t>
      </w:r>
      <w:r>
        <w:rPr>
          <w:rFonts w:hint="eastAsia"/>
          <w:b/>
          <w:bCs/>
          <w:snapToGrid w:val="0"/>
          <w:color w:val="auto"/>
          <w:lang w:val="en-US"/>
        </w:rPr>
        <w:t>投标无效</w:t>
      </w:r>
      <w:r>
        <w:rPr>
          <w:rFonts w:hint="eastAsia"/>
          <w:snapToGrid w:val="0"/>
          <w:color w:val="auto"/>
          <w:lang w:val="en-US"/>
        </w:rPr>
        <w:t>。</w:t>
      </w:r>
    </w:p>
    <w:p w14:paraId="5CDF707E">
      <w:pPr>
        <w:pStyle w:val="5"/>
        <w:keepNext w:val="0"/>
        <w:keepLines w:val="0"/>
        <w:spacing w:before="80" w:after="80" w:line="240" w:lineRule="auto"/>
        <w:ind w:left="420" w:hanging="420"/>
        <w:rPr>
          <w:rFonts w:hint="eastAsia" w:ascii="宋体" w:hAnsi="宋体" w:cs="宋体"/>
          <w:color w:val="auto"/>
          <w:sz w:val="24"/>
        </w:rPr>
      </w:pPr>
      <w:bookmarkStart w:id="483" w:name="_Toc18106"/>
      <w:bookmarkStart w:id="484" w:name="_Toc6874"/>
      <w:bookmarkStart w:id="485" w:name="_Toc6934"/>
      <w:bookmarkStart w:id="486" w:name="_Toc163492877"/>
      <w:bookmarkStart w:id="487" w:name="_Toc9595"/>
      <w:r>
        <w:rPr>
          <w:rFonts w:hint="eastAsia" w:ascii="宋体" w:hAnsi="宋体" w:cs="宋体"/>
          <w:color w:val="auto"/>
          <w:sz w:val="24"/>
        </w:rPr>
        <w:t>42.中小企业、监狱企业及残疾人福利性单位</w:t>
      </w:r>
      <w:bookmarkEnd w:id="483"/>
      <w:bookmarkEnd w:id="484"/>
      <w:bookmarkEnd w:id="485"/>
      <w:bookmarkEnd w:id="486"/>
      <w:bookmarkEnd w:id="487"/>
    </w:p>
    <w:p w14:paraId="02EB713C">
      <w:pPr>
        <w:pStyle w:val="42"/>
        <w:rPr>
          <w:rFonts w:hint="eastAsia"/>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lang w:val="en-US"/>
        </w:rPr>
        <w:t>2022</w:t>
      </w:r>
      <w:r>
        <w:rPr>
          <w:rFonts w:hint="eastAsia"/>
          <w:snapToGrid w:val="0"/>
          <w:color w:val="auto"/>
          <w:lang w:val="en-US"/>
        </w:rPr>
        <w:t>〕</w:t>
      </w:r>
      <w:r>
        <w:rPr>
          <w:snapToGrid w:val="0"/>
          <w:color w:val="auto"/>
          <w:lang w:val="en-US"/>
        </w:rPr>
        <w:t xml:space="preserve">19 </w:t>
      </w:r>
      <w:r>
        <w:rPr>
          <w:rFonts w:hint="eastAsia"/>
          <w:snapToGrid w:val="0"/>
          <w:color w:val="auto"/>
          <w:lang w:val="en-US"/>
        </w:rPr>
        <w:t>号）、《政府采购促进中小企业发展管理办法》（财库〔</w:t>
      </w:r>
      <w:r>
        <w:rPr>
          <w:snapToGrid w:val="0"/>
          <w:color w:val="auto"/>
          <w:lang w:val="en-US"/>
        </w:rPr>
        <w:t>2020</w:t>
      </w:r>
      <w:r>
        <w:rPr>
          <w:rFonts w:hint="eastAsia"/>
          <w:snapToGrid w:val="0"/>
          <w:color w:val="auto"/>
          <w:lang w:val="en-US"/>
        </w:rPr>
        <w:t>〕</w:t>
      </w:r>
      <w:r>
        <w:rPr>
          <w:snapToGrid w:val="0"/>
          <w:color w:val="auto"/>
          <w:lang w:val="en-US"/>
        </w:rPr>
        <w:t xml:space="preserve">46 </w:t>
      </w:r>
      <w:r>
        <w:rPr>
          <w:rFonts w:hint="eastAsia"/>
          <w:snapToGrid w:val="0"/>
          <w:color w:val="auto"/>
          <w:lang w:val="en-US"/>
        </w:rPr>
        <w:t>号）、《关于印发中小企业划型标准规定的通知》（工信部联企业〔</w:t>
      </w:r>
      <w:r>
        <w:rPr>
          <w:snapToGrid w:val="0"/>
          <w:color w:val="auto"/>
          <w:lang w:val="en-US"/>
        </w:rPr>
        <w:t>2011</w:t>
      </w:r>
      <w:r>
        <w:rPr>
          <w:rFonts w:hint="eastAsia"/>
          <w:snapToGrid w:val="0"/>
          <w:color w:val="auto"/>
          <w:lang w:val="en-US"/>
        </w:rPr>
        <w:t>〕</w:t>
      </w:r>
      <w:r>
        <w:rPr>
          <w:snapToGrid w:val="0"/>
          <w:color w:val="auto"/>
          <w:lang w:val="en-US"/>
        </w:rPr>
        <w:t xml:space="preserve">300 </w:t>
      </w:r>
      <w:r>
        <w:rPr>
          <w:rFonts w:hint="eastAsia"/>
          <w:snapToGrid w:val="0"/>
          <w:color w:val="auto"/>
          <w:lang w:val="en-US"/>
        </w:rPr>
        <w:t xml:space="preserve">号）、《金融业企业划型标准规定》（〔2015〕309 号）等国务院批准的中小企业划分标准执行。 </w:t>
      </w:r>
    </w:p>
    <w:p w14:paraId="1D63CE03">
      <w:pPr>
        <w:pStyle w:val="42"/>
        <w:rPr>
          <w:rFonts w:hint="eastAsia"/>
          <w:snapToGrid w:val="0"/>
          <w:color w:val="auto"/>
        </w:rPr>
      </w:pPr>
      <w:r>
        <w:rPr>
          <w:rFonts w:hint="eastAsia"/>
          <w:snapToGrid w:val="0"/>
          <w:color w:val="auto"/>
          <w:lang w:val="en-US"/>
        </w:rPr>
        <w:t>42</w:t>
      </w:r>
      <w:r>
        <w:rPr>
          <w:rFonts w:hint="eastAsia"/>
          <w:snapToGrid w:val="0"/>
          <w:color w:val="auto"/>
        </w:rPr>
        <w:t>.</w:t>
      </w:r>
      <w:r>
        <w:rPr>
          <w:rFonts w:hint="eastAsia"/>
          <w:snapToGrid w:val="0"/>
          <w:color w:val="auto"/>
          <w:lang w:val="en-US"/>
        </w:rPr>
        <w:t>2</w:t>
      </w:r>
      <w:r>
        <w:rPr>
          <w:rFonts w:hint="eastAsia"/>
          <w:snapToGrid w:val="0"/>
          <w:color w:va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“残疾人福利性单位声明函”，评审时，</w:t>
      </w:r>
      <w:r>
        <w:rPr>
          <w:rFonts w:hint="eastAsia"/>
          <w:snapToGrid w:val="0"/>
          <w:color w:val="auto"/>
          <w:lang w:val="en-US"/>
        </w:rPr>
        <w:t>评标委员会</w:t>
      </w:r>
      <w:r>
        <w:rPr>
          <w:rFonts w:hint="eastAsia"/>
          <w:snapToGrid w:val="0"/>
          <w:color w:val="auto"/>
        </w:rPr>
        <w:t>将依据本</w:t>
      </w:r>
      <w:r>
        <w:rPr>
          <w:rFonts w:hint="eastAsia"/>
          <w:snapToGrid w:val="0"/>
          <w:color w:val="auto"/>
          <w:lang w:val="en-US"/>
        </w:rPr>
        <w:t>招标</w:t>
      </w:r>
      <w:r>
        <w:rPr>
          <w:rFonts w:hint="eastAsia"/>
          <w:snapToGrid w:val="0"/>
          <w:color w:val="auto"/>
        </w:rPr>
        <w:t>文件“</w:t>
      </w:r>
      <w:r>
        <w:rPr>
          <w:rFonts w:hint="eastAsia"/>
          <w:snapToGrid w:val="0"/>
          <w:color w:val="auto"/>
          <w:lang w:val="en-US"/>
        </w:rPr>
        <w:t>投标人</w:t>
      </w:r>
      <w:r>
        <w:rPr>
          <w:rFonts w:hint="eastAsia"/>
          <w:snapToGrid w:val="0"/>
          <w:color w:val="auto"/>
        </w:rPr>
        <w:t>须知前附表”规定的报价扣除比例，对供应商报价进行价格扣除，用扣除后的价格参与评审；</w:t>
      </w:r>
      <w:r>
        <w:rPr>
          <w:rFonts w:hint="eastAsia"/>
          <w:snapToGrid w:val="0"/>
          <w:color w:val="auto"/>
          <w:lang w:val="en-US"/>
        </w:rPr>
        <w:t>招标</w:t>
      </w:r>
      <w:r>
        <w:rPr>
          <w:rFonts w:hint="eastAsia"/>
          <w:snapToGrid w:val="0"/>
          <w:color w:val="auto"/>
        </w:rPr>
        <w:t>公告中明确项目专门面向中小企业采购的，“中小企业声明函”为资格要求文件，供应商参与</w:t>
      </w:r>
      <w:r>
        <w:rPr>
          <w:rFonts w:hint="eastAsia"/>
          <w:snapToGrid w:val="0"/>
          <w:color w:val="auto"/>
          <w:lang w:val="en-US"/>
        </w:rPr>
        <w:t>投标</w:t>
      </w:r>
      <w:r>
        <w:rPr>
          <w:rFonts w:hint="eastAsia"/>
          <w:snapToGrid w:val="0"/>
          <w:color w:val="auto"/>
        </w:rPr>
        <w:t>须按本</w:t>
      </w:r>
      <w:r>
        <w:rPr>
          <w:rFonts w:hint="eastAsia"/>
          <w:snapToGrid w:val="0"/>
          <w:color w:val="auto"/>
          <w:lang w:val="en-US"/>
        </w:rPr>
        <w:t>招标</w:t>
      </w:r>
      <w:r>
        <w:rPr>
          <w:rFonts w:hint="eastAsia"/>
          <w:snapToGrid w:val="0"/>
          <w:color w:val="auto"/>
        </w:rPr>
        <w:t>文件规定格式提供“中小企业声明函”</w:t>
      </w:r>
      <w:r>
        <w:rPr>
          <w:rFonts w:hint="eastAsia"/>
          <w:snapToGrid w:val="0"/>
          <w:color w:val="auto"/>
          <w:lang w:val="en-US"/>
        </w:rPr>
        <w:t>或“</w:t>
      </w:r>
      <w:r>
        <w:rPr>
          <w:rFonts w:hint="eastAsia"/>
          <w:snapToGrid w:val="0"/>
          <w:color w:val="auto"/>
        </w:rPr>
        <w:t>监狱企业证明文件”</w:t>
      </w:r>
      <w:r>
        <w:rPr>
          <w:rFonts w:hint="eastAsia"/>
          <w:snapToGrid w:val="0"/>
          <w:color w:val="auto"/>
          <w:lang w:val="en-US"/>
        </w:rPr>
        <w:t>或</w:t>
      </w:r>
      <w:r>
        <w:rPr>
          <w:rFonts w:hint="eastAsia"/>
          <w:snapToGrid w:val="0"/>
          <w:color w:val="auto"/>
        </w:rPr>
        <w:t>“残疾人福利性单位声明函”等作为资格证明文件。</w:t>
      </w:r>
      <w:r>
        <w:rPr>
          <w:rFonts w:hint="eastAsia"/>
          <w:snapToGrid w:val="0"/>
          <w:color w:val="auto"/>
          <w:lang w:val="en-US"/>
        </w:rPr>
        <w:t xml:space="preserve"> </w:t>
      </w:r>
    </w:p>
    <w:p w14:paraId="18E2F9F3">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3</w:t>
      </w:r>
      <w:r>
        <w:rPr>
          <w:snapToGrid w:val="0"/>
          <w:color w:val="auto"/>
          <w:lang w:val="en-US"/>
        </w:rPr>
        <w:t xml:space="preserve"> </w:t>
      </w:r>
      <w:r>
        <w:rPr>
          <w:rFonts w:hint="eastAsia"/>
          <w:snapToGrid w:val="0"/>
          <w:color w:val="auto"/>
          <w:lang w:val="en-US"/>
        </w:rPr>
        <w:t xml:space="preserve">投标人提供的货物、工程或者服务符合下列情形的，享受中小企业扶持政策： </w:t>
      </w:r>
    </w:p>
    <w:p w14:paraId="569B93E0">
      <w:pPr>
        <w:pStyle w:val="42"/>
        <w:rPr>
          <w:rFonts w:hint="eastAsia"/>
          <w:snapToGrid w:val="0"/>
          <w:color w:val="auto"/>
        </w:rPr>
      </w:pPr>
      <w:r>
        <w:rPr>
          <w:rFonts w:hint="eastAsia"/>
          <w:snapToGrid w:val="0"/>
          <w:color w:val="auto"/>
          <w:lang w:val="en-US"/>
        </w:rPr>
        <w:t>（</w:t>
      </w:r>
      <w:r>
        <w:rPr>
          <w:snapToGrid w:val="0"/>
          <w:color w:val="auto"/>
          <w:lang w:val="en-US"/>
        </w:rPr>
        <w:t>1</w:t>
      </w:r>
      <w:r>
        <w:rPr>
          <w:rFonts w:hint="eastAsia"/>
          <w:snapToGrid w:val="0"/>
          <w:color w:val="auto"/>
          <w:lang w:val="en-US"/>
        </w:rPr>
        <w:t xml:space="preserve">）在货物采购项目中，货物由中小企业制造，即货物由中小企业生产且使用该中小企业商号或者注册商标； </w:t>
      </w:r>
    </w:p>
    <w:p w14:paraId="2984E5D9">
      <w:pPr>
        <w:pStyle w:val="42"/>
        <w:rPr>
          <w:rFonts w:hint="eastAsia"/>
          <w:snapToGrid w:val="0"/>
          <w:color w:val="auto"/>
        </w:rPr>
      </w:pPr>
      <w:r>
        <w:rPr>
          <w:rFonts w:hint="eastAsia"/>
          <w:snapToGrid w:val="0"/>
          <w:color w:val="auto"/>
          <w:lang w:val="en-US"/>
        </w:rPr>
        <w:t>（</w:t>
      </w:r>
      <w:r>
        <w:rPr>
          <w:snapToGrid w:val="0"/>
          <w:color w:val="auto"/>
          <w:lang w:val="en-US"/>
        </w:rPr>
        <w:t>2</w:t>
      </w:r>
      <w:r>
        <w:rPr>
          <w:rFonts w:hint="eastAsia"/>
          <w:snapToGrid w:val="0"/>
          <w:color w:val="auto"/>
          <w:lang w:val="en-US"/>
        </w:rPr>
        <w:t xml:space="preserve">）在工程采购项目中，工程由中小企业承建，即工程施工单位为中小企业； </w:t>
      </w:r>
    </w:p>
    <w:p w14:paraId="6A7277C4">
      <w:pPr>
        <w:pStyle w:val="42"/>
        <w:rPr>
          <w:rFonts w:hint="eastAsia"/>
          <w:snapToGrid w:val="0"/>
          <w:color w:val="auto"/>
        </w:rPr>
      </w:pPr>
      <w:r>
        <w:rPr>
          <w:rFonts w:hint="eastAsia"/>
          <w:snapToGrid w:val="0"/>
          <w:color w:val="auto"/>
          <w:lang w:val="en-US"/>
        </w:rPr>
        <w:t>（</w:t>
      </w:r>
      <w:r>
        <w:rPr>
          <w:snapToGrid w:val="0"/>
          <w:color w:val="auto"/>
          <w:lang w:val="en-US"/>
        </w:rPr>
        <w:t>3</w:t>
      </w:r>
      <w:r>
        <w:rPr>
          <w:rFonts w:hint="eastAsia"/>
          <w:snapToGrid w:val="0"/>
          <w:color w:val="auto"/>
          <w:lang w:val="en-US"/>
        </w:rPr>
        <w:t>）在服务采购项目中，服务由中小企业承接，即提供服务的人员为中小企业依照《中华人民共和国劳动合同法》订立劳动合同的从业人员。</w:t>
      </w:r>
    </w:p>
    <w:p w14:paraId="44699469">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4</w:t>
      </w:r>
      <w:r>
        <w:rPr>
          <w:snapToGrid w:val="0"/>
          <w:color w:val="auto"/>
          <w:lang w:val="en-US"/>
        </w:rPr>
        <w:t xml:space="preserve"> </w:t>
      </w:r>
      <w:r>
        <w:rPr>
          <w:rFonts w:hint="eastAsia"/>
          <w:snapToGrid w:val="0"/>
          <w:color w:val="auto"/>
          <w:lang w:val="en-US"/>
        </w:rPr>
        <w:t xml:space="preserve">在货物采购项目中，投标人提供的货物既有中小企业制造货物，也有大型企业制造货物的，不享受中小企业扶持政策。 </w:t>
      </w:r>
    </w:p>
    <w:p w14:paraId="216F63CD">
      <w:pPr>
        <w:pStyle w:val="42"/>
        <w:rPr>
          <w:rFonts w:hint="eastAsia"/>
          <w:snapToGrid w:val="0"/>
          <w:color w:val="auto"/>
          <w:lang w:val="en-US"/>
        </w:rPr>
      </w:pPr>
      <w:r>
        <w:rPr>
          <w:rFonts w:hint="eastAsia"/>
          <w:snapToGrid w:val="0"/>
          <w:color w:val="auto"/>
          <w:lang w:val="en-US"/>
        </w:rPr>
        <w:t>42</w:t>
      </w:r>
      <w:r>
        <w:rPr>
          <w:snapToGrid w:val="0"/>
          <w:color w:val="auto"/>
          <w:lang w:val="en-US"/>
        </w:rPr>
        <w:t>.</w:t>
      </w:r>
      <w:r>
        <w:rPr>
          <w:rFonts w:hint="eastAsia"/>
          <w:snapToGrid w:val="0"/>
          <w:color w:val="auto"/>
          <w:lang w:val="en-US"/>
        </w:rPr>
        <w:t>5</w:t>
      </w:r>
      <w:r>
        <w:rPr>
          <w:snapToGrid w:val="0"/>
          <w:color w:val="auto"/>
          <w:lang w:val="en-US"/>
        </w:rPr>
        <w:t xml:space="preserve"> </w:t>
      </w:r>
      <w:r>
        <w:rPr>
          <w:rFonts w:hint="eastAsia"/>
          <w:snapToGrid w:val="0"/>
          <w:color w:val="auto"/>
          <w:lang w:val="en-US"/>
        </w:rPr>
        <w:t xml:space="preserve">以联合体形式参加政府采购活动，联合体各方均为中小企业的，联合体视同中小企业。其中，联合体各方均为小微企业的，联合体视同小微企业。  </w:t>
      </w:r>
    </w:p>
    <w:p w14:paraId="49547947">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6</w:t>
      </w:r>
      <w:r>
        <w:rPr>
          <w:snapToGrid w:val="0"/>
          <w:color w:val="auto"/>
          <w:lang w:val="en-US"/>
        </w:rPr>
        <w:t xml:space="preserve"> </w:t>
      </w:r>
      <w:r>
        <w:rPr>
          <w:rFonts w:hint="eastAsia"/>
          <w:snapToGrid w:val="0"/>
          <w:color w:val="auto"/>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8BD6F69">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 </w:t>
      </w:r>
      <w:r>
        <w:rPr>
          <w:rFonts w:hint="eastAsia"/>
          <w:snapToGrid w:val="0"/>
          <w:color w:val="auto"/>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667E816">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.1 </w:t>
      </w:r>
      <w:r>
        <w:rPr>
          <w:rFonts w:hint="eastAsia"/>
          <w:snapToGrid w:val="0"/>
          <w:color w:val="auto"/>
          <w:lang w:val="en-US"/>
        </w:rPr>
        <w:t xml:space="preserve">安置的残疾人占本单位在职职工人数的比例不低于 </w:t>
      </w:r>
      <w:r>
        <w:rPr>
          <w:snapToGrid w:val="0"/>
          <w:color w:val="auto"/>
          <w:lang w:val="en-US"/>
        </w:rPr>
        <w:t xml:space="preserve">25% </w:t>
      </w:r>
      <w:r>
        <w:rPr>
          <w:rFonts w:hint="eastAsia"/>
          <w:snapToGrid w:val="0"/>
          <w:color w:val="auto"/>
          <w:lang w:val="en-US"/>
        </w:rPr>
        <w:t xml:space="preserve">（含 </w:t>
      </w:r>
      <w:r>
        <w:rPr>
          <w:snapToGrid w:val="0"/>
          <w:color w:val="auto"/>
          <w:lang w:val="en-US"/>
        </w:rPr>
        <w:t>25%</w:t>
      </w:r>
      <w:r>
        <w:rPr>
          <w:rFonts w:hint="eastAsia"/>
          <w:snapToGrid w:val="0"/>
          <w:color w:val="auto"/>
          <w:lang w:val="en-US"/>
        </w:rPr>
        <w:t xml:space="preserve">），并且安置的残疾人人数不少于 </w:t>
      </w:r>
      <w:r>
        <w:rPr>
          <w:snapToGrid w:val="0"/>
          <w:color w:val="auto"/>
          <w:lang w:val="en-US"/>
        </w:rPr>
        <w:t xml:space="preserve">10 </w:t>
      </w:r>
      <w:r>
        <w:rPr>
          <w:rFonts w:hint="eastAsia"/>
          <w:snapToGrid w:val="0"/>
          <w:color w:val="auto"/>
          <w:lang w:val="en-US"/>
        </w:rPr>
        <w:t xml:space="preserve">人（含 </w:t>
      </w:r>
      <w:r>
        <w:rPr>
          <w:snapToGrid w:val="0"/>
          <w:color w:val="auto"/>
          <w:lang w:val="en-US"/>
        </w:rPr>
        <w:t>10</w:t>
      </w:r>
      <w:r>
        <w:rPr>
          <w:rFonts w:hint="eastAsia"/>
          <w:snapToGrid w:val="0"/>
          <w:color w:val="auto"/>
          <w:lang w:val="en-US"/>
        </w:rPr>
        <w:t xml:space="preserve">人）； </w:t>
      </w:r>
    </w:p>
    <w:p w14:paraId="7B3F5EC4">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.2 </w:t>
      </w:r>
      <w:r>
        <w:rPr>
          <w:rFonts w:hint="eastAsia"/>
          <w:snapToGrid w:val="0"/>
          <w:color w:val="auto"/>
          <w:lang w:val="en-US"/>
        </w:rPr>
        <w:t xml:space="preserve">依法与安置的每位残疾人签订了1年以上（含1年）的劳动合同或服务协议； </w:t>
      </w:r>
    </w:p>
    <w:p w14:paraId="4923900C">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.3 </w:t>
      </w:r>
      <w:r>
        <w:rPr>
          <w:rFonts w:hint="eastAsia"/>
          <w:snapToGrid w:val="0"/>
          <w:color w:val="auto"/>
          <w:lang w:val="en-US"/>
        </w:rPr>
        <w:t xml:space="preserve">为安置的每位残疾人按月足额缴纳了基本养老保险、基本医疗保险、失业保险、工伤保险和生育保险等社会保险费； </w:t>
      </w:r>
    </w:p>
    <w:p w14:paraId="7459E629">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.4 </w:t>
      </w:r>
      <w:r>
        <w:rPr>
          <w:rFonts w:hint="eastAsia"/>
          <w:snapToGrid w:val="0"/>
          <w:color w:val="auto"/>
          <w:lang w:val="en-US"/>
        </w:rPr>
        <w:t xml:space="preserve">通过银行等金融机构向安置的每位残疾人，按月支付了不低于单位所在区县适用的经省级人民政府批准的月最低工资标准的工资； </w:t>
      </w:r>
    </w:p>
    <w:p w14:paraId="37DFAFE0">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.5 </w:t>
      </w:r>
      <w:r>
        <w:rPr>
          <w:rFonts w:hint="eastAsia"/>
          <w:snapToGrid w:val="0"/>
          <w:color w:val="auto"/>
          <w:lang w:val="en-US"/>
        </w:rPr>
        <w:t xml:space="preserve">提供本单位制造的货物、承担的工程或者服务（以下简称产品），或者提供其他残疾人福利性单位制造的货物（不包括使用非残疾人福利性单位注册商标的货物）； </w:t>
      </w:r>
    </w:p>
    <w:p w14:paraId="1B6AFD51">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7</w:t>
      </w:r>
      <w:r>
        <w:rPr>
          <w:snapToGrid w:val="0"/>
          <w:color w:val="auto"/>
          <w:lang w:val="en-US"/>
        </w:rPr>
        <w:t xml:space="preserve">.6 </w:t>
      </w:r>
      <w:r>
        <w:rPr>
          <w:rFonts w:hint="eastAsia"/>
          <w:snapToGrid w:val="0"/>
          <w:color w:val="auto"/>
          <w:lang w:val="en-US"/>
        </w:rPr>
        <w:t>前款所称残疾人是指法定劳动年龄内，持有《中华人民共和国残疾人证》或者《中华人民共和国残疾军人证（</w:t>
      </w:r>
      <w:r>
        <w:rPr>
          <w:snapToGrid w:val="0"/>
          <w:color w:val="auto"/>
          <w:lang w:val="en-US"/>
        </w:rPr>
        <w:t xml:space="preserve">1 </w:t>
      </w:r>
      <w:r>
        <w:rPr>
          <w:rFonts w:hint="eastAsia"/>
          <w:snapToGrid w:val="0"/>
          <w:color w:val="auto"/>
          <w:lang w:val="en-US"/>
        </w:rPr>
        <w:t xml:space="preserve">至 </w:t>
      </w:r>
      <w:r>
        <w:rPr>
          <w:snapToGrid w:val="0"/>
          <w:color w:val="auto"/>
          <w:lang w:val="en-US"/>
        </w:rPr>
        <w:t xml:space="preserve">8 </w:t>
      </w:r>
      <w:r>
        <w:rPr>
          <w:rFonts w:hint="eastAsia"/>
          <w:snapToGrid w:val="0"/>
          <w:color w:val="auto"/>
          <w:lang w:val="en-US"/>
        </w:rPr>
        <w:t xml:space="preserve">级）》的自然人，包括具有劳动条件和劳动意愿的精神残疾人。在职职工人数是指与残疾人福利性单位建立劳动关系并依法签订劳动合同或服务协议的雇员人数。 </w:t>
      </w:r>
    </w:p>
    <w:p w14:paraId="7284D734">
      <w:pPr>
        <w:pStyle w:val="42"/>
        <w:rPr>
          <w:rFonts w:hint="eastAsia"/>
          <w:snapToGrid w:val="0"/>
          <w:color w:val="auto"/>
        </w:rPr>
      </w:pPr>
      <w:r>
        <w:rPr>
          <w:rFonts w:hint="eastAsia"/>
          <w:snapToGrid w:val="0"/>
          <w:color w:val="auto"/>
          <w:lang w:val="en-US"/>
        </w:rPr>
        <w:t>42</w:t>
      </w:r>
      <w:r>
        <w:rPr>
          <w:snapToGrid w:val="0"/>
          <w:color w:val="auto"/>
          <w:lang w:val="en-US"/>
        </w:rPr>
        <w:t>.</w:t>
      </w:r>
      <w:r>
        <w:rPr>
          <w:rFonts w:hint="eastAsia"/>
          <w:snapToGrid w:val="0"/>
          <w:color w:val="auto"/>
          <w:lang w:val="en-US"/>
        </w:rPr>
        <w:t>8</w:t>
      </w:r>
      <w:r>
        <w:rPr>
          <w:snapToGrid w:val="0"/>
          <w:color w:val="auto"/>
          <w:lang w:val="en-US"/>
        </w:rPr>
        <w:t xml:space="preserve"> </w:t>
      </w:r>
      <w:r>
        <w:rPr>
          <w:rFonts w:hint="eastAsia"/>
          <w:snapToGrid w:val="0"/>
          <w:color w:val="auto"/>
          <w:lang w:val="en-US"/>
        </w:rPr>
        <w:t>本项目是否专门面向中小企业预留采购份额见“第一章 招标公告”。    42</w:t>
      </w:r>
      <w:r>
        <w:rPr>
          <w:snapToGrid w:val="0"/>
          <w:color w:val="auto"/>
          <w:lang w:val="en-US"/>
        </w:rPr>
        <w:t>.</w:t>
      </w:r>
      <w:r>
        <w:rPr>
          <w:rFonts w:hint="eastAsia"/>
          <w:snapToGrid w:val="0"/>
          <w:color w:val="auto"/>
          <w:lang w:val="en-US"/>
        </w:rPr>
        <w:t>9</w:t>
      </w:r>
      <w:r>
        <w:rPr>
          <w:snapToGrid w:val="0"/>
          <w:color w:val="auto"/>
          <w:lang w:val="en-US"/>
        </w:rPr>
        <w:t xml:space="preserve"> </w:t>
      </w:r>
      <w:r>
        <w:rPr>
          <w:rFonts w:hint="eastAsia"/>
          <w:snapToGrid w:val="0"/>
          <w:color w:val="auto"/>
          <w:lang w:val="en-US"/>
        </w:rPr>
        <w:t>采购标的对应的中小企业划分标准所属行业见“投标人须知前附表”。    42</w:t>
      </w:r>
      <w:r>
        <w:rPr>
          <w:snapToGrid w:val="0"/>
          <w:color w:val="auto"/>
          <w:lang w:val="en-US"/>
        </w:rPr>
        <w:t>.</w:t>
      </w:r>
      <w:r>
        <w:rPr>
          <w:rFonts w:hint="eastAsia"/>
          <w:snapToGrid w:val="0"/>
          <w:color w:val="auto"/>
          <w:lang w:val="en-US"/>
        </w:rPr>
        <w:t>10</w:t>
      </w:r>
      <w:r>
        <w:rPr>
          <w:snapToGrid w:val="0"/>
          <w:color w:val="auto"/>
          <w:lang w:val="en-US"/>
        </w:rPr>
        <w:t xml:space="preserve"> </w:t>
      </w:r>
      <w:r>
        <w:rPr>
          <w:rFonts w:hint="eastAsia"/>
          <w:snapToGrid w:val="0"/>
          <w:color w:val="auto"/>
          <w:lang w:val="en-US"/>
        </w:rPr>
        <w:t>小微企业价格评审优惠的政策调整：见“投标人须知前附表”及“第五章 评标方法及标准”。</w:t>
      </w:r>
    </w:p>
    <w:p w14:paraId="6D40CA5E">
      <w:pPr>
        <w:pStyle w:val="5"/>
        <w:keepNext w:val="0"/>
        <w:keepLines w:val="0"/>
        <w:spacing w:before="80" w:after="80" w:line="240" w:lineRule="auto"/>
        <w:ind w:left="420" w:hanging="420"/>
        <w:rPr>
          <w:rFonts w:hint="eastAsia" w:ascii="宋体" w:hAnsi="宋体" w:cs="宋体"/>
          <w:color w:val="auto"/>
          <w:sz w:val="24"/>
        </w:rPr>
      </w:pPr>
      <w:bookmarkStart w:id="488" w:name="_Toc9255"/>
      <w:bookmarkStart w:id="489" w:name="_Toc7407"/>
      <w:bookmarkStart w:id="490" w:name="_Toc163492878"/>
      <w:bookmarkStart w:id="491" w:name="_Toc5822"/>
      <w:bookmarkStart w:id="492" w:name="_Toc1808"/>
      <w:r>
        <w:rPr>
          <w:rFonts w:hint="eastAsia" w:ascii="宋体" w:hAnsi="宋体" w:cs="宋体"/>
          <w:color w:val="auto"/>
          <w:sz w:val="24"/>
        </w:rPr>
        <w:t>43.政府采购节能产品、环境标志产品</w:t>
      </w:r>
      <w:bookmarkEnd w:id="488"/>
      <w:bookmarkEnd w:id="489"/>
      <w:bookmarkEnd w:id="490"/>
      <w:bookmarkEnd w:id="491"/>
      <w:bookmarkEnd w:id="492"/>
    </w:p>
    <w:p w14:paraId="69A06850">
      <w:pPr>
        <w:pStyle w:val="42"/>
        <w:rPr>
          <w:rFonts w:hint="eastAsia"/>
          <w:snapToGrid w:val="0"/>
          <w:color w:val="auto"/>
        </w:rPr>
      </w:pPr>
      <w:r>
        <w:rPr>
          <w:rFonts w:hint="eastAsia"/>
          <w:snapToGrid w:val="0"/>
          <w:color w:val="auto"/>
          <w:lang w:val="en-US"/>
        </w:rPr>
        <w:t>43</w:t>
      </w:r>
      <w:r>
        <w:rPr>
          <w:snapToGrid w:val="0"/>
          <w:color w:val="auto"/>
          <w:lang w:val="en-US"/>
        </w:rPr>
        <w:t xml:space="preserve">.1 </w:t>
      </w:r>
      <w:r>
        <w:rPr>
          <w:rFonts w:hint="eastAsia"/>
          <w:snapToGrid w:val="0"/>
          <w:color w:val="auto"/>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lang w:val="en-US"/>
        </w:rPr>
        <w:t>2019</w:t>
      </w:r>
      <w:r>
        <w:rPr>
          <w:rFonts w:hint="eastAsia"/>
          <w:snapToGrid w:val="0"/>
          <w:color w:val="auto"/>
          <w:lang w:val="en-US"/>
        </w:rPr>
        <w:t>〕</w:t>
      </w:r>
      <w:r>
        <w:rPr>
          <w:snapToGrid w:val="0"/>
          <w:color w:val="auto"/>
          <w:lang w:val="en-US"/>
        </w:rPr>
        <w:t xml:space="preserve">9 </w:t>
      </w:r>
      <w:r>
        <w:rPr>
          <w:rFonts w:hint="eastAsia"/>
          <w:snapToGrid w:val="0"/>
          <w:color w:val="auto"/>
          <w:lang w:val="en-US"/>
        </w:rPr>
        <w:t>号）、《关于印发环境标志产品政府采购品目清单的通知》（财库〔2019〕18号）、《关于印发节能产品政府采购品目清单的通知》（财库〔2019〕19号）的规定。</w:t>
      </w:r>
    </w:p>
    <w:p w14:paraId="49CEC21E">
      <w:pPr>
        <w:pStyle w:val="42"/>
        <w:rPr>
          <w:rFonts w:hint="eastAsia"/>
          <w:snapToGrid w:val="0"/>
          <w:color w:val="auto"/>
        </w:rPr>
      </w:pPr>
      <w:r>
        <w:rPr>
          <w:rFonts w:hint="eastAsia"/>
          <w:snapToGrid w:val="0"/>
          <w:color w:val="auto"/>
          <w:lang w:val="en-US"/>
        </w:rPr>
        <w:t>43</w:t>
      </w:r>
      <w:r>
        <w:rPr>
          <w:snapToGrid w:val="0"/>
          <w:color w:val="auto"/>
          <w:lang w:val="en-US"/>
        </w:rPr>
        <w:t xml:space="preserve">.2 </w:t>
      </w:r>
      <w:r>
        <w:rPr>
          <w:rFonts w:hint="eastAsia"/>
          <w:snapToGrid w:val="0"/>
          <w:color w:val="auto"/>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BF9D8CF">
      <w:pPr>
        <w:pStyle w:val="42"/>
        <w:rPr>
          <w:rFonts w:hint="eastAsia"/>
          <w:snapToGrid w:val="0"/>
          <w:color w:val="auto"/>
        </w:rPr>
      </w:pPr>
      <w:r>
        <w:rPr>
          <w:rFonts w:hint="eastAsia"/>
          <w:snapToGrid w:val="0"/>
          <w:color w:val="auto"/>
          <w:lang w:val="en-US"/>
        </w:rPr>
        <w:t>43</w:t>
      </w:r>
      <w:r>
        <w:rPr>
          <w:snapToGrid w:val="0"/>
          <w:color w:val="auto"/>
          <w:lang w:val="en-US"/>
        </w:rPr>
        <w:t xml:space="preserve">.3 </w:t>
      </w:r>
      <w:r>
        <w:rPr>
          <w:rFonts w:hint="eastAsia"/>
          <w:snapToGrid w:val="0"/>
          <w:color w:val="auto"/>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lang w:val="en-US"/>
        </w:rPr>
        <w:t>投标无效</w:t>
      </w:r>
      <w:r>
        <w:rPr>
          <w:rFonts w:hint="eastAsia"/>
          <w:snapToGrid w:val="0"/>
          <w:color w:val="auto"/>
          <w:lang w:val="en-US"/>
        </w:rPr>
        <w:t xml:space="preserve">。 </w:t>
      </w:r>
    </w:p>
    <w:p w14:paraId="5AFF43DB">
      <w:pPr>
        <w:pStyle w:val="42"/>
        <w:rPr>
          <w:rFonts w:hint="eastAsia"/>
          <w:snapToGrid w:val="0"/>
          <w:color w:val="auto"/>
        </w:rPr>
      </w:pPr>
      <w:r>
        <w:rPr>
          <w:rFonts w:hint="eastAsia"/>
          <w:snapToGrid w:val="0"/>
          <w:color w:val="auto"/>
          <w:lang w:val="en-US"/>
        </w:rPr>
        <w:t>43</w:t>
      </w:r>
      <w:r>
        <w:rPr>
          <w:snapToGrid w:val="0"/>
          <w:color w:val="auto"/>
          <w:lang w:val="en-US"/>
        </w:rPr>
        <w:t xml:space="preserve">.4 </w:t>
      </w:r>
      <w:r>
        <w:rPr>
          <w:rFonts w:hint="eastAsia"/>
          <w:snapToGrid w:val="0"/>
          <w:color w:val="auto"/>
          <w:lang w:val="en-US"/>
        </w:rPr>
        <w:t>非政府强制采购的节能产品或环境标志产品，依据品目清单和认证证书实施政府优先采购。优先采购的具体规定见“第五章 评标方法及标准”（如涉及）。</w:t>
      </w:r>
    </w:p>
    <w:p w14:paraId="0DDB0D6A">
      <w:pPr>
        <w:pStyle w:val="42"/>
        <w:rPr>
          <w:rFonts w:hint="eastAsia"/>
          <w:color w:val="auto"/>
        </w:rPr>
      </w:pPr>
      <w:r>
        <w:rPr>
          <w:rFonts w:hint="eastAsia"/>
          <w:snapToGrid w:val="0"/>
          <w:color w:val="auto"/>
          <w:lang w:val="en-US"/>
        </w:rPr>
        <w:t xml:space="preserve">43.5 </w:t>
      </w:r>
      <w:r>
        <w:rPr>
          <w:rFonts w:hint="eastAsia"/>
          <w:snapToGrid w:val="0"/>
          <w:color w:val="auto"/>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rPr>
        <w:t>已作为投标时强制性要求不再给予</w:t>
      </w:r>
      <w:r>
        <w:rPr>
          <w:rFonts w:hint="eastAsia"/>
          <w:snapToGrid w:val="0"/>
          <w:color w:val="auto"/>
          <w:lang w:val="en-US"/>
        </w:rPr>
        <w:t>价格评审优惠</w:t>
      </w:r>
      <w:r>
        <w:rPr>
          <w:rFonts w:hint="eastAsia"/>
          <w:snapToGrid w:val="0"/>
          <w:color w:val="auto"/>
        </w:rPr>
        <w:t>，未提供认证证书的视为</w:t>
      </w:r>
      <w:r>
        <w:rPr>
          <w:rFonts w:hint="eastAsia"/>
          <w:b/>
          <w:bCs/>
          <w:snapToGrid w:val="0"/>
          <w:color w:val="auto"/>
          <w:lang w:val="en-US"/>
        </w:rPr>
        <w:t>投标</w:t>
      </w:r>
      <w:r>
        <w:rPr>
          <w:rFonts w:hint="eastAsia"/>
          <w:b/>
          <w:bCs/>
          <w:snapToGrid w:val="0"/>
          <w:color w:val="auto"/>
        </w:rPr>
        <w:t>无效</w:t>
      </w:r>
      <w:r>
        <w:rPr>
          <w:rFonts w:hint="eastAsia"/>
          <w:snapToGrid w:val="0"/>
          <w:color w:val="auto"/>
        </w:rPr>
        <w:t>。属于</w:t>
      </w:r>
      <w:r>
        <w:rPr>
          <w:rFonts w:hint="eastAsia"/>
          <w:snapToGrid w:val="0"/>
          <w:color w:val="auto"/>
          <w:lang w:val="en-US"/>
        </w:rPr>
        <w:t>优先采购</w:t>
      </w:r>
      <w:r>
        <w:rPr>
          <w:rFonts w:hint="eastAsia"/>
          <w:snapToGrid w:val="0"/>
          <w:color w:val="auto"/>
        </w:rPr>
        <w:t>节能产品政府采购品目清单、环境标志产品政府采购品目清单、</w:t>
      </w:r>
      <w:r>
        <w:rPr>
          <w:rFonts w:hint="eastAsia"/>
          <w:snapToGrid w:val="0"/>
          <w:color w:val="auto"/>
          <w:lang w:val="en-US"/>
        </w:rPr>
        <w:t>创新产品</w:t>
      </w:r>
      <w:r>
        <w:rPr>
          <w:rFonts w:hint="eastAsia"/>
          <w:snapToGrid w:val="0"/>
          <w:color w:val="auto"/>
        </w:rPr>
        <w:t>范围的，按照“</w:t>
      </w:r>
      <w:r>
        <w:rPr>
          <w:rFonts w:hint="eastAsia"/>
          <w:color w:val="auto"/>
          <w:lang w:val="en-US"/>
        </w:rPr>
        <w:t>第五章 评标方法及标准</w:t>
      </w:r>
      <w:r>
        <w:rPr>
          <w:rFonts w:hint="eastAsia"/>
          <w:snapToGrid w:val="0"/>
          <w:color w:val="auto"/>
        </w:rPr>
        <w:t>”中相关规定</w:t>
      </w:r>
      <w:r>
        <w:rPr>
          <w:rFonts w:hint="eastAsia"/>
          <w:color w:val="auto"/>
          <w:lang w:val="en-US"/>
        </w:rPr>
        <w:t>在评审时给予价格评审优惠，具体详见</w:t>
      </w:r>
      <w:r>
        <w:rPr>
          <w:rFonts w:hint="eastAsia"/>
          <w:snapToGrid w:val="0"/>
          <w:color w:val="auto"/>
          <w:lang w:val="en-US"/>
        </w:rPr>
        <w:t>“投标人须知前附表”及</w:t>
      </w:r>
      <w:r>
        <w:rPr>
          <w:rFonts w:hint="eastAsia"/>
          <w:color w:val="auto"/>
          <w:lang w:val="en-US"/>
        </w:rPr>
        <w:t>“第五章 评标方法及标准”</w:t>
      </w:r>
      <w:r>
        <w:rPr>
          <w:rFonts w:hint="eastAsia"/>
          <w:color w:val="auto"/>
        </w:rPr>
        <w:t>。</w:t>
      </w:r>
    </w:p>
    <w:p w14:paraId="279E61B8">
      <w:pPr>
        <w:pStyle w:val="5"/>
        <w:keepNext w:val="0"/>
        <w:keepLines w:val="0"/>
        <w:spacing w:before="80" w:after="80" w:line="240" w:lineRule="auto"/>
        <w:ind w:left="420" w:hanging="420"/>
        <w:rPr>
          <w:rFonts w:hint="eastAsia" w:ascii="宋体" w:hAnsi="宋体" w:cs="宋体"/>
          <w:color w:val="auto"/>
          <w:sz w:val="24"/>
        </w:rPr>
      </w:pPr>
      <w:bookmarkStart w:id="493" w:name="_Toc27639"/>
      <w:bookmarkStart w:id="494" w:name="_Toc18587"/>
      <w:bookmarkStart w:id="495" w:name="_Toc27051"/>
      <w:bookmarkStart w:id="496" w:name="_Toc14967"/>
      <w:bookmarkStart w:id="497" w:name="_Toc163492879"/>
      <w:r>
        <w:rPr>
          <w:rFonts w:hint="eastAsia" w:ascii="宋体" w:hAnsi="宋体" w:cs="宋体"/>
          <w:color w:val="auto"/>
          <w:sz w:val="24"/>
        </w:rPr>
        <w:t>44.正版软件</w:t>
      </w:r>
      <w:bookmarkEnd w:id="493"/>
      <w:bookmarkEnd w:id="494"/>
      <w:bookmarkEnd w:id="495"/>
      <w:bookmarkEnd w:id="496"/>
      <w:r>
        <w:rPr>
          <w:rFonts w:hint="eastAsia" w:ascii="宋体" w:hAnsi="宋体" w:cs="宋体"/>
          <w:color w:val="auto"/>
          <w:sz w:val="24"/>
        </w:rPr>
        <w:t xml:space="preserve">  </w:t>
      </w:r>
    </w:p>
    <w:p w14:paraId="02178AE4">
      <w:pPr>
        <w:pStyle w:val="42"/>
        <w:rPr>
          <w:rFonts w:hint="eastAsia"/>
          <w:snapToGrid w:val="0"/>
          <w:color w:val="auto"/>
          <w:lang w:val="en-US"/>
        </w:rPr>
      </w:pPr>
      <w:r>
        <w:rPr>
          <w:rFonts w:hint="eastAsia"/>
          <w:snapToGrid w:val="0"/>
          <w:color w:val="auto"/>
          <w:lang w:val="en-US"/>
        </w:rPr>
        <w:t>44.1 依据《财政部 国家发展改革委 信息产业部关于印发无线局域网产品政府采购实施意见的通知》（财库〔</w:t>
      </w:r>
      <w:r>
        <w:rPr>
          <w:snapToGrid w:val="0"/>
          <w:color w:val="auto"/>
          <w:lang w:val="en-US"/>
        </w:rPr>
        <w:t>2005</w:t>
      </w:r>
      <w:r>
        <w:rPr>
          <w:rFonts w:hint="eastAsia"/>
          <w:snapToGrid w:val="0"/>
          <w:color w:val="auto"/>
          <w:lang w:val="en-US"/>
        </w:rPr>
        <w:t>〕</w:t>
      </w:r>
      <w:r>
        <w:rPr>
          <w:snapToGrid w:val="0"/>
          <w:color w:val="auto"/>
          <w:lang w:val="en-US"/>
        </w:rPr>
        <w:t xml:space="preserve">366 </w:t>
      </w:r>
      <w:r>
        <w:rPr>
          <w:rFonts w:hint="eastAsia"/>
          <w:snapToGrid w:val="0"/>
          <w:color w:val="auto"/>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lang w:val="en-US"/>
        </w:rPr>
        <w:t>投标无效</w:t>
      </w:r>
      <w:r>
        <w:rPr>
          <w:rFonts w:hint="eastAsia"/>
          <w:snapToGrid w:val="0"/>
          <w:color w:val="auto"/>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5C380566">
      <w:pPr>
        <w:pStyle w:val="42"/>
        <w:rPr>
          <w:rFonts w:hint="eastAsia"/>
          <w:snapToGrid w:val="0"/>
          <w:color w:val="auto"/>
          <w:lang w:val="en-US"/>
        </w:rPr>
      </w:pPr>
      <w:r>
        <w:rPr>
          <w:rFonts w:hint="eastAsia"/>
          <w:snapToGrid w:val="0"/>
          <w:color w:val="auto"/>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6C33F937">
      <w:pPr>
        <w:pStyle w:val="5"/>
        <w:keepNext w:val="0"/>
        <w:keepLines w:val="0"/>
        <w:spacing w:before="80" w:after="80" w:line="240" w:lineRule="auto"/>
        <w:ind w:left="420" w:hanging="420"/>
        <w:rPr>
          <w:rFonts w:hint="eastAsia" w:ascii="宋体" w:hAnsi="宋体" w:cs="宋体"/>
          <w:color w:val="auto"/>
          <w:sz w:val="24"/>
        </w:rPr>
      </w:pPr>
      <w:bookmarkStart w:id="498" w:name="_Toc18124"/>
      <w:bookmarkStart w:id="499" w:name="_Toc9349"/>
      <w:bookmarkStart w:id="500" w:name="_Toc5754"/>
      <w:bookmarkStart w:id="501" w:name="_Toc23823"/>
      <w:r>
        <w:rPr>
          <w:rFonts w:hint="eastAsia" w:ascii="宋体" w:hAnsi="宋体" w:cs="宋体"/>
          <w:color w:val="auto"/>
          <w:sz w:val="24"/>
        </w:rPr>
        <w:t>45.网络安全专用产品</w:t>
      </w:r>
      <w:bookmarkEnd w:id="498"/>
      <w:bookmarkEnd w:id="499"/>
      <w:bookmarkEnd w:id="500"/>
      <w:bookmarkEnd w:id="501"/>
      <w:r>
        <w:rPr>
          <w:rFonts w:hint="eastAsia" w:ascii="宋体" w:hAnsi="宋体" w:cs="宋体"/>
          <w:color w:val="auto"/>
          <w:sz w:val="24"/>
        </w:rPr>
        <w:t xml:space="preserve">   </w:t>
      </w:r>
    </w:p>
    <w:p w14:paraId="20EC97B0">
      <w:pPr>
        <w:pStyle w:val="42"/>
        <w:rPr>
          <w:rFonts w:hint="eastAsia"/>
          <w:snapToGrid w:val="0"/>
          <w:color w:val="auto"/>
          <w:lang w:val="en-US"/>
        </w:rPr>
      </w:pPr>
      <w:r>
        <w:rPr>
          <w:rFonts w:hint="eastAsia"/>
          <w:snapToGrid w:val="0"/>
          <w:color w:val="auto"/>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2F83F336">
      <w:pPr>
        <w:pStyle w:val="42"/>
        <w:rPr>
          <w:rFonts w:hint="eastAsia"/>
          <w:snapToGrid w:val="0"/>
          <w:color w:val="auto"/>
          <w:lang w:val="en-US"/>
        </w:rPr>
      </w:pPr>
      <w:r>
        <w:rPr>
          <w:rFonts w:hint="eastAsia"/>
          <w:snapToGrid w:val="0"/>
          <w:color w:val="auto"/>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741621E6">
      <w:pPr>
        <w:pStyle w:val="5"/>
        <w:keepNext w:val="0"/>
        <w:keepLines w:val="0"/>
        <w:spacing w:before="80" w:after="80" w:line="240" w:lineRule="auto"/>
        <w:ind w:left="420" w:hanging="420"/>
        <w:rPr>
          <w:rFonts w:hint="eastAsia" w:ascii="宋体" w:hAnsi="宋体" w:cs="宋体"/>
          <w:color w:val="auto"/>
          <w:sz w:val="24"/>
        </w:rPr>
      </w:pPr>
      <w:bookmarkStart w:id="502" w:name="_Toc4141"/>
      <w:bookmarkStart w:id="503" w:name="_Toc30425"/>
      <w:bookmarkStart w:id="504" w:name="_Toc30358"/>
      <w:bookmarkStart w:id="505" w:name="_Toc26826"/>
      <w:r>
        <w:rPr>
          <w:rFonts w:hint="eastAsia" w:ascii="宋体" w:hAnsi="宋体" w:cs="宋体"/>
          <w:color w:val="auto"/>
          <w:sz w:val="24"/>
        </w:rPr>
        <w:t>46.采购需求标准</w:t>
      </w:r>
      <w:bookmarkEnd w:id="502"/>
      <w:bookmarkEnd w:id="503"/>
      <w:bookmarkEnd w:id="504"/>
      <w:bookmarkEnd w:id="505"/>
      <w:r>
        <w:rPr>
          <w:rFonts w:hint="eastAsia" w:ascii="宋体" w:hAnsi="宋体" w:cs="宋体"/>
          <w:color w:val="auto"/>
          <w:sz w:val="24"/>
        </w:rPr>
        <w:t xml:space="preserve">   </w:t>
      </w:r>
    </w:p>
    <w:p w14:paraId="101F791B">
      <w:pPr>
        <w:pStyle w:val="42"/>
        <w:rPr>
          <w:rFonts w:hint="eastAsia"/>
          <w:snapToGrid w:val="0"/>
          <w:color w:val="auto"/>
          <w:lang w:val="en-US"/>
        </w:rPr>
      </w:pPr>
      <w:r>
        <w:rPr>
          <w:rFonts w:hint="eastAsia"/>
          <w:snapToGrid w:val="0"/>
          <w:color w:val="auto"/>
          <w:lang w:val="en-US"/>
        </w:rPr>
        <w:t xml:space="preserve">46.1 商品包装、快递包装政府采购需求标准（试行） </w:t>
      </w:r>
    </w:p>
    <w:p w14:paraId="2275C0B9">
      <w:pPr>
        <w:pStyle w:val="42"/>
        <w:rPr>
          <w:rFonts w:hint="eastAsia"/>
          <w:snapToGrid w:val="0"/>
          <w:color w:val="auto"/>
          <w:lang w:val="en-US"/>
        </w:rPr>
      </w:pPr>
      <w:r>
        <w:rPr>
          <w:rFonts w:hint="eastAsia"/>
          <w:snapToGrid w:val="0"/>
          <w:color w:val="auto"/>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1A6F50BA">
      <w:pPr>
        <w:pStyle w:val="42"/>
        <w:rPr>
          <w:rFonts w:hint="eastAsia"/>
          <w:snapToGrid w:val="0"/>
          <w:color w:val="auto"/>
          <w:lang w:val="en-US"/>
        </w:rPr>
      </w:pPr>
      <w:r>
        <w:rPr>
          <w:rFonts w:hint="eastAsia"/>
          <w:snapToGrid w:val="0"/>
          <w:color w:val="auto"/>
          <w:lang w:val="en-US"/>
        </w:rPr>
        <w:t xml:space="preserve">46.2 绿色数据中心政府采购需求标准（试行） </w:t>
      </w:r>
    </w:p>
    <w:p w14:paraId="3B78A90A">
      <w:pPr>
        <w:pStyle w:val="42"/>
        <w:rPr>
          <w:rFonts w:hint="eastAsia"/>
          <w:snapToGrid w:val="0"/>
          <w:color w:val="auto"/>
          <w:lang w:val="en-US"/>
        </w:rPr>
      </w:pPr>
      <w:r>
        <w:rPr>
          <w:rFonts w:hint="eastAsia"/>
          <w:snapToGrid w:val="0"/>
          <w:color w:val="auto"/>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1EF9CAB0">
      <w:pPr>
        <w:pStyle w:val="42"/>
        <w:rPr>
          <w:rFonts w:hint="eastAsia"/>
          <w:snapToGrid w:val="0"/>
          <w:color w:val="auto"/>
          <w:lang w:val="en-US"/>
        </w:rPr>
      </w:pPr>
      <w:r>
        <w:rPr>
          <w:rFonts w:hint="eastAsia"/>
          <w:snapToGrid w:val="0"/>
          <w:color w:val="auto"/>
          <w:lang w:val="en-US"/>
        </w:rPr>
        <w:t>46.3台式计算机政府采购需求标准</w:t>
      </w:r>
    </w:p>
    <w:p w14:paraId="6FE1848C">
      <w:pPr>
        <w:pStyle w:val="42"/>
        <w:rPr>
          <w:rFonts w:hint="eastAsia"/>
          <w:snapToGrid w:val="0"/>
          <w:color w:val="auto"/>
          <w:lang w:val="en-US"/>
        </w:rPr>
      </w:pPr>
      <w:r>
        <w:rPr>
          <w:rFonts w:hint="eastAsia"/>
          <w:snapToGrid w:val="0"/>
          <w:color w:val="auto"/>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9A6DB0E">
      <w:pPr>
        <w:pStyle w:val="42"/>
        <w:rPr>
          <w:rFonts w:hint="eastAsia"/>
          <w:snapToGrid w:val="0"/>
          <w:color w:val="auto"/>
          <w:lang w:val="en-US"/>
        </w:rPr>
      </w:pPr>
      <w:r>
        <w:rPr>
          <w:rFonts w:hint="eastAsia"/>
          <w:snapToGrid w:val="0"/>
          <w:color w:val="auto"/>
          <w:lang w:val="en-US"/>
        </w:rPr>
        <w:t>46.4便携式计算机政府采购需求标准</w:t>
      </w:r>
    </w:p>
    <w:p w14:paraId="512E8D03">
      <w:pPr>
        <w:pStyle w:val="42"/>
        <w:rPr>
          <w:rFonts w:hint="eastAsia"/>
          <w:snapToGrid w:val="0"/>
          <w:color w:val="auto"/>
          <w:lang w:val="en-US"/>
        </w:rPr>
      </w:pPr>
      <w:r>
        <w:rPr>
          <w:rFonts w:hint="eastAsia"/>
          <w:snapToGrid w:val="0"/>
          <w:color w:val="auto"/>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1E49FA2">
      <w:pPr>
        <w:pStyle w:val="42"/>
        <w:rPr>
          <w:rFonts w:hint="eastAsia"/>
          <w:snapToGrid w:val="0"/>
          <w:color w:val="auto"/>
          <w:lang w:val="en-US"/>
        </w:rPr>
      </w:pPr>
      <w:r>
        <w:rPr>
          <w:rFonts w:hint="eastAsia"/>
          <w:snapToGrid w:val="0"/>
          <w:color w:val="auto"/>
          <w:lang w:val="en-US"/>
        </w:rPr>
        <w:t>46.5一体式计算机政府采购需求标准</w:t>
      </w:r>
    </w:p>
    <w:p w14:paraId="3ACCC0C6">
      <w:pPr>
        <w:pStyle w:val="42"/>
        <w:rPr>
          <w:rFonts w:hint="eastAsia"/>
          <w:snapToGrid w:val="0"/>
          <w:color w:val="auto"/>
          <w:lang w:val="en-US"/>
        </w:rPr>
      </w:pPr>
      <w:r>
        <w:rPr>
          <w:rFonts w:hint="eastAsia"/>
          <w:snapToGrid w:val="0"/>
          <w:color w:val="auto"/>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5C0C4B3D">
      <w:pPr>
        <w:pStyle w:val="42"/>
        <w:rPr>
          <w:rFonts w:hint="eastAsia"/>
          <w:snapToGrid w:val="0"/>
          <w:color w:val="auto"/>
          <w:lang w:val="en-US"/>
        </w:rPr>
      </w:pPr>
      <w:r>
        <w:rPr>
          <w:rFonts w:hint="eastAsia"/>
          <w:snapToGrid w:val="0"/>
          <w:color w:val="auto"/>
          <w:lang w:val="en-US"/>
        </w:rPr>
        <w:t>46.6工作站政府采购需求标准</w:t>
      </w:r>
    </w:p>
    <w:p w14:paraId="5EAF55CD">
      <w:pPr>
        <w:pStyle w:val="42"/>
        <w:rPr>
          <w:rFonts w:hint="eastAsia"/>
          <w:snapToGrid w:val="0"/>
          <w:color w:val="auto"/>
          <w:lang w:val="en-US"/>
        </w:rPr>
      </w:pPr>
      <w:r>
        <w:rPr>
          <w:rFonts w:hint="eastAsia"/>
          <w:snapToGrid w:val="0"/>
          <w:color w:val="auto"/>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077B6FDE">
      <w:pPr>
        <w:pStyle w:val="42"/>
        <w:rPr>
          <w:rFonts w:hint="eastAsia"/>
          <w:snapToGrid w:val="0"/>
          <w:color w:val="auto"/>
          <w:lang w:val="en-US"/>
        </w:rPr>
      </w:pPr>
      <w:r>
        <w:rPr>
          <w:rFonts w:hint="eastAsia"/>
          <w:snapToGrid w:val="0"/>
          <w:color w:val="auto"/>
          <w:lang w:val="en-US"/>
        </w:rPr>
        <w:t>46.7通用服务器政府采购需求标准</w:t>
      </w:r>
    </w:p>
    <w:p w14:paraId="257F5BAF">
      <w:pPr>
        <w:pStyle w:val="42"/>
        <w:rPr>
          <w:rFonts w:hint="eastAsia"/>
          <w:snapToGrid w:val="0"/>
          <w:color w:val="auto"/>
          <w:lang w:val="en-US"/>
        </w:rPr>
      </w:pPr>
      <w:r>
        <w:rPr>
          <w:rFonts w:hint="eastAsia"/>
          <w:snapToGrid w:val="0"/>
          <w:color w:val="auto"/>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21ED1FB8">
      <w:pPr>
        <w:pStyle w:val="42"/>
        <w:rPr>
          <w:rFonts w:hint="eastAsia"/>
          <w:snapToGrid w:val="0"/>
          <w:color w:val="auto"/>
          <w:lang w:val="en-US"/>
        </w:rPr>
      </w:pPr>
      <w:r>
        <w:rPr>
          <w:rFonts w:hint="eastAsia"/>
          <w:snapToGrid w:val="0"/>
          <w:color w:val="auto"/>
          <w:lang w:val="en-US"/>
        </w:rPr>
        <w:t>46.8操作系统政府采购需求标准</w:t>
      </w:r>
    </w:p>
    <w:p w14:paraId="20E692D6">
      <w:pPr>
        <w:pStyle w:val="42"/>
        <w:rPr>
          <w:rFonts w:hint="eastAsia"/>
          <w:snapToGrid w:val="0"/>
          <w:color w:val="auto"/>
          <w:lang w:val="en-US"/>
        </w:rPr>
      </w:pPr>
      <w:r>
        <w:rPr>
          <w:rFonts w:hint="eastAsia"/>
          <w:snapToGrid w:val="0"/>
          <w:color w:val="auto"/>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489BF009">
      <w:pPr>
        <w:pStyle w:val="42"/>
        <w:rPr>
          <w:rFonts w:hint="eastAsia"/>
          <w:snapToGrid w:val="0"/>
          <w:color w:val="auto"/>
          <w:lang w:val="en-US"/>
        </w:rPr>
      </w:pPr>
      <w:r>
        <w:rPr>
          <w:rFonts w:hint="eastAsia"/>
          <w:snapToGrid w:val="0"/>
          <w:color w:val="auto"/>
          <w:lang w:val="en-US"/>
        </w:rPr>
        <w:t>46.9数据库政府采购需求标准</w:t>
      </w:r>
    </w:p>
    <w:p w14:paraId="21547060">
      <w:pPr>
        <w:pStyle w:val="42"/>
        <w:rPr>
          <w:rFonts w:hint="eastAsia"/>
          <w:snapToGrid w:val="0"/>
          <w:color w:val="auto"/>
          <w:lang w:val="en-US"/>
        </w:rPr>
      </w:pPr>
      <w:r>
        <w:rPr>
          <w:rFonts w:hint="eastAsia"/>
          <w:snapToGrid w:val="0"/>
          <w:color w:val="auto"/>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F67C3F4">
      <w:pPr>
        <w:pStyle w:val="42"/>
        <w:rPr>
          <w:rFonts w:hint="eastAsia"/>
          <w:snapToGrid w:val="0"/>
          <w:color w:val="auto"/>
          <w:lang w:val="en-US"/>
        </w:rPr>
      </w:pPr>
      <w:r>
        <w:rPr>
          <w:rFonts w:hint="eastAsia"/>
          <w:snapToGrid w:val="0"/>
          <w:color w:val="auto"/>
          <w:lang w:val="en-US"/>
        </w:rPr>
        <w:t>46.10物业管理服务政府采购需求标准（办公场所类）（试行）</w:t>
      </w:r>
    </w:p>
    <w:p w14:paraId="0AD54082">
      <w:pPr>
        <w:pStyle w:val="42"/>
        <w:rPr>
          <w:rFonts w:hint="eastAsia"/>
          <w:snapToGrid w:val="0"/>
          <w:color w:val="auto"/>
          <w:lang w:val="en-US"/>
        </w:rPr>
      </w:pPr>
      <w:r>
        <w:rPr>
          <w:rFonts w:hint="eastAsia"/>
          <w:snapToGrid w:val="0"/>
          <w:color w:val="auto"/>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32187F0A">
      <w:pPr>
        <w:pStyle w:val="4"/>
        <w:keepNext w:val="0"/>
        <w:keepLines w:val="0"/>
        <w:spacing w:before="100" w:after="100" w:line="240" w:lineRule="auto"/>
        <w:ind w:left="420" w:hanging="420"/>
        <w:rPr>
          <w:rFonts w:hint="eastAsia"/>
          <w:color w:val="auto"/>
          <w:sz w:val="24"/>
        </w:rPr>
      </w:pPr>
      <w:bookmarkStart w:id="506" w:name="_Toc13631"/>
      <w:bookmarkStart w:id="507" w:name="_Toc14503"/>
      <w:bookmarkStart w:id="508" w:name="_Toc7189"/>
      <w:bookmarkStart w:id="509" w:name="_Toc6544"/>
      <w:r>
        <w:rPr>
          <w:rFonts w:hint="eastAsia"/>
          <w:color w:val="auto"/>
          <w:sz w:val="24"/>
        </w:rPr>
        <w:t>（十四）政府采购合同融资政策</w:t>
      </w:r>
      <w:bookmarkEnd w:id="476"/>
      <w:bookmarkEnd w:id="477"/>
      <w:bookmarkEnd w:id="497"/>
      <w:bookmarkEnd w:id="506"/>
      <w:bookmarkEnd w:id="507"/>
      <w:bookmarkEnd w:id="508"/>
      <w:bookmarkEnd w:id="509"/>
    </w:p>
    <w:p w14:paraId="70CE64DE">
      <w:pPr>
        <w:pStyle w:val="5"/>
        <w:keepNext w:val="0"/>
        <w:keepLines w:val="0"/>
        <w:spacing w:before="80" w:after="80" w:line="240" w:lineRule="auto"/>
        <w:ind w:left="420" w:hanging="420"/>
        <w:rPr>
          <w:rFonts w:hint="eastAsia" w:ascii="宋体" w:hAnsi="宋体" w:cs="宋体"/>
          <w:color w:val="auto"/>
          <w:sz w:val="24"/>
        </w:rPr>
      </w:pPr>
      <w:bookmarkStart w:id="510" w:name="_Toc163492880"/>
      <w:bookmarkStart w:id="511" w:name="_Toc10536"/>
      <w:bookmarkStart w:id="512" w:name="_Toc19607"/>
      <w:bookmarkStart w:id="513" w:name="_Toc6885"/>
      <w:bookmarkStart w:id="514" w:name="_Toc31455"/>
      <w:r>
        <w:rPr>
          <w:rFonts w:hint="eastAsia" w:ascii="宋体" w:hAnsi="宋体" w:cs="宋体"/>
          <w:color w:val="auto"/>
          <w:sz w:val="24"/>
        </w:rPr>
        <w:t>47.政府采购合同融资政策</w:t>
      </w:r>
      <w:bookmarkEnd w:id="510"/>
      <w:bookmarkEnd w:id="511"/>
      <w:bookmarkEnd w:id="512"/>
      <w:bookmarkEnd w:id="513"/>
      <w:bookmarkEnd w:id="514"/>
    </w:p>
    <w:p w14:paraId="3900885E">
      <w:pPr>
        <w:pStyle w:val="42"/>
        <w:rPr>
          <w:rFonts w:hint="eastAsia"/>
          <w:color w:val="auto"/>
        </w:rPr>
      </w:pPr>
      <w:r>
        <w:rPr>
          <w:rFonts w:hint="eastAsia"/>
          <w:color w:val="auto"/>
        </w:rPr>
        <w:t>4</w:t>
      </w:r>
      <w:r>
        <w:rPr>
          <w:rFonts w:hint="eastAsia"/>
          <w:color w:val="auto"/>
          <w:lang w:val="en-US"/>
        </w:rPr>
        <w:t>7</w:t>
      </w:r>
      <w:r>
        <w:rPr>
          <w:color w:val="auto"/>
        </w:rPr>
        <w:t>.</w:t>
      </w:r>
      <w:r>
        <w:rPr>
          <w:rFonts w:hint="eastAsia"/>
          <w:color w:val="auto"/>
        </w:rPr>
        <w:t>1政府采购合同融资政策：见投标人须知前附表。</w:t>
      </w:r>
    </w:p>
    <w:p w14:paraId="647C5164">
      <w:pPr>
        <w:pStyle w:val="4"/>
        <w:keepNext w:val="0"/>
        <w:keepLines w:val="0"/>
        <w:spacing w:before="100" w:after="100" w:line="240" w:lineRule="auto"/>
        <w:ind w:left="420" w:hanging="420"/>
        <w:rPr>
          <w:rFonts w:hint="eastAsia"/>
          <w:color w:val="auto"/>
          <w:sz w:val="24"/>
        </w:rPr>
      </w:pPr>
      <w:bookmarkStart w:id="515" w:name="_Toc2385"/>
      <w:bookmarkStart w:id="516" w:name="_Toc28029"/>
      <w:bookmarkStart w:id="517" w:name="_Toc14730"/>
      <w:bookmarkStart w:id="518" w:name="_Toc163492881"/>
      <w:bookmarkStart w:id="519" w:name="_Toc29894"/>
      <w:r>
        <w:rPr>
          <w:rFonts w:hint="eastAsia"/>
          <w:color w:val="auto"/>
          <w:sz w:val="24"/>
        </w:rPr>
        <w:t>（十五）其他</w:t>
      </w:r>
      <w:bookmarkEnd w:id="515"/>
      <w:bookmarkEnd w:id="516"/>
      <w:bookmarkEnd w:id="517"/>
      <w:bookmarkEnd w:id="518"/>
      <w:bookmarkEnd w:id="519"/>
    </w:p>
    <w:p w14:paraId="104B61F7">
      <w:pPr>
        <w:pStyle w:val="5"/>
        <w:keepNext w:val="0"/>
        <w:keepLines w:val="0"/>
        <w:spacing w:before="80" w:after="80" w:line="240" w:lineRule="auto"/>
        <w:ind w:left="420" w:hanging="420"/>
        <w:rPr>
          <w:rFonts w:hint="eastAsia" w:ascii="宋体" w:hAnsi="宋体" w:cs="宋体"/>
          <w:color w:val="auto"/>
          <w:sz w:val="24"/>
        </w:rPr>
      </w:pPr>
      <w:bookmarkStart w:id="520" w:name="_Toc4822"/>
      <w:bookmarkStart w:id="521" w:name="_Toc163492882"/>
      <w:bookmarkStart w:id="522" w:name="_Toc15832"/>
      <w:bookmarkStart w:id="523" w:name="_Toc7838"/>
      <w:bookmarkStart w:id="524" w:name="_Toc25907"/>
      <w:r>
        <w:rPr>
          <w:rFonts w:hint="eastAsia" w:ascii="宋体" w:hAnsi="宋体" w:cs="宋体"/>
          <w:color w:val="auto"/>
          <w:sz w:val="24"/>
        </w:rPr>
        <w:t>48.需要补充的其他内容</w:t>
      </w:r>
      <w:bookmarkEnd w:id="520"/>
      <w:bookmarkEnd w:id="521"/>
      <w:bookmarkEnd w:id="522"/>
      <w:bookmarkEnd w:id="523"/>
      <w:bookmarkEnd w:id="524"/>
    </w:p>
    <w:p w14:paraId="36FA0524">
      <w:pPr>
        <w:pStyle w:val="42"/>
        <w:rPr>
          <w:rFonts w:hint="eastAsia"/>
          <w:color w:val="auto"/>
        </w:rPr>
      </w:pPr>
      <w:r>
        <w:rPr>
          <w:rFonts w:hint="eastAsia"/>
          <w:color w:val="auto"/>
        </w:rPr>
        <w:t>4</w:t>
      </w:r>
      <w:r>
        <w:rPr>
          <w:rFonts w:hint="eastAsia"/>
          <w:color w:val="auto"/>
          <w:lang w:val="en-US"/>
        </w:rPr>
        <w:t>8</w:t>
      </w:r>
      <w:r>
        <w:rPr>
          <w:color w:val="auto"/>
        </w:rPr>
        <w:t>.1</w:t>
      </w:r>
      <w:r>
        <w:rPr>
          <w:rFonts w:hint="eastAsia"/>
          <w:color w:val="auto"/>
        </w:rPr>
        <w:t>需要补充的其他内容：见投标人须知前附表。</w:t>
      </w:r>
    </w:p>
    <w:p w14:paraId="30A409B3">
      <w:pPr>
        <w:pStyle w:val="5"/>
        <w:keepNext w:val="0"/>
        <w:keepLines w:val="0"/>
        <w:spacing w:before="80" w:after="80" w:line="240" w:lineRule="auto"/>
        <w:ind w:left="420" w:hanging="420"/>
        <w:rPr>
          <w:rFonts w:hint="eastAsia" w:ascii="宋体" w:hAnsi="宋体" w:cs="宋体"/>
          <w:color w:val="auto"/>
          <w:sz w:val="24"/>
        </w:rPr>
      </w:pPr>
      <w:bookmarkStart w:id="525" w:name="_Toc5587"/>
      <w:bookmarkStart w:id="526" w:name="_Toc5942"/>
      <w:bookmarkStart w:id="527" w:name="_Toc140132810"/>
      <w:bookmarkStart w:id="528" w:name="_Toc4492"/>
      <w:bookmarkStart w:id="529" w:name="_Toc16633"/>
      <w:bookmarkStart w:id="530" w:name="_Toc155185886"/>
      <w:bookmarkStart w:id="531" w:name="_Toc163492883"/>
      <w:r>
        <w:rPr>
          <w:rFonts w:hint="eastAsia" w:ascii="宋体" w:hAnsi="宋体" w:cs="宋体"/>
          <w:color w:val="auto"/>
          <w:sz w:val="24"/>
        </w:rPr>
        <w:t>49.适用法律</w:t>
      </w:r>
      <w:bookmarkEnd w:id="525"/>
      <w:bookmarkEnd w:id="526"/>
      <w:bookmarkEnd w:id="527"/>
      <w:bookmarkEnd w:id="528"/>
      <w:bookmarkEnd w:id="529"/>
      <w:bookmarkEnd w:id="530"/>
      <w:bookmarkEnd w:id="531"/>
    </w:p>
    <w:p w14:paraId="2014E6C7">
      <w:pPr>
        <w:pStyle w:val="42"/>
        <w:rPr>
          <w:rFonts w:hint="eastAsia"/>
          <w:snapToGrid w:val="0"/>
          <w:color w:val="auto"/>
        </w:rPr>
      </w:pPr>
      <w:r>
        <w:rPr>
          <w:rFonts w:hint="eastAsia"/>
          <w:snapToGrid w:val="0"/>
          <w:color w:val="auto"/>
          <w:lang w:val="en-US"/>
        </w:rPr>
        <w:t>49</w:t>
      </w:r>
      <w:r>
        <w:rPr>
          <w:snapToGrid w:val="0"/>
          <w:color w:val="auto"/>
        </w:rPr>
        <w:t>.1</w:t>
      </w:r>
      <w:r>
        <w:rPr>
          <w:rFonts w:hint="eastAsia"/>
          <w:snapToGrid w:val="0"/>
          <w:color w:val="auto"/>
        </w:rPr>
        <w:t>采购人、采购代理机构及投标人的一切采购活动均适用《中华人民共和国政府采购法》、《中华人民共和国政府采购法实施条例》、《政府采购货物和服务招标投标管理办法》（财政部令第87号）及相关法律法规。</w:t>
      </w:r>
    </w:p>
    <w:p w14:paraId="5CE63676">
      <w:pPr>
        <w:pStyle w:val="42"/>
        <w:rPr>
          <w:rFonts w:hint="eastAsia"/>
          <w:color w:val="auto"/>
        </w:rPr>
      </w:pPr>
      <w:r>
        <w:rPr>
          <w:rFonts w:hint="eastAsia"/>
          <w:snapToGrid w:val="0"/>
          <w:color w:val="auto"/>
          <w:lang w:val="en-US"/>
        </w:rPr>
        <w:t>49</w:t>
      </w:r>
      <w:r>
        <w:rPr>
          <w:snapToGrid w:val="0"/>
          <w:color w:val="auto"/>
        </w:rPr>
        <w:t>.2</w:t>
      </w:r>
      <w:r>
        <w:rPr>
          <w:rFonts w:hint="eastAsia"/>
          <w:snapToGrid w:val="0"/>
          <w:color w:val="auto"/>
        </w:rPr>
        <w:t>政府采购合同的履行、违约责任和解决争议的方法等适用《中华人民共和国民法典》。</w:t>
      </w:r>
    </w:p>
    <w:p w14:paraId="06C4225D">
      <w:pPr>
        <w:pStyle w:val="5"/>
        <w:keepNext w:val="0"/>
        <w:keepLines w:val="0"/>
        <w:spacing w:before="80" w:after="80" w:line="240" w:lineRule="auto"/>
        <w:ind w:left="420" w:hanging="420"/>
        <w:rPr>
          <w:rFonts w:hint="eastAsia" w:ascii="宋体" w:hAnsi="宋体" w:cs="宋体"/>
          <w:color w:val="auto"/>
          <w:sz w:val="24"/>
        </w:rPr>
      </w:pPr>
      <w:bookmarkStart w:id="532" w:name="_Toc12709"/>
      <w:bookmarkStart w:id="533" w:name="_Toc18236"/>
      <w:bookmarkStart w:id="534" w:name="_Toc26457"/>
      <w:bookmarkStart w:id="535" w:name="_Toc155185887"/>
      <w:bookmarkStart w:id="536" w:name="_Toc26968"/>
      <w:bookmarkStart w:id="537" w:name="_Toc163492884"/>
      <w:r>
        <w:rPr>
          <w:rFonts w:hint="eastAsia" w:ascii="宋体" w:hAnsi="宋体" w:cs="宋体"/>
          <w:color w:val="auto"/>
          <w:sz w:val="24"/>
        </w:rPr>
        <w:t>50.解释权</w:t>
      </w:r>
      <w:bookmarkEnd w:id="532"/>
      <w:bookmarkEnd w:id="533"/>
      <w:bookmarkEnd w:id="534"/>
      <w:bookmarkEnd w:id="535"/>
      <w:bookmarkEnd w:id="536"/>
      <w:bookmarkEnd w:id="537"/>
    </w:p>
    <w:p w14:paraId="2D6706EE">
      <w:pPr>
        <w:pStyle w:val="42"/>
        <w:rPr>
          <w:rFonts w:hint="eastAsia"/>
          <w:snapToGrid w:val="0"/>
          <w:color w:val="auto"/>
        </w:rPr>
      </w:pPr>
      <w:r>
        <w:rPr>
          <w:rFonts w:hint="eastAsia"/>
          <w:snapToGrid w:val="0"/>
          <w:color w:val="auto"/>
          <w:lang w:val="en-US"/>
        </w:rPr>
        <w:t>50</w:t>
      </w:r>
      <w:r>
        <w:rPr>
          <w:snapToGrid w:val="0"/>
          <w:color w:val="auto"/>
        </w:rPr>
        <w:t>.</w:t>
      </w:r>
      <w:r>
        <w:rPr>
          <w:rFonts w:hint="eastAsia"/>
          <w:snapToGrid w:val="0"/>
          <w:color w:val="auto"/>
        </w:rPr>
        <w:t>1本招标文件最终解释权归采购人或采购代理机构所有。</w:t>
      </w:r>
      <w:bookmarkStart w:id="538" w:name="_Toc140132812"/>
      <w:bookmarkStart w:id="539" w:name="_Toc155185889"/>
    </w:p>
    <w:p w14:paraId="7E13DD4B">
      <w:pPr>
        <w:pStyle w:val="14"/>
        <w:ind w:firstLine="0" w:firstLineChars="0"/>
        <w:rPr>
          <w:color w:val="auto"/>
        </w:rPr>
      </w:pPr>
    </w:p>
    <w:p w14:paraId="294710EB">
      <w:pPr>
        <w:pStyle w:val="14"/>
        <w:ind w:firstLine="0" w:firstLineChars="0"/>
        <w:rPr>
          <w:color w:val="auto"/>
        </w:rPr>
      </w:pPr>
    </w:p>
    <w:p w14:paraId="3875579A">
      <w:pPr>
        <w:pStyle w:val="14"/>
        <w:ind w:firstLine="0" w:firstLineChars="0"/>
        <w:rPr>
          <w:color w:val="auto"/>
        </w:rPr>
      </w:pPr>
    </w:p>
    <w:p w14:paraId="4C3B54DC">
      <w:pPr>
        <w:pStyle w:val="14"/>
        <w:ind w:firstLine="0" w:firstLineChars="0"/>
        <w:rPr>
          <w:color w:val="auto"/>
        </w:rPr>
      </w:pPr>
    </w:p>
    <w:p w14:paraId="126C715C">
      <w:pPr>
        <w:pStyle w:val="14"/>
        <w:ind w:firstLine="0" w:firstLineChars="0"/>
        <w:rPr>
          <w:color w:val="auto"/>
        </w:rPr>
      </w:pPr>
    </w:p>
    <w:p w14:paraId="17232D71">
      <w:pPr>
        <w:pStyle w:val="14"/>
        <w:ind w:firstLine="0" w:firstLineChars="0"/>
        <w:rPr>
          <w:color w:val="auto"/>
        </w:rPr>
      </w:pPr>
    </w:p>
    <w:p w14:paraId="502ECBAF">
      <w:pPr>
        <w:pStyle w:val="14"/>
        <w:ind w:firstLine="0" w:firstLineChars="0"/>
        <w:rPr>
          <w:color w:val="auto"/>
        </w:rPr>
      </w:pPr>
    </w:p>
    <w:p w14:paraId="022C4E97">
      <w:pPr>
        <w:pStyle w:val="14"/>
        <w:ind w:firstLine="0" w:firstLineChars="0"/>
        <w:rPr>
          <w:color w:val="auto"/>
        </w:rPr>
      </w:pPr>
    </w:p>
    <w:p w14:paraId="50AACFB8">
      <w:pPr>
        <w:numPr>
          <w:ilvl w:val="0"/>
          <w:numId w:val="6"/>
        </w:numPr>
        <w:jc w:val="center"/>
        <w:rPr>
          <w:rFonts w:hint="eastAsia" w:cs="宋体"/>
          <w:b/>
          <w:bCs/>
          <w:color w:val="auto"/>
          <w:sz w:val="36"/>
          <w:szCs w:val="36"/>
        </w:rPr>
      </w:pPr>
      <w:r>
        <w:rPr>
          <w:rFonts w:hint="eastAsia" w:cs="宋体"/>
          <w:b/>
          <w:bCs/>
          <w:color w:val="auto"/>
          <w:sz w:val="36"/>
          <w:szCs w:val="36"/>
        </w:rPr>
        <w:t>采购需求</w:t>
      </w:r>
    </w:p>
    <w:bookmarkEnd w:id="538"/>
    <w:bookmarkEnd w:id="539"/>
    <w:p w14:paraId="43EF9E1C">
      <w:pPr>
        <w:rPr>
          <w:rFonts w:hint="eastAsia" w:cs="宋体"/>
          <w:color w:val="auto"/>
        </w:rPr>
      </w:pPr>
      <w:bookmarkStart w:id="540" w:name="_Toc16160"/>
      <w:bookmarkStart w:id="541" w:name="_Toc155185895"/>
    </w:p>
    <w:tbl>
      <w:tblPr>
        <w:tblStyle w:val="35"/>
        <w:tblpPr w:leftFromText="180" w:rightFromText="180" w:vertAnchor="text" w:horzAnchor="page" w:tblpXSpec="center" w:tblpY="637"/>
        <w:tblOverlap w:val="never"/>
        <w:tblW w:w="5928" w:type="pct"/>
        <w:jc w:val="center"/>
        <w:tblLayout w:type="fixed"/>
        <w:tblCellMar>
          <w:top w:w="0" w:type="dxa"/>
          <w:left w:w="108" w:type="dxa"/>
          <w:bottom w:w="0" w:type="dxa"/>
          <w:right w:w="108" w:type="dxa"/>
        </w:tblCellMar>
      </w:tblPr>
      <w:tblGrid>
        <w:gridCol w:w="679"/>
        <w:gridCol w:w="1787"/>
        <w:gridCol w:w="1204"/>
        <w:gridCol w:w="1520"/>
        <w:gridCol w:w="1340"/>
        <w:gridCol w:w="822"/>
        <w:gridCol w:w="1566"/>
        <w:gridCol w:w="930"/>
      </w:tblGrid>
      <w:tr w14:paraId="46AC6F24">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000000" w:sz="8" w:space="0"/>
            </w:tcBorders>
            <w:vAlign w:val="center"/>
          </w:tcPr>
          <w:p w14:paraId="5A9170F6">
            <w:pPr>
              <w:widowControl/>
              <w:jc w:val="center"/>
              <w:textAlignment w:val="center"/>
              <w:rPr>
                <w:rFonts w:hint="eastAsia" w:cs="宋体"/>
                <w:color w:val="auto"/>
                <w:sz w:val="18"/>
                <w:szCs w:val="18"/>
              </w:rPr>
            </w:pPr>
            <w:r>
              <w:rPr>
                <w:rFonts w:hint="eastAsia" w:cs="宋体"/>
                <w:color w:val="auto"/>
                <w:kern w:val="0"/>
                <w:sz w:val="18"/>
                <w:szCs w:val="18"/>
              </w:rPr>
              <w:t>序号</w:t>
            </w:r>
          </w:p>
        </w:tc>
        <w:tc>
          <w:tcPr>
            <w:tcW w:w="1833" w:type="dxa"/>
            <w:tcBorders>
              <w:top w:val="single" w:color="auto" w:sz="4" w:space="0"/>
              <w:left w:val="nil"/>
              <w:bottom w:val="single" w:color="auto" w:sz="4" w:space="0"/>
              <w:right w:val="single" w:color="000000" w:sz="8" w:space="0"/>
            </w:tcBorders>
            <w:vAlign w:val="center"/>
          </w:tcPr>
          <w:p w14:paraId="18A77093">
            <w:pPr>
              <w:widowControl/>
              <w:jc w:val="center"/>
              <w:textAlignment w:val="center"/>
              <w:rPr>
                <w:rFonts w:hint="eastAsia" w:cs="宋体"/>
                <w:color w:val="auto"/>
                <w:sz w:val="18"/>
                <w:szCs w:val="18"/>
              </w:rPr>
            </w:pPr>
            <w:r>
              <w:rPr>
                <w:rFonts w:hint="eastAsia" w:cs="宋体"/>
                <w:color w:val="auto"/>
                <w:sz w:val="18"/>
                <w:szCs w:val="18"/>
              </w:rPr>
              <w:t>名称</w:t>
            </w:r>
          </w:p>
        </w:tc>
        <w:tc>
          <w:tcPr>
            <w:tcW w:w="1235" w:type="dxa"/>
            <w:tcBorders>
              <w:top w:val="single" w:color="auto" w:sz="4" w:space="0"/>
              <w:left w:val="nil"/>
              <w:bottom w:val="single" w:color="auto" w:sz="4" w:space="0"/>
              <w:right w:val="single" w:color="000000" w:sz="8" w:space="0"/>
            </w:tcBorders>
            <w:vAlign w:val="center"/>
          </w:tcPr>
          <w:p w14:paraId="6A967DC2">
            <w:pPr>
              <w:widowControl/>
              <w:jc w:val="center"/>
              <w:textAlignment w:val="center"/>
              <w:rPr>
                <w:rFonts w:hint="eastAsia" w:cs="宋体"/>
                <w:color w:val="auto"/>
                <w:kern w:val="0"/>
                <w:sz w:val="18"/>
                <w:szCs w:val="18"/>
              </w:rPr>
            </w:pPr>
            <w:r>
              <w:rPr>
                <w:rFonts w:hint="eastAsia" w:cs="宋体"/>
                <w:color w:val="auto"/>
                <w:kern w:val="0"/>
                <w:sz w:val="18"/>
                <w:szCs w:val="18"/>
              </w:rPr>
              <w:t>单位</w:t>
            </w:r>
          </w:p>
        </w:tc>
        <w:tc>
          <w:tcPr>
            <w:tcW w:w="1560" w:type="dxa"/>
            <w:tcBorders>
              <w:top w:val="single" w:color="auto" w:sz="4" w:space="0"/>
              <w:left w:val="nil"/>
              <w:bottom w:val="single" w:color="auto" w:sz="4" w:space="0"/>
              <w:right w:val="single" w:color="000000" w:sz="8" w:space="0"/>
            </w:tcBorders>
            <w:vAlign w:val="center"/>
          </w:tcPr>
          <w:p w14:paraId="2A636AD2">
            <w:pPr>
              <w:widowControl/>
              <w:jc w:val="center"/>
              <w:textAlignment w:val="center"/>
              <w:rPr>
                <w:rFonts w:hint="eastAsia" w:cs="宋体"/>
                <w:color w:val="auto"/>
                <w:sz w:val="18"/>
                <w:szCs w:val="18"/>
              </w:rPr>
            </w:pPr>
            <w:r>
              <w:rPr>
                <w:rFonts w:hint="eastAsia" w:cs="宋体"/>
                <w:color w:val="auto"/>
                <w:kern w:val="0"/>
                <w:sz w:val="18"/>
                <w:szCs w:val="18"/>
              </w:rPr>
              <w:t>规格</w:t>
            </w:r>
          </w:p>
        </w:tc>
        <w:tc>
          <w:tcPr>
            <w:tcW w:w="1375" w:type="dxa"/>
            <w:tcBorders>
              <w:top w:val="single" w:color="auto" w:sz="4" w:space="0"/>
              <w:left w:val="nil"/>
              <w:bottom w:val="single" w:color="auto" w:sz="4" w:space="0"/>
              <w:right w:val="single" w:color="000000" w:sz="8" w:space="0"/>
            </w:tcBorders>
            <w:vAlign w:val="center"/>
          </w:tcPr>
          <w:p w14:paraId="4305D0FB">
            <w:pPr>
              <w:widowControl/>
              <w:jc w:val="center"/>
              <w:textAlignment w:val="center"/>
              <w:rPr>
                <w:rFonts w:hint="eastAsia" w:cs="宋体"/>
                <w:color w:val="auto"/>
                <w:sz w:val="18"/>
                <w:szCs w:val="18"/>
              </w:rPr>
            </w:pPr>
            <w:r>
              <w:rPr>
                <w:rFonts w:hint="eastAsia" w:cs="宋体"/>
                <w:color w:val="auto"/>
                <w:kern w:val="0"/>
                <w:sz w:val="18"/>
                <w:szCs w:val="18"/>
              </w:rPr>
              <w:t>最高限价（元）</w:t>
            </w:r>
          </w:p>
        </w:tc>
        <w:tc>
          <w:tcPr>
            <w:tcW w:w="843" w:type="dxa"/>
            <w:tcBorders>
              <w:top w:val="single" w:color="auto" w:sz="4" w:space="0"/>
              <w:left w:val="nil"/>
              <w:bottom w:val="single" w:color="auto" w:sz="4" w:space="0"/>
              <w:right w:val="single" w:color="000000" w:sz="8" w:space="0"/>
            </w:tcBorders>
            <w:vAlign w:val="center"/>
          </w:tcPr>
          <w:p w14:paraId="512F0D17">
            <w:pPr>
              <w:widowControl/>
              <w:jc w:val="center"/>
              <w:textAlignment w:val="center"/>
              <w:rPr>
                <w:rFonts w:hint="eastAsia" w:cs="宋体"/>
                <w:color w:val="auto"/>
                <w:sz w:val="18"/>
                <w:szCs w:val="18"/>
              </w:rPr>
            </w:pPr>
            <w:r>
              <w:rPr>
                <w:rFonts w:hint="eastAsia" w:cs="宋体"/>
                <w:color w:val="auto"/>
                <w:kern w:val="0"/>
                <w:sz w:val="18"/>
                <w:szCs w:val="18"/>
              </w:rPr>
              <w:t>报下浮率（%）</w:t>
            </w:r>
          </w:p>
        </w:tc>
        <w:tc>
          <w:tcPr>
            <w:tcW w:w="1607" w:type="dxa"/>
            <w:tcBorders>
              <w:top w:val="single" w:color="auto" w:sz="4" w:space="0"/>
              <w:left w:val="nil"/>
              <w:bottom w:val="single" w:color="auto" w:sz="4" w:space="0"/>
              <w:right w:val="nil"/>
            </w:tcBorders>
            <w:vAlign w:val="center"/>
          </w:tcPr>
          <w:p w14:paraId="15161861">
            <w:pPr>
              <w:widowControl/>
              <w:jc w:val="center"/>
              <w:textAlignment w:val="center"/>
              <w:rPr>
                <w:rFonts w:hint="default" w:eastAsia="宋体" w:cs="宋体"/>
                <w:color w:val="auto"/>
                <w:sz w:val="18"/>
                <w:szCs w:val="18"/>
                <w:lang w:val="en-US" w:eastAsia="zh-CN"/>
              </w:rPr>
            </w:pPr>
            <w:r>
              <w:rPr>
                <w:rFonts w:hint="eastAsia" w:cs="宋体"/>
                <w:color w:val="auto"/>
                <w:kern w:val="0"/>
                <w:sz w:val="18"/>
                <w:szCs w:val="18"/>
              </w:rPr>
              <w:t>下浮后金额（元）（不进行四舍五入，保留两位小数</w:t>
            </w:r>
            <w:r>
              <w:rPr>
                <w:rFonts w:hint="eastAsia" w:cs="宋体"/>
                <w:color w:val="auto"/>
                <w:kern w:val="0"/>
                <w:sz w:val="18"/>
                <w:szCs w:val="18"/>
                <w:lang w:eastAsia="zh-CN"/>
              </w:rPr>
              <w:t>。</w:t>
            </w:r>
            <w:r>
              <w:rPr>
                <w:rFonts w:hint="eastAsia" w:cs="宋体"/>
                <w:color w:val="auto"/>
                <w:kern w:val="0"/>
                <w:sz w:val="18"/>
                <w:szCs w:val="18"/>
                <w:lang w:val="en-US" w:eastAsia="zh-CN"/>
              </w:rPr>
              <w:t>例如下浮后金额为5.36元，不得写5.40</w:t>
            </w:r>
            <w:r>
              <w:rPr>
                <w:rFonts w:hint="eastAsia" w:cs="宋体"/>
                <w:color w:val="auto"/>
                <w:kern w:val="0"/>
                <w:sz w:val="18"/>
                <w:szCs w:val="18"/>
              </w:rPr>
              <w:t>）</w:t>
            </w:r>
            <w:r>
              <w:rPr>
                <w:rFonts w:hint="eastAsia" w:cs="宋体"/>
                <w:color w:val="auto"/>
                <w:kern w:val="0"/>
                <w:sz w:val="18"/>
                <w:szCs w:val="18"/>
                <w:lang w:eastAsia="zh-CN"/>
              </w:rPr>
              <w:t>，</w:t>
            </w:r>
            <w:r>
              <w:rPr>
                <w:rFonts w:hint="eastAsia" w:cs="宋体"/>
                <w:color w:val="auto"/>
                <w:kern w:val="0"/>
                <w:sz w:val="18"/>
                <w:szCs w:val="18"/>
                <w:lang w:val="en-US" w:eastAsia="zh-CN"/>
              </w:rPr>
              <w:t>需填写按实5.36）</w:t>
            </w:r>
          </w:p>
        </w:tc>
        <w:tc>
          <w:tcPr>
            <w:tcW w:w="954" w:type="dxa"/>
            <w:tcBorders>
              <w:top w:val="single" w:color="auto" w:sz="4" w:space="0"/>
              <w:left w:val="single" w:color="000000" w:sz="4" w:space="0"/>
              <w:bottom w:val="single" w:color="auto" w:sz="4" w:space="0"/>
              <w:right w:val="single" w:color="auto" w:sz="4" w:space="0"/>
            </w:tcBorders>
            <w:vAlign w:val="center"/>
          </w:tcPr>
          <w:p w14:paraId="0BB1FFBB">
            <w:pPr>
              <w:widowControl/>
              <w:jc w:val="center"/>
              <w:textAlignment w:val="center"/>
              <w:rPr>
                <w:rFonts w:hint="eastAsia" w:cs="宋体"/>
                <w:color w:val="auto"/>
                <w:sz w:val="18"/>
                <w:szCs w:val="18"/>
              </w:rPr>
            </w:pPr>
            <w:r>
              <w:rPr>
                <w:rFonts w:hint="eastAsia" w:cs="宋体"/>
                <w:color w:val="auto"/>
                <w:kern w:val="0"/>
                <w:sz w:val="18"/>
                <w:szCs w:val="18"/>
              </w:rPr>
              <w:t>备注</w:t>
            </w:r>
          </w:p>
        </w:tc>
      </w:tr>
      <w:tr w14:paraId="34143A8A">
        <w:tblPrEx>
          <w:tblCellMar>
            <w:top w:w="0" w:type="dxa"/>
            <w:left w:w="108" w:type="dxa"/>
            <w:bottom w:w="0" w:type="dxa"/>
            <w:right w:w="108" w:type="dxa"/>
          </w:tblCellMar>
        </w:tblPrEx>
        <w:trPr>
          <w:trHeight w:val="560" w:hRule="atLeast"/>
          <w:jc w:val="center"/>
        </w:trPr>
        <w:tc>
          <w:tcPr>
            <w:tcW w:w="697" w:type="dxa"/>
            <w:tcBorders>
              <w:top w:val="single" w:color="auto" w:sz="4" w:space="0"/>
              <w:left w:val="single" w:color="auto" w:sz="4" w:space="0"/>
              <w:bottom w:val="single" w:color="auto" w:sz="4" w:space="0"/>
              <w:right w:val="single" w:color="auto" w:sz="4" w:space="0"/>
            </w:tcBorders>
          </w:tcPr>
          <w:p w14:paraId="6030997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w:t>
            </w:r>
          </w:p>
        </w:tc>
        <w:tc>
          <w:tcPr>
            <w:tcW w:w="1833" w:type="dxa"/>
            <w:tcBorders>
              <w:top w:val="single" w:color="auto" w:sz="4" w:space="0"/>
              <w:left w:val="single" w:color="auto" w:sz="4" w:space="0"/>
              <w:bottom w:val="single" w:color="auto" w:sz="4" w:space="0"/>
              <w:right w:val="single" w:color="auto" w:sz="4" w:space="0"/>
            </w:tcBorders>
          </w:tcPr>
          <w:p w14:paraId="437D08FB">
            <w:pPr>
              <w:pStyle w:val="14"/>
              <w:ind w:firstLine="0" w:firstLineChars="0"/>
              <w:jc w:val="center"/>
              <w:rPr>
                <w:rFonts w:hint="eastAsia" w:ascii="宋体" w:hAnsi="宋体" w:cs="宋体"/>
                <w:color w:val="auto"/>
                <w:kern w:val="0"/>
                <w:sz w:val="20"/>
                <w:szCs w:val="20"/>
              </w:rPr>
            </w:pPr>
            <w:r>
              <w:rPr>
                <w:rFonts w:hint="eastAsia" w:ascii="宋体" w:hAnsi="宋体" w:cs="宋体"/>
                <w:color w:val="auto"/>
                <w:sz w:val="22"/>
                <w:szCs w:val="21"/>
              </w:rPr>
              <w:t>去皮麦仁</w:t>
            </w:r>
          </w:p>
        </w:tc>
        <w:tc>
          <w:tcPr>
            <w:tcW w:w="1235" w:type="dxa"/>
            <w:tcBorders>
              <w:top w:val="single" w:color="auto" w:sz="4" w:space="0"/>
              <w:left w:val="single" w:color="auto" w:sz="4" w:space="0"/>
              <w:bottom w:val="single" w:color="auto" w:sz="4" w:space="0"/>
              <w:right w:val="single" w:color="auto" w:sz="4" w:space="0"/>
            </w:tcBorders>
          </w:tcPr>
          <w:p w14:paraId="2ECE645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EEC51AB">
            <w:pPr>
              <w:pStyle w:val="14"/>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0B05F4D3">
            <w:pPr>
              <w:widowControl/>
              <w:jc w:val="center"/>
              <w:textAlignment w:val="center"/>
              <w:rPr>
                <w:rFonts w:hint="eastAsia" w:cs="宋体"/>
                <w:color w:val="auto"/>
                <w:kern w:val="0"/>
                <w:sz w:val="21"/>
                <w:szCs w:val="21"/>
              </w:rPr>
            </w:pPr>
            <w:r>
              <w:rPr>
                <w:rFonts w:hint="eastAsia" w:cs="宋体"/>
                <w:color w:val="auto"/>
                <w:kern w:val="0"/>
                <w:sz w:val="21"/>
                <w:szCs w:val="21"/>
              </w:rPr>
              <w:t>6.8</w:t>
            </w:r>
          </w:p>
        </w:tc>
        <w:tc>
          <w:tcPr>
            <w:tcW w:w="843" w:type="dxa"/>
            <w:vMerge w:val="restart"/>
            <w:tcBorders>
              <w:top w:val="single" w:color="auto" w:sz="4" w:space="0"/>
              <w:left w:val="single" w:color="auto" w:sz="4" w:space="0"/>
              <w:right w:val="single" w:color="auto" w:sz="4" w:space="0"/>
            </w:tcBorders>
            <w:vAlign w:val="center"/>
          </w:tcPr>
          <w:p w14:paraId="7E8E051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96707CC">
            <w:pPr>
              <w:jc w:val="center"/>
              <w:rPr>
                <w:rFonts w:hint="eastAsia" w:cs="宋体"/>
                <w:color w:val="auto"/>
                <w:sz w:val="21"/>
                <w:szCs w:val="21"/>
              </w:rPr>
            </w:pPr>
          </w:p>
        </w:tc>
        <w:tc>
          <w:tcPr>
            <w:tcW w:w="954" w:type="dxa"/>
            <w:tcBorders>
              <w:top w:val="single" w:color="auto" w:sz="4" w:space="0"/>
              <w:left w:val="single" w:color="auto" w:sz="4" w:space="0"/>
              <w:bottom w:val="single" w:color="000000" w:sz="4" w:space="0"/>
              <w:right w:val="single" w:color="auto" w:sz="4" w:space="0"/>
            </w:tcBorders>
            <w:vAlign w:val="center"/>
          </w:tcPr>
          <w:p w14:paraId="70A2E410">
            <w:pPr>
              <w:rPr>
                <w:rFonts w:hint="eastAsia" w:cs="宋体"/>
                <w:color w:val="auto"/>
                <w:sz w:val="21"/>
                <w:szCs w:val="21"/>
              </w:rPr>
            </w:pPr>
          </w:p>
        </w:tc>
      </w:tr>
      <w:tr w14:paraId="2F5C4B6D">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7169C6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w:t>
            </w:r>
          </w:p>
        </w:tc>
        <w:tc>
          <w:tcPr>
            <w:tcW w:w="1833" w:type="dxa"/>
            <w:tcBorders>
              <w:top w:val="single" w:color="auto" w:sz="4" w:space="0"/>
              <w:left w:val="single" w:color="auto" w:sz="4" w:space="0"/>
              <w:bottom w:val="single" w:color="auto" w:sz="4" w:space="0"/>
              <w:right w:val="single" w:color="auto" w:sz="4" w:space="0"/>
            </w:tcBorders>
          </w:tcPr>
          <w:p w14:paraId="0979B2FE">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薏米（薏仁）</w:t>
            </w:r>
          </w:p>
        </w:tc>
        <w:tc>
          <w:tcPr>
            <w:tcW w:w="1235" w:type="dxa"/>
            <w:tcBorders>
              <w:top w:val="single" w:color="auto" w:sz="4" w:space="0"/>
              <w:left w:val="single" w:color="auto" w:sz="4" w:space="0"/>
              <w:bottom w:val="single" w:color="auto" w:sz="4" w:space="0"/>
              <w:right w:val="single" w:color="auto" w:sz="4" w:space="0"/>
            </w:tcBorders>
          </w:tcPr>
          <w:p w14:paraId="1CD482E2">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FADCBF4">
            <w:pPr>
              <w:pStyle w:val="14"/>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69761DCA">
            <w:pPr>
              <w:widowControl/>
              <w:jc w:val="center"/>
              <w:textAlignment w:val="center"/>
              <w:rPr>
                <w:rFonts w:hint="eastAsia" w:cs="宋体"/>
                <w:color w:val="auto"/>
              </w:rPr>
            </w:pPr>
            <w:r>
              <w:rPr>
                <w:rFonts w:hint="eastAsia" w:cs="宋体"/>
                <w:color w:val="auto"/>
                <w:kern w:val="0"/>
                <w:sz w:val="21"/>
                <w:szCs w:val="21"/>
              </w:rPr>
              <w:t>9.8</w:t>
            </w:r>
          </w:p>
        </w:tc>
        <w:tc>
          <w:tcPr>
            <w:tcW w:w="843" w:type="dxa"/>
            <w:vMerge w:val="continue"/>
            <w:tcBorders>
              <w:left w:val="single" w:color="auto" w:sz="4" w:space="0"/>
              <w:right w:val="single" w:color="auto" w:sz="4" w:space="0"/>
            </w:tcBorders>
            <w:vAlign w:val="center"/>
          </w:tcPr>
          <w:p w14:paraId="7361B98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7176682">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27C44373">
            <w:pPr>
              <w:rPr>
                <w:rFonts w:hint="eastAsia" w:cs="宋体"/>
                <w:color w:val="auto"/>
                <w:sz w:val="21"/>
                <w:szCs w:val="21"/>
              </w:rPr>
            </w:pPr>
          </w:p>
        </w:tc>
      </w:tr>
      <w:tr w14:paraId="434E939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2C6545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w:t>
            </w:r>
          </w:p>
        </w:tc>
        <w:tc>
          <w:tcPr>
            <w:tcW w:w="1833" w:type="dxa"/>
            <w:tcBorders>
              <w:top w:val="single" w:color="auto" w:sz="4" w:space="0"/>
              <w:left w:val="single" w:color="auto" w:sz="4" w:space="0"/>
              <w:bottom w:val="single" w:color="auto" w:sz="4" w:space="0"/>
              <w:right w:val="single" w:color="auto" w:sz="4" w:space="0"/>
            </w:tcBorders>
          </w:tcPr>
          <w:p w14:paraId="0D9F3D5E">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红腰豆</w:t>
            </w:r>
          </w:p>
        </w:tc>
        <w:tc>
          <w:tcPr>
            <w:tcW w:w="1235" w:type="dxa"/>
            <w:tcBorders>
              <w:top w:val="single" w:color="auto" w:sz="4" w:space="0"/>
              <w:left w:val="single" w:color="auto" w:sz="4" w:space="0"/>
              <w:bottom w:val="single" w:color="auto" w:sz="4" w:space="0"/>
              <w:right w:val="single" w:color="auto" w:sz="4" w:space="0"/>
            </w:tcBorders>
          </w:tcPr>
          <w:p w14:paraId="310200DD">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4E7F43B">
            <w:pPr>
              <w:pStyle w:val="14"/>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41913C06">
            <w:pPr>
              <w:widowControl/>
              <w:jc w:val="center"/>
              <w:textAlignment w:val="center"/>
              <w:rPr>
                <w:rFonts w:hint="eastAsia" w:cs="宋体"/>
                <w:color w:val="auto"/>
                <w:kern w:val="0"/>
                <w:sz w:val="21"/>
                <w:szCs w:val="21"/>
              </w:rPr>
            </w:pPr>
            <w:r>
              <w:rPr>
                <w:rFonts w:hint="eastAsia" w:cs="宋体"/>
                <w:color w:val="auto"/>
                <w:kern w:val="0"/>
                <w:sz w:val="21"/>
                <w:szCs w:val="21"/>
              </w:rPr>
              <w:t>11</w:t>
            </w:r>
          </w:p>
        </w:tc>
        <w:tc>
          <w:tcPr>
            <w:tcW w:w="843" w:type="dxa"/>
            <w:vMerge w:val="continue"/>
            <w:tcBorders>
              <w:left w:val="single" w:color="auto" w:sz="4" w:space="0"/>
              <w:right w:val="single" w:color="auto" w:sz="4" w:space="0"/>
            </w:tcBorders>
            <w:vAlign w:val="center"/>
          </w:tcPr>
          <w:p w14:paraId="7BB87BA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F6DC9AE">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61DF01A2">
            <w:pPr>
              <w:rPr>
                <w:rFonts w:hint="eastAsia" w:cs="宋体"/>
                <w:color w:val="auto"/>
                <w:sz w:val="21"/>
                <w:szCs w:val="21"/>
              </w:rPr>
            </w:pPr>
          </w:p>
        </w:tc>
      </w:tr>
      <w:tr w14:paraId="212306EC">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8801B3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4</w:t>
            </w:r>
          </w:p>
        </w:tc>
        <w:tc>
          <w:tcPr>
            <w:tcW w:w="1833" w:type="dxa"/>
            <w:tcBorders>
              <w:top w:val="single" w:color="auto" w:sz="4" w:space="0"/>
              <w:left w:val="single" w:color="auto" w:sz="4" w:space="0"/>
              <w:bottom w:val="single" w:color="auto" w:sz="4" w:space="0"/>
              <w:right w:val="single" w:color="auto" w:sz="4" w:space="0"/>
            </w:tcBorders>
          </w:tcPr>
          <w:p w14:paraId="25A0B1EC">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熟燕麦片</w:t>
            </w:r>
          </w:p>
        </w:tc>
        <w:tc>
          <w:tcPr>
            <w:tcW w:w="1235" w:type="dxa"/>
            <w:tcBorders>
              <w:top w:val="single" w:color="auto" w:sz="4" w:space="0"/>
              <w:left w:val="single" w:color="auto" w:sz="4" w:space="0"/>
              <w:bottom w:val="single" w:color="auto" w:sz="4" w:space="0"/>
              <w:right w:val="single" w:color="auto" w:sz="4" w:space="0"/>
            </w:tcBorders>
          </w:tcPr>
          <w:p w14:paraId="20D67344">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E10CAF2">
            <w:pPr>
              <w:pStyle w:val="14"/>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45469E8C">
            <w:pPr>
              <w:widowControl/>
              <w:jc w:val="center"/>
              <w:textAlignment w:val="center"/>
              <w:rPr>
                <w:rFonts w:hint="eastAsia" w:cs="宋体"/>
                <w:color w:val="auto"/>
                <w:kern w:val="0"/>
                <w:sz w:val="21"/>
                <w:szCs w:val="21"/>
              </w:rPr>
            </w:pPr>
            <w:r>
              <w:rPr>
                <w:rFonts w:hint="eastAsia" w:cs="宋体"/>
                <w:color w:val="auto"/>
                <w:kern w:val="0"/>
                <w:sz w:val="21"/>
                <w:szCs w:val="21"/>
              </w:rPr>
              <w:t>7.99</w:t>
            </w:r>
          </w:p>
        </w:tc>
        <w:tc>
          <w:tcPr>
            <w:tcW w:w="843" w:type="dxa"/>
            <w:vMerge w:val="continue"/>
            <w:tcBorders>
              <w:left w:val="single" w:color="auto" w:sz="4" w:space="0"/>
              <w:right w:val="single" w:color="auto" w:sz="4" w:space="0"/>
            </w:tcBorders>
            <w:vAlign w:val="center"/>
          </w:tcPr>
          <w:p w14:paraId="413D4BA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78B5978">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67F445B4">
            <w:pPr>
              <w:rPr>
                <w:rFonts w:hint="eastAsia" w:cs="宋体"/>
                <w:color w:val="auto"/>
                <w:sz w:val="21"/>
                <w:szCs w:val="21"/>
              </w:rPr>
            </w:pPr>
          </w:p>
        </w:tc>
      </w:tr>
      <w:tr w14:paraId="5460E081">
        <w:tblPrEx>
          <w:tblCellMar>
            <w:top w:w="0" w:type="dxa"/>
            <w:left w:w="108" w:type="dxa"/>
            <w:bottom w:w="0" w:type="dxa"/>
            <w:right w:w="108" w:type="dxa"/>
          </w:tblCellMar>
        </w:tblPrEx>
        <w:trPr>
          <w:trHeight w:val="417" w:hRule="atLeast"/>
          <w:jc w:val="center"/>
        </w:trPr>
        <w:tc>
          <w:tcPr>
            <w:tcW w:w="697" w:type="dxa"/>
            <w:tcBorders>
              <w:top w:val="single" w:color="auto" w:sz="4" w:space="0"/>
              <w:left w:val="single" w:color="auto" w:sz="4" w:space="0"/>
              <w:bottom w:val="single" w:color="auto" w:sz="4" w:space="0"/>
              <w:right w:val="single" w:color="auto" w:sz="4" w:space="0"/>
            </w:tcBorders>
          </w:tcPr>
          <w:p w14:paraId="57CD613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5</w:t>
            </w:r>
          </w:p>
        </w:tc>
        <w:tc>
          <w:tcPr>
            <w:tcW w:w="1833" w:type="dxa"/>
            <w:tcBorders>
              <w:top w:val="single" w:color="auto" w:sz="4" w:space="0"/>
              <w:left w:val="single" w:color="auto" w:sz="4" w:space="0"/>
              <w:bottom w:val="single" w:color="auto" w:sz="4" w:space="0"/>
              <w:right w:val="single" w:color="auto" w:sz="4" w:space="0"/>
            </w:tcBorders>
          </w:tcPr>
          <w:p w14:paraId="7D17D192">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饺子（牛、羊肉）</w:t>
            </w:r>
          </w:p>
        </w:tc>
        <w:tc>
          <w:tcPr>
            <w:tcW w:w="1235" w:type="dxa"/>
            <w:tcBorders>
              <w:top w:val="single" w:color="auto" w:sz="4" w:space="0"/>
              <w:left w:val="single" w:color="auto" w:sz="4" w:space="0"/>
              <w:bottom w:val="single" w:color="auto" w:sz="4" w:space="0"/>
              <w:right w:val="single" w:color="auto" w:sz="4" w:space="0"/>
            </w:tcBorders>
          </w:tcPr>
          <w:p w14:paraId="15CFD6A3">
            <w:pPr>
              <w:pStyle w:val="14"/>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6169E3C9">
            <w:pPr>
              <w:pStyle w:val="14"/>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450g</w:t>
            </w:r>
          </w:p>
        </w:tc>
        <w:tc>
          <w:tcPr>
            <w:tcW w:w="1375" w:type="dxa"/>
            <w:tcBorders>
              <w:top w:val="single" w:color="auto" w:sz="4" w:space="0"/>
              <w:left w:val="single" w:color="auto" w:sz="4" w:space="0"/>
              <w:bottom w:val="single" w:color="auto" w:sz="4" w:space="0"/>
              <w:right w:val="single" w:color="auto" w:sz="4" w:space="0"/>
            </w:tcBorders>
            <w:vAlign w:val="center"/>
          </w:tcPr>
          <w:p w14:paraId="3654752E">
            <w:pPr>
              <w:widowControl/>
              <w:jc w:val="center"/>
              <w:textAlignment w:val="center"/>
              <w:rPr>
                <w:rFonts w:hint="eastAsia" w:cs="宋体"/>
                <w:color w:val="auto"/>
                <w:kern w:val="0"/>
                <w:sz w:val="21"/>
                <w:szCs w:val="21"/>
              </w:rPr>
            </w:pPr>
            <w:r>
              <w:rPr>
                <w:rFonts w:hint="eastAsia" w:cs="宋体"/>
                <w:color w:val="auto"/>
                <w:kern w:val="0"/>
                <w:sz w:val="21"/>
                <w:szCs w:val="21"/>
              </w:rPr>
              <w:t>9</w:t>
            </w:r>
          </w:p>
        </w:tc>
        <w:tc>
          <w:tcPr>
            <w:tcW w:w="843" w:type="dxa"/>
            <w:vMerge w:val="continue"/>
            <w:tcBorders>
              <w:left w:val="single" w:color="auto" w:sz="4" w:space="0"/>
              <w:right w:val="single" w:color="auto" w:sz="4" w:space="0"/>
            </w:tcBorders>
            <w:vAlign w:val="center"/>
          </w:tcPr>
          <w:p w14:paraId="6120336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B612AD9">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49B5894B">
            <w:pPr>
              <w:rPr>
                <w:rFonts w:hint="eastAsia" w:cs="宋体"/>
                <w:color w:val="auto"/>
                <w:sz w:val="21"/>
                <w:szCs w:val="21"/>
              </w:rPr>
            </w:pPr>
          </w:p>
        </w:tc>
      </w:tr>
      <w:tr w14:paraId="1330FB78">
        <w:tblPrEx>
          <w:tblCellMar>
            <w:top w:w="0" w:type="dxa"/>
            <w:left w:w="108" w:type="dxa"/>
            <w:bottom w:w="0" w:type="dxa"/>
            <w:right w:w="108" w:type="dxa"/>
          </w:tblCellMar>
        </w:tblPrEx>
        <w:trPr>
          <w:trHeight w:val="470" w:hRule="atLeast"/>
          <w:jc w:val="center"/>
        </w:trPr>
        <w:tc>
          <w:tcPr>
            <w:tcW w:w="697" w:type="dxa"/>
            <w:tcBorders>
              <w:top w:val="single" w:color="auto" w:sz="4" w:space="0"/>
              <w:left w:val="single" w:color="auto" w:sz="4" w:space="0"/>
              <w:bottom w:val="single" w:color="auto" w:sz="4" w:space="0"/>
              <w:right w:val="single" w:color="auto" w:sz="4" w:space="0"/>
            </w:tcBorders>
          </w:tcPr>
          <w:p w14:paraId="2391A209">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6</w:t>
            </w:r>
          </w:p>
        </w:tc>
        <w:tc>
          <w:tcPr>
            <w:tcW w:w="1833" w:type="dxa"/>
            <w:tcBorders>
              <w:top w:val="single" w:color="auto" w:sz="4" w:space="0"/>
              <w:left w:val="single" w:color="auto" w:sz="4" w:space="0"/>
              <w:bottom w:val="single" w:color="auto" w:sz="4" w:space="0"/>
              <w:right w:val="single" w:color="auto" w:sz="4" w:space="0"/>
            </w:tcBorders>
          </w:tcPr>
          <w:p w14:paraId="2501FFB3">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馄饨（牛、羊肉）</w:t>
            </w:r>
          </w:p>
        </w:tc>
        <w:tc>
          <w:tcPr>
            <w:tcW w:w="1235" w:type="dxa"/>
            <w:tcBorders>
              <w:top w:val="single" w:color="auto" w:sz="4" w:space="0"/>
              <w:left w:val="single" w:color="auto" w:sz="4" w:space="0"/>
              <w:bottom w:val="single" w:color="auto" w:sz="4" w:space="0"/>
              <w:right w:val="single" w:color="auto" w:sz="4" w:space="0"/>
            </w:tcBorders>
          </w:tcPr>
          <w:p w14:paraId="58BB33FE">
            <w:pPr>
              <w:pStyle w:val="14"/>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20C6796F">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≥305g/袋</w:t>
            </w:r>
          </w:p>
        </w:tc>
        <w:tc>
          <w:tcPr>
            <w:tcW w:w="1375" w:type="dxa"/>
            <w:tcBorders>
              <w:top w:val="single" w:color="auto" w:sz="4" w:space="0"/>
              <w:left w:val="single" w:color="auto" w:sz="4" w:space="0"/>
              <w:bottom w:val="single" w:color="auto" w:sz="4" w:space="0"/>
              <w:right w:val="single" w:color="auto" w:sz="4" w:space="0"/>
            </w:tcBorders>
            <w:vAlign w:val="center"/>
          </w:tcPr>
          <w:p w14:paraId="792D48D9">
            <w:pPr>
              <w:widowControl/>
              <w:jc w:val="center"/>
              <w:textAlignment w:val="center"/>
              <w:rPr>
                <w:rFonts w:hint="eastAsia" w:cs="宋体"/>
                <w:color w:val="auto"/>
                <w:kern w:val="0"/>
                <w:sz w:val="21"/>
                <w:szCs w:val="21"/>
              </w:rPr>
            </w:pPr>
            <w:r>
              <w:rPr>
                <w:rFonts w:hint="eastAsia" w:cs="宋体"/>
                <w:color w:val="auto"/>
                <w:kern w:val="0"/>
                <w:sz w:val="21"/>
                <w:szCs w:val="21"/>
              </w:rPr>
              <w:t>9</w:t>
            </w:r>
          </w:p>
        </w:tc>
        <w:tc>
          <w:tcPr>
            <w:tcW w:w="843" w:type="dxa"/>
            <w:vMerge w:val="continue"/>
            <w:tcBorders>
              <w:left w:val="single" w:color="auto" w:sz="4" w:space="0"/>
              <w:right w:val="single" w:color="auto" w:sz="4" w:space="0"/>
            </w:tcBorders>
            <w:vAlign w:val="center"/>
          </w:tcPr>
          <w:p w14:paraId="5950AF8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769DFAD">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03B6B456">
            <w:pPr>
              <w:rPr>
                <w:rFonts w:hint="eastAsia" w:cs="宋体"/>
                <w:color w:val="auto"/>
                <w:sz w:val="21"/>
                <w:szCs w:val="21"/>
              </w:rPr>
            </w:pPr>
          </w:p>
        </w:tc>
      </w:tr>
      <w:tr w14:paraId="5063FD46">
        <w:tblPrEx>
          <w:tblCellMar>
            <w:top w:w="0" w:type="dxa"/>
            <w:left w:w="108" w:type="dxa"/>
            <w:bottom w:w="0" w:type="dxa"/>
            <w:right w:w="108" w:type="dxa"/>
          </w:tblCellMar>
        </w:tblPrEx>
        <w:trPr>
          <w:trHeight w:val="470" w:hRule="atLeast"/>
          <w:jc w:val="center"/>
        </w:trPr>
        <w:tc>
          <w:tcPr>
            <w:tcW w:w="697" w:type="dxa"/>
            <w:tcBorders>
              <w:top w:val="single" w:color="auto" w:sz="4" w:space="0"/>
              <w:left w:val="single" w:color="auto" w:sz="4" w:space="0"/>
              <w:bottom w:val="single" w:color="auto" w:sz="4" w:space="0"/>
              <w:right w:val="single" w:color="auto" w:sz="4" w:space="0"/>
            </w:tcBorders>
          </w:tcPr>
          <w:p w14:paraId="592BF539">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7</w:t>
            </w:r>
          </w:p>
        </w:tc>
        <w:tc>
          <w:tcPr>
            <w:tcW w:w="1833" w:type="dxa"/>
            <w:tcBorders>
              <w:top w:val="single" w:color="auto" w:sz="4" w:space="0"/>
              <w:left w:val="single" w:color="auto" w:sz="4" w:space="0"/>
              <w:bottom w:val="single" w:color="auto" w:sz="4" w:space="0"/>
              <w:right w:val="single" w:color="auto" w:sz="4" w:space="0"/>
            </w:tcBorders>
          </w:tcPr>
          <w:p w14:paraId="066B6241">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挂面</w:t>
            </w:r>
          </w:p>
        </w:tc>
        <w:tc>
          <w:tcPr>
            <w:tcW w:w="1235" w:type="dxa"/>
            <w:tcBorders>
              <w:top w:val="single" w:color="auto" w:sz="4" w:space="0"/>
              <w:left w:val="single" w:color="auto" w:sz="4" w:space="0"/>
              <w:bottom w:val="single" w:color="auto" w:sz="4" w:space="0"/>
              <w:right w:val="single" w:color="auto" w:sz="4" w:space="0"/>
            </w:tcBorders>
          </w:tcPr>
          <w:p w14:paraId="60A5033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579709C">
            <w:pPr>
              <w:pStyle w:val="14"/>
              <w:rPr>
                <w:rFonts w:hint="eastAsia" w:ascii="宋体" w:hAnsi="宋体" w:cs="宋体"/>
                <w:color w:val="auto"/>
                <w:kern w:val="0"/>
                <w:sz w:val="21"/>
                <w:szCs w:val="21"/>
              </w:rPr>
            </w:pPr>
            <w:r>
              <w:rPr>
                <w:rFonts w:hint="eastAsia" w:ascii="宋体" w:hAnsi="宋体" w:cs="宋体"/>
                <w:color w:val="auto"/>
                <w:kern w:val="0"/>
                <w:sz w:val="21"/>
                <w:szCs w:val="21"/>
              </w:rPr>
              <w:t>细面</w:t>
            </w:r>
          </w:p>
        </w:tc>
        <w:tc>
          <w:tcPr>
            <w:tcW w:w="1375" w:type="dxa"/>
            <w:tcBorders>
              <w:top w:val="single" w:color="auto" w:sz="4" w:space="0"/>
              <w:left w:val="single" w:color="auto" w:sz="4" w:space="0"/>
              <w:bottom w:val="single" w:color="auto" w:sz="4" w:space="0"/>
              <w:right w:val="single" w:color="auto" w:sz="4" w:space="0"/>
            </w:tcBorders>
            <w:vAlign w:val="center"/>
          </w:tcPr>
          <w:p w14:paraId="0EE1CE6B">
            <w:pPr>
              <w:widowControl/>
              <w:jc w:val="center"/>
              <w:textAlignment w:val="center"/>
              <w:rPr>
                <w:rFonts w:hint="eastAsia" w:cs="宋体"/>
                <w:color w:val="auto"/>
                <w:kern w:val="0"/>
                <w:sz w:val="21"/>
                <w:szCs w:val="21"/>
              </w:rPr>
            </w:pPr>
            <w:r>
              <w:rPr>
                <w:rFonts w:hint="eastAsia" w:cs="宋体"/>
                <w:color w:val="auto"/>
                <w:kern w:val="0"/>
                <w:sz w:val="21"/>
                <w:szCs w:val="21"/>
              </w:rPr>
              <w:t>4.5</w:t>
            </w:r>
          </w:p>
        </w:tc>
        <w:tc>
          <w:tcPr>
            <w:tcW w:w="843" w:type="dxa"/>
            <w:vMerge w:val="continue"/>
            <w:tcBorders>
              <w:left w:val="single" w:color="auto" w:sz="4" w:space="0"/>
              <w:right w:val="single" w:color="auto" w:sz="4" w:space="0"/>
            </w:tcBorders>
            <w:vAlign w:val="center"/>
          </w:tcPr>
          <w:p w14:paraId="07B885C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CF047BB">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38FCAC1F">
            <w:pPr>
              <w:rPr>
                <w:rFonts w:hint="eastAsia" w:cs="宋体"/>
                <w:color w:val="auto"/>
                <w:sz w:val="21"/>
                <w:szCs w:val="21"/>
              </w:rPr>
            </w:pPr>
          </w:p>
        </w:tc>
      </w:tr>
      <w:tr w14:paraId="438B8A2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6F8425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8</w:t>
            </w:r>
          </w:p>
        </w:tc>
        <w:tc>
          <w:tcPr>
            <w:tcW w:w="1833" w:type="dxa"/>
            <w:tcBorders>
              <w:top w:val="single" w:color="auto" w:sz="4" w:space="0"/>
              <w:left w:val="single" w:color="auto" w:sz="4" w:space="0"/>
              <w:bottom w:val="single" w:color="auto" w:sz="4" w:space="0"/>
              <w:right w:val="single" w:color="auto" w:sz="4" w:space="0"/>
            </w:tcBorders>
          </w:tcPr>
          <w:p w14:paraId="1D16E51F">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馓子</w:t>
            </w:r>
          </w:p>
        </w:tc>
        <w:tc>
          <w:tcPr>
            <w:tcW w:w="1235" w:type="dxa"/>
            <w:tcBorders>
              <w:top w:val="single" w:color="auto" w:sz="4" w:space="0"/>
              <w:left w:val="single" w:color="auto" w:sz="4" w:space="0"/>
              <w:bottom w:val="single" w:color="auto" w:sz="4" w:space="0"/>
              <w:right w:val="single" w:color="auto" w:sz="4" w:space="0"/>
            </w:tcBorders>
          </w:tcPr>
          <w:p w14:paraId="126088FE">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C742AA1">
            <w:pPr>
              <w:pStyle w:val="14"/>
              <w:rPr>
                <w:rFonts w:hint="eastAsia" w:ascii="宋体" w:hAnsi="宋体" w:cs="宋体"/>
                <w:color w:val="auto"/>
                <w:kern w:val="0"/>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2F94185D">
            <w:pPr>
              <w:widowControl/>
              <w:jc w:val="center"/>
              <w:textAlignment w:val="center"/>
              <w:rPr>
                <w:rFonts w:hint="eastAsia" w:cs="宋体"/>
                <w:color w:val="auto"/>
                <w:kern w:val="0"/>
                <w:sz w:val="21"/>
                <w:szCs w:val="21"/>
              </w:rPr>
            </w:pPr>
            <w:r>
              <w:rPr>
                <w:rFonts w:hint="eastAsia" w:cs="宋体"/>
                <w:color w:val="auto"/>
                <w:kern w:val="0"/>
                <w:sz w:val="21"/>
                <w:szCs w:val="21"/>
              </w:rPr>
              <w:t>30</w:t>
            </w:r>
          </w:p>
        </w:tc>
        <w:tc>
          <w:tcPr>
            <w:tcW w:w="843" w:type="dxa"/>
            <w:vMerge w:val="continue"/>
            <w:tcBorders>
              <w:left w:val="single" w:color="auto" w:sz="4" w:space="0"/>
              <w:right w:val="single" w:color="auto" w:sz="4" w:space="0"/>
            </w:tcBorders>
            <w:vAlign w:val="center"/>
          </w:tcPr>
          <w:p w14:paraId="5F77724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4676350">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0D59A7EB">
            <w:pPr>
              <w:rPr>
                <w:rFonts w:hint="eastAsia" w:cs="宋体"/>
                <w:color w:val="auto"/>
                <w:sz w:val="21"/>
                <w:szCs w:val="21"/>
              </w:rPr>
            </w:pPr>
          </w:p>
        </w:tc>
      </w:tr>
      <w:tr w14:paraId="5461BD78">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tcPr>
          <w:p w14:paraId="5B400BAD">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9</w:t>
            </w:r>
          </w:p>
        </w:tc>
        <w:tc>
          <w:tcPr>
            <w:tcW w:w="1833" w:type="dxa"/>
            <w:tcBorders>
              <w:top w:val="single" w:color="auto" w:sz="4" w:space="0"/>
              <w:left w:val="single" w:color="auto" w:sz="4" w:space="0"/>
              <w:bottom w:val="single" w:color="auto" w:sz="4" w:space="0"/>
              <w:right w:val="single" w:color="auto" w:sz="4" w:space="0"/>
            </w:tcBorders>
          </w:tcPr>
          <w:p w14:paraId="430CE24F">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荞麦粉</w:t>
            </w:r>
          </w:p>
        </w:tc>
        <w:tc>
          <w:tcPr>
            <w:tcW w:w="1235" w:type="dxa"/>
            <w:tcBorders>
              <w:top w:val="single" w:color="auto" w:sz="4" w:space="0"/>
              <w:left w:val="single" w:color="auto" w:sz="4" w:space="0"/>
              <w:bottom w:val="single" w:color="auto" w:sz="4" w:space="0"/>
              <w:right w:val="single" w:color="auto" w:sz="4" w:space="0"/>
            </w:tcBorders>
          </w:tcPr>
          <w:p w14:paraId="6052D135">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6430B64B">
            <w:pPr>
              <w:pStyle w:val="14"/>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3BCE457F">
            <w:pPr>
              <w:widowControl/>
              <w:jc w:val="center"/>
              <w:textAlignment w:val="center"/>
              <w:rPr>
                <w:rFonts w:hint="eastAsia" w:cs="宋体"/>
                <w:color w:val="auto"/>
                <w:kern w:val="0"/>
                <w:sz w:val="21"/>
                <w:szCs w:val="21"/>
              </w:rPr>
            </w:pPr>
            <w:r>
              <w:rPr>
                <w:rFonts w:hint="eastAsia" w:cs="宋体"/>
                <w:color w:val="auto"/>
                <w:kern w:val="0"/>
                <w:sz w:val="21"/>
                <w:szCs w:val="21"/>
              </w:rPr>
              <w:t>8</w:t>
            </w:r>
          </w:p>
        </w:tc>
        <w:tc>
          <w:tcPr>
            <w:tcW w:w="843" w:type="dxa"/>
            <w:vMerge w:val="continue"/>
            <w:tcBorders>
              <w:left w:val="single" w:color="auto" w:sz="4" w:space="0"/>
              <w:right w:val="single" w:color="auto" w:sz="4" w:space="0"/>
            </w:tcBorders>
            <w:vAlign w:val="center"/>
          </w:tcPr>
          <w:p w14:paraId="734CE25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7940F33">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36181170">
            <w:pPr>
              <w:rPr>
                <w:rFonts w:hint="eastAsia" w:cs="宋体"/>
                <w:color w:val="auto"/>
                <w:sz w:val="21"/>
                <w:szCs w:val="21"/>
              </w:rPr>
            </w:pPr>
          </w:p>
        </w:tc>
      </w:tr>
      <w:tr w14:paraId="0F7FA03A">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4AE7EE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10</w:t>
            </w:r>
          </w:p>
        </w:tc>
        <w:tc>
          <w:tcPr>
            <w:tcW w:w="1833" w:type="dxa"/>
            <w:tcBorders>
              <w:top w:val="single" w:color="auto" w:sz="4" w:space="0"/>
              <w:left w:val="single" w:color="auto" w:sz="4" w:space="0"/>
              <w:bottom w:val="single" w:color="auto" w:sz="4" w:space="0"/>
              <w:right w:val="single" w:color="auto" w:sz="4" w:space="0"/>
            </w:tcBorders>
          </w:tcPr>
          <w:p w14:paraId="75467938">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牛肉火腿肠</w:t>
            </w:r>
          </w:p>
        </w:tc>
        <w:tc>
          <w:tcPr>
            <w:tcW w:w="1235" w:type="dxa"/>
            <w:tcBorders>
              <w:top w:val="single" w:color="auto" w:sz="4" w:space="0"/>
              <w:left w:val="single" w:color="auto" w:sz="4" w:space="0"/>
              <w:bottom w:val="single" w:color="auto" w:sz="4" w:space="0"/>
              <w:right w:val="single" w:color="auto" w:sz="4" w:space="0"/>
            </w:tcBorders>
          </w:tcPr>
          <w:p w14:paraId="2BA5405F">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7DA34D0E">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≥52g*40支/件</w:t>
            </w:r>
          </w:p>
        </w:tc>
        <w:tc>
          <w:tcPr>
            <w:tcW w:w="1375" w:type="dxa"/>
            <w:tcBorders>
              <w:top w:val="single" w:color="auto" w:sz="4" w:space="0"/>
              <w:left w:val="single" w:color="auto" w:sz="4" w:space="0"/>
              <w:bottom w:val="single" w:color="auto" w:sz="4" w:space="0"/>
              <w:right w:val="single" w:color="auto" w:sz="4" w:space="0"/>
            </w:tcBorders>
            <w:vAlign w:val="center"/>
          </w:tcPr>
          <w:p w14:paraId="7CD01C66">
            <w:pPr>
              <w:widowControl/>
              <w:jc w:val="center"/>
              <w:textAlignment w:val="center"/>
              <w:rPr>
                <w:rFonts w:hint="eastAsia" w:cs="宋体"/>
                <w:color w:val="auto"/>
                <w:kern w:val="0"/>
                <w:sz w:val="21"/>
                <w:szCs w:val="21"/>
              </w:rPr>
            </w:pPr>
            <w:r>
              <w:rPr>
                <w:rFonts w:hint="eastAsia" w:cs="宋体"/>
                <w:color w:val="auto"/>
                <w:kern w:val="0"/>
                <w:sz w:val="21"/>
                <w:szCs w:val="21"/>
              </w:rPr>
              <w:t>25</w:t>
            </w:r>
          </w:p>
        </w:tc>
        <w:tc>
          <w:tcPr>
            <w:tcW w:w="843" w:type="dxa"/>
            <w:vMerge w:val="continue"/>
            <w:tcBorders>
              <w:left w:val="single" w:color="auto" w:sz="4" w:space="0"/>
              <w:right w:val="single" w:color="auto" w:sz="4" w:space="0"/>
            </w:tcBorders>
            <w:vAlign w:val="center"/>
          </w:tcPr>
          <w:p w14:paraId="56DE813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1112208">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79536611">
            <w:pPr>
              <w:rPr>
                <w:rFonts w:hint="eastAsia" w:cs="宋体"/>
                <w:color w:val="auto"/>
                <w:sz w:val="21"/>
                <w:szCs w:val="21"/>
              </w:rPr>
            </w:pPr>
          </w:p>
        </w:tc>
      </w:tr>
      <w:tr w14:paraId="0C5680EC">
        <w:tblPrEx>
          <w:tblCellMar>
            <w:top w:w="0" w:type="dxa"/>
            <w:left w:w="108" w:type="dxa"/>
            <w:bottom w:w="0" w:type="dxa"/>
            <w:right w:w="108" w:type="dxa"/>
          </w:tblCellMar>
        </w:tblPrEx>
        <w:trPr>
          <w:trHeight w:val="443" w:hRule="atLeast"/>
          <w:jc w:val="center"/>
        </w:trPr>
        <w:tc>
          <w:tcPr>
            <w:tcW w:w="697" w:type="dxa"/>
            <w:tcBorders>
              <w:top w:val="single" w:color="auto" w:sz="4" w:space="0"/>
              <w:left w:val="single" w:color="auto" w:sz="4" w:space="0"/>
              <w:bottom w:val="single" w:color="auto" w:sz="4" w:space="0"/>
              <w:right w:val="single" w:color="auto" w:sz="4" w:space="0"/>
            </w:tcBorders>
          </w:tcPr>
          <w:p w14:paraId="2E3282E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11</w:t>
            </w:r>
          </w:p>
        </w:tc>
        <w:tc>
          <w:tcPr>
            <w:tcW w:w="1833" w:type="dxa"/>
            <w:tcBorders>
              <w:top w:val="single" w:color="auto" w:sz="4" w:space="0"/>
              <w:left w:val="single" w:color="auto" w:sz="4" w:space="0"/>
              <w:bottom w:val="single" w:color="auto" w:sz="4" w:space="0"/>
              <w:right w:val="single" w:color="auto" w:sz="4" w:space="0"/>
            </w:tcBorders>
          </w:tcPr>
          <w:p w14:paraId="62D48360">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皮蛋</w:t>
            </w:r>
          </w:p>
        </w:tc>
        <w:tc>
          <w:tcPr>
            <w:tcW w:w="1235" w:type="dxa"/>
            <w:tcBorders>
              <w:top w:val="single" w:color="auto" w:sz="4" w:space="0"/>
              <w:left w:val="single" w:color="auto" w:sz="4" w:space="0"/>
              <w:bottom w:val="single" w:color="auto" w:sz="4" w:space="0"/>
              <w:right w:val="single" w:color="auto" w:sz="4" w:space="0"/>
            </w:tcBorders>
          </w:tcPr>
          <w:p w14:paraId="0DC0E134">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个</w:t>
            </w:r>
          </w:p>
        </w:tc>
        <w:tc>
          <w:tcPr>
            <w:tcW w:w="1560" w:type="dxa"/>
            <w:tcBorders>
              <w:top w:val="single" w:color="auto" w:sz="4" w:space="0"/>
              <w:left w:val="single" w:color="auto" w:sz="4" w:space="0"/>
              <w:bottom w:val="single" w:color="auto" w:sz="4" w:space="0"/>
              <w:right w:val="single" w:color="auto" w:sz="4" w:space="0"/>
            </w:tcBorders>
          </w:tcPr>
          <w:p w14:paraId="3B8C4DE0">
            <w:pPr>
              <w:jc w:val="center"/>
              <w:rPr>
                <w:rFonts w:hint="eastAsia" w:cs="宋体"/>
                <w:color w:val="auto"/>
                <w:sz w:val="21"/>
                <w:szCs w:val="21"/>
              </w:rPr>
            </w:pPr>
            <w:r>
              <w:rPr>
                <w:rFonts w:hint="eastAsia" w:cs="宋体"/>
                <w:color w:val="auto"/>
                <w:sz w:val="21"/>
                <w:szCs w:val="21"/>
              </w:rPr>
              <w:t>≥60g</w:t>
            </w:r>
          </w:p>
        </w:tc>
        <w:tc>
          <w:tcPr>
            <w:tcW w:w="1375" w:type="dxa"/>
            <w:tcBorders>
              <w:top w:val="single" w:color="auto" w:sz="4" w:space="0"/>
              <w:left w:val="single" w:color="auto" w:sz="4" w:space="0"/>
              <w:bottom w:val="single" w:color="auto" w:sz="4" w:space="0"/>
              <w:right w:val="single" w:color="auto" w:sz="4" w:space="0"/>
            </w:tcBorders>
            <w:vAlign w:val="center"/>
          </w:tcPr>
          <w:p w14:paraId="109456E1">
            <w:pPr>
              <w:widowControl/>
              <w:jc w:val="center"/>
              <w:textAlignment w:val="center"/>
              <w:rPr>
                <w:rFonts w:hint="eastAsia" w:cs="宋体"/>
                <w:color w:val="auto"/>
                <w:kern w:val="0"/>
                <w:sz w:val="21"/>
                <w:szCs w:val="21"/>
              </w:rPr>
            </w:pPr>
            <w:r>
              <w:rPr>
                <w:rFonts w:hint="eastAsia" w:cs="宋体"/>
                <w:color w:val="auto"/>
                <w:kern w:val="0"/>
                <w:sz w:val="21"/>
                <w:szCs w:val="21"/>
              </w:rPr>
              <w:t>0.86</w:t>
            </w:r>
          </w:p>
        </w:tc>
        <w:tc>
          <w:tcPr>
            <w:tcW w:w="843" w:type="dxa"/>
            <w:vMerge w:val="continue"/>
            <w:tcBorders>
              <w:left w:val="single" w:color="auto" w:sz="4" w:space="0"/>
              <w:right w:val="single" w:color="auto" w:sz="4" w:space="0"/>
            </w:tcBorders>
            <w:vAlign w:val="center"/>
          </w:tcPr>
          <w:p w14:paraId="25D5BAAD">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3673686">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79A36494">
            <w:pPr>
              <w:rPr>
                <w:rFonts w:hint="eastAsia" w:cs="宋体"/>
                <w:color w:val="auto"/>
                <w:sz w:val="21"/>
                <w:szCs w:val="21"/>
              </w:rPr>
            </w:pPr>
          </w:p>
        </w:tc>
      </w:tr>
      <w:tr w14:paraId="7B86C1E9">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6D9C9AA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12</w:t>
            </w:r>
          </w:p>
        </w:tc>
        <w:tc>
          <w:tcPr>
            <w:tcW w:w="1833" w:type="dxa"/>
            <w:tcBorders>
              <w:top w:val="single" w:color="auto" w:sz="4" w:space="0"/>
              <w:left w:val="single" w:color="auto" w:sz="4" w:space="0"/>
              <w:bottom w:val="single" w:color="auto" w:sz="4" w:space="0"/>
              <w:right w:val="single" w:color="auto" w:sz="4" w:space="0"/>
            </w:tcBorders>
          </w:tcPr>
          <w:p w14:paraId="2BE5C5FF">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咸鸭蛋</w:t>
            </w:r>
          </w:p>
        </w:tc>
        <w:tc>
          <w:tcPr>
            <w:tcW w:w="1235" w:type="dxa"/>
            <w:tcBorders>
              <w:top w:val="single" w:color="auto" w:sz="4" w:space="0"/>
              <w:left w:val="single" w:color="auto" w:sz="4" w:space="0"/>
              <w:bottom w:val="single" w:color="auto" w:sz="4" w:space="0"/>
              <w:right w:val="single" w:color="auto" w:sz="4" w:space="0"/>
            </w:tcBorders>
          </w:tcPr>
          <w:p w14:paraId="28E98C7F">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个</w:t>
            </w:r>
          </w:p>
        </w:tc>
        <w:tc>
          <w:tcPr>
            <w:tcW w:w="1560" w:type="dxa"/>
            <w:tcBorders>
              <w:top w:val="single" w:color="auto" w:sz="4" w:space="0"/>
              <w:left w:val="single" w:color="auto" w:sz="4" w:space="0"/>
              <w:bottom w:val="single" w:color="auto" w:sz="4" w:space="0"/>
              <w:right w:val="single" w:color="auto" w:sz="4" w:space="0"/>
            </w:tcBorders>
          </w:tcPr>
          <w:p w14:paraId="22BFBB35">
            <w:pPr>
              <w:jc w:val="center"/>
              <w:rPr>
                <w:rFonts w:hint="eastAsia" w:cs="宋体"/>
                <w:color w:val="auto"/>
                <w:sz w:val="21"/>
                <w:szCs w:val="21"/>
              </w:rPr>
            </w:pPr>
            <w:r>
              <w:rPr>
                <w:rFonts w:hint="eastAsia" w:cs="宋体"/>
                <w:color w:val="auto"/>
                <w:sz w:val="21"/>
                <w:szCs w:val="21"/>
              </w:rPr>
              <w:t>≥60g</w:t>
            </w:r>
          </w:p>
        </w:tc>
        <w:tc>
          <w:tcPr>
            <w:tcW w:w="1375" w:type="dxa"/>
            <w:tcBorders>
              <w:top w:val="single" w:color="auto" w:sz="4" w:space="0"/>
              <w:left w:val="single" w:color="auto" w:sz="4" w:space="0"/>
              <w:bottom w:val="single" w:color="auto" w:sz="4" w:space="0"/>
              <w:right w:val="single" w:color="auto" w:sz="4" w:space="0"/>
            </w:tcBorders>
            <w:vAlign w:val="center"/>
          </w:tcPr>
          <w:p w14:paraId="307D9647">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1.05</w:t>
            </w:r>
          </w:p>
        </w:tc>
        <w:tc>
          <w:tcPr>
            <w:tcW w:w="843" w:type="dxa"/>
            <w:vMerge w:val="continue"/>
            <w:tcBorders>
              <w:left w:val="single" w:color="auto" w:sz="4" w:space="0"/>
              <w:right w:val="single" w:color="auto" w:sz="4" w:space="0"/>
            </w:tcBorders>
            <w:vAlign w:val="center"/>
          </w:tcPr>
          <w:p w14:paraId="5CFAFA35">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35DA9FC">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5B4EDD25">
            <w:pPr>
              <w:rPr>
                <w:rFonts w:hint="eastAsia" w:cs="宋体"/>
                <w:color w:val="auto"/>
                <w:sz w:val="21"/>
                <w:szCs w:val="21"/>
              </w:rPr>
            </w:pPr>
          </w:p>
        </w:tc>
      </w:tr>
      <w:tr w14:paraId="5F7C328B">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BC9EFF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13</w:t>
            </w:r>
          </w:p>
        </w:tc>
        <w:tc>
          <w:tcPr>
            <w:tcW w:w="1833" w:type="dxa"/>
            <w:tcBorders>
              <w:top w:val="single" w:color="auto" w:sz="4" w:space="0"/>
              <w:left w:val="single" w:color="auto" w:sz="4" w:space="0"/>
              <w:bottom w:val="single" w:color="auto" w:sz="4" w:space="0"/>
              <w:right w:val="single" w:color="auto" w:sz="4" w:space="0"/>
            </w:tcBorders>
          </w:tcPr>
          <w:p w14:paraId="0D06EAC3">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炒瓜子</w:t>
            </w:r>
          </w:p>
        </w:tc>
        <w:tc>
          <w:tcPr>
            <w:tcW w:w="1235" w:type="dxa"/>
            <w:tcBorders>
              <w:top w:val="single" w:color="auto" w:sz="4" w:space="0"/>
              <w:left w:val="single" w:color="auto" w:sz="4" w:space="0"/>
              <w:bottom w:val="single" w:color="auto" w:sz="4" w:space="0"/>
              <w:right w:val="single" w:color="auto" w:sz="4" w:space="0"/>
            </w:tcBorders>
          </w:tcPr>
          <w:p w14:paraId="5D68F834">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F06DA07">
            <w:pPr>
              <w:jc w:val="center"/>
              <w:rPr>
                <w:rFonts w:hint="eastAsia" w:cs="宋体"/>
                <w:color w:val="auto"/>
                <w:sz w:val="21"/>
                <w:szCs w:val="21"/>
              </w:rPr>
            </w:pPr>
            <w:r>
              <w:rPr>
                <w:rFonts w:hint="eastAsia" w:cs="宋体"/>
                <w:color w:val="auto"/>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64E71109">
            <w:pPr>
              <w:widowControl/>
              <w:jc w:val="center"/>
              <w:textAlignment w:val="center"/>
              <w:rPr>
                <w:rFonts w:hint="eastAsia" w:cs="宋体"/>
                <w:color w:val="auto"/>
                <w:kern w:val="0"/>
                <w:sz w:val="21"/>
                <w:szCs w:val="21"/>
              </w:rPr>
            </w:pPr>
            <w:r>
              <w:rPr>
                <w:rFonts w:hint="eastAsia" w:cs="宋体"/>
                <w:color w:val="auto"/>
                <w:kern w:val="0"/>
                <w:sz w:val="21"/>
                <w:szCs w:val="21"/>
              </w:rPr>
              <w:t>20</w:t>
            </w:r>
          </w:p>
        </w:tc>
        <w:tc>
          <w:tcPr>
            <w:tcW w:w="843" w:type="dxa"/>
            <w:vMerge w:val="continue"/>
            <w:tcBorders>
              <w:left w:val="single" w:color="auto" w:sz="4" w:space="0"/>
              <w:right w:val="single" w:color="auto" w:sz="4" w:space="0"/>
            </w:tcBorders>
            <w:vAlign w:val="center"/>
          </w:tcPr>
          <w:p w14:paraId="0F8585F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070828A">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474C91A5">
            <w:pPr>
              <w:rPr>
                <w:rFonts w:hint="eastAsia" w:cs="宋体"/>
                <w:color w:val="auto"/>
                <w:sz w:val="21"/>
                <w:szCs w:val="21"/>
              </w:rPr>
            </w:pPr>
          </w:p>
        </w:tc>
      </w:tr>
      <w:tr w14:paraId="6E8379D0">
        <w:tblPrEx>
          <w:tblCellMar>
            <w:top w:w="0" w:type="dxa"/>
            <w:left w:w="108" w:type="dxa"/>
            <w:bottom w:w="0" w:type="dxa"/>
            <w:right w:w="108" w:type="dxa"/>
          </w:tblCellMar>
        </w:tblPrEx>
        <w:trPr>
          <w:trHeight w:val="578" w:hRule="atLeast"/>
          <w:jc w:val="center"/>
        </w:trPr>
        <w:tc>
          <w:tcPr>
            <w:tcW w:w="697" w:type="dxa"/>
            <w:tcBorders>
              <w:top w:val="single" w:color="auto" w:sz="4" w:space="0"/>
              <w:left w:val="single" w:color="auto" w:sz="4" w:space="0"/>
              <w:bottom w:val="single" w:color="auto" w:sz="4" w:space="0"/>
              <w:right w:val="single" w:color="auto" w:sz="4" w:space="0"/>
            </w:tcBorders>
          </w:tcPr>
          <w:p w14:paraId="3AABE2E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14</w:t>
            </w:r>
          </w:p>
        </w:tc>
        <w:tc>
          <w:tcPr>
            <w:tcW w:w="1833" w:type="dxa"/>
            <w:tcBorders>
              <w:top w:val="single" w:color="auto" w:sz="4" w:space="0"/>
              <w:left w:val="single" w:color="auto" w:sz="4" w:space="0"/>
              <w:bottom w:val="single" w:color="auto" w:sz="4" w:space="0"/>
              <w:right w:val="single" w:color="auto" w:sz="4" w:space="0"/>
            </w:tcBorders>
          </w:tcPr>
          <w:p w14:paraId="6F2C7AAD">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炒花生</w:t>
            </w:r>
          </w:p>
        </w:tc>
        <w:tc>
          <w:tcPr>
            <w:tcW w:w="1235" w:type="dxa"/>
            <w:tcBorders>
              <w:top w:val="single" w:color="auto" w:sz="4" w:space="0"/>
              <w:left w:val="single" w:color="auto" w:sz="4" w:space="0"/>
              <w:bottom w:val="single" w:color="auto" w:sz="4" w:space="0"/>
              <w:right w:val="single" w:color="auto" w:sz="4" w:space="0"/>
            </w:tcBorders>
          </w:tcPr>
          <w:p w14:paraId="186B38FC">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6475D205">
            <w:pPr>
              <w:jc w:val="center"/>
              <w:rPr>
                <w:rFonts w:hint="eastAsia" w:cs="宋体"/>
                <w:color w:val="auto"/>
                <w:sz w:val="21"/>
                <w:szCs w:val="21"/>
              </w:rPr>
            </w:pPr>
            <w:r>
              <w:rPr>
                <w:rFonts w:hint="eastAsia" w:cs="宋体"/>
                <w:color w:val="auto"/>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1706E5AE">
            <w:pPr>
              <w:widowControl/>
              <w:jc w:val="center"/>
              <w:textAlignment w:val="center"/>
              <w:rPr>
                <w:rFonts w:hint="eastAsia" w:cs="宋体"/>
                <w:color w:val="auto"/>
                <w:kern w:val="0"/>
                <w:sz w:val="21"/>
                <w:szCs w:val="21"/>
              </w:rPr>
            </w:pPr>
            <w:r>
              <w:rPr>
                <w:rFonts w:hint="eastAsia" w:cs="宋体"/>
                <w:color w:val="auto"/>
                <w:kern w:val="0"/>
                <w:sz w:val="21"/>
                <w:szCs w:val="21"/>
              </w:rPr>
              <w:t>20</w:t>
            </w:r>
          </w:p>
        </w:tc>
        <w:tc>
          <w:tcPr>
            <w:tcW w:w="843" w:type="dxa"/>
            <w:vMerge w:val="continue"/>
            <w:tcBorders>
              <w:left w:val="single" w:color="auto" w:sz="4" w:space="0"/>
              <w:right w:val="single" w:color="auto" w:sz="4" w:space="0"/>
            </w:tcBorders>
            <w:vAlign w:val="center"/>
          </w:tcPr>
          <w:p w14:paraId="7EA61235">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4157ED4">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7AF635C">
            <w:pPr>
              <w:rPr>
                <w:rFonts w:hint="eastAsia" w:cs="宋体"/>
                <w:color w:val="auto"/>
                <w:sz w:val="21"/>
                <w:szCs w:val="21"/>
              </w:rPr>
            </w:pPr>
          </w:p>
        </w:tc>
      </w:tr>
      <w:tr w14:paraId="2A64427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4E5260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15</w:t>
            </w:r>
          </w:p>
        </w:tc>
        <w:tc>
          <w:tcPr>
            <w:tcW w:w="1833" w:type="dxa"/>
            <w:tcBorders>
              <w:top w:val="single" w:color="auto" w:sz="4" w:space="0"/>
              <w:left w:val="single" w:color="auto" w:sz="4" w:space="0"/>
              <w:bottom w:val="single" w:color="auto" w:sz="4" w:space="0"/>
              <w:right w:val="single" w:color="auto" w:sz="4" w:space="0"/>
            </w:tcBorders>
          </w:tcPr>
          <w:p w14:paraId="25F007E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杂拌糖</w:t>
            </w:r>
          </w:p>
        </w:tc>
        <w:tc>
          <w:tcPr>
            <w:tcW w:w="1235" w:type="dxa"/>
            <w:tcBorders>
              <w:top w:val="single" w:color="auto" w:sz="4" w:space="0"/>
              <w:left w:val="single" w:color="auto" w:sz="4" w:space="0"/>
              <w:bottom w:val="single" w:color="auto" w:sz="4" w:space="0"/>
              <w:right w:val="single" w:color="auto" w:sz="4" w:space="0"/>
            </w:tcBorders>
          </w:tcPr>
          <w:p w14:paraId="046BCEFC">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6F05783">
            <w:pPr>
              <w:jc w:val="center"/>
              <w:rPr>
                <w:rFonts w:hint="eastAsia" w:cs="宋体"/>
                <w:color w:val="auto"/>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3D5A1EBF">
            <w:pPr>
              <w:widowControl/>
              <w:jc w:val="center"/>
              <w:textAlignment w:val="center"/>
              <w:rPr>
                <w:rFonts w:hint="eastAsia" w:cs="宋体"/>
                <w:color w:val="auto"/>
                <w:kern w:val="0"/>
                <w:sz w:val="21"/>
                <w:szCs w:val="21"/>
              </w:rPr>
            </w:pPr>
            <w:r>
              <w:rPr>
                <w:rFonts w:hint="eastAsia" w:cs="宋体"/>
                <w:color w:val="auto"/>
                <w:kern w:val="0"/>
                <w:sz w:val="21"/>
                <w:szCs w:val="21"/>
              </w:rPr>
              <w:t>29.9</w:t>
            </w:r>
          </w:p>
        </w:tc>
        <w:tc>
          <w:tcPr>
            <w:tcW w:w="843" w:type="dxa"/>
            <w:vMerge w:val="continue"/>
            <w:tcBorders>
              <w:left w:val="single" w:color="auto" w:sz="4" w:space="0"/>
              <w:bottom w:val="single" w:color="auto" w:sz="4" w:space="0"/>
              <w:right w:val="single" w:color="auto" w:sz="4" w:space="0"/>
            </w:tcBorders>
            <w:vAlign w:val="center"/>
          </w:tcPr>
          <w:p w14:paraId="455A5D4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6B9491B">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D366241">
            <w:pPr>
              <w:rPr>
                <w:rFonts w:hint="eastAsia" w:cs="宋体"/>
                <w:color w:val="auto"/>
                <w:sz w:val="21"/>
                <w:szCs w:val="21"/>
              </w:rPr>
            </w:pPr>
          </w:p>
        </w:tc>
      </w:tr>
      <w:tr w14:paraId="67BCB1FA">
        <w:tblPrEx>
          <w:tblCellMar>
            <w:top w:w="0" w:type="dxa"/>
            <w:left w:w="108" w:type="dxa"/>
            <w:bottom w:w="0" w:type="dxa"/>
            <w:right w:w="108" w:type="dxa"/>
          </w:tblCellMar>
        </w:tblPrEx>
        <w:trPr>
          <w:trHeight w:val="722" w:hRule="atLeast"/>
          <w:jc w:val="center"/>
        </w:trPr>
        <w:tc>
          <w:tcPr>
            <w:tcW w:w="697" w:type="dxa"/>
            <w:tcBorders>
              <w:top w:val="single" w:color="auto" w:sz="4" w:space="0"/>
              <w:left w:val="single" w:color="auto" w:sz="4" w:space="0"/>
              <w:bottom w:val="single" w:color="auto" w:sz="4" w:space="0"/>
              <w:right w:val="single" w:color="auto" w:sz="4" w:space="0"/>
            </w:tcBorders>
          </w:tcPr>
          <w:p w14:paraId="6356839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16</w:t>
            </w:r>
          </w:p>
        </w:tc>
        <w:tc>
          <w:tcPr>
            <w:tcW w:w="1833" w:type="dxa"/>
            <w:tcBorders>
              <w:top w:val="single" w:color="auto" w:sz="4" w:space="0"/>
              <w:left w:val="single" w:color="auto" w:sz="4" w:space="0"/>
              <w:bottom w:val="single" w:color="auto" w:sz="4" w:space="0"/>
              <w:right w:val="single" w:color="auto" w:sz="4" w:space="0"/>
            </w:tcBorders>
          </w:tcPr>
          <w:p w14:paraId="0903A9E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豌豆淀粉</w:t>
            </w:r>
          </w:p>
        </w:tc>
        <w:tc>
          <w:tcPr>
            <w:tcW w:w="1235" w:type="dxa"/>
            <w:tcBorders>
              <w:top w:val="single" w:color="auto" w:sz="4" w:space="0"/>
              <w:left w:val="single" w:color="auto" w:sz="4" w:space="0"/>
              <w:bottom w:val="single" w:color="auto" w:sz="4" w:space="0"/>
              <w:right w:val="single" w:color="auto" w:sz="4" w:space="0"/>
            </w:tcBorders>
          </w:tcPr>
          <w:p w14:paraId="6C98C4AC">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公斤</w:t>
            </w:r>
          </w:p>
        </w:tc>
        <w:tc>
          <w:tcPr>
            <w:tcW w:w="1560" w:type="dxa"/>
            <w:tcBorders>
              <w:top w:val="single" w:color="auto" w:sz="4" w:space="0"/>
              <w:left w:val="single" w:color="auto" w:sz="4" w:space="0"/>
              <w:bottom w:val="single" w:color="auto" w:sz="4" w:space="0"/>
              <w:right w:val="single" w:color="auto" w:sz="4" w:space="0"/>
            </w:tcBorders>
          </w:tcPr>
          <w:p w14:paraId="3BBDF392">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干淀粉</w:t>
            </w:r>
          </w:p>
        </w:tc>
        <w:tc>
          <w:tcPr>
            <w:tcW w:w="1375" w:type="dxa"/>
            <w:tcBorders>
              <w:top w:val="single" w:color="auto" w:sz="4" w:space="0"/>
              <w:left w:val="single" w:color="auto" w:sz="4" w:space="0"/>
              <w:bottom w:val="single" w:color="auto" w:sz="4" w:space="0"/>
              <w:right w:val="single" w:color="auto" w:sz="4" w:space="0"/>
            </w:tcBorders>
            <w:vAlign w:val="center"/>
          </w:tcPr>
          <w:p w14:paraId="0135EFE6">
            <w:pPr>
              <w:widowControl/>
              <w:jc w:val="center"/>
              <w:textAlignment w:val="center"/>
              <w:rPr>
                <w:rFonts w:hint="eastAsia" w:cs="宋体"/>
                <w:color w:val="auto"/>
                <w:kern w:val="0"/>
                <w:sz w:val="21"/>
                <w:szCs w:val="21"/>
              </w:rPr>
            </w:pPr>
            <w:r>
              <w:rPr>
                <w:rFonts w:hint="eastAsia" w:cs="宋体"/>
                <w:color w:val="auto"/>
                <w:kern w:val="0"/>
                <w:sz w:val="21"/>
                <w:szCs w:val="21"/>
              </w:rPr>
              <w:t>10</w:t>
            </w:r>
          </w:p>
        </w:tc>
        <w:tc>
          <w:tcPr>
            <w:tcW w:w="843" w:type="dxa"/>
            <w:vMerge w:val="continue"/>
            <w:tcBorders>
              <w:top w:val="single" w:color="auto" w:sz="4" w:space="0"/>
              <w:left w:val="single" w:color="auto" w:sz="4" w:space="0"/>
              <w:right w:val="single" w:color="auto" w:sz="4" w:space="0"/>
            </w:tcBorders>
            <w:vAlign w:val="center"/>
          </w:tcPr>
          <w:p w14:paraId="0D41057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27ADDC7">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E9AE7D6">
            <w:pPr>
              <w:rPr>
                <w:rFonts w:hint="eastAsia" w:cs="宋体"/>
                <w:color w:val="auto"/>
                <w:sz w:val="21"/>
                <w:szCs w:val="21"/>
              </w:rPr>
            </w:pPr>
          </w:p>
        </w:tc>
      </w:tr>
      <w:tr w14:paraId="376F0EBB">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D04B2F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17</w:t>
            </w:r>
          </w:p>
        </w:tc>
        <w:tc>
          <w:tcPr>
            <w:tcW w:w="1833" w:type="dxa"/>
            <w:tcBorders>
              <w:top w:val="single" w:color="auto" w:sz="4" w:space="0"/>
              <w:left w:val="single" w:color="auto" w:sz="4" w:space="0"/>
              <w:bottom w:val="single" w:color="auto" w:sz="4" w:space="0"/>
              <w:right w:val="single" w:color="auto" w:sz="4" w:space="0"/>
            </w:tcBorders>
          </w:tcPr>
          <w:p w14:paraId="4852F93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月饼</w:t>
            </w:r>
          </w:p>
        </w:tc>
        <w:tc>
          <w:tcPr>
            <w:tcW w:w="1235" w:type="dxa"/>
            <w:tcBorders>
              <w:top w:val="single" w:color="auto" w:sz="4" w:space="0"/>
              <w:left w:val="single" w:color="auto" w:sz="4" w:space="0"/>
              <w:bottom w:val="single" w:color="auto" w:sz="4" w:space="0"/>
              <w:right w:val="single" w:color="auto" w:sz="4" w:space="0"/>
            </w:tcBorders>
          </w:tcPr>
          <w:p w14:paraId="32305986">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个</w:t>
            </w:r>
          </w:p>
        </w:tc>
        <w:tc>
          <w:tcPr>
            <w:tcW w:w="1560" w:type="dxa"/>
            <w:tcBorders>
              <w:top w:val="single" w:color="auto" w:sz="4" w:space="0"/>
              <w:left w:val="single" w:color="auto" w:sz="4" w:space="0"/>
              <w:bottom w:val="single" w:color="auto" w:sz="4" w:space="0"/>
              <w:right w:val="single" w:color="auto" w:sz="4" w:space="0"/>
            </w:tcBorders>
          </w:tcPr>
          <w:p w14:paraId="03E744A6">
            <w:pPr>
              <w:widowControl/>
              <w:jc w:val="center"/>
              <w:textAlignment w:val="center"/>
              <w:rPr>
                <w:rFonts w:hint="eastAsia" w:cs="宋体"/>
                <w:color w:val="auto"/>
                <w:kern w:val="0"/>
                <w:sz w:val="21"/>
                <w:szCs w:val="21"/>
              </w:rPr>
            </w:pPr>
            <w:r>
              <w:rPr>
                <w:rFonts w:hint="eastAsia" w:cs="宋体"/>
                <w:color w:val="auto"/>
                <w:kern w:val="0"/>
                <w:sz w:val="21"/>
                <w:szCs w:val="21"/>
              </w:rPr>
              <w:t>≥100g</w:t>
            </w:r>
          </w:p>
        </w:tc>
        <w:tc>
          <w:tcPr>
            <w:tcW w:w="1375" w:type="dxa"/>
            <w:tcBorders>
              <w:top w:val="single" w:color="auto" w:sz="4" w:space="0"/>
              <w:left w:val="single" w:color="auto" w:sz="4" w:space="0"/>
              <w:bottom w:val="single" w:color="auto" w:sz="4" w:space="0"/>
              <w:right w:val="single" w:color="auto" w:sz="4" w:space="0"/>
            </w:tcBorders>
            <w:vAlign w:val="center"/>
          </w:tcPr>
          <w:p w14:paraId="5A41350C">
            <w:pPr>
              <w:widowControl/>
              <w:jc w:val="center"/>
              <w:textAlignment w:val="center"/>
              <w:rPr>
                <w:rFonts w:hint="eastAsia" w:cs="宋体"/>
                <w:color w:val="auto"/>
                <w:kern w:val="0"/>
                <w:sz w:val="21"/>
                <w:szCs w:val="21"/>
              </w:rPr>
            </w:pPr>
            <w:r>
              <w:rPr>
                <w:rFonts w:hint="eastAsia" w:cs="宋体"/>
                <w:color w:val="auto"/>
                <w:kern w:val="0"/>
                <w:sz w:val="21"/>
                <w:szCs w:val="21"/>
              </w:rPr>
              <w:t>3.5</w:t>
            </w:r>
          </w:p>
        </w:tc>
        <w:tc>
          <w:tcPr>
            <w:tcW w:w="843" w:type="dxa"/>
            <w:vMerge w:val="continue"/>
            <w:tcBorders>
              <w:left w:val="single" w:color="auto" w:sz="4" w:space="0"/>
              <w:bottom w:val="single" w:color="auto" w:sz="4" w:space="0"/>
              <w:right w:val="single" w:color="auto" w:sz="4" w:space="0"/>
            </w:tcBorders>
            <w:vAlign w:val="center"/>
          </w:tcPr>
          <w:p w14:paraId="129CF5AA">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A89283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AD98FD0">
            <w:pPr>
              <w:rPr>
                <w:rFonts w:hint="eastAsia" w:cs="宋体"/>
                <w:color w:val="auto"/>
                <w:sz w:val="21"/>
                <w:szCs w:val="21"/>
              </w:rPr>
            </w:pPr>
          </w:p>
        </w:tc>
      </w:tr>
      <w:tr w14:paraId="0D44A080">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tcPr>
          <w:p w14:paraId="3A94F2A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18</w:t>
            </w:r>
          </w:p>
        </w:tc>
        <w:tc>
          <w:tcPr>
            <w:tcW w:w="1833" w:type="dxa"/>
            <w:tcBorders>
              <w:top w:val="single" w:color="auto" w:sz="4" w:space="0"/>
              <w:left w:val="single" w:color="auto" w:sz="4" w:space="0"/>
              <w:bottom w:val="single" w:color="auto" w:sz="4" w:space="0"/>
              <w:right w:val="single" w:color="auto" w:sz="4" w:space="0"/>
            </w:tcBorders>
          </w:tcPr>
          <w:p w14:paraId="7F2CC40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冰糖</w:t>
            </w:r>
          </w:p>
        </w:tc>
        <w:tc>
          <w:tcPr>
            <w:tcW w:w="1235" w:type="dxa"/>
            <w:tcBorders>
              <w:top w:val="single" w:color="auto" w:sz="4" w:space="0"/>
              <w:left w:val="single" w:color="auto" w:sz="4" w:space="0"/>
              <w:bottom w:val="single" w:color="auto" w:sz="4" w:space="0"/>
              <w:right w:val="single" w:color="auto" w:sz="4" w:space="0"/>
            </w:tcBorders>
          </w:tcPr>
          <w:p w14:paraId="736953ED">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AC59007">
            <w:pPr>
              <w:widowControl/>
              <w:jc w:val="center"/>
              <w:textAlignment w:val="center"/>
              <w:rPr>
                <w:rFonts w:hint="eastAsia" w:cs="宋体"/>
                <w:color w:val="auto"/>
                <w:kern w:val="0"/>
                <w:sz w:val="21"/>
                <w:szCs w:val="21"/>
              </w:rPr>
            </w:pPr>
            <w:r>
              <w:rPr>
                <w:rFonts w:hint="eastAsia"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783329CA">
            <w:pPr>
              <w:widowControl/>
              <w:jc w:val="center"/>
              <w:textAlignment w:val="center"/>
              <w:rPr>
                <w:rFonts w:hint="eastAsia" w:cs="宋体"/>
                <w:color w:val="auto"/>
                <w:kern w:val="0"/>
                <w:sz w:val="21"/>
                <w:szCs w:val="21"/>
              </w:rPr>
            </w:pPr>
            <w:r>
              <w:rPr>
                <w:rFonts w:hint="eastAsia" w:cs="宋体"/>
                <w:color w:val="auto"/>
                <w:kern w:val="0"/>
                <w:sz w:val="21"/>
                <w:szCs w:val="21"/>
              </w:rPr>
              <w:t>11.5</w:t>
            </w:r>
          </w:p>
        </w:tc>
        <w:tc>
          <w:tcPr>
            <w:tcW w:w="843" w:type="dxa"/>
            <w:vMerge w:val="restart"/>
            <w:tcBorders>
              <w:top w:val="single" w:color="auto" w:sz="4" w:space="0"/>
              <w:left w:val="single" w:color="auto" w:sz="4" w:space="0"/>
              <w:right w:val="single" w:color="auto" w:sz="4" w:space="0"/>
            </w:tcBorders>
            <w:vAlign w:val="center"/>
          </w:tcPr>
          <w:p w14:paraId="5DD7350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4191C57">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260F930">
            <w:pPr>
              <w:rPr>
                <w:rFonts w:hint="eastAsia" w:cs="宋体"/>
                <w:color w:val="auto"/>
                <w:sz w:val="21"/>
                <w:szCs w:val="21"/>
              </w:rPr>
            </w:pPr>
          </w:p>
        </w:tc>
      </w:tr>
      <w:tr w14:paraId="32E2C9C6">
        <w:tblPrEx>
          <w:tblCellMar>
            <w:top w:w="0" w:type="dxa"/>
            <w:left w:w="108" w:type="dxa"/>
            <w:bottom w:w="0" w:type="dxa"/>
            <w:right w:w="108" w:type="dxa"/>
          </w:tblCellMar>
        </w:tblPrEx>
        <w:trPr>
          <w:trHeight w:val="663" w:hRule="atLeast"/>
          <w:jc w:val="center"/>
        </w:trPr>
        <w:tc>
          <w:tcPr>
            <w:tcW w:w="697" w:type="dxa"/>
            <w:tcBorders>
              <w:top w:val="single" w:color="auto" w:sz="4" w:space="0"/>
              <w:left w:val="single" w:color="auto" w:sz="4" w:space="0"/>
              <w:bottom w:val="single" w:color="auto" w:sz="4" w:space="0"/>
              <w:right w:val="single" w:color="auto" w:sz="4" w:space="0"/>
            </w:tcBorders>
          </w:tcPr>
          <w:p w14:paraId="1CCDFDE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19</w:t>
            </w:r>
          </w:p>
        </w:tc>
        <w:tc>
          <w:tcPr>
            <w:tcW w:w="1833" w:type="dxa"/>
            <w:tcBorders>
              <w:top w:val="single" w:color="auto" w:sz="4" w:space="0"/>
              <w:left w:val="single" w:color="auto" w:sz="4" w:space="0"/>
              <w:bottom w:val="single" w:color="auto" w:sz="4" w:space="0"/>
              <w:right w:val="single" w:color="auto" w:sz="4" w:space="0"/>
            </w:tcBorders>
          </w:tcPr>
          <w:p w14:paraId="25936C7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下饭菜</w:t>
            </w:r>
          </w:p>
        </w:tc>
        <w:tc>
          <w:tcPr>
            <w:tcW w:w="1235" w:type="dxa"/>
            <w:tcBorders>
              <w:top w:val="single" w:color="auto" w:sz="4" w:space="0"/>
              <w:left w:val="single" w:color="auto" w:sz="4" w:space="0"/>
              <w:bottom w:val="single" w:color="auto" w:sz="4" w:space="0"/>
              <w:right w:val="single" w:color="auto" w:sz="4" w:space="0"/>
            </w:tcBorders>
          </w:tcPr>
          <w:p w14:paraId="23B55612">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7EB3AA88">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≥106g</w:t>
            </w:r>
          </w:p>
        </w:tc>
        <w:tc>
          <w:tcPr>
            <w:tcW w:w="1375" w:type="dxa"/>
            <w:tcBorders>
              <w:top w:val="single" w:color="auto" w:sz="4" w:space="0"/>
              <w:left w:val="single" w:color="auto" w:sz="4" w:space="0"/>
              <w:bottom w:val="single" w:color="auto" w:sz="4" w:space="0"/>
              <w:right w:val="single" w:color="auto" w:sz="4" w:space="0"/>
            </w:tcBorders>
            <w:vAlign w:val="center"/>
          </w:tcPr>
          <w:p w14:paraId="4DA213E0">
            <w:pPr>
              <w:widowControl/>
              <w:jc w:val="center"/>
              <w:textAlignment w:val="center"/>
              <w:rPr>
                <w:rFonts w:hint="eastAsia" w:cs="宋体"/>
                <w:color w:val="auto"/>
                <w:kern w:val="0"/>
                <w:sz w:val="21"/>
                <w:szCs w:val="21"/>
              </w:rPr>
            </w:pPr>
            <w:r>
              <w:rPr>
                <w:rFonts w:hint="eastAsia" w:cs="宋体"/>
                <w:color w:val="auto"/>
                <w:kern w:val="0"/>
                <w:sz w:val="21"/>
                <w:szCs w:val="21"/>
              </w:rPr>
              <w:t>3.9</w:t>
            </w:r>
          </w:p>
        </w:tc>
        <w:tc>
          <w:tcPr>
            <w:tcW w:w="843" w:type="dxa"/>
            <w:vMerge w:val="continue"/>
            <w:tcBorders>
              <w:left w:val="single" w:color="auto" w:sz="4" w:space="0"/>
              <w:right w:val="single" w:color="auto" w:sz="4" w:space="0"/>
            </w:tcBorders>
            <w:vAlign w:val="center"/>
          </w:tcPr>
          <w:p w14:paraId="5DE1449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610B131">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96A6CF4">
            <w:pPr>
              <w:rPr>
                <w:rFonts w:hint="eastAsia" w:cs="宋体"/>
                <w:color w:val="auto"/>
                <w:sz w:val="21"/>
                <w:szCs w:val="21"/>
              </w:rPr>
            </w:pPr>
          </w:p>
        </w:tc>
      </w:tr>
      <w:tr w14:paraId="0A4501B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163717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20</w:t>
            </w:r>
          </w:p>
        </w:tc>
        <w:tc>
          <w:tcPr>
            <w:tcW w:w="1833" w:type="dxa"/>
            <w:tcBorders>
              <w:top w:val="single" w:color="auto" w:sz="4" w:space="0"/>
              <w:left w:val="single" w:color="auto" w:sz="4" w:space="0"/>
              <w:bottom w:val="single" w:color="auto" w:sz="4" w:space="0"/>
              <w:right w:val="single" w:color="auto" w:sz="4" w:space="0"/>
            </w:tcBorders>
          </w:tcPr>
          <w:p w14:paraId="1F03E4F4">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榨菜</w:t>
            </w:r>
          </w:p>
        </w:tc>
        <w:tc>
          <w:tcPr>
            <w:tcW w:w="1235" w:type="dxa"/>
            <w:tcBorders>
              <w:top w:val="single" w:color="auto" w:sz="4" w:space="0"/>
              <w:left w:val="single" w:color="auto" w:sz="4" w:space="0"/>
              <w:bottom w:val="single" w:color="auto" w:sz="4" w:space="0"/>
              <w:right w:val="single" w:color="auto" w:sz="4" w:space="0"/>
            </w:tcBorders>
          </w:tcPr>
          <w:p w14:paraId="73732381">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2325F4EA">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≥72g</w:t>
            </w:r>
          </w:p>
        </w:tc>
        <w:tc>
          <w:tcPr>
            <w:tcW w:w="1375" w:type="dxa"/>
            <w:tcBorders>
              <w:top w:val="single" w:color="auto" w:sz="4" w:space="0"/>
              <w:left w:val="single" w:color="auto" w:sz="4" w:space="0"/>
              <w:bottom w:val="single" w:color="auto" w:sz="4" w:space="0"/>
              <w:right w:val="single" w:color="auto" w:sz="4" w:space="0"/>
            </w:tcBorders>
            <w:vAlign w:val="center"/>
          </w:tcPr>
          <w:p w14:paraId="023181F7">
            <w:pPr>
              <w:widowControl/>
              <w:jc w:val="center"/>
              <w:textAlignment w:val="center"/>
              <w:rPr>
                <w:rFonts w:hint="eastAsia" w:cs="宋体"/>
                <w:color w:val="auto"/>
                <w:kern w:val="0"/>
                <w:sz w:val="21"/>
                <w:szCs w:val="21"/>
              </w:rPr>
            </w:pPr>
            <w:r>
              <w:rPr>
                <w:rFonts w:hint="eastAsia" w:cs="宋体"/>
                <w:color w:val="auto"/>
                <w:kern w:val="0"/>
                <w:sz w:val="21"/>
                <w:szCs w:val="21"/>
              </w:rPr>
              <w:t>2</w:t>
            </w:r>
          </w:p>
        </w:tc>
        <w:tc>
          <w:tcPr>
            <w:tcW w:w="843" w:type="dxa"/>
            <w:vMerge w:val="continue"/>
            <w:tcBorders>
              <w:left w:val="single" w:color="auto" w:sz="4" w:space="0"/>
              <w:right w:val="single" w:color="auto" w:sz="4" w:space="0"/>
            </w:tcBorders>
            <w:vAlign w:val="center"/>
          </w:tcPr>
          <w:p w14:paraId="405382C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ECBC50F">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A53C1F7">
            <w:pPr>
              <w:rPr>
                <w:rFonts w:hint="eastAsia" w:cs="宋体"/>
                <w:color w:val="auto"/>
                <w:sz w:val="21"/>
                <w:szCs w:val="21"/>
              </w:rPr>
            </w:pPr>
          </w:p>
        </w:tc>
      </w:tr>
      <w:tr w14:paraId="28EA3F2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45E986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21</w:t>
            </w:r>
          </w:p>
        </w:tc>
        <w:tc>
          <w:tcPr>
            <w:tcW w:w="1833" w:type="dxa"/>
            <w:tcBorders>
              <w:top w:val="single" w:color="auto" w:sz="4" w:space="0"/>
              <w:left w:val="single" w:color="auto" w:sz="4" w:space="0"/>
              <w:bottom w:val="single" w:color="auto" w:sz="4" w:space="0"/>
              <w:right w:val="single" w:color="auto" w:sz="4" w:space="0"/>
            </w:tcBorders>
          </w:tcPr>
          <w:p w14:paraId="0C0A5F2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香辣菜</w:t>
            </w:r>
          </w:p>
        </w:tc>
        <w:tc>
          <w:tcPr>
            <w:tcW w:w="1235" w:type="dxa"/>
            <w:tcBorders>
              <w:top w:val="single" w:color="auto" w:sz="4" w:space="0"/>
              <w:left w:val="single" w:color="auto" w:sz="4" w:space="0"/>
              <w:bottom w:val="single" w:color="auto" w:sz="4" w:space="0"/>
              <w:right w:val="single" w:color="auto" w:sz="4" w:space="0"/>
            </w:tcBorders>
          </w:tcPr>
          <w:p w14:paraId="04EFF3B8">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046589F4">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≥60g</w:t>
            </w:r>
          </w:p>
        </w:tc>
        <w:tc>
          <w:tcPr>
            <w:tcW w:w="1375" w:type="dxa"/>
            <w:tcBorders>
              <w:top w:val="single" w:color="auto" w:sz="4" w:space="0"/>
              <w:left w:val="single" w:color="auto" w:sz="4" w:space="0"/>
              <w:bottom w:val="single" w:color="auto" w:sz="4" w:space="0"/>
              <w:right w:val="single" w:color="auto" w:sz="4" w:space="0"/>
            </w:tcBorders>
            <w:vAlign w:val="center"/>
          </w:tcPr>
          <w:p w14:paraId="4669FA48">
            <w:pPr>
              <w:widowControl/>
              <w:jc w:val="center"/>
              <w:textAlignment w:val="center"/>
              <w:rPr>
                <w:rFonts w:hint="eastAsia" w:cs="宋体"/>
                <w:color w:val="auto"/>
                <w:kern w:val="0"/>
                <w:sz w:val="21"/>
                <w:szCs w:val="21"/>
              </w:rPr>
            </w:pPr>
            <w:r>
              <w:rPr>
                <w:rFonts w:hint="eastAsia" w:cs="宋体"/>
                <w:color w:val="auto"/>
                <w:kern w:val="0"/>
                <w:sz w:val="21"/>
                <w:szCs w:val="21"/>
              </w:rPr>
              <w:t>2.5</w:t>
            </w:r>
          </w:p>
        </w:tc>
        <w:tc>
          <w:tcPr>
            <w:tcW w:w="843" w:type="dxa"/>
            <w:vMerge w:val="continue"/>
            <w:tcBorders>
              <w:left w:val="single" w:color="auto" w:sz="4" w:space="0"/>
              <w:right w:val="single" w:color="auto" w:sz="4" w:space="0"/>
            </w:tcBorders>
            <w:vAlign w:val="center"/>
          </w:tcPr>
          <w:p w14:paraId="6AB36F2D">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0BCF515">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C12D109">
            <w:pPr>
              <w:rPr>
                <w:rFonts w:hint="eastAsia" w:cs="宋体"/>
                <w:color w:val="auto"/>
                <w:sz w:val="21"/>
                <w:szCs w:val="21"/>
              </w:rPr>
            </w:pPr>
          </w:p>
        </w:tc>
      </w:tr>
      <w:tr w14:paraId="1B6871D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D84B9E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22</w:t>
            </w:r>
          </w:p>
        </w:tc>
        <w:tc>
          <w:tcPr>
            <w:tcW w:w="1833" w:type="dxa"/>
            <w:tcBorders>
              <w:top w:val="single" w:color="auto" w:sz="4" w:space="0"/>
              <w:left w:val="single" w:color="auto" w:sz="4" w:space="0"/>
              <w:bottom w:val="single" w:color="auto" w:sz="4" w:space="0"/>
              <w:right w:val="single" w:color="auto" w:sz="4" w:space="0"/>
            </w:tcBorders>
          </w:tcPr>
          <w:p w14:paraId="27DD398D">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食用盐</w:t>
            </w:r>
          </w:p>
        </w:tc>
        <w:tc>
          <w:tcPr>
            <w:tcW w:w="1235" w:type="dxa"/>
            <w:tcBorders>
              <w:top w:val="single" w:color="auto" w:sz="4" w:space="0"/>
              <w:left w:val="single" w:color="auto" w:sz="4" w:space="0"/>
              <w:bottom w:val="single" w:color="auto" w:sz="4" w:space="0"/>
              <w:right w:val="single" w:color="auto" w:sz="4" w:space="0"/>
            </w:tcBorders>
          </w:tcPr>
          <w:p w14:paraId="6CF58D25">
            <w:pPr>
              <w:pStyle w:val="14"/>
              <w:ind w:firstLine="440"/>
              <w:jc w:val="both"/>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2334A3C1">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25公斤/件</w:t>
            </w:r>
          </w:p>
        </w:tc>
        <w:tc>
          <w:tcPr>
            <w:tcW w:w="1375" w:type="dxa"/>
            <w:tcBorders>
              <w:top w:val="single" w:color="auto" w:sz="4" w:space="0"/>
              <w:left w:val="single" w:color="auto" w:sz="4" w:space="0"/>
              <w:bottom w:val="single" w:color="auto" w:sz="4" w:space="0"/>
              <w:right w:val="single" w:color="auto" w:sz="4" w:space="0"/>
            </w:tcBorders>
            <w:vAlign w:val="center"/>
          </w:tcPr>
          <w:p w14:paraId="357AD863">
            <w:pPr>
              <w:widowControl/>
              <w:jc w:val="center"/>
              <w:textAlignment w:val="center"/>
              <w:rPr>
                <w:rFonts w:hint="eastAsia" w:cs="宋体"/>
                <w:color w:val="auto"/>
                <w:kern w:val="0"/>
                <w:sz w:val="21"/>
                <w:szCs w:val="21"/>
              </w:rPr>
            </w:pPr>
            <w:r>
              <w:rPr>
                <w:rFonts w:hint="eastAsia" w:cs="宋体"/>
                <w:color w:val="auto"/>
                <w:kern w:val="0"/>
                <w:sz w:val="21"/>
                <w:szCs w:val="21"/>
              </w:rPr>
              <w:t>45</w:t>
            </w:r>
          </w:p>
        </w:tc>
        <w:tc>
          <w:tcPr>
            <w:tcW w:w="843" w:type="dxa"/>
            <w:vMerge w:val="continue"/>
            <w:tcBorders>
              <w:left w:val="single" w:color="auto" w:sz="4" w:space="0"/>
              <w:right w:val="single" w:color="auto" w:sz="4" w:space="0"/>
            </w:tcBorders>
            <w:vAlign w:val="center"/>
          </w:tcPr>
          <w:p w14:paraId="44CC2D6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7F771C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AD5E96B">
            <w:pPr>
              <w:rPr>
                <w:rFonts w:hint="eastAsia" w:cs="宋体"/>
                <w:color w:val="auto"/>
                <w:sz w:val="21"/>
                <w:szCs w:val="21"/>
              </w:rPr>
            </w:pPr>
          </w:p>
        </w:tc>
      </w:tr>
      <w:tr w14:paraId="5D596DB9">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0E3C88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23</w:t>
            </w:r>
          </w:p>
        </w:tc>
        <w:tc>
          <w:tcPr>
            <w:tcW w:w="1833" w:type="dxa"/>
            <w:tcBorders>
              <w:top w:val="single" w:color="auto" w:sz="4" w:space="0"/>
              <w:left w:val="single" w:color="auto" w:sz="4" w:space="0"/>
              <w:bottom w:val="single" w:color="auto" w:sz="4" w:space="0"/>
              <w:right w:val="single" w:color="auto" w:sz="4" w:space="0"/>
            </w:tcBorders>
          </w:tcPr>
          <w:p w14:paraId="0D91B0B4">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醋</w:t>
            </w:r>
          </w:p>
        </w:tc>
        <w:tc>
          <w:tcPr>
            <w:tcW w:w="1235" w:type="dxa"/>
            <w:tcBorders>
              <w:top w:val="single" w:color="auto" w:sz="4" w:space="0"/>
              <w:left w:val="single" w:color="auto" w:sz="4" w:space="0"/>
              <w:bottom w:val="single" w:color="auto" w:sz="4" w:space="0"/>
              <w:right w:val="single" w:color="auto" w:sz="4" w:space="0"/>
            </w:tcBorders>
          </w:tcPr>
          <w:p w14:paraId="293496F3">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桶</w:t>
            </w:r>
          </w:p>
        </w:tc>
        <w:tc>
          <w:tcPr>
            <w:tcW w:w="1560" w:type="dxa"/>
            <w:tcBorders>
              <w:top w:val="single" w:color="auto" w:sz="4" w:space="0"/>
              <w:left w:val="single" w:color="auto" w:sz="4" w:space="0"/>
              <w:bottom w:val="single" w:color="auto" w:sz="4" w:space="0"/>
              <w:right w:val="single" w:color="auto" w:sz="4" w:space="0"/>
            </w:tcBorders>
          </w:tcPr>
          <w:p w14:paraId="618FAC89">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4.5L/桶</w:t>
            </w:r>
          </w:p>
        </w:tc>
        <w:tc>
          <w:tcPr>
            <w:tcW w:w="1375" w:type="dxa"/>
            <w:tcBorders>
              <w:top w:val="single" w:color="auto" w:sz="4" w:space="0"/>
              <w:left w:val="single" w:color="auto" w:sz="4" w:space="0"/>
              <w:bottom w:val="single" w:color="auto" w:sz="4" w:space="0"/>
              <w:right w:val="single" w:color="auto" w:sz="4" w:space="0"/>
            </w:tcBorders>
            <w:vAlign w:val="center"/>
          </w:tcPr>
          <w:p w14:paraId="5FDAEFD1">
            <w:pPr>
              <w:widowControl/>
              <w:jc w:val="center"/>
              <w:textAlignment w:val="center"/>
              <w:rPr>
                <w:rFonts w:hint="eastAsia" w:cs="宋体"/>
                <w:color w:val="auto"/>
                <w:kern w:val="0"/>
                <w:sz w:val="21"/>
                <w:szCs w:val="21"/>
              </w:rPr>
            </w:pPr>
            <w:r>
              <w:rPr>
                <w:rFonts w:hint="eastAsia" w:cs="宋体"/>
                <w:color w:val="auto"/>
                <w:kern w:val="0"/>
                <w:sz w:val="21"/>
                <w:szCs w:val="21"/>
              </w:rPr>
              <w:t>19.5</w:t>
            </w:r>
          </w:p>
        </w:tc>
        <w:tc>
          <w:tcPr>
            <w:tcW w:w="843" w:type="dxa"/>
            <w:vMerge w:val="continue"/>
            <w:tcBorders>
              <w:left w:val="single" w:color="auto" w:sz="4" w:space="0"/>
              <w:right w:val="single" w:color="auto" w:sz="4" w:space="0"/>
            </w:tcBorders>
            <w:vAlign w:val="center"/>
          </w:tcPr>
          <w:p w14:paraId="6D2EFBEA">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E833BCA">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B9990EB">
            <w:pPr>
              <w:rPr>
                <w:rFonts w:hint="eastAsia" w:cs="宋体"/>
                <w:color w:val="auto"/>
                <w:sz w:val="21"/>
                <w:szCs w:val="21"/>
              </w:rPr>
            </w:pPr>
          </w:p>
        </w:tc>
      </w:tr>
      <w:tr w14:paraId="4641F98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AD330B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24</w:t>
            </w:r>
          </w:p>
        </w:tc>
        <w:tc>
          <w:tcPr>
            <w:tcW w:w="1833" w:type="dxa"/>
            <w:tcBorders>
              <w:top w:val="single" w:color="auto" w:sz="4" w:space="0"/>
              <w:left w:val="single" w:color="auto" w:sz="4" w:space="0"/>
              <w:bottom w:val="single" w:color="auto" w:sz="4" w:space="0"/>
              <w:right w:val="single" w:color="auto" w:sz="4" w:space="0"/>
            </w:tcBorders>
          </w:tcPr>
          <w:p w14:paraId="22FFD204">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酱油</w:t>
            </w:r>
          </w:p>
        </w:tc>
        <w:tc>
          <w:tcPr>
            <w:tcW w:w="1235" w:type="dxa"/>
            <w:tcBorders>
              <w:top w:val="single" w:color="auto" w:sz="4" w:space="0"/>
              <w:left w:val="single" w:color="auto" w:sz="4" w:space="0"/>
              <w:bottom w:val="single" w:color="auto" w:sz="4" w:space="0"/>
              <w:right w:val="single" w:color="auto" w:sz="4" w:space="0"/>
            </w:tcBorders>
          </w:tcPr>
          <w:p w14:paraId="4B28A384">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桶</w:t>
            </w:r>
          </w:p>
        </w:tc>
        <w:tc>
          <w:tcPr>
            <w:tcW w:w="1560" w:type="dxa"/>
            <w:tcBorders>
              <w:top w:val="single" w:color="auto" w:sz="4" w:space="0"/>
              <w:left w:val="single" w:color="auto" w:sz="4" w:space="0"/>
              <w:bottom w:val="single" w:color="auto" w:sz="4" w:space="0"/>
              <w:right w:val="single" w:color="auto" w:sz="4" w:space="0"/>
            </w:tcBorders>
          </w:tcPr>
          <w:p w14:paraId="7115E467">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≥4.5L/桶</w:t>
            </w:r>
          </w:p>
        </w:tc>
        <w:tc>
          <w:tcPr>
            <w:tcW w:w="1375" w:type="dxa"/>
            <w:tcBorders>
              <w:top w:val="single" w:color="auto" w:sz="4" w:space="0"/>
              <w:left w:val="single" w:color="auto" w:sz="4" w:space="0"/>
              <w:bottom w:val="single" w:color="auto" w:sz="4" w:space="0"/>
              <w:right w:val="single" w:color="auto" w:sz="4" w:space="0"/>
            </w:tcBorders>
            <w:vAlign w:val="center"/>
          </w:tcPr>
          <w:p w14:paraId="6FE8415F">
            <w:pPr>
              <w:widowControl/>
              <w:jc w:val="center"/>
              <w:textAlignment w:val="center"/>
              <w:rPr>
                <w:rFonts w:hint="eastAsia" w:cs="宋体"/>
                <w:color w:val="auto"/>
                <w:kern w:val="0"/>
                <w:sz w:val="21"/>
                <w:szCs w:val="21"/>
              </w:rPr>
            </w:pPr>
            <w:r>
              <w:rPr>
                <w:rFonts w:hint="eastAsia" w:cs="宋体"/>
                <w:color w:val="auto"/>
                <w:kern w:val="0"/>
                <w:sz w:val="21"/>
                <w:szCs w:val="21"/>
              </w:rPr>
              <w:t>12</w:t>
            </w:r>
          </w:p>
        </w:tc>
        <w:tc>
          <w:tcPr>
            <w:tcW w:w="843" w:type="dxa"/>
            <w:vMerge w:val="continue"/>
            <w:tcBorders>
              <w:left w:val="single" w:color="auto" w:sz="4" w:space="0"/>
              <w:right w:val="single" w:color="auto" w:sz="4" w:space="0"/>
            </w:tcBorders>
            <w:vAlign w:val="center"/>
          </w:tcPr>
          <w:p w14:paraId="3C20C06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F817EF0">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35EFA963">
            <w:pPr>
              <w:rPr>
                <w:rFonts w:hint="eastAsia" w:cs="宋体"/>
                <w:color w:val="auto"/>
                <w:sz w:val="21"/>
                <w:szCs w:val="21"/>
              </w:rPr>
            </w:pPr>
          </w:p>
        </w:tc>
      </w:tr>
      <w:tr w14:paraId="17F1209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6C0EA394">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25</w:t>
            </w:r>
          </w:p>
        </w:tc>
        <w:tc>
          <w:tcPr>
            <w:tcW w:w="1833" w:type="dxa"/>
            <w:tcBorders>
              <w:top w:val="single" w:color="auto" w:sz="4" w:space="0"/>
              <w:left w:val="single" w:color="auto" w:sz="4" w:space="0"/>
              <w:bottom w:val="single" w:color="auto" w:sz="4" w:space="0"/>
              <w:right w:val="single" w:color="auto" w:sz="4" w:space="0"/>
            </w:tcBorders>
          </w:tcPr>
          <w:p w14:paraId="08A6686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香油</w:t>
            </w:r>
          </w:p>
        </w:tc>
        <w:tc>
          <w:tcPr>
            <w:tcW w:w="1235" w:type="dxa"/>
            <w:tcBorders>
              <w:top w:val="single" w:color="auto" w:sz="4" w:space="0"/>
              <w:left w:val="single" w:color="auto" w:sz="4" w:space="0"/>
              <w:bottom w:val="single" w:color="auto" w:sz="4" w:space="0"/>
              <w:right w:val="single" w:color="auto" w:sz="4" w:space="0"/>
            </w:tcBorders>
          </w:tcPr>
          <w:p w14:paraId="730089E4">
            <w:pPr>
              <w:pStyle w:val="14"/>
              <w:ind w:firstLine="0" w:firstLineChars="0"/>
              <w:jc w:val="center"/>
              <w:rPr>
                <w:rFonts w:hint="eastAsia" w:ascii="宋体" w:hAnsi="宋体" w:cs="宋体"/>
                <w:color w:val="auto"/>
                <w:sz w:val="22"/>
                <w:szCs w:val="21"/>
              </w:rPr>
            </w:pPr>
            <w:r>
              <w:rPr>
                <w:rFonts w:hint="eastAsia" w:ascii="宋体" w:hAnsi="宋体" w:cs="宋体"/>
                <w:color w:val="auto"/>
                <w:kern w:val="0"/>
                <w:sz w:val="21"/>
                <w:szCs w:val="21"/>
              </w:rPr>
              <w:t>桶</w:t>
            </w:r>
          </w:p>
        </w:tc>
        <w:tc>
          <w:tcPr>
            <w:tcW w:w="1560" w:type="dxa"/>
            <w:tcBorders>
              <w:top w:val="single" w:color="auto" w:sz="4" w:space="0"/>
              <w:left w:val="single" w:color="auto" w:sz="4" w:space="0"/>
              <w:bottom w:val="single" w:color="auto" w:sz="4" w:space="0"/>
              <w:right w:val="single" w:color="auto" w:sz="4" w:space="0"/>
            </w:tcBorders>
          </w:tcPr>
          <w:p w14:paraId="76B6D26E">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5公斤/桶</w:t>
            </w:r>
          </w:p>
        </w:tc>
        <w:tc>
          <w:tcPr>
            <w:tcW w:w="1375" w:type="dxa"/>
            <w:tcBorders>
              <w:top w:val="single" w:color="auto" w:sz="4" w:space="0"/>
              <w:left w:val="single" w:color="auto" w:sz="4" w:space="0"/>
              <w:bottom w:val="single" w:color="auto" w:sz="4" w:space="0"/>
              <w:right w:val="single" w:color="auto" w:sz="4" w:space="0"/>
            </w:tcBorders>
            <w:vAlign w:val="center"/>
          </w:tcPr>
          <w:p w14:paraId="5EB3C7A9">
            <w:pPr>
              <w:widowControl/>
              <w:jc w:val="center"/>
              <w:textAlignment w:val="center"/>
              <w:rPr>
                <w:rFonts w:hint="eastAsia" w:cs="宋体"/>
                <w:color w:val="auto"/>
                <w:kern w:val="0"/>
                <w:sz w:val="21"/>
                <w:szCs w:val="21"/>
              </w:rPr>
            </w:pPr>
            <w:r>
              <w:rPr>
                <w:rFonts w:hint="eastAsia" w:cs="宋体"/>
                <w:color w:val="auto"/>
                <w:kern w:val="0"/>
                <w:sz w:val="21"/>
                <w:szCs w:val="21"/>
              </w:rPr>
              <w:t>52</w:t>
            </w:r>
          </w:p>
        </w:tc>
        <w:tc>
          <w:tcPr>
            <w:tcW w:w="843" w:type="dxa"/>
            <w:vMerge w:val="continue"/>
            <w:tcBorders>
              <w:left w:val="single" w:color="auto" w:sz="4" w:space="0"/>
              <w:right w:val="single" w:color="auto" w:sz="4" w:space="0"/>
            </w:tcBorders>
            <w:vAlign w:val="center"/>
          </w:tcPr>
          <w:p w14:paraId="31FF886B">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3214B89">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F5B985E">
            <w:pPr>
              <w:rPr>
                <w:rFonts w:hint="eastAsia" w:cs="宋体"/>
                <w:color w:val="auto"/>
                <w:sz w:val="21"/>
                <w:szCs w:val="21"/>
              </w:rPr>
            </w:pPr>
          </w:p>
        </w:tc>
      </w:tr>
      <w:tr w14:paraId="3B3C002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87B536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26</w:t>
            </w:r>
          </w:p>
        </w:tc>
        <w:tc>
          <w:tcPr>
            <w:tcW w:w="1833" w:type="dxa"/>
            <w:tcBorders>
              <w:top w:val="single" w:color="auto" w:sz="4" w:space="0"/>
              <w:left w:val="single" w:color="auto" w:sz="4" w:space="0"/>
              <w:bottom w:val="single" w:color="auto" w:sz="4" w:space="0"/>
              <w:right w:val="single" w:color="auto" w:sz="4" w:space="0"/>
            </w:tcBorders>
          </w:tcPr>
          <w:p w14:paraId="4E3AC85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火锅底料</w:t>
            </w:r>
          </w:p>
        </w:tc>
        <w:tc>
          <w:tcPr>
            <w:tcW w:w="1235" w:type="dxa"/>
            <w:tcBorders>
              <w:top w:val="single" w:color="auto" w:sz="4" w:space="0"/>
              <w:left w:val="single" w:color="auto" w:sz="4" w:space="0"/>
              <w:bottom w:val="single" w:color="auto" w:sz="4" w:space="0"/>
              <w:right w:val="single" w:color="auto" w:sz="4" w:space="0"/>
            </w:tcBorders>
          </w:tcPr>
          <w:p w14:paraId="4024A778">
            <w:pPr>
              <w:pStyle w:val="14"/>
              <w:ind w:firstLine="0" w:firstLineChars="0"/>
              <w:jc w:val="center"/>
              <w:rPr>
                <w:rFonts w:hint="eastAsia" w:ascii="宋体" w:hAnsi="宋体" w:cs="宋体"/>
                <w:color w:val="auto"/>
                <w:sz w:val="22"/>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593975B8">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≥150g</w:t>
            </w:r>
          </w:p>
        </w:tc>
        <w:tc>
          <w:tcPr>
            <w:tcW w:w="1375" w:type="dxa"/>
            <w:tcBorders>
              <w:top w:val="single" w:color="auto" w:sz="4" w:space="0"/>
              <w:left w:val="single" w:color="auto" w:sz="4" w:space="0"/>
              <w:bottom w:val="single" w:color="auto" w:sz="4" w:space="0"/>
              <w:right w:val="single" w:color="auto" w:sz="4" w:space="0"/>
            </w:tcBorders>
            <w:vAlign w:val="center"/>
          </w:tcPr>
          <w:p w14:paraId="0C65E67E">
            <w:pPr>
              <w:widowControl/>
              <w:jc w:val="center"/>
              <w:textAlignment w:val="center"/>
              <w:rPr>
                <w:rFonts w:hint="eastAsia" w:cs="宋体"/>
                <w:color w:val="auto"/>
                <w:kern w:val="0"/>
                <w:sz w:val="21"/>
                <w:szCs w:val="21"/>
              </w:rPr>
            </w:pPr>
            <w:r>
              <w:rPr>
                <w:rFonts w:hint="eastAsia" w:cs="宋体"/>
                <w:color w:val="auto"/>
                <w:kern w:val="0"/>
                <w:sz w:val="21"/>
                <w:szCs w:val="21"/>
              </w:rPr>
              <w:t>6.5</w:t>
            </w:r>
          </w:p>
        </w:tc>
        <w:tc>
          <w:tcPr>
            <w:tcW w:w="843" w:type="dxa"/>
            <w:vMerge w:val="continue"/>
            <w:tcBorders>
              <w:left w:val="single" w:color="auto" w:sz="4" w:space="0"/>
              <w:right w:val="single" w:color="auto" w:sz="4" w:space="0"/>
            </w:tcBorders>
            <w:vAlign w:val="center"/>
          </w:tcPr>
          <w:p w14:paraId="3C4830A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87FA8C6">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47A848E">
            <w:pPr>
              <w:rPr>
                <w:rFonts w:hint="eastAsia" w:cs="宋体"/>
                <w:color w:val="auto"/>
                <w:sz w:val="21"/>
                <w:szCs w:val="21"/>
              </w:rPr>
            </w:pPr>
          </w:p>
        </w:tc>
      </w:tr>
      <w:tr w14:paraId="41C5ABE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7DE6D0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27</w:t>
            </w:r>
          </w:p>
        </w:tc>
        <w:tc>
          <w:tcPr>
            <w:tcW w:w="1833" w:type="dxa"/>
            <w:tcBorders>
              <w:top w:val="single" w:color="auto" w:sz="4" w:space="0"/>
              <w:left w:val="single" w:color="auto" w:sz="4" w:space="0"/>
              <w:bottom w:val="single" w:color="auto" w:sz="4" w:space="0"/>
              <w:right w:val="single" w:color="auto" w:sz="4" w:space="0"/>
            </w:tcBorders>
          </w:tcPr>
          <w:p w14:paraId="7B085F8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麻辣鱼料</w:t>
            </w:r>
          </w:p>
        </w:tc>
        <w:tc>
          <w:tcPr>
            <w:tcW w:w="1235" w:type="dxa"/>
            <w:tcBorders>
              <w:top w:val="single" w:color="auto" w:sz="4" w:space="0"/>
              <w:left w:val="single" w:color="auto" w:sz="4" w:space="0"/>
              <w:bottom w:val="single" w:color="auto" w:sz="4" w:space="0"/>
              <w:right w:val="single" w:color="auto" w:sz="4" w:space="0"/>
            </w:tcBorders>
          </w:tcPr>
          <w:p w14:paraId="0B44D526">
            <w:pPr>
              <w:pStyle w:val="14"/>
              <w:ind w:firstLine="0" w:firstLineChars="0"/>
              <w:jc w:val="center"/>
              <w:rPr>
                <w:rFonts w:hint="eastAsia" w:ascii="宋体" w:hAnsi="宋体" w:cs="宋体"/>
                <w:color w:val="auto"/>
                <w:sz w:val="22"/>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6AB1BAE4">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≥150g</w:t>
            </w:r>
          </w:p>
        </w:tc>
        <w:tc>
          <w:tcPr>
            <w:tcW w:w="1375" w:type="dxa"/>
            <w:tcBorders>
              <w:top w:val="single" w:color="auto" w:sz="4" w:space="0"/>
              <w:left w:val="single" w:color="auto" w:sz="4" w:space="0"/>
              <w:bottom w:val="single" w:color="auto" w:sz="4" w:space="0"/>
              <w:right w:val="single" w:color="auto" w:sz="4" w:space="0"/>
            </w:tcBorders>
            <w:vAlign w:val="center"/>
          </w:tcPr>
          <w:p w14:paraId="3F5B9D7C">
            <w:pPr>
              <w:widowControl/>
              <w:jc w:val="center"/>
              <w:textAlignment w:val="center"/>
              <w:rPr>
                <w:rFonts w:hint="eastAsia" w:cs="宋体"/>
                <w:color w:val="auto"/>
                <w:kern w:val="0"/>
                <w:sz w:val="21"/>
                <w:szCs w:val="21"/>
              </w:rPr>
            </w:pPr>
            <w:r>
              <w:rPr>
                <w:rFonts w:hint="eastAsia" w:cs="宋体"/>
                <w:color w:val="auto"/>
                <w:kern w:val="0"/>
                <w:sz w:val="21"/>
                <w:szCs w:val="21"/>
              </w:rPr>
              <w:t>9.9</w:t>
            </w:r>
          </w:p>
        </w:tc>
        <w:tc>
          <w:tcPr>
            <w:tcW w:w="843" w:type="dxa"/>
            <w:vMerge w:val="continue"/>
            <w:tcBorders>
              <w:left w:val="single" w:color="auto" w:sz="4" w:space="0"/>
              <w:right w:val="single" w:color="auto" w:sz="4" w:space="0"/>
            </w:tcBorders>
            <w:vAlign w:val="center"/>
          </w:tcPr>
          <w:p w14:paraId="38B58406">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696BC30">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FBE4763">
            <w:pPr>
              <w:rPr>
                <w:rFonts w:hint="eastAsia" w:cs="宋体"/>
                <w:color w:val="auto"/>
                <w:sz w:val="21"/>
                <w:szCs w:val="21"/>
              </w:rPr>
            </w:pPr>
          </w:p>
        </w:tc>
      </w:tr>
      <w:tr w14:paraId="3BEC721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75FCDF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28</w:t>
            </w:r>
          </w:p>
        </w:tc>
        <w:tc>
          <w:tcPr>
            <w:tcW w:w="1833" w:type="dxa"/>
            <w:tcBorders>
              <w:top w:val="single" w:color="auto" w:sz="4" w:space="0"/>
              <w:left w:val="single" w:color="auto" w:sz="4" w:space="0"/>
              <w:bottom w:val="single" w:color="auto" w:sz="4" w:space="0"/>
              <w:right w:val="single" w:color="auto" w:sz="4" w:space="0"/>
            </w:tcBorders>
          </w:tcPr>
          <w:p w14:paraId="116CBCB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耗油</w:t>
            </w:r>
          </w:p>
        </w:tc>
        <w:tc>
          <w:tcPr>
            <w:tcW w:w="1235" w:type="dxa"/>
            <w:tcBorders>
              <w:top w:val="single" w:color="auto" w:sz="4" w:space="0"/>
              <w:left w:val="single" w:color="auto" w:sz="4" w:space="0"/>
              <w:bottom w:val="single" w:color="auto" w:sz="4" w:space="0"/>
              <w:right w:val="single" w:color="auto" w:sz="4" w:space="0"/>
            </w:tcBorders>
          </w:tcPr>
          <w:p w14:paraId="13919A38">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桶</w:t>
            </w:r>
          </w:p>
        </w:tc>
        <w:tc>
          <w:tcPr>
            <w:tcW w:w="1560" w:type="dxa"/>
            <w:tcBorders>
              <w:top w:val="single" w:color="auto" w:sz="4" w:space="0"/>
              <w:left w:val="single" w:color="auto" w:sz="4" w:space="0"/>
              <w:bottom w:val="single" w:color="auto" w:sz="4" w:space="0"/>
              <w:right w:val="single" w:color="auto" w:sz="4" w:space="0"/>
            </w:tcBorders>
          </w:tcPr>
          <w:p w14:paraId="53D61DF9">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≥1公斤/桶</w:t>
            </w:r>
          </w:p>
        </w:tc>
        <w:tc>
          <w:tcPr>
            <w:tcW w:w="1375" w:type="dxa"/>
            <w:tcBorders>
              <w:top w:val="single" w:color="auto" w:sz="4" w:space="0"/>
              <w:left w:val="single" w:color="auto" w:sz="4" w:space="0"/>
              <w:bottom w:val="single" w:color="auto" w:sz="4" w:space="0"/>
              <w:right w:val="single" w:color="auto" w:sz="4" w:space="0"/>
            </w:tcBorders>
            <w:vAlign w:val="center"/>
          </w:tcPr>
          <w:p w14:paraId="5848CC2C">
            <w:pPr>
              <w:widowControl/>
              <w:jc w:val="center"/>
              <w:textAlignment w:val="center"/>
              <w:rPr>
                <w:rFonts w:hint="eastAsia" w:cs="宋体"/>
                <w:color w:val="auto"/>
                <w:kern w:val="0"/>
                <w:sz w:val="21"/>
                <w:szCs w:val="21"/>
              </w:rPr>
            </w:pPr>
            <w:r>
              <w:rPr>
                <w:rFonts w:hint="eastAsia" w:cs="宋体"/>
                <w:color w:val="auto"/>
                <w:kern w:val="0"/>
                <w:sz w:val="21"/>
                <w:szCs w:val="21"/>
              </w:rPr>
              <w:t>8.9</w:t>
            </w:r>
          </w:p>
        </w:tc>
        <w:tc>
          <w:tcPr>
            <w:tcW w:w="843" w:type="dxa"/>
            <w:vMerge w:val="continue"/>
            <w:tcBorders>
              <w:left w:val="single" w:color="auto" w:sz="4" w:space="0"/>
              <w:right w:val="single" w:color="auto" w:sz="4" w:space="0"/>
            </w:tcBorders>
            <w:vAlign w:val="center"/>
          </w:tcPr>
          <w:p w14:paraId="7BCD915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84DC340">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A481F7A">
            <w:pPr>
              <w:rPr>
                <w:rFonts w:hint="eastAsia" w:cs="宋体"/>
                <w:color w:val="auto"/>
                <w:sz w:val="21"/>
                <w:szCs w:val="21"/>
              </w:rPr>
            </w:pPr>
          </w:p>
        </w:tc>
      </w:tr>
      <w:tr w14:paraId="56D1C04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8E2F13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29</w:t>
            </w:r>
          </w:p>
        </w:tc>
        <w:tc>
          <w:tcPr>
            <w:tcW w:w="1833" w:type="dxa"/>
            <w:tcBorders>
              <w:top w:val="single" w:color="auto" w:sz="4" w:space="0"/>
              <w:left w:val="single" w:color="auto" w:sz="4" w:space="0"/>
              <w:bottom w:val="single" w:color="auto" w:sz="4" w:space="0"/>
              <w:right w:val="single" w:color="auto" w:sz="4" w:space="0"/>
            </w:tcBorders>
          </w:tcPr>
          <w:p w14:paraId="354BCE2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发酵粉</w:t>
            </w:r>
          </w:p>
        </w:tc>
        <w:tc>
          <w:tcPr>
            <w:tcW w:w="1235" w:type="dxa"/>
            <w:tcBorders>
              <w:top w:val="single" w:color="auto" w:sz="4" w:space="0"/>
              <w:left w:val="single" w:color="auto" w:sz="4" w:space="0"/>
              <w:bottom w:val="single" w:color="auto" w:sz="4" w:space="0"/>
              <w:right w:val="single" w:color="auto" w:sz="4" w:space="0"/>
            </w:tcBorders>
          </w:tcPr>
          <w:p w14:paraId="383070A1">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355DAEC0">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w:t>
            </w:r>
            <w:r>
              <w:rPr>
                <w:rFonts w:hint="eastAsia" w:ascii="宋体" w:hAnsi="宋体" w:cs="宋体"/>
                <w:color w:val="auto"/>
                <w:sz w:val="22"/>
                <w:szCs w:val="21"/>
              </w:rPr>
              <w:t>00g*20袋/件</w:t>
            </w:r>
          </w:p>
        </w:tc>
        <w:tc>
          <w:tcPr>
            <w:tcW w:w="1375" w:type="dxa"/>
            <w:tcBorders>
              <w:top w:val="single" w:color="auto" w:sz="4" w:space="0"/>
              <w:left w:val="single" w:color="auto" w:sz="4" w:space="0"/>
              <w:bottom w:val="single" w:color="auto" w:sz="4" w:space="0"/>
              <w:right w:val="single" w:color="auto" w:sz="4" w:space="0"/>
            </w:tcBorders>
            <w:vAlign w:val="center"/>
          </w:tcPr>
          <w:p w14:paraId="6605C28E">
            <w:pPr>
              <w:widowControl/>
              <w:jc w:val="center"/>
              <w:textAlignment w:val="center"/>
              <w:rPr>
                <w:rFonts w:hint="eastAsia" w:cs="宋体"/>
                <w:color w:val="auto"/>
                <w:kern w:val="0"/>
                <w:sz w:val="21"/>
                <w:szCs w:val="21"/>
              </w:rPr>
            </w:pPr>
            <w:r>
              <w:rPr>
                <w:rFonts w:hint="eastAsia" w:cs="宋体"/>
                <w:color w:val="auto"/>
                <w:kern w:val="0"/>
                <w:sz w:val="21"/>
                <w:szCs w:val="21"/>
              </w:rPr>
              <w:t>300</w:t>
            </w:r>
          </w:p>
        </w:tc>
        <w:tc>
          <w:tcPr>
            <w:tcW w:w="843" w:type="dxa"/>
            <w:vMerge w:val="continue"/>
            <w:tcBorders>
              <w:left w:val="single" w:color="auto" w:sz="4" w:space="0"/>
              <w:right w:val="single" w:color="auto" w:sz="4" w:space="0"/>
            </w:tcBorders>
            <w:vAlign w:val="center"/>
          </w:tcPr>
          <w:p w14:paraId="0605B46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3E5AB35">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3CE5CC0C">
            <w:pPr>
              <w:rPr>
                <w:rFonts w:hint="eastAsia" w:cs="宋体"/>
                <w:color w:val="auto"/>
                <w:sz w:val="21"/>
                <w:szCs w:val="21"/>
              </w:rPr>
            </w:pPr>
          </w:p>
        </w:tc>
      </w:tr>
      <w:tr w14:paraId="52F6AB37">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7C9339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30</w:t>
            </w:r>
          </w:p>
        </w:tc>
        <w:tc>
          <w:tcPr>
            <w:tcW w:w="1833" w:type="dxa"/>
            <w:tcBorders>
              <w:top w:val="single" w:color="auto" w:sz="4" w:space="0"/>
              <w:left w:val="single" w:color="auto" w:sz="4" w:space="0"/>
              <w:bottom w:val="single" w:color="auto" w:sz="4" w:space="0"/>
              <w:right w:val="single" w:color="auto" w:sz="4" w:space="0"/>
            </w:tcBorders>
          </w:tcPr>
          <w:p w14:paraId="0CCBECC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鸡精</w:t>
            </w:r>
          </w:p>
        </w:tc>
        <w:tc>
          <w:tcPr>
            <w:tcW w:w="1235" w:type="dxa"/>
            <w:tcBorders>
              <w:top w:val="single" w:color="auto" w:sz="4" w:space="0"/>
              <w:left w:val="single" w:color="auto" w:sz="4" w:space="0"/>
              <w:bottom w:val="single" w:color="auto" w:sz="4" w:space="0"/>
              <w:right w:val="single" w:color="auto" w:sz="4" w:space="0"/>
            </w:tcBorders>
          </w:tcPr>
          <w:p w14:paraId="0646B954">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62407FBD">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≥10公斤/件</w:t>
            </w:r>
          </w:p>
        </w:tc>
        <w:tc>
          <w:tcPr>
            <w:tcW w:w="1375" w:type="dxa"/>
            <w:tcBorders>
              <w:top w:val="single" w:color="auto" w:sz="4" w:space="0"/>
              <w:left w:val="single" w:color="auto" w:sz="4" w:space="0"/>
              <w:bottom w:val="single" w:color="auto" w:sz="4" w:space="0"/>
              <w:right w:val="single" w:color="auto" w:sz="4" w:space="0"/>
            </w:tcBorders>
            <w:vAlign w:val="center"/>
          </w:tcPr>
          <w:p w14:paraId="5F7166A7">
            <w:pPr>
              <w:widowControl/>
              <w:jc w:val="center"/>
              <w:textAlignment w:val="center"/>
              <w:rPr>
                <w:rFonts w:hint="eastAsia" w:cs="宋体"/>
                <w:color w:val="auto"/>
                <w:kern w:val="0"/>
                <w:sz w:val="21"/>
                <w:szCs w:val="21"/>
              </w:rPr>
            </w:pPr>
            <w:r>
              <w:rPr>
                <w:rFonts w:hint="eastAsia" w:cs="宋体"/>
                <w:color w:val="auto"/>
                <w:kern w:val="0"/>
                <w:sz w:val="21"/>
                <w:szCs w:val="21"/>
              </w:rPr>
              <w:t>160</w:t>
            </w:r>
          </w:p>
        </w:tc>
        <w:tc>
          <w:tcPr>
            <w:tcW w:w="843" w:type="dxa"/>
            <w:vMerge w:val="continue"/>
            <w:tcBorders>
              <w:left w:val="single" w:color="auto" w:sz="4" w:space="0"/>
              <w:right w:val="single" w:color="auto" w:sz="4" w:space="0"/>
            </w:tcBorders>
            <w:vAlign w:val="center"/>
          </w:tcPr>
          <w:p w14:paraId="1C7BEB36">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8FB4896">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3B1C97C1">
            <w:pPr>
              <w:rPr>
                <w:rFonts w:hint="eastAsia" w:cs="宋体"/>
                <w:color w:val="auto"/>
                <w:sz w:val="21"/>
                <w:szCs w:val="21"/>
              </w:rPr>
            </w:pPr>
          </w:p>
        </w:tc>
      </w:tr>
      <w:tr w14:paraId="153F536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C13509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31</w:t>
            </w:r>
          </w:p>
        </w:tc>
        <w:tc>
          <w:tcPr>
            <w:tcW w:w="1833" w:type="dxa"/>
            <w:tcBorders>
              <w:top w:val="single" w:color="auto" w:sz="4" w:space="0"/>
              <w:left w:val="single" w:color="auto" w:sz="4" w:space="0"/>
              <w:bottom w:val="single" w:color="auto" w:sz="4" w:space="0"/>
              <w:right w:val="single" w:color="auto" w:sz="4" w:space="0"/>
            </w:tcBorders>
          </w:tcPr>
          <w:p w14:paraId="6C07BB7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味精</w:t>
            </w:r>
          </w:p>
        </w:tc>
        <w:tc>
          <w:tcPr>
            <w:tcW w:w="1235" w:type="dxa"/>
            <w:tcBorders>
              <w:top w:val="single" w:color="auto" w:sz="4" w:space="0"/>
              <w:left w:val="single" w:color="auto" w:sz="4" w:space="0"/>
              <w:bottom w:val="single" w:color="auto" w:sz="4" w:space="0"/>
              <w:right w:val="single" w:color="auto" w:sz="4" w:space="0"/>
            </w:tcBorders>
          </w:tcPr>
          <w:p w14:paraId="7FAFEC24">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1B032388">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≥908g*10包/件</w:t>
            </w:r>
          </w:p>
        </w:tc>
        <w:tc>
          <w:tcPr>
            <w:tcW w:w="1375" w:type="dxa"/>
            <w:tcBorders>
              <w:top w:val="single" w:color="auto" w:sz="4" w:space="0"/>
              <w:left w:val="single" w:color="auto" w:sz="4" w:space="0"/>
              <w:bottom w:val="single" w:color="auto" w:sz="4" w:space="0"/>
              <w:right w:val="single" w:color="auto" w:sz="4" w:space="0"/>
            </w:tcBorders>
            <w:vAlign w:val="center"/>
          </w:tcPr>
          <w:p w14:paraId="6276D505">
            <w:pPr>
              <w:widowControl/>
              <w:jc w:val="center"/>
              <w:textAlignment w:val="center"/>
              <w:rPr>
                <w:rFonts w:hint="eastAsia" w:cs="宋体"/>
                <w:color w:val="auto"/>
                <w:kern w:val="0"/>
                <w:sz w:val="21"/>
                <w:szCs w:val="21"/>
              </w:rPr>
            </w:pPr>
            <w:r>
              <w:rPr>
                <w:rFonts w:hint="eastAsia" w:cs="宋体"/>
                <w:color w:val="auto"/>
                <w:kern w:val="0"/>
                <w:sz w:val="21"/>
                <w:szCs w:val="21"/>
              </w:rPr>
              <w:t>135</w:t>
            </w:r>
          </w:p>
        </w:tc>
        <w:tc>
          <w:tcPr>
            <w:tcW w:w="843" w:type="dxa"/>
            <w:vMerge w:val="continue"/>
            <w:tcBorders>
              <w:left w:val="single" w:color="auto" w:sz="4" w:space="0"/>
              <w:right w:val="single" w:color="auto" w:sz="4" w:space="0"/>
            </w:tcBorders>
            <w:vAlign w:val="center"/>
          </w:tcPr>
          <w:p w14:paraId="03D71F0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ECCF1FA">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76BFFC0">
            <w:pPr>
              <w:rPr>
                <w:rFonts w:hint="eastAsia" w:cs="宋体"/>
                <w:color w:val="auto"/>
                <w:sz w:val="21"/>
                <w:szCs w:val="21"/>
              </w:rPr>
            </w:pPr>
          </w:p>
        </w:tc>
      </w:tr>
      <w:tr w14:paraId="5F7A753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96E4F8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32</w:t>
            </w:r>
          </w:p>
        </w:tc>
        <w:tc>
          <w:tcPr>
            <w:tcW w:w="1833" w:type="dxa"/>
            <w:tcBorders>
              <w:top w:val="single" w:color="auto" w:sz="4" w:space="0"/>
              <w:left w:val="single" w:color="auto" w:sz="4" w:space="0"/>
              <w:bottom w:val="single" w:color="auto" w:sz="4" w:space="0"/>
              <w:right w:val="single" w:color="auto" w:sz="4" w:space="0"/>
            </w:tcBorders>
          </w:tcPr>
          <w:p w14:paraId="57EEF7F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特级红油豆瓣酱</w:t>
            </w:r>
          </w:p>
        </w:tc>
        <w:tc>
          <w:tcPr>
            <w:tcW w:w="1235" w:type="dxa"/>
            <w:tcBorders>
              <w:top w:val="single" w:color="auto" w:sz="4" w:space="0"/>
              <w:left w:val="single" w:color="auto" w:sz="4" w:space="0"/>
              <w:bottom w:val="single" w:color="auto" w:sz="4" w:space="0"/>
              <w:right w:val="single" w:color="auto" w:sz="4" w:space="0"/>
            </w:tcBorders>
          </w:tcPr>
          <w:p w14:paraId="05AAADF9">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桶</w:t>
            </w:r>
          </w:p>
        </w:tc>
        <w:tc>
          <w:tcPr>
            <w:tcW w:w="1560" w:type="dxa"/>
            <w:tcBorders>
              <w:top w:val="single" w:color="auto" w:sz="4" w:space="0"/>
              <w:left w:val="single" w:color="auto" w:sz="4" w:space="0"/>
              <w:bottom w:val="single" w:color="auto" w:sz="4" w:space="0"/>
              <w:right w:val="single" w:color="auto" w:sz="4" w:space="0"/>
            </w:tcBorders>
          </w:tcPr>
          <w:p w14:paraId="7FE0DFA0">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12公斤/桶</w:t>
            </w:r>
          </w:p>
        </w:tc>
        <w:tc>
          <w:tcPr>
            <w:tcW w:w="1375" w:type="dxa"/>
            <w:tcBorders>
              <w:top w:val="single" w:color="auto" w:sz="4" w:space="0"/>
              <w:left w:val="single" w:color="auto" w:sz="4" w:space="0"/>
              <w:bottom w:val="single" w:color="auto" w:sz="4" w:space="0"/>
              <w:right w:val="single" w:color="auto" w:sz="4" w:space="0"/>
            </w:tcBorders>
            <w:vAlign w:val="center"/>
          </w:tcPr>
          <w:p w14:paraId="70F009D6">
            <w:pPr>
              <w:widowControl/>
              <w:jc w:val="center"/>
              <w:textAlignment w:val="center"/>
              <w:rPr>
                <w:rFonts w:hint="eastAsia" w:cs="宋体"/>
                <w:color w:val="auto"/>
                <w:kern w:val="0"/>
                <w:sz w:val="21"/>
                <w:szCs w:val="21"/>
              </w:rPr>
            </w:pPr>
            <w:r>
              <w:rPr>
                <w:rFonts w:hint="eastAsia" w:cs="宋体"/>
                <w:color w:val="auto"/>
                <w:kern w:val="0"/>
                <w:sz w:val="21"/>
                <w:szCs w:val="21"/>
              </w:rPr>
              <w:t>98</w:t>
            </w:r>
          </w:p>
        </w:tc>
        <w:tc>
          <w:tcPr>
            <w:tcW w:w="843" w:type="dxa"/>
            <w:vMerge w:val="continue"/>
            <w:tcBorders>
              <w:left w:val="single" w:color="auto" w:sz="4" w:space="0"/>
              <w:right w:val="single" w:color="auto" w:sz="4" w:space="0"/>
            </w:tcBorders>
            <w:vAlign w:val="center"/>
          </w:tcPr>
          <w:p w14:paraId="43B65BBD">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5EA4B62">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85AD3C1">
            <w:pPr>
              <w:rPr>
                <w:rFonts w:hint="eastAsia" w:cs="宋体"/>
                <w:color w:val="auto"/>
                <w:sz w:val="21"/>
                <w:szCs w:val="21"/>
              </w:rPr>
            </w:pPr>
          </w:p>
        </w:tc>
      </w:tr>
      <w:tr w14:paraId="1DB7E67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7EED01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33</w:t>
            </w:r>
          </w:p>
        </w:tc>
        <w:tc>
          <w:tcPr>
            <w:tcW w:w="1833" w:type="dxa"/>
            <w:tcBorders>
              <w:top w:val="single" w:color="auto" w:sz="4" w:space="0"/>
              <w:left w:val="single" w:color="auto" w:sz="4" w:space="0"/>
              <w:bottom w:val="single" w:color="auto" w:sz="4" w:space="0"/>
              <w:right w:val="single" w:color="auto" w:sz="4" w:space="0"/>
            </w:tcBorders>
          </w:tcPr>
          <w:p w14:paraId="1FB1BC6D">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番茄酱（大包）</w:t>
            </w:r>
          </w:p>
        </w:tc>
        <w:tc>
          <w:tcPr>
            <w:tcW w:w="1235" w:type="dxa"/>
            <w:tcBorders>
              <w:top w:val="single" w:color="auto" w:sz="4" w:space="0"/>
              <w:left w:val="single" w:color="auto" w:sz="4" w:space="0"/>
              <w:bottom w:val="single" w:color="auto" w:sz="4" w:space="0"/>
              <w:right w:val="single" w:color="auto" w:sz="4" w:space="0"/>
            </w:tcBorders>
          </w:tcPr>
          <w:p w14:paraId="009672C0">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包</w:t>
            </w:r>
          </w:p>
        </w:tc>
        <w:tc>
          <w:tcPr>
            <w:tcW w:w="1560" w:type="dxa"/>
            <w:tcBorders>
              <w:top w:val="single" w:color="auto" w:sz="4" w:space="0"/>
              <w:left w:val="single" w:color="auto" w:sz="4" w:space="0"/>
              <w:bottom w:val="single" w:color="auto" w:sz="4" w:space="0"/>
              <w:right w:val="single" w:color="auto" w:sz="4" w:space="0"/>
            </w:tcBorders>
          </w:tcPr>
          <w:p w14:paraId="26BCD85D">
            <w:pPr>
              <w:pStyle w:val="14"/>
              <w:ind w:firstLine="0" w:firstLineChars="0"/>
              <w:jc w:val="both"/>
              <w:rPr>
                <w:rFonts w:hint="eastAsia" w:ascii="宋体" w:hAnsi="宋体" w:cs="宋体"/>
                <w:color w:val="auto"/>
                <w:kern w:val="0"/>
                <w:sz w:val="21"/>
                <w:szCs w:val="21"/>
              </w:rPr>
            </w:pPr>
            <w:r>
              <w:rPr>
                <w:rFonts w:hint="eastAsia" w:ascii="宋体" w:hAnsi="宋体" w:cs="宋体"/>
                <w:color w:val="auto"/>
                <w:kern w:val="0"/>
                <w:sz w:val="21"/>
                <w:szCs w:val="21"/>
              </w:rPr>
              <w:t>≥4.5公斤/包</w:t>
            </w:r>
          </w:p>
        </w:tc>
        <w:tc>
          <w:tcPr>
            <w:tcW w:w="1375" w:type="dxa"/>
            <w:tcBorders>
              <w:top w:val="single" w:color="auto" w:sz="4" w:space="0"/>
              <w:left w:val="single" w:color="auto" w:sz="4" w:space="0"/>
              <w:bottom w:val="single" w:color="auto" w:sz="4" w:space="0"/>
              <w:right w:val="single" w:color="auto" w:sz="4" w:space="0"/>
            </w:tcBorders>
            <w:vAlign w:val="center"/>
          </w:tcPr>
          <w:p w14:paraId="35C52C7F">
            <w:pPr>
              <w:widowControl/>
              <w:jc w:val="center"/>
              <w:textAlignment w:val="center"/>
              <w:rPr>
                <w:rFonts w:hint="eastAsia" w:cs="宋体"/>
                <w:color w:val="auto"/>
                <w:kern w:val="0"/>
                <w:sz w:val="21"/>
                <w:szCs w:val="21"/>
              </w:rPr>
            </w:pPr>
            <w:r>
              <w:rPr>
                <w:rFonts w:hint="eastAsia" w:cs="宋体"/>
                <w:color w:val="auto"/>
                <w:kern w:val="0"/>
                <w:sz w:val="21"/>
                <w:szCs w:val="21"/>
              </w:rPr>
              <w:t>25</w:t>
            </w:r>
          </w:p>
        </w:tc>
        <w:tc>
          <w:tcPr>
            <w:tcW w:w="843" w:type="dxa"/>
            <w:vMerge w:val="continue"/>
            <w:tcBorders>
              <w:left w:val="single" w:color="auto" w:sz="4" w:space="0"/>
              <w:bottom w:val="single" w:color="auto" w:sz="4" w:space="0"/>
              <w:right w:val="single" w:color="auto" w:sz="4" w:space="0"/>
            </w:tcBorders>
            <w:vAlign w:val="center"/>
          </w:tcPr>
          <w:p w14:paraId="6848D8C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DB0CA71">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25338D4">
            <w:pPr>
              <w:rPr>
                <w:rFonts w:hint="eastAsia" w:cs="宋体"/>
                <w:color w:val="auto"/>
                <w:sz w:val="21"/>
                <w:szCs w:val="21"/>
              </w:rPr>
            </w:pPr>
          </w:p>
        </w:tc>
      </w:tr>
      <w:tr w14:paraId="1DB1CD47">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3107D8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34</w:t>
            </w:r>
          </w:p>
        </w:tc>
        <w:tc>
          <w:tcPr>
            <w:tcW w:w="1833" w:type="dxa"/>
            <w:tcBorders>
              <w:top w:val="single" w:color="auto" w:sz="4" w:space="0"/>
              <w:left w:val="single" w:color="auto" w:sz="4" w:space="0"/>
              <w:bottom w:val="single" w:color="auto" w:sz="4" w:space="0"/>
              <w:right w:val="single" w:color="auto" w:sz="4" w:space="0"/>
            </w:tcBorders>
          </w:tcPr>
          <w:p w14:paraId="1AAD77C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红糖</w:t>
            </w:r>
          </w:p>
        </w:tc>
        <w:tc>
          <w:tcPr>
            <w:tcW w:w="1235" w:type="dxa"/>
            <w:tcBorders>
              <w:top w:val="single" w:color="auto" w:sz="4" w:space="0"/>
              <w:left w:val="single" w:color="auto" w:sz="4" w:space="0"/>
              <w:bottom w:val="single" w:color="auto" w:sz="4" w:space="0"/>
              <w:right w:val="single" w:color="auto" w:sz="4" w:space="0"/>
            </w:tcBorders>
          </w:tcPr>
          <w:p w14:paraId="0BD8897A">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0D1EB6AF">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≥400g/袋</w:t>
            </w:r>
          </w:p>
        </w:tc>
        <w:tc>
          <w:tcPr>
            <w:tcW w:w="1375" w:type="dxa"/>
            <w:tcBorders>
              <w:top w:val="single" w:color="auto" w:sz="4" w:space="0"/>
              <w:left w:val="single" w:color="auto" w:sz="4" w:space="0"/>
              <w:bottom w:val="single" w:color="auto" w:sz="4" w:space="0"/>
              <w:right w:val="single" w:color="auto" w:sz="4" w:space="0"/>
            </w:tcBorders>
            <w:vAlign w:val="center"/>
          </w:tcPr>
          <w:p w14:paraId="6E53153D">
            <w:pPr>
              <w:widowControl/>
              <w:jc w:val="center"/>
              <w:textAlignment w:val="center"/>
              <w:rPr>
                <w:rFonts w:hint="eastAsia" w:cs="宋体"/>
                <w:color w:val="auto"/>
                <w:kern w:val="0"/>
                <w:sz w:val="21"/>
                <w:szCs w:val="21"/>
              </w:rPr>
            </w:pPr>
            <w:r>
              <w:rPr>
                <w:rFonts w:hint="eastAsia" w:cs="宋体"/>
                <w:color w:val="auto"/>
                <w:kern w:val="0"/>
                <w:sz w:val="21"/>
                <w:szCs w:val="21"/>
              </w:rPr>
              <w:t>9.9</w:t>
            </w:r>
          </w:p>
        </w:tc>
        <w:tc>
          <w:tcPr>
            <w:tcW w:w="843" w:type="dxa"/>
            <w:vMerge w:val="continue"/>
            <w:tcBorders>
              <w:top w:val="single" w:color="auto" w:sz="4" w:space="0"/>
              <w:left w:val="single" w:color="auto" w:sz="4" w:space="0"/>
              <w:bottom w:val="single" w:color="auto" w:sz="4" w:space="0"/>
              <w:right w:val="single" w:color="auto" w:sz="4" w:space="0"/>
            </w:tcBorders>
            <w:vAlign w:val="center"/>
          </w:tcPr>
          <w:p w14:paraId="0462B1C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94C145C">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6B5F62C">
            <w:pPr>
              <w:rPr>
                <w:rFonts w:hint="eastAsia" w:cs="宋体"/>
                <w:color w:val="auto"/>
                <w:sz w:val="21"/>
                <w:szCs w:val="21"/>
              </w:rPr>
            </w:pPr>
          </w:p>
        </w:tc>
      </w:tr>
      <w:tr w14:paraId="5642746D">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91CE7B9">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35</w:t>
            </w:r>
          </w:p>
        </w:tc>
        <w:tc>
          <w:tcPr>
            <w:tcW w:w="1833" w:type="dxa"/>
            <w:tcBorders>
              <w:top w:val="single" w:color="auto" w:sz="4" w:space="0"/>
              <w:left w:val="single" w:color="auto" w:sz="4" w:space="0"/>
              <w:bottom w:val="single" w:color="auto" w:sz="4" w:space="0"/>
              <w:right w:val="single" w:color="auto" w:sz="4" w:space="0"/>
            </w:tcBorders>
          </w:tcPr>
          <w:p w14:paraId="74F2704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干米粉</w:t>
            </w:r>
          </w:p>
        </w:tc>
        <w:tc>
          <w:tcPr>
            <w:tcW w:w="1235" w:type="dxa"/>
            <w:tcBorders>
              <w:top w:val="single" w:color="auto" w:sz="4" w:space="0"/>
              <w:left w:val="single" w:color="auto" w:sz="4" w:space="0"/>
              <w:bottom w:val="single" w:color="auto" w:sz="4" w:space="0"/>
              <w:right w:val="single" w:color="auto" w:sz="4" w:space="0"/>
            </w:tcBorders>
          </w:tcPr>
          <w:p w14:paraId="13C97BD5">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3A04491">
            <w:pPr>
              <w:widowControl/>
              <w:jc w:val="center"/>
              <w:textAlignment w:val="center"/>
              <w:rPr>
                <w:rFonts w:hint="eastAsia" w:cs="宋体"/>
                <w:color w:val="auto"/>
                <w:kern w:val="0"/>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26732C45">
            <w:pPr>
              <w:widowControl/>
              <w:jc w:val="center"/>
              <w:textAlignment w:val="center"/>
              <w:rPr>
                <w:rFonts w:hint="eastAsia" w:cs="宋体"/>
                <w:color w:val="auto"/>
                <w:kern w:val="0"/>
                <w:sz w:val="21"/>
                <w:szCs w:val="21"/>
              </w:rPr>
            </w:pPr>
            <w:r>
              <w:rPr>
                <w:rFonts w:hint="eastAsia" w:cs="宋体"/>
                <w:color w:val="auto"/>
                <w:kern w:val="0"/>
                <w:sz w:val="21"/>
                <w:szCs w:val="21"/>
              </w:rPr>
              <w:t>8</w:t>
            </w:r>
          </w:p>
        </w:tc>
        <w:tc>
          <w:tcPr>
            <w:tcW w:w="843" w:type="dxa"/>
            <w:vMerge w:val="continue"/>
            <w:tcBorders>
              <w:top w:val="single" w:color="auto" w:sz="4" w:space="0"/>
              <w:left w:val="single" w:color="auto" w:sz="4" w:space="0"/>
              <w:bottom w:val="single" w:color="auto" w:sz="4" w:space="0"/>
              <w:right w:val="single" w:color="auto" w:sz="4" w:space="0"/>
            </w:tcBorders>
            <w:vAlign w:val="center"/>
          </w:tcPr>
          <w:p w14:paraId="2B76126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BABFFBB">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07EA9BC">
            <w:pPr>
              <w:rPr>
                <w:rFonts w:hint="eastAsia" w:cs="宋体"/>
                <w:color w:val="auto"/>
                <w:sz w:val="21"/>
                <w:szCs w:val="21"/>
              </w:rPr>
            </w:pPr>
          </w:p>
        </w:tc>
      </w:tr>
      <w:tr w14:paraId="61024F1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E795F5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36</w:t>
            </w:r>
          </w:p>
        </w:tc>
        <w:tc>
          <w:tcPr>
            <w:tcW w:w="1833" w:type="dxa"/>
            <w:tcBorders>
              <w:top w:val="single" w:color="auto" w:sz="4" w:space="0"/>
              <w:left w:val="single" w:color="auto" w:sz="4" w:space="0"/>
              <w:bottom w:val="single" w:color="auto" w:sz="4" w:space="0"/>
              <w:right w:val="single" w:color="auto" w:sz="4" w:space="0"/>
            </w:tcBorders>
          </w:tcPr>
          <w:p w14:paraId="214BCCC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砖茶</w:t>
            </w:r>
          </w:p>
        </w:tc>
        <w:tc>
          <w:tcPr>
            <w:tcW w:w="1235" w:type="dxa"/>
            <w:tcBorders>
              <w:top w:val="single" w:color="auto" w:sz="4" w:space="0"/>
              <w:left w:val="single" w:color="auto" w:sz="4" w:space="0"/>
              <w:bottom w:val="single" w:color="auto" w:sz="4" w:space="0"/>
              <w:right w:val="single" w:color="auto" w:sz="4" w:space="0"/>
            </w:tcBorders>
          </w:tcPr>
          <w:p w14:paraId="73FC846D">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块</w:t>
            </w:r>
          </w:p>
        </w:tc>
        <w:tc>
          <w:tcPr>
            <w:tcW w:w="1560" w:type="dxa"/>
            <w:tcBorders>
              <w:top w:val="single" w:color="auto" w:sz="4" w:space="0"/>
              <w:left w:val="single" w:color="auto" w:sz="4" w:space="0"/>
              <w:bottom w:val="single" w:color="auto" w:sz="4" w:space="0"/>
              <w:right w:val="single" w:color="auto" w:sz="4" w:space="0"/>
            </w:tcBorders>
          </w:tcPr>
          <w:p w14:paraId="39712D07">
            <w:pPr>
              <w:widowControl/>
              <w:jc w:val="center"/>
              <w:textAlignment w:val="center"/>
              <w:rPr>
                <w:rFonts w:hint="eastAsia" w:cs="宋体"/>
                <w:color w:val="auto"/>
                <w:kern w:val="0"/>
                <w:sz w:val="21"/>
                <w:szCs w:val="21"/>
              </w:rPr>
            </w:pPr>
            <w:r>
              <w:rPr>
                <w:rFonts w:hint="eastAsia" w:cs="宋体"/>
                <w:color w:val="auto"/>
                <w:kern w:val="0"/>
                <w:sz w:val="21"/>
                <w:szCs w:val="21"/>
              </w:rPr>
              <w:t>≥1.5公斤/块</w:t>
            </w:r>
          </w:p>
        </w:tc>
        <w:tc>
          <w:tcPr>
            <w:tcW w:w="1375" w:type="dxa"/>
            <w:tcBorders>
              <w:top w:val="single" w:color="auto" w:sz="4" w:space="0"/>
              <w:left w:val="single" w:color="auto" w:sz="4" w:space="0"/>
              <w:bottom w:val="single" w:color="auto" w:sz="4" w:space="0"/>
              <w:right w:val="single" w:color="auto" w:sz="4" w:space="0"/>
            </w:tcBorders>
            <w:vAlign w:val="center"/>
          </w:tcPr>
          <w:p w14:paraId="45D940E1">
            <w:pPr>
              <w:widowControl/>
              <w:jc w:val="center"/>
              <w:textAlignment w:val="center"/>
              <w:rPr>
                <w:rFonts w:hint="eastAsia" w:cs="宋体"/>
                <w:color w:val="auto"/>
                <w:kern w:val="0"/>
                <w:sz w:val="21"/>
                <w:szCs w:val="21"/>
              </w:rPr>
            </w:pPr>
            <w:r>
              <w:rPr>
                <w:rFonts w:hint="eastAsia" w:cs="宋体"/>
                <w:color w:val="auto"/>
                <w:kern w:val="0"/>
                <w:sz w:val="21"/>
                <w:szCs w:val="21"/>
              </w:rPr>
              <w:t>25</w:t>
            </w:r>
          </w:p>
        </w:tc>
        <w:tc>
          <w:tcPr>
            <w:tcW w:w="843" w:type="dxa"/>
            <w:vMerge w:val="continue"/>
            <w:tcBorders>
              <w:top w:val="single" w:color="auto" w:sz="4" w:space="0"/>
              <w:left w:val="single" w:color="auto" w:sz="4" w:space="0"/>
              <w:bottom w:val="single" w:color="auto" w:sz="4" w:space="0"/>
              <w:right w:val="single" w:color="auto" w:sz="4" w:space="0"/>
            </w:tcBorders>
            <w:vAlign w:val="center"/>
          </w:tcPr>
          <w:p w14:paraId="3A9AE1B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2D0F0A1">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4AC4C93">
            <w:pPr>
              <w:rPr>
                <w:rFonts w:hint="eastAsia" w:cs="宋体"/>
                <w:color w:val="auto"/>
                <w:sz w:val="21"/>
                <w:szCs w:val="21"/>
              </w:rPr>
            </w:pPr>
          </w:p>
        </w:tc>
      </w:tr>
      <w:tr w14:paraId="6296A73E">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0A0D4D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37</w:t>
            </w:r>
          </w:p>
        </w:tc>
        <w:tc>
          <w:tcPr>
            <w:tcW w:w="1833" w:type="dxa"/>
            <w:tcBorders>
              <w:top w:val="single" w:color="auto" w:sz="4" w:space="0"/>
              <w:left w:val="single" w:color="auto" w:sz="4" w:space="0"/>
              <w:bottom w:val="single" w:color="auto" w:sz="4" w:space="0"/>
              <w:right w:val="single" w:color="auto" w:sz="4" w:space="0"/>
            </w:tcBorders>
          </w:tcPr>
          <w:p w14:paraId="2512DBE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杭白菊</w:t>
            </w:r>
          </w:p>
        </w:tc>
        <w:tc>
          <w:tcPr>
            <w:tcW w:w="1235" w:type="dxa"/>
            <w:tcBorders>
              <w:top w:val="single" w:color="auto" w:sz="4" w:space="0"/>
              <w:left w:val="single" w:color="auto" w:sz="4" w:space="0"/>
              <w:bottom w:val="single" w:color="auto" w:sz="4" w:space="0"/>
              <w:right w:val="single" w:color="auto" w:sz="4" w:space="0"/>
            </w:tcBorders>
          </w:tcPr>
          <w:p w14:paraId="5F8B20E8">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77A4503">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28B6710A">
            <w:pPr>
              <w:widowControl/>
              <w:jc w:val="center"/>
              <w:textAlignment w:val="center"/>
              <w:rPr>
                <w:rFonts w:hint="eastAsia" w:cs="宋体"/>
                <w:color w:val="auto"/>
                <w:kern w:val="0"/>
                <w:sz w:val="21"/>
                <w:szCs w:val="21"/>
              </w:rPr>
            </w:pPr>
            <w:r>
              <w:rPr>
                <w:rFonts w:hint="eastAsia" w:cs="宋体"/>
                <w:color w:val="auto"/>
                <w:kern w:val="0"/>
                <w:sz w:val="21"/>
                <w:szCs w:val="21"/>
              </w:rPr>
              <w:t>95</w:t>
            </w:r>
          </w:p>
        </w:tc>
        <w:tc>
          <w:tcPr>
            <w:tcW w:w="843" w:type="dxa"/>
            <w:vMerge w:val="restart"/>
            <w:tcBorders>
              <w:top w:val="single" w:color="auto" w:sz="4" w:space="0"/>
              <w:left w:val="single" w:color="auto" w:sz="4" w:space="0"/>
              <w:right w:val="single" w:color="auto" w:sz="4" w:space="0"/>
            </w:tcBorders>
            <w:vAlign w:val="center"/>
          </w:tcPr>
          <w:p w14:paraId="7A1B444D">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3183C9B">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3D9B8E2">
            <w:pPr>
              <w:rPr>
                <w:rFonts w:hint="eastAsia" w:cs="宋体"/>
                <w:color w:val="auto"/>
                <w:sz w:val="21"/>
                <w:szCs w:val="21"/>
              </w:rPr>
            </w:pPr>
          </w:p>
        </w:tc>
      </w:tr>
      <w:tr w14:paraId="5C6E36F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89AF10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38</w:t>
            </w:r>
          </w:p>
        </w:tc>
        <w:tc>
          <w:tcPr>
            <w:tcW w:w="1833" w:type="dxa"/>
            <w:tcBorders>
              <w:top w:val="single" w:color="auto" w:sz="4" w:space="0"/>
              <w:left w:val="single" w:color="auto" w:sz="4" w:space="0"/>
              <w:bottom w:val="single" w:color="auto" w:sz="4" w:space="0"/>
              <w:right w:val="single" w:color="auto" w:sz="4" w:space="0"/>
            </w:tcBorders>
          </w:tcPr>
          <w:p w14:paraId="7B1C9A6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干线椒</w:t>
            </w:r>
          </w:p>
        </w:tc>
        <w:tc>
          <w:tcPr>
            <w:tcW w:w="1235" w:type="dxa"/>
            <w:tcBorders>
              <w:top w:val="single" w:color="auto" w:sz="4" w:space="0"/>
              <w:left w:val="single" w:color="auto" w:sz="4" w:space="0"/>
              <w:bottom w:val="single" w:color="auto" w:sz="4" w:space="0"/>
              <w:right w:val="single" w:color="auto" w:sz="4" w:space="0"/>
            </w:tcBorders>
          </w:tcPr>
          <w:p w14:paraId="135BBECE">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1B39B9C">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2265810C">
            <w:pPr>
              <w:widowControl/>
              <w:jc w:val="center"/>
              <w:textAlignment w:val="center"/>
              <w:rPr>
                <w:rFonts w:hint="eastAsia" w:cs="宋体"/>
                <w:color w:val="auto"/>
                <w:kern w:val="0"/>
                <w:sz w:val="21"/>
                <w:szCs w:val="21"/>
              </w:rPr>
            </w:pPr>
            <w:r>
              <w:rPr>
                <w:rFonts w:hint="eastAsia" w:cs="宋体"/>
                <w:color w:val="auto"/>
                <w:kern w:val="0"/>
                <w:sz w:val="21"/>
                <w:szCs w:val="21"/>
              </w:rPr>
              <w:t>20</w:t>
            </w:r>
          </w:p>
        </w:tc>
        <w:tc>
          <w:tcPr>
            <w:tcW w:w="843" w:type="dxa"/>
            <w:vMerge w:val="continue"/>
            <w:tcBorders>
              <w:left w:val="single" w:color="auto" w:sz="4" w:space="0"/>
              <w:right w:val="single" w:color="auto" w:sz="4" w:space="0"/>
            </w:tcBorders>
            <w:vAlign w:val="center"/>
          </w:tcPr>
          <w:p w14:paraId="2B1466E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8BB7E16">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BE0DC3F">
            <w:pPr>
              <w:rPr>
                <w:rFonts w:hint="eastAsia" w:cs="宋体"/>
                <w:color w:val="auto"/>
                <w:sz w:val="21"/>
                <w:szCs w:val="21"/>
              </w:rPr>
            </w:pPr>
          </w:p>
        </w:tc>
      </w:tr>
      <w:tr w14:paraId="7B7EE31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B3EEED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39</w:t>
            </w:r>
          </w:p>
        </w:tc>
        <w:tc>
          <w:tcPr>
            <w:tcW w:w="1833" w:type="dxa"/>
            <w:tcBorders>
              <w:top w:val="single" w:color="auto" w:sz="4" w:space="0"/>
              <w:left w:val="single" w:color="auto" w:sz="4" w:space="0"/>
              <w:bottom w:val="single" w:color="auto" w:sz="4" w:space="0"/>
              <w:right w:val="single" w:color="auto" w:sz="4" w:space="0"/>
            </w:tcBorders>
          </w:tcPr>
          <w:p w14:paraId="085E149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牛肉面料</w:t>
            </w:r>
          </w:p>
        </w:tc>
        <w:tc>
          <w:tcPr>
            <w:tcW w:w="1235" w:type="dxa"/>
            <w:tcBorders>
              <w:top w:val="single" w:color="auto" w:sz="4" w:space="0"/>
              <w:left w:val="single" w:color="auto" w:sz="4" w:space="0"/>
              <w:bottom w:val="single" w:color="auto" w:sz="4" w:space="0"/>
              <w:right w:val="single" w:color="auto" w:sz="4" w:space="0"/>
            </w:tcBorders>
          </w:tcPr>
          <w:p w14:paraId="1C488DD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67658A9">
            <w:pPr>
              <w:pStyle w:val="14"/>
              <w:ind w:firstLine="0" w:firstLineChars="0"/>
              <w:jc w:val="center"/>
              <w:rPr>
                <w:rFonts w:hint="eastAsia" w:ascii="宋体" w:hAnsi="宋体" w:cs="宋体"/>
                <w:color w:val="auto"/>
                <w:kern w:val="0"/>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2533FFEC">
            <w:pPr>
              <w:widowControl/>
              <w:jc w:val="center"/>
              <w:textAlignment w:val="center"/>
              <w:rPr>
                <w:rFonts w:hint="eastAsia" w:cs="宋体"/>
                <w:color w:val="auto"/>
                <w:kern w:val="0"/>
                <w:sz w:val="21"/>
                <w:szCs w:val="21"/>
              </w:rPr>
            </w:pPr>
            <w:r>
              <w:rPr>
                <w:rFonts w:hint="eastAsia" w:cs="宋体"/>
                <w:color w:val="auto"/>
                <w:kern w:val="0"/>
                <w:sz w:val="21"/>
                <w:szCs w:val="21"/>
              </w:rPr>
              <w:t>50</w:t>
            </w:r>
          </w:p>
        </w:tc>
        <w:tc>
          <w:tcPr>
            <w:tcW w:w="843" w:type="dxa"/>
            <w:vMerge w:val="continue"/>
            <w:tcBorders>
              <w:left w:val="single" w:color="auto" w:sz="4" w:space="0"/>
              <w:right w:val="single" w:color="auto" w:sz="4" w:space="0"/>
            </w:tcBorders>
            <w:vAlign w:val="center"/>
          </w:tcPr>
          <w:p w14:paraId="56EDC0D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A0D176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348D0CB">
            <w:pPr>
              <w:rPr>
                <w:rFonts w:hint="eastAsia" w:cs="宋体"/>
                <w:color w:val="auto"/>
                <w:sz w:val="21"/>
                <w:szCs w:val="21"/>
              </w:rPr>
            </w:pPr>
          </w:p>
        </w:tc>
      </w:tr>
      <w:tr w14:paraId="5A7ACE5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DDA15E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40</w:t>
            </w:r>
          </w:p>
        </w:tc>
        <w:tc>
          <w:tcPr>
            <w:tcW w:w="1833" w:type="dxa"/>
            <w:tcBorders>
              <w:top w:val="single" w:color="auto" w:sz="4" w:space="0"/>
              <w:left w:val="single" w:color="auto" w:sz="4" w:space="0"/>
              <w:bottom w:val="single" w:color="auto" w:sz="4" w:space="0"/>
              <w:right w:val="single" w:color="auto" w:sz="4" w:space="0"/>
            </w:tcBorders>
          </w:tcPr>
          <w:p w14:paraId="4286721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银耳</w:t>
            </w:r>
          </w:p>
        </w:tc>
        <w:tc>
          <w:tcPr>
            <w:tcW w:w="1235" w:type="dxa"/>
            <w:tcBorders>
              <w:top w:val="single" w:color="auto" w:sz="4" w:space="0"/>
              <w:left w:val="single" w:color="auto" w:sz="4" w:space="0"/>
              <w:bottom w:val="single" w:color="auto" w:sz="4" w:space="0"/>
              <w:right w:val="single" w:color="auto" w:sz="4" w:space="0"/>
            </w:tcBorders>
          </w:tcPr>
          <w:p w14:paraId="3AD4BBC5">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E344A5D">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07158471">
            <w:pPr>
              <w:widowControl/>
              <w:jc w:val="center"/>
              <w:textAlignment w:val="center"/>
              <w:rPr>
                <w:rFonts w:hint="eastAsia" w:cs="宋体"/>
                <w:color w:val="auto"/>
                <w:kern w:val="0"/>
                <w:sz w:val="21"/>
                <w:szCs w:val="21"/>
              </w:rPr>
            </w:pPr>
            <w:r>
              <w:rPr>
                <w:rFonts w:hint="eastAsia" w:cs="宋体"/>
                <w:color w:val="auto"/>
                <w:kern w:val="0"/>
                <w:sz w:val="21"/>
                <w:szCs w:val="21"/>
              </w:rPr>
              <w:t>60</w:t>
            </w:r>
          </w:p>
        </w:tc>
        <w:tc>
          <w:tcPr>
            <w:tcW w:w="843" w:type="dxa"/>
            <w:vMerge w:val="continue"/>
            <w:tcBorders>
              <w:left w:val="single" w:color="auto" w:sz="4" w:space="0"/>
              <w:right w:val="single" w:color="auto" w:sz="4" w:space="0"/>
            </w:tcBorders>
            <w:vAlign w:val="center"/>
          </w:tcPr>
          <w:p w14:paraId="5F868E6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81318AF">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FA6BBAE">
            <w:pPr>
              <w:rPr>
                <w:rFonts w:hint="eastAsia" w:cs="宋体"/>
                <w:color w:val="auto"/>
                <w:sz w:val="21"/>
                <w:szCs w:val="21"/>
              </w:rPr>
            </w:pPr>
          </w:p>
        </w:tc>
      </w:tr>
      <w:tr w14:paraId="01860E1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44AA81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41</w:t>
            </w:r>
          </w:p>
        </w:tc>
        <w:tc>
          <w:tcPr>
            <w:tcW w:w="1833" w:type="dxa"/>
            <w:tcBorders>
              <w:top w:val="single" w:color="auto" w:sz="4" w:space="0"/>
              <w:left w:val="single" w:color="auto" w:sz="4" w:space="0"/>
              <w:bottom w:val="single" w:color="auto" w:sz="4" w:space="0"/>
              <w:right w:val="single" w:color="auto" w:sz="4" w:space="0"/>
            </w:tcBorders>
          </w:tcPr>
          <w:p w14:paraId="2F1E3A1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海带扣</w:t>
            </w:r>
          </w:p>
        </w:tc>
        <w:tc>
          <w:tcPr>
            <w:tcW w:w="1235" w:type="dxa"/>
            <w:tcBorders>
              <w:top w:val="single" w:color="auto" w:sz="4" w:space="0"/>
              <w:left w:val="single" w:color="auto" w:sz="4" w:space="0"/>
              <w:bottom w:val="single" w:color="auto" w:sz="4" w:space="0"/>
              <w:right w:val="single" w:color="auto" w:sz="4" w:space="0"/>
            </w:tcBorders>
          </w:tcPr>
          <w:p w14:paraId="35A75AC0">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0513BC8">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776F6528">
            <w:pPr>
              <w:widowControl/>
              <w:jc w:val="center"/>
              <w:textAlignment w:val="center"/>
              <w:rPr>
                <w:rFonts w:hint="eastAsia" w:cs="宋体"/>
                <w:color w:val="auto"/>
                <w:kern w:val="0"/>
                <w:sz w:val="21"/>
                <w:szCs w:val="21"/>
              </w:rPr>
            </w:pPr>
            <w:r>
              <w:rPr>
                <w:rFonts w:hint="eastAsia" w:cs="宋体"/>
                <w:color w:val="auto"/>
                <w:kern w:val="0"/>
                <w:sz w:val="21"/>
                <w:szCs w:val="21"/>
              </w:rPr>
              <w:t>7.5</w:t>
            </w:r>
          </w:p>
        </w:tc>
        <w:tc>
          <w:tcPr>
            <w:tcW w:w="843" w:type="dxa"/>
            <w:vMerge w:val="continue"/>
            <w:tcBorders>
              <w:left w:val="single" w:color="auto" w:sz="4" w:space="0"/>
              <w:right w:val="single" w:color="auto" w:sz="4" w:space="0"/>
            </w:tcBorders>
            <w:vAlign w:val="center"/>
          </w:tcPr>
          <w:p w14:paraId="0788B95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33A807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660255D">
            <w:pPr>
              <w:rPr>
                <w:rFonts w:hint="eastAsia" w:cs="宋体"/>
                <w:color w:val="auto"/>
                <w:sz w:val="21"/>
                <w:szCs w:val="21"/>
              </w:rPr>
            </w:pPr>
          </w:p>
        </w:tc>
      </w:tr>
      <w:tr w14:paraId="46E26F90">
        <w:tblPrEx>
          <w:tblCellMar>
            <w:top w:w="0" w:type="dxa"/>
            <w:left w:w="108" w:type="dxa"/>
            <w:bottom w:w="0" w:type="dxa"/>
            <w:right w:w="108" w:type="dxa"/>
          </w:tblCellMar>
        </w:tblPrEx>
        <w:trPr>
          <w:trHeight w:val="603" w:hRule="atLeast"/>
          <w:jc w:val="center"/>
        </w:trPr>
        <w:tc>
          <w:tcPr>
            <w:tcW w:w="697" w:type="dxa"/>
            <w:tcBorders>
              <w:top w:val="single" w:color="auto" w:sz="4" w:space="0"/>
              <w:left w:val="single" w:color="auto" w:sz="4" w:space="0"/>
              <w:bottom w:val="single" w:color="auto" w:sz="4" w:space="0"/>
              <w:right w:val="single" w:color="auto" w:sz="4" w:space="0"/>
            </w:tcBorders>
          </w:tcPr>
          <w:p w14:paraId="0ED86A9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42</w:t>
            </w:r>
          </w:p>
        </w:tc>
        <w:tc>
          <w:tcPr>
            <w:tcW w:w="1833" w:type="dxa"/>
            <w:tcBorders>
              <w:top w:val="single" w:color="auto" w:sz="4" w:space="0"/>
              <w:left w:val="single" w:color="auto" w:sz="4" w:space="0"/>
              <w:bottom w:val="single" w:color="auto" w:sz="4" w:space="0"/>
              <w:right w:val="single" w:color="auto" w:sz="4" w:space="0"/>
            </w:tcBorders>
          </w:tcPr>
          <w:p w14:paraId="1F7F017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莲子</w:t>
            </w:r>
          </w:p>
        </w:tc>
        <w:tc>
          <w:tcPr>
            <w:tcW w:w="1235" w:type="dxa"/>
            <w:tcBorders>
              <w:top w:val="single" w:color="auto" w:sz="4" w:space="0"/>
              <w:left w:val="single" w:color="auto" w:sz="4" w:space="0"/>
              <w:bottom w:val="single" w:color="auto" w:sz="4" w:space="0"/>
              <w:right w:val="single" w:color="auto" w:sz="4" w:space="0"/>
            </w:tcBorders>
          </w:tcPr>
          <w:p w14:paraId="666753C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5060E4A">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745EFAF5">
            <w:pPr>
              <w:widowControl/>
              <w:jc w:val="center"/>
              <w:textAlignment w:val="center"/>
              <w:rPr>
                <w:rFonts w:hint="eastAsia" w:cs="宋体"/>
                <w:color w:val="auto"/>
                <w:kern w:val="0"/>
                <w:sz w:val="21"/>
                <w:szCs w:val="21"/>
              </w:rPr>
            </w:pPr>
            <w:r>
              <w:rPr>
                <w:rFonts w:hint="eastAsia" w:cs="宋体"/>
                <w:color w:val="auto"/>
                <w:kern w:val="0"/>
                <w:sz w:val="21"/>
                <w:szCs w:val="21"/>
              </w:rPr>
              <w:t>50</w:t>
            </w:r>
          </w:p>
        </w:tc>
        <w:tc>
          <w:tcPr>
            <w:tcW w:w="843" w:type="dxa"/>
            <w:vMerge w:val="continue"/>
            <w:tcBorders>
              <w:left w:val="single" w:color="auto" w:sz="4" w:space="0"/>
              <w:right w:val="single" w:color="auto" w:sz="4" w:space="0"/>
            </w:tcBorders>
            <w:vAlign w:val="center"/>
          </w:tcPr>
          <w:p w14:paraId="7ACE6D2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C3F785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9F99554">
            <w:pPr>
              <w:rPr>
                <w:rFonts w:hint="eastAsia" w:cs="宋体"/>
                <w:color w:val="auto"/>
                <w:sz w:val="21"/>
                <w:szCs w:val="21"/>
              </w:rPr>
            </w:pPr>
          </w:p>
        </w:tc>
      </w:tr>
      <w:tr w14:paraId="2E684AC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7DEBC0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43</w:t>
            </w:r>
          </w:p>
        </w:tc>
        <w:tc>
          <w:tcPr>
            <w:tcW w:w="1833" w:type="dxa"/>
            <w:tcBorders>
              <w:top w:val="single" w:color="auto" w:sz="4" w:space="0"/>
              <w:left w:val="single" w:color="auto" w:sz="4" w:space="0"/>
              <w:bottom w:val="single" w:color="auto" w:sz="4" w:space="0"/>
              <w:right w:val="single" w:color="auto" w:sz="4" w:space="0"/>
            </w:tcBorders>
          </w:tcPr>
          <w:p w14:paraId="36E14FA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卤豆干</w:t>
            </w:r>
          </w:p>
        </w:tc>
        <w:tc>
          <w:tcPr>
            <w:tcW w:w="1235" w:type="dxa"/>
            <w:tcBorders>
              <w:top w:val="single" w:color="auto" w:sz="4" w:space="0"/>
              <w:left w:val="single" w:color="auto" w:sz="4" w:space="0"/>
              <w:bottom w:val="single" w:color="auto" w:sz="4" w:space="0"/>
              <w:right w:val="single" w:color="auto" w:sz="4" w:space="0"/>
            </w:tcBorders>
          </w:tcPr>
          <w:p w14:paraId="7CB8DF14">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B52EB50">
            <w:pPr>
              <w:pStyle w:val="14"/>
              <w:ind w:firstLine="0" w:firstLineChars="0"/>
              <w:jc w:val="center"/>
              <w:rPr>
                <w:rFonts w:hint="eastAsia" w:ascii="宋体" w:hAnsi="宋体" w:cs="宋体"/>
                <w:color w:val="auto"/>
                <w:kern w:val="0"/>
                <w:sz w:val="16"/>
                <w:szCs w:val="16"/>
              </w:rPr>
            </w:pPr>
            <w:r>
              <w:rPr>
                <w:rFonts w:hint="eastAsia" w:ascii="宋体" w:hAnsi="宋体" w:cs="宋体"/>
                <w:color w:val="auto"/>
                <w:kern w:val="0"/>
                <w:sz w:val="16"/>
                <w:szCs w:val="16"/>
              </w:rPr>
              <w:t>形状完整，无破碎、无异味、无发黏、发滑的异常触感</w:t>
            </w:r>
          </w:p>
        </w:tc>
        <w:tc>
          <w:tcPr>
            <w:tcW w:w="1375" w:type="dxa"/>
            <w:tcBorders>
              <w:top w:val="single" w:color="auto" w:sz="4" w:space="0"/>
              <w:left w:val="single" w:color="auto" w:sz="4" w:space="0"/>
              <w:bottom w:val="single" w:color="auto" w:sz="4" w:space="0"/>
              <w:right w:val="single" w:color="auto" w:sz="4" w:space="0"/>
            </w:tcBorders>
            <w:vAlign w:val="center"/>
          </w:tcPr>
          <w:p w14:paraId="171A4F61">
            <w:pPr>
              <w:widowControl/>
              <w:jc w:val="center"/>
              <w:textAlignment w:val="center"/>
              <w:rPr>
                <w:rFonts w:hint="eastAsia" w:cs="宋体"/>
                <w:color w:val="auto"/>
                <w:kern w:val="0"/>
                <w:sz w:val="21"/>
                <w:szCs w:val="21"/>
              </w:rPr>
            </w:pPr>
            <w:r>
              <w:rPr>
                <w:rFonts w:hint="eastAsia" w:cs="宋体"/>
                <w:color w:val="auto"/>
                <w:kern w:val="0"/>
                <w:sz w:val="21"/>
                <w:szCs w:val="21"/>
              </w:rPr>
              <w:t>3.5</w:t>
            </w:r>
          </w:p>
        </w:tc>
        <w:tc>
          <w:tcPr>
            <w:tcW w:w="843" w:type="dxa"/>
            <w:vMerge w:val="continue"/>
            <w:tcBorders>
              <w:left w:val="single" w:color="auto" w:sz="4" w:space="0"/>
              <w:right w:val="single" w:color="auto" w:sz="4" w:space="0"/>
            </w:tcBorders>
            <w:vAlign w:val="center"/>
          </w:tcPr>
          <w:p w14:paraId="6764049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3120D13">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68C460D">
            <w:pPr>
              <w:rPr>
                <w:rFonts w:hint="eastAsia" w:cs="宋体"/>
                <w:color w:val="auto"/>
                <w:sz w:val="21"/>
                <w:szCs w:val="21"/>
              </w:rPr>
            </w:pPr>
          </w:p>
        </w:tc>
      </w:tr>
      <w:tr w14:paraId="33D7B58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E634F41">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4</w:t>
            </w:r>
            <w:r>
              <w:rPr>
                <w:rFonts w:hint="eastAsia" w:ascii="宋体" w:hAnsi="宋体" w:cs="宋体"/>
                <w:color w:val="auto"/>
                <w:sz w:val="22"/>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62E43373">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豆腐皮</w:t>
            </w:r>
          </w:p>
        </w:tc>
        <w:tc>
          <w:tcPr>
            <w:tcW w:w="1235" w:type="dxa"/>
            <w:tcBorders>
              <w:top w:val="single" w:color="auto" w:sz="4" w:space="0"/>
              <w:left w:val="single" w:color="auto" w:sz="4" w:space="0"/>
              <w:bottom w:val="single" w:color="auto" w:sz="4" w:space="0"/>
              <w:right w:val="single" w:color="auto" w:sz="4" w:space="0"/>
            </w:tcBorders>
          </w:tcPr>
          <w:p w14:paraId="67969D83">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825A985">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16"/>
                <w:szCs w:val="16"/>
              </w:rPr>
              <w:t>形状完整，无破碎、无异味、无发黏、发滑的异常触感</w:t>
            </w:r>
          </w:p>
        </w:tc>
        <w:tc>
          <w:tcPr>
            <w:tcW w:w="1375" w:type="dxa"/>
            <w:tcBorders>
              <w:top w:val="single" w:color="auto" w:sz="4" w:space="0"/>
              <w:left w:val="single" w:color="auto" w:sz="4" w:space="0"/>
              <w:bottom w:val="single" w:color="auto" w:sz="4" w:space="0"/>
              <w:right w:val="single" w:color="auto" w:sz="4" w:space="0"/>
            </w:tcBorders>
            <w:vAlign w:val="center"/>
          </w:tcPr>
          <w:p w14:paraId="77E5219D">
            <w:pPr>
              <w:widowControl/>
              <w:jc w:val="center"/>
              <w:textAlignment w:val="center"/>
              <w:rPr>
                <w:rFonts w:hint="eastAsia" w:cs="宋体"/>
                <w:color w:val="auto"/>
                <w:kern w:val="0"/>
                <w:sz w:val="21"/>
                <w:szCs w:val="21"/>
              </w:rPr>
            </w:pPr>
            <w:r>
              <w:rPr>
                <w:rFonts w:hint="eastAsia" w:cs="宋体"/>
                <w:color w:val="auto"/>
                <w:kern w:val="0"/>
                <w:sz w:val="21"/>
                <w:szCs w:val="21"/>
              </w:rPr>
              <w:t>5.88</w:t>
            </w:r>
          </w:p>
        </w:tc>
        <w:tc>
          <w:tcPr>
            <w:tcW w:w="843" w:type="dxa"/>
            <w:vMerge w:val="continue"/>
            <w:tcBorders>
              <w:left w:val="single" w:color="auto" w:sz="4" w:space="0"/>
              <w:right w:val="single" w:color="auto" w:sz="4" w:space="0"/>
            </w:tcBorders>
            <w:vAlign w:val="center"/>
          </w:tcPr>
          <w:p w14:paraId="2C477D1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D97D61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4FE1E28">
            <w:pPr>
              <w:rPr>
                <w:rFonts w:hint="eastAsia" w:cs="宋体"/>
                <w:color w:val="auto"/>
                <w:sz w:val="21"/>
                <w:szCs w:val="21"/>
              </w:rPr>
            </w:pPr>
          </w:p>
        </w:tc>
      </w:tr>
      <w:tr w14:paraId="2798311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55BE371">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4</w:t>
            </w:r>
            <w:r>
              <w:rPr>
                <w:rFonts w:hint="eastAsia" w:ascii="宋体" w:hAnsi="宋体" w:cs="宋体"/>
                <w:color w:val="auto"/>
                <w:sz w:val="22"/>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6131595D">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干笋</w:t>
            </w:r>
          </w:p>
        </w:tc>
        <w:tc>
          <w:tcPr>
            <w:tcW w:w="1235" w:type="dxa"/>
            <w:tcBorders>
              <w:top w:val="single" w:color="auto" w:sz="4" w:space="0"/>
              <w:left w:val="single" w:color="auto" w:sz="4" w:space="0"/>
              <w:bottom w:val="single" w:color="auto" w:sz="4" w:space="0"/>
              <w:right w:val="single" w:color="auto" w:sz="4" w:space="0"/>
            </w:tcBorders>
          </w:tcPr>
          <w:p w14:paraId="3D3E339B">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64E8D97">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5E9A89E2">
            <w:pPr>
              <w:widowControl/>
              <w:jc w:val="center"/>
              <w:textAlignment w:val="center"/>
              <w:rPr>
                <w:rFonts w:hint="eastAsia" w:cs="宋体"/>
                <w:color w:val="auto"/>
                <w:kern w:val="0"/>
                <w:sz w:val="21"/>
                <w:szCs w:val="21"/>
              </w:rPr>
            </w:pPr>
            <w:r>
              <w:rPr>
                <w:rFonts w:hint="eastAsia" w:cs="宋体"/>
                <w:color w:val="auto"/>
                <w:kern w:val="0"/>
                <w:sz w:val="21"/>
                <w:szCs w:val="21"/>
              </w:rPr>
              <w:t>70</w:t>
            </w:r>
          </w:p>
        </w:tc>
        <w:tc>
          <w:tcPr>
            <w:tcW w:w="843" w:type="dxa"/>
            <w:vMerge w:val="continue"/>
            <w:tcBorders>
              <w:left w:val="single" w:color="auto" w:sz="4" w:space="0"/>
              <w:right w:val="single" w:color="auto" w:sz="4" w:space="0"/>
            </w:tcBorders>
            <w:vAlign w:val="center"/>
          </w:tcPr>
          <w:p w14:paraId="69A88D7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2493EA5">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EF4FCEF">
            <w:pPr>
              <w:rPr>
                <w:rFonts w:hint="eastAsia" w:cs="宋体"/>
                <w:color w:val="auto"/>
                <w:sz w:val="21"/>
                <w:szCs w:val="21"/>
              </w:rPr>
            </w:pPr>
          </w:p>
        </w:tc>
      </w:tr>
      <w:tr w14:paraId="70926E6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4A14A01">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4</w:t>
            </w:r>
            <w:r>
              <w:rPr>
                <w:rFonts w:hint="eastAsia" w:ascii="宋体" w:hAnsi="宋体" w:cs="宋体"/>
                <w:color w:val="auto"/>
                <w:sz w:val="22"/>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0AA0D6B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干花菜</w:t>
            </w:r>
          </w:p>
        </w:tc>
        <w:tc>
          <w:tcPr>
            <w:tcW w:w="1235" w:type="dxa"/>
            <w:tcBorders>
              <w:top w:val="single" w:color="auto" w:sz="4" w:space="0"/>
              <w:left w:val="single" w:color="auto" w:sz="4" w:space="0"/>
              <w:bottom w:val="single" w:color="auto" w:sz="4" w:space="0"/>
              <w:right w:val="single" w:color="auto" w:sz="4" w:space="0"/>
            </w:tcBorders>
          </w:tcPr>
          <w:p w14:paraId="575AEA59">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5DD426E">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244A5798">
            <w:pPr>
              <w:widowControl/>
              <w:jc w:val="center"/>
              <w:textAlignment w:val="center"/>
              <w:rPr>
                <w:rFonts w:hint="eastAsia" w:cs="宋体"/>
                <w:color w:val="auto"/>
                <w:kern w:val="0"/>
                <w:sz w:val="21"/>
                <w:szCs w:val="21"/>
              </w:rPr>
            </w:pPr>
            <w:r>
              <w:rPr>
                <w:rFonts w:hint="eastAsia" w:cs="宋体"/>
                <w:color w:val="auto"/>
                <w:kern w:val="0"/>
                <w:sz w:val="21"/>
                <w:szCs w:val="21"/>
              </w:rPr>
              <w:t>30</w:t>
            </w:r>
          </w:p>
        </w:tc>
        <w:tc>
          <w:tcPr>
            <w:tcW w:w="843" w:type="dxa"/>
            <w:vMerge w:val="continue"/>
            <w:tcBorders>
              <w:left w:val="single" w:color="auto" w:sz="4" w:space="0"/>
              <w:right w:val="single" w:color="auto" w:sz="4" w:space="0"/>
            </w:tcBorders>
            <w:vAlign w:val="center"/>
          </w:tcPr>
          <w:p w14:paraId="530F2FB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8A59277">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2F087B1">
            <w:pPr>
              <w:rPr>
                <w:rFonts w:hint="eastAsia" w:cs="宋体"/>
                <w:color w:val="auto"/>
                <w:sz w:val="21"/>
                <w:szCs w:val="21"/>
              </w:rPr>
            </w:pPr>
          </w:p>
        </w:tc>
      </w:tr>
      <w:tr w14:paraId="554D5B6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CA3900F">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4</w:t>
            </w:r>
            <w:r>
              <w:rPr>
                <w:rFonts w:hint="eastAsia" w:ascii="宋体" w:hAnsi="宋体" w:cs="宋体"/>
                <w:color w:val="auto"/>
                <w:sz w:val="22"/>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69DA737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干豇豆</w:t>
            </w:r>
          </w:p>
        </w:tc>
        <w:tc>
          <w:tcPr>
            <w:tcW w:w="1235" w:type="dxa"/>
            <w:tcBorders>
              <w:top w:val="single" w:color="auto" w:sz="4" w:space="0"/>
              <w:left w:val="single" w:color="auto" w:sz="4" w:space="0"/>
              <w:bottom w:val="single" w:color="auto" w:sz="4" w:space="0"/>
              <w:right w:val="single" w:color="auto" w:sz="4" w:space="0"/>
            </w:tcBorders>
          </w:tcPr>
          <w:p w14:paraId="7C8CFBF7">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7AB1B1B">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0A3BB5B3">
            <w:pPr>
              <w:widowControl/>
              <w:jc w:val="center"/>
              <w:textAlignment w:val="center"/>
              <w:rPr>
                <w:rFonts w:hint="eastAsia" w:cs="宋体"/>
                <w:color w:val="auto"/>
                <w:kern w:val="0"/>
                <w:sz w:val="21"/>
                <w:szCs w:val="21"/>
              </w:rPr>
            </w:pPr>
            <w:r>
              <w:rPr>
                <w:rFonts w:hint="eastAsia" w:cs="宋体"/>
                <w:color w:val="auto"/>
                <w:kern w:val="0"/>
                <w:sz w:val="21"/>
                <w:szCs w:val="21"/>
              </w:rPr>
              <w:t>38</w:t>
            </w:r>
          </w:p>
        </w:tc>
        <w:tc>
          <w:tcPr>
            <w:tcW w:w="843" w:type="dxa"/>
            <w:vMerge w:val="continue"/>
            <w:tcBorders>
              <w:left w:val="single" w:color="auto" w:sz="4" w:space="0"/>
              <w:right w:val="single" w:color="auto" w:sz="4" w:space="0"/>
            </w:tcBorders>
            <w:vAlign w:val="center"/>
          </w:tcPr>
          <w:p w14:paraId="2FB6542B">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0C7BBAF">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977D5AF">
            <w:pPr>
              <w:rPr>
                <w:rFonts w:hint="eastAsia" w:cs="宋体"/>
                <w:color w:val="auto"/>
                <w:sz w:val="21"/>
                <w:szCs w:val="21"/>
              </w:rPr>
            </w:pPr>
          </w:p>
        </w:tc>
      </w:tr>
      <w:tr w14:paraId="2CD0995B">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3B7CEE1">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4</w:t>
            </w:r>
            <w:r>
              <w:rPr>
                <w:rFonts w:hint="eastAsia" w:ascii="宋体" w:hAnsi="宋体" w:cs="宋体"/>
                <w:color w:val="auto"/>
                <w:sz w:val="22"/>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0D884AB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干紫菜</w:t>
            </w:r>
          </w:p>
        </w:tc>
        <w:tc>
          <w:tcPr>
            <w:tcW w:w="1235" w:type="dxa"/>
            <w:tcBorders>
              <w:top w:val="single" w:color="auto" w:sz="4" w:space="0"/>
              <w:left w:val="single" w:color="auto" w:sz="4" w:space="0"/>
              <w:bottom w:val="single" w:color="auto" w:sz="4" w:space="0"/>
              <w:right w:val="single" w:color="auto" w:sz="4" w:space="0"/>
            </w:tcBorders>
          </w:tcPr>
          <w:p w14:paraId="40A7BC3A">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DECE42B">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03FA436E">
            <w:pPr>
              <w:widowControl/>
              <w:jc w:val="center"/>
              <w:textAlignment w:val="center"/>
              <w:rPr>
                <w:rFonts w:hint="eastAsia" w:cs="宋体"/>
                <w:color w:val="auto"/>
                <w:kern w:val="0"/>
                <w:sz w:val="21"/>
                <w:szCs w:val="21"/>
              </w:rPr>
            </w:pPr>
            <w:r>
              <w:rPr>
                <w:rFonts w:hint="eastAsia" w:cs="宋体"/>
                <w:color w:val="auto"/>
                <w:kern w:val="0"/>
                <w:sz w:val="21"/>
                <w:szCs w:val="21"/>
              </w:rPr>
              <w:t>75</w:t>
            </w:r>
          </w:p>
        </w:tc>
        <w:tc>
          <w:tcPr>
            <w:tcW w:w="843" w:type="dxa"/>
            <w:vMerge w:val="continue"/>
            <w:tcBorders>
              <w:left w:val="single" w:color="auto" w:sz="4" w:space="0"/>
              <w:right w:val="single" w:color="auto" w:sz="4" w:space="0"/>
            </w:tcBorders>
            <w:vAlign w:val="center"/>
          </w:tcPr>
          <w:p w14:paraId="32F9858A">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984C9EA">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642D41F">
            <w:pPr>
              <w:rPr>
                <w:rFonts w:hint="eastAsia" w:cs="宋体"/>
                <w:color w:val="auto"/>
                <w:sz w:val="21"/>
                <w:szCs w:val="21"/>
              </w:rPr>
            </w:pPr>
          </w:p>
        </w:tc>
      </w:tr>
      <w:tr w14:paraId="3764019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99807B5">
            <w:pPr>
              <w:pStyle w:val="14"/>
              <w:ind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49</w:t>
            </w:r>
          </w:p>
        </w:tc>
        <w:tc>
          <w:tcPr>
            <w:tcW w:w="1833" w:type="dxa"/>
            <w:tcBorders>
              <w:top w:val="single" w:color="auto" w:sz="4" w:space="0"/>
              <w:left w:val="single" w:color="auto" w:sz="4" w:space="0"/>
              <w:bottom w:val="single" w:color="auto" w:sz="4" w:space="0"/>
              <w:right w:val="single" w:color="auto" w:sz="4" w:space="0"/>
            </w:tcBorders>
          </w:tcPr>
          <w:p w14:paraId="386C87D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干香菇</w:t>
            </w:r>
          </w:p>
        </w:tc>
        <w:tc>
          <w:tcPr>
            <w:tcW w:w="1235" w:type="dxa"/>
            <w:tcBorders>
              <w:top w:val="single" w:color="auto" w:sz="4" w:space="0"/>
              <w:left w:val="single" w:color="auto" w:sz="4" w:space="0"/>
              <w:bottom w:val="single" w:color="auto" w:sz="4" w:space="0"/>
              <w:right w:val="single" w:color="auto" w:sz="4" w:space="0"/>
            </w:tcBorders>
          </w:tcPr>
          <w:p w14:paraId="36A32755">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C28A985">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2EFC0B4A">
            <w:pPr>
              <w:widowControl/>
              <w:jc w:val="center"/>
              <w:textAlignment w:val="center"/>
              <w:rPr>
                <w:rFonts w:hint="eastAsia" w:cs="宋体"/>
                <w:color w:val="auto"/>
                <w:kern w:val="0"/>
                <w:sz w:val="21"/>
                <w:szCs w:val="21"/>
              </w:rPr>
            </w:pPr>
            <w:r>
              <w:rPr>
                <w:rFonts w:hint="eastAsia" w:cs="宋体"/>
                <w:color w:val="auto"/>
                <w:kern w:val="0"/>
                <w:sz w:val="21"/>
                <w:szCs w:val="21"/>
              </w:rPr>
              <w:t>45</w:t>
            </w:r>
          </w:p>
        </w:tc>
        <w:tc>
          <w:tcPr>
            <w:tcW w:w="843" w:type="dxa"/>
            <w:vMerge w:val="continue"/>
            <w:tcBorders>
              <w:left w:val="single" w:color="auto" w:sz="4" w:space="0"/>
              <w:right w:val="single" w:color="auto" w:sz="4" w:space="0"/>
            </w:tcBorders>
            <w:vAlign w:val="center"/>
          </w:tcPr>
          <w:p w14:paraId="1649E3A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BAF92B4">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99BC1BC">
            <w:pPr>
              <w:rPr>
                <w:rFonts w:hint="eastAsia" w:cs="宋体"/>
                <w:color w:val="auto"/>
                <w:sz w:val="21"/>
                <w:szCs w:val="21"/>
              </w:rPr>
            </w:pPr>
          </w:p>
        </w:tc>
      </w:tr>
      <w:tr w14:paraId="1C9C4727">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29D0154">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0</w:t>
            </w:r>
          </w:p>
        </w:tc>
        <w:tc>
          <w:tcPr>
            <w:tcW w:w="1833" w:type="dxa"/>
            <w:tcBorders>
              <w:top w:val="single" w:color="auto" w:sz="4" w:space="0"/>
              <w:left w:val="single" w:color="auto" w:sz="4" w:space="0"/>
              <w:bottom w:val="single" w:color="auto" w:sz="4" w:space="0"/>
              <w:right w:val="single" w:color="auto" w:sz="4" w:space="0"/>
            </w:tcBorders>
          </w:tcPr>
          <w:p w14:paraId="2C48AB5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黑木耳</w:t>
            </w:r>
          </w:p>
        </w:tc>
        <w:tc>
          <w:tcPr>
            <w:tcW w:w="1235" w:type="dxa"/>
            <w:tcBorders>
              <w:top w:val="single" w:color="auto" w:sz="4" w:space="0"/>
              <w:left w:val="single" w:color="auto" w:sz="4" w:space="0"/>
              <w:bottom w:val="single" w:color="auto" w:sz="4" w:space="0"/>
              <w:right w:val="single" w:color="auto" w:sz="4" w:space="0"/>
            </w:tcBorders>
          </w:tcPr>
          <w:p w14:paraId="7AE1E871">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79F2DF6">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40B31A66">
            <w:pPr>
              <w:widowControl/>
              <w:jc w:val="center"/>
              <w:textAlignment w:val="center"/>
              <w:rPr>
                <w:rFonts w:hint="eastAsia" w:cs="宋体"/>
                <w:color w:val="auto"/>
                <w:kern w:val="0"/>
                <w:sz w:val="21"/>
                <w:szCs w:val="21"/>
              </w:rPr>
            </w:pPr>
            <w:r>
              <w:rPr>
                <w:rFonts w:hint="eastAsia" w:cs="宋体"/>
                <w:color w:val="auto"/>
                <w:kern w:val="0"/>
                <w:sz w:val="21"/>
                <w:szCs w:val="21"/>
              </w:rPr>
              <w:t>50</w:t>
            </w:r>
          </w:p>
        </w:tc>
        <w:tc>
          <w:tcPr>
            <w:tcW w:w="843" w:type="dxa"/>
            <w:vMerge w:val="continue"/>
            <w:tcBorders>
              <w:left w:val="single" w:color="auto" w:sz="4" w:space="0"/>
              <w:right w:val="single" w:color="auto" w:sz="4" w:space="0"/>
            </w:tcBorders>
            <w:vAlign w:val="center"/>
          </w:tcPr>
          <w:p w14:paraId="3208815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B56A89F">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68F9037">
            <w:pPr>
              <w:rPr>
                <w:rFonts w:hint="eastAsia" w:cs="宋体"/>
                <w:color w:val="auto"/>
                <w:sz w:val="21"/>
                <w:szCs w:val="21"/>
              </w:rPr>
            </w:pPr>
          </w:p>
        </w:tc>
      </w:tr>
      <w:tr w14:paraId="074F76F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2626D59">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1</w:t>
            </w:r>
          </w:p>
        </w:tc>
        <w:tc>
          <w:tcPr>
            <w:tcW w:w="1833" w:type="dxa"/>
            <w:tcBorders>
              <w:top w:val="single" w:color="auto" w:sz="4" w:space="0"/>
              <w:left w:val="single" w:color="auto" w:sz="4" w:space="0"/>
              <w:bottom w:val="single" w:color="auto" w:sz="4" w:space="0"/>
              <w:right w:val="single" w:color="auto" w:sz="4" w:space="0"/>
            </w:tcBorders>
          </w:tcPr>
          <w:p w14:paraId="0509C26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干黄花菜</w:t>
            </w:r>
          </w:p>
        </w:tc>
        <w:tc>
          <w:tcPr>
            <w:tcW w:w="1235" w:type="dxa"/>
            <w:tcBorders>
              <w:top w:val="single" w:color="auto" w:sz="4" w:space="0"/>
              <w:left w:val="single" w:color="auto" w:sz="4" w:space="0"/>
              <w:bottom w:val="single" w:color="auto" w:sz="4" w:space="0"/>
              <w:right w:val="single" w:color="auto" w:sz="4" w:space="0"/>
            </w:tcBorders>
          </w:tcPr>
          <w:p w14:paraId="6274BA4B">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31BC243">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4AF85736">
            <w:pPr>
              <w:widowControl/>
              <w:jc w:val="center"/>
              <w:textAlignment w:val="center"/>
              <w:rPr>
                <w:rFonts w:hint="eastAsia" w:cs="宋体"/>
                <w:color w:val="auto"/>
                <w:kern w:val="0"/>
                <w:sz w:val="21"/>
                <w:szCs w:val="21"/>
              </w:rPr>
            </w:pPr>
            <w:r>
              <w:rPr>
                <w:rFonts w:hint="eastAsia" w:cs="宋体"/>
                <w:color w:val="auto"/>
                <w:kern w:val="0"/>
                <w:sz w:val="21"/>
                <w:szCs w:val="21"/>
              </w:rPr>
              <w:t>64</w:t>
            </w:r>
          </w:p>
        </w:tc>
        <w:tc>
          <w:tcPr>
            <w:tcW w:w="843" w:type="dxa"/>
            <w:vMerge w:val="continue"/>
            <w:tcBorders>
              <w:left w:val="single" w:color="auto" w:sz="4" w:space="0"/>
              <w:right w:val="single" w:color="auto" w:sz="4" w:space="0"/>
            </w:tcBorders>
            <w:vAlign w:val="center"/>
          </w:tcPr>
          <w:p w14:paraId="3436886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B1BFD29">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BCBDFA4">
            <w:pPr>
              <w:rPr>
                <w:rFonts w:hint="eastAsia" w:cs="宋体"/>
                <w:color w:val="auto"/>
                <w:sz w:val="21"/>
                <w:szCs w:val="21"/>
              </w:rPr>
            </w:pPr>
          </w:p>
        </w:tc>
      </w:tr>
      <w:tr w14:paraId="42EFE9C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E929F72">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2</w:t>
            </w:r>
          </w:p>
        </w:tc>
        <w:tc>
          <w:tcPr>
            <w:tcW w:w="1833" w:type="dxa"/>
            <w:tcBorders>
              <w:top w:val="single" w:color="auto" w:sz="4" w:space="0"/>
              <w:left w:val="single" w:color="auto" w:sz="4" w:space="0"/>
              <w:bottom w:val="single" w:color="auto" w:sz="4" w:space="0"/>
              <w:right w:val="single" w:color="auto" w:sz="4" w:space="0"/>
            </w:tcBorders>
          </w:tcPr>
          <w:p w14:paraId="29FB8C1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红薯粉条</w:t>
            </w:r>
          </w:p>
        </w:tc>
        <w:tc>
          <w:tcPr>
            <w:tcW w:w="1235" w:type="dxa"/>
            <w:tcBorders>
              <w:top w:val="single" w:color="auto" w:sz="4" w:space="0"/>
              <w:left w:val="single" w:color="auto" w:sz="4" w:space="0"/>
              <w:bottom w:val="single" w:color="auto" w:sz="4" w:space="0"/>
              <w:right w:val="single" w:color="auto" w:sz="4" w:space="0"/>
            </w:tcBorders>
          </w:tcPr>
          <w:p w14:paraId="323B1B1D">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08BF490">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343207AA">
            <w:pPr>
              <w:widowControl/>
              <w:jc w:val="center"/>
              <w:textAlignment w:val="center"/>
              <w:rPr>
                <w:rFonts w:hint="eastAsia" w:cs="宋体"/>
                <w:color w:val="auto"/>
                <w:kern w:val="0"/>
                <w:sz w:val="21"/>
                <w:szCs w:val="21"/>
              </w:rPr>
            </w:pPr>
            <w:r>
              <w:rPr>
                <w:rFonts w:hint="eastAsia" w:cs="宋体"/>
                <w:color w:val="auto"/>
                <w:kern w:val="0"/>
                <w:sz w:val="21"/>
                <w:szCs w:val="21"/>
              </w:rPr>
              <w:t>6</w:t>
            </w:r>
          </w:p>
        </w:tc>
        <w:tc>
          <w:tcPr>
            <w:tcW w:w="843" w:type="dxa"/>
            <w:vMerge w:val="continue"/>
            <w:tcBorders>
              <w:left w:val="single" w:color="auto" w:sz="4" w:space="0"/>
              <w:right w:val="single" w:color="auto" w:sz="4" w:space="0"/>
            </w:tcBorders>
            <w:vAlign w:val="center"/>
          </w:tcPr>
          <w:p w14:paraId="7E5CC5F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822AFCD">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5BF320C">
            <w:pPr>
              <w:rPr>
                <w:rFonts w:hint="eastAsia" w:cs="宋体"/>
                <w:color w:val="auto"/>
                <w:sz w:val="21"/>
                <w:szCs w:val="21"/>
              </w:rPr>
            </w:pPr>
          </w:p>
        </w:tc>
      </w:tr>
      <w:tr w14:paraId="7B59F3E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8E73A1A">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tcPr>
          <w:p w14:paraId="29ACB8A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宽粉</w:t>
            </w:r>
          </w:p>
        </w:tc>
        <w:tc>
          <w:tcPr>
            <w:tcW w:w="1235" w:type="dxa"/>
            <w:tcBorders>
              <w:top w:val="single" w:color="auto" w:sz="4" w:space="0"/>
              <w:left w:val="single" w:color="auto" w:sz="4" w:space="0"/>
              <w:bottom w:val="single" w:color="auto" w:sz="4" w:space="0"/>
              <w:right w:val="single" w:color="auto" w:sz="4" w:space="0"/>
            </w:tcBorders>
          </w:tcPr>
          <w:p w14:paraId="6233F9BD">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F00AE29">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58264751">
            <w:pPr>
              <w:widowControl/>
              <w:jc w:val="center"/>
              <w:textAlignment w:val="center"/>
              <w:rPr>
                <w:rFonts w:hint="eastAsia" w:cs="宋体"/>
                <w:color w:val="auto"/>
                <w:kern w:val="0"/>
                <w:sz w:val="21"/>
                <w:szCs w:val="21"/>
              </w:rPr>
            </w:pPr>
            <w:r>
              <w:rPr>
                <w:rFonts w:hint="eastAsia" w:cs="宋体"/>
                <w:color w:val="auto"/>
                <w:kern w:val="0"/>
                <w:sz w:val="21"/>
                <w:szCs w:val="21"/>
              </w:rPr>
              <w:t>6</w:t>
            </w:r>
          </w:p>
        </w:tc>
        <w:tc>
          <w:tcPr>
            <w:tcW w:w="843" w:type="dxa"/>
            <w:vMerge w:val="continue"/>
            <w:tcBorders>
              <w:left w:val="single" w:color="auto" w:sz="4" w:space="0"/>
              <w:right w:val="single" w:color="auto" w:sz="4" w:space="0"/>
            </w:tcBorders>
            <w:vAlign w:val="center"/>
          </w:tcPr>
          <w:p w14:paraId="4F8AC1F8">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940353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F473F73">
            <w:pPr>
              <w:rPr>
                <w:rFonts w:hint="eastAsia" w:cs="宋体"/>
                <w:color w:val="auto"/>
                <w:sz w:val="21"/>
                <w:szCs w:val="21"/>
              </w:rPr>
            </w:pPr>
          </w:p>
        </w:tc>
      </w:tr>
      <w:tr w14:paraId="0E334EB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4EE7F38">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0C9357E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去皮巴旦木</w:t>
            </w:r>
          </w:p>
        </w:tc>
        <w:tc>
          <w:tcPr>
            <w:tcW w:w="1235" w:type="dxa"/>
            <w:tcBorders>
              <w:top w:val="single" w:color="auto" w:sz="4" w:space="0"/>
              <w:left w:val="single" w:color="auto" w:sz="4" w:space="0"/>
              <w:bottom w:val="single" w:color="auto" w:sz="4" w:space="0"/>
              <w:right w:val="single" w:color="auto" w:sz="4" w:space="0"/>
            </w:tcBorders>
          </w:tcPr>
          <w:p w14:paraId="0B9FA9C9">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7414356">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6DC1005F">
            <w:pPr>
              <w:widowControl/>
              <w:jc w:val="center"/>
              <w:textAlignment w:val="center"/>
              <w:rPr>
                <w:rFonts w:hint="eastAsia" w:cs="宋体"/>
                <w:color w:val="auto"/>
                <w:kern w:val="0"/>
                <w:sz w:val="21"/>
                <w:szCs w:val="21"/>
              </w:rPr>
            </w:pPr>
            <w:r>
              <w:rPr>
                <w:rFonts w:hint="eastAsia" w:cs="宋体"/>
                <w:color w:val="auto"/>
                <w:kern w:val="0"/>
                <w:sz w:val="21"/>
                <w:szCs w:val="21"/>
              </w:rPr>
              <w:t>60</w:t>
            </w:r>
          </w:p>
        </w:tc>
        <w:tc>
          <w:tcPr>
            <w:tcW w:w="843" w:type="dxa"/>
            <w:vMerge w:val="continue"/>
            <w:tcBorders>
              <w:left w:val="single" w:color="auto" w:sz="4" w:space="0"/>
              <w:right w:val="single" w:color="auto" w:sz="4" w:space="0"/>
            </w:tcBorders>
            <w:vAlign w:val="center"/>
          </w:tcPr>
          <w:p w14:paraId="20383D5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8950932">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88E828D">
            <w:pPr>
              <w:rPr>
                <w:rFonts w:hint="eastAsia" w:cs="宋体"/>
                <w:color w:val="auto"/>
                <w:sz w:val="21"/>
                <w:szCs w:val="21"/>
              </w:rPr>
            </w:pPr>
          </w:p>
        </w:tc>
      </w:tr>
      <w:tr w14:paraId="21D3EB8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615E8C54">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033A5CE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核桃仁</w:t>
            </w:r>
          </w:p>
        </w:tc>
        <w:tc>
          <w:tcPr>
            <w:tcW w:w="1235" w:type="dxa"/>
            <w:tcBorders>
              <w:top w:val="single" w:color="auto" w:sz="4" w:space="0"/>
              <w:left w:val="single" w:color="auto" w:sz="4" w:space="0"/>
              <w:bottom w:val="single" w:color="auto" w:sz="4" w:space="0"/>
              <w:right w:val="single" w:color="auto" w:sz="4" w:space="0"/>
            </w:tcBorders>
          </w:tcPr>
          <w:p w14:paraId="710B5426">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AA81929">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7DDA2543">
            <w:pPr>
              <w:widowControl/>
              <w:jc w:val="center"/>
              <w:textAlignment w:val="center"/>
              <w:rPr>
                <w:rFonts w:hint="eastAsia" w:cs="宋体"/>
                <w:color w:val="auto"/>
                <w:kern w:val="0"/>
                <w:sz w:val="21"/>
                <w:szCs w:val="21"/>
              </w:rPr>
            </w:pPr>
            <w:r>
              <w:rPr>
                <w:rFonts w:hint="eastAsia" w:cs="宋体"/>
                <w:color w:val="auto"/>
                <w:kern w:val="0"/>
                <w:sz w:val="21"/>
                <w:szCs w:val="21"/>
              </w:rPr>
              <w:t>35</w:t>
            </w:r>
          </w:p>
        </w:tc>
        <w:tc>
          <w:tcPr>
            <w:tcW w:w="843" w:type="dxa"/>
            <w:vMerge w:val="continue"/>
            <w:tcBorders>
              <w:left w:val="single" w:color="auto" w:sz="4" w:space="0"/>
              <w:right w:val="single" w:color="auto" w:sz="4" w:space="0"/>
            </w:tcBorders>
            <w:vAlign w:val="center"/>
          </w:tcPr>
          <w:p w14:paraId="34D486B5">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840A1E6">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28FCDB8">
            <w:pPr>
              <w:rPr>
                <w:rFonts w:hint="eastAsia" w:cs="宋体"/>
                <w:color w:val="auto"/>
                <w:sz w:val="21"/>
                <w:szCs w:val="21"/>
              </w:rPr>
            </w:pPr>
          </w:p>
        </w:tc>
      </w:tr>
      <w:tr w14:paraId="08B86FF4">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9FF7228">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37CB59C0">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千页豆腐</w:t>
            </w:r>
          </w:p>
        </w:tc>
        <w:tc>
          <w:tcPr>
            <w:tcW w:w="1235" w:type="dxa"/>
            <w:tcBorders>
              <w:top w:val="single" w:color="auto" w:sz="4" w:space="0"/>
              <w:left w:val="single" w:color="auto" w:sz="4" w:space="0"/>
              <w:bottom w:val="single" w:color="auto" w:sz="4" w:space="0"/>
              <w:right w:val="single" w:color="auto" w:sz="4" w:space="0"/>
            </w:tcBorders>
          </w:tcPr>
          <w:p w14:paraId="0F3EDFD6">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7A1DDA59">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≥350g/袋</w:t>
            </w:r>
          </w:p>
        </w:tc>
        <w:tc>
          <w:tcPr>
            <w:tcW w:w="1375" w:type="dxa"/>
            <w:tcBorders>
              <w:top w:val="single" w:color="auto" w:sz="4" w:space="0"/>
              <w:left w:val="single" w:color="auto" w:sz="4" w:space="0"/>
              <w:bottom w:val="single" w:color="auto" w:sz="4" w:space="0"/>
              <w:right w:val="single" w:color="auto" w:sz="4" w:space="0"/>
            </w:tcBorders>
            <w:vAlign w:val="center"/>
          </w:tcPr>
          <w:p w14:paraId="664E7EB7">
            <w:pPr>
              <w:widowControl/>
              <w:jc w:val="center"/>
              <w:textAlignment w:val="center"/>
              <w:rPr>
                <w:rFonts w:hint="eastAsia" w:cs="宋体"/>
                <w:color w:val="auto"/>
                <w:kern w:val="0"/>
                <w:sz w:val="21"/>
                <w:szCs w:val="21"/>
              </w:rPr>
            </w:pPr>
            <w:r>
              <w:rPr>
                <w:rFonts w:hint="eastAsia" w:cs="宋体"/>
                <w:color w:val="auto"/>
                <w:kern w:val="0"/>
                <w:sz w:val="21"/>
                <w:szCs w:val="21"/>
              </w:rPr>
              <w:t>8</w:t>
            </w:r>
          </w:p>
        </w:tc>
        <w:tc>
          <w:tcPr>
            <w:tcW w:w="843" w:type="dxa"/>
            <w:vMerge w:val="continue"/>
            <w:tcBorders>
              <w:left w:val="single" w:color="auto" w:sz="4" w:space="0"/>
              <w:right w:val="single" w:color="auto" w:sz="4" w:space="0"/>
            </w:tcBorders>
            <w:vAlign w:val="center"/>
          </w:tcPr>
          <w:p w14:paraId="6C60326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179B5C3">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753EE3DC">
            <w:pPr>
              <w:rPr>
                <w:rFonts w:hint="eastAsia" w:cs="宋体"/>
                <w:color w:val="auto"/>
                <w:sz w:val="21"/>
                <w:szCs w:val="21"/>
              </w:rPr>
            </w:pPr>
          </w:p>
        </w:tc>
      </w:tr>
      <w:tr w14:paraId="6BB60BF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6AB8F07">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1E9AB98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虾片</w:t>
            </w:r>
          </w:p>
        </w:tc>
        <w:tc>
          <w:tcPr>
            <w:tcW w:w="1235" w:type="dxa"/>
            <w:tcBorders>
              <w:top w:val="single" w:color="auto" w:sz="4" w:space="0"/>
              <w:left w:val="single" w:color="auto" w:sz="4" w:space="0"/>
              <w:bottom w:val="single" w:color="auto" w:sz="4" w:space="0"/>
              <w:right w:val="single" w:color="auto" w:sz="4" w:space="0"/>
            </w:tcBorders>
          </w:tcPr>
          <w:p w14:paraId="30CCAD3D">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盒</w:t>
            </w:r>
          </w:p>
        </w:tc>
        <w:tc>
          <w:tcPr>
            <w:tcW w:w="1560" w:type="dxa"/>
            <w:tcBorders>
              <w:top w:val="single" w:color="auto" w:sz="4" w:space="0"/>
              <w:left w:val="single" w:color="auto" w:sz="4" w:space="0"/>
              <w:bottom w:val="single" w:color="auto" w:sz="4" w:space="0"/>
              <w:right w:val="single" w:color="auto" w:sz="4" w:space="0"/>
            </w:tcBorders>
          </w:tcPr>
          <w:p w14:paraId="371EC94A">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300g/盒</w:t>
            </w:r>
          </w:p>
        </w:tc>
        <w:tc>
          <w:tcPr>
            <w:tcW w:w="1375" w:type="dxa"/>
            <w:tcBorders>
              <w:top w:val="single" w:color="auto" w:sz="4" w:space="0"/>
              <w:left w:val="single" w:color="auto" w:sz="4" w:space="0"/>
              <w:bottom w:val="single" w:color="auto" w:sz="4" w:space="0"/>
              <w:right w:val="single" w:color="auto" w:sz="4" w:space="0"/>
            </w:tcBorders>
            <w:vAlign w:val="center"/>
          </w:tcPr>
          <w:p w14:paraId="331CE457">
            <w:pPr>
              <w:widowControl/>
              <w:jc w:val="center"/>
              <w:textAlignment w:val="center"/>
              <w:rPr>
                <w:rFonts w:hint="eastAsia" w:cs="宋体"/>
                <w:color w:val="auto"/>
                <w:kern w:val="0"/>
                <w:sz w:val="21"/>
                <w:szCs w:val="21"/>
              </w:rPr>
            </w:pPr>
            <w:r>
              <w:rPr>
                <w:rFonts w:hint="eastAsia" w:cs="宋体"/>
                <w:color w:val="auto"/>
                <w:kern w:val="0"/>
                <w:sz w:val="21"/>
                <w:szCs w:val="21"/>
              </w:rPr>
              <w:t>5.5</w:t>
            </w:r>
          </w:p>
        </w:tc>
        <w:tc>
          <w:tcPr>
            <w:tcW w:w="843" w:type="dxa"/>
            <w:vMerge w:val="continue"/>
            <w:tcBorders>
              <w:left w:val="single" w:color="auto" w:sz="4" w:space="0"/>
              <w:right w:val="single" w:color="auto" w:sz="4" w:space="0"/>
            </w:tcBorders>
            <w:vAlign w:val="center"/>
          </w:tcPr>
          <w:p w14:paraId="7670A9E1">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B32197E">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2C08E140">
            <w:pPr>
              <w:rPr>
                <w:rFonts w:hint="eastAsia" w:cs="宋体"/>
                <w:color w:val="auto"/>
                <w:sz w:val="21"/>
                <w:szCs w:val="21"/>
              </w:rPr>
            </w:pPr>
          </w:p>
        </w:tc>
      </w:tr>
      <w:tr w14:paraId="3601E62A">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1F714DF">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5</w:t>
            </w:r>
            <w:r>
              <w:rPr>
                <w:rFonts w:hint="eastAsia" w:ascii="宋体" w:hAnsi="宋体" w:cs="宋体"/>
                <w:color w:val="auto"/>
                <w:sz w:val="22"/>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3EE883C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早餐奶粉</w:t>
            </w:r>
          </w:p>
        </w:tc>
        <w:tc>
          <w:tcPr>
            <w:tcW w:w="1235" w:type="dxa"/>
            <w:tcBorders>
              <w:top w:val="single" w:color="auto" w:sz="4" w:space="0"/>
              <w:left w:val="single" w:color="auto" w:sz="4" w:space="0"/>
              <w:bottom w:val="single" w:color="auto" w:sz="4" w:space="0"/>
              <w:right w:val="single" w:color="auto" w:sz="4" w:space="0"/>
            </w:tcBorders>
          </w:tcPr>
          <w:p w14:paraId="79136DA8">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7962D178">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≥1公斤/袋</w:t>
            </w:r>
          </w:p>
        </w:tc>
        <w:tc>
          <w:tcPr>
            <w:tcW w:w="1375" w:type="dxa"/>
            <w:tcBorders>
              <w:top w:val="single" w:color="auto" w:sz="4" w:space="0"/>
              <w:left w:val="single" w:color="auto" w:sz="4" w:space="0"/>
              <w:bottom w:val="single" w:color="auto" w:sz="4" w:space="0"/>
              <w:right w:val="single" w:color="auto" w:sz="4" w:space="0"/>
            </w:tcBorders>
            <w:vAlign w:val="center"/>
          </w:tcPr>
          <w:p w14:paraId="5F0AEA25">
            <w:pPr>
              <w:widowControl/>
              <w:jc w:val="center"/>
              <w:textAlignment w:val="center"/>
              <w:rPr>
                <w:rFonts w:hint="eastAsia" w:cs="宋体"/>
                <w:color w:val="auto"/>
                <w:kern w:val="0"/>
                <w:sz w:val="21"/>
                <w:szCs w:val="21"/>
              </w:rPr>
            </w:pPr>
            <w:r>
              <w:rPr>
                <w:rFonts w:hint="eastAsia" w:cs="宋体"/>
                <w:color w:val="auto"/>
                <w:kern w:val="0"/>
                <w:sz w:val="21"/>
                <w:szCs w:val="21"/>
              </w:rPr>
              <w:t>51</w:t>
            </w:r>
          </w:p>
        </w:tc>
        <w:tc>
          <w:tcPr>
            <w:tcW w:w="843" w:type="dxa"/>
            <w:vMerge w:val="continue"/>
            <w:tcBorders>
              <w:left w:val="single" w:color="auto" w:sz="4" w:space="0"/>
              <w:right w:val="single" w:color="auto" w:sz="4" w:space="0"/>
            </w:tcBorders>
            <w:vAlign w:val="center"/>
          </w:tcPr>
          <w:p w14:paraId="40C5698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06E42F2">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10B3520">
            <w:pPr>
              <w:rPr>
                <w:rFonts w:hint="eastAsia" w:cs="宋体"/>
                <w:color w:val="auto"/>
                <w:sz w:val="21"/>
                <w:szCs w:val="21"/>
              </w:rPr>
            </w:pPr>
          </w:p>
        </w:tc>
      </w:tr>
      <w:tr w14:paraId="327DB79F">
        <w:tblPrEx>
          <w:tblCellMar>
            <w:top w:w="0" w:type="dxa"/>
            <w:left w:w="108" w:type="dxa"/>
            <w:bottom w:w="0" w:type="dxa"/>
            <w:right w:w="108" w:type="dxa"/>
          </w:tblCellMar>
        </w:tblPrEx>
        <w:trPr>
          <w:trHeight w:val="647" w:hRule="atLeast"/>
          <w:jc w:val="center"/>
        </w:trPr>
        <w:tc>
          <w:tcPr>
            <w:tcW w:w="697" w:type="dxa"/>
            <w:tcBorders>
              <w:top w:val="single" w:color="auto" w:sz="4" w:space="0"/>
              <w:left w:val="single" w:color="auto" w:sz="4" w:space="0"/>
              <w:bottom w:val="single" w:color="auto" w:sz="4" w:space="0"/>
              <w:right w:val="single" w:color="auto" w:sz="4" w:space="0"/>
            </w:tcBorders>
          </w:tcPr>
          <w:p w14:paraId="01E7B56C">
            <w:pPr>
              <w:pStyle w:val="14"/>
              <w:ind w:firstLine="0" w:firstLineChars="0"/>
              <w:jc w:val="center"/>
              <w:rPr>
                <w:rFonts w:hint="default" w:ascii="宋体" w:hAnsi="宋体" w:eastAsia="宋体" w:cs="宋体"/>
                <w:color w:val="auto"/>
                <w:sz w:val="22"/>
                <w:szCs w:val="21"/>
                <w:lang w:val="en-US" w:eastAsia="zh-CN"/>
              </w:rPr>
            </w:pPr>
            <w:r>
              <w:rPr>
                <w:rFonts w:hint="eastAsia" w:ascii="宋体" w:hAnsi="宋体" w:cs="宋体"/>
                <w:color w:val="auto"/>
                <w:sz w:val="22"/>
                <w:szCs w:val="21"/>
                <w:lang w:val="en-US" w:eastAsia="zh-CN"/>
              </w:rPr>
              <w:t>59</w:t>
            </w:r>
          </w:p>
        </w:tc>
        <w:tc>
          <w:tcPr>
            <w:tcW w:w="1833" w:type="dxa"/>
            <w:tcBorders>
              <w:top w:val="single" w:color="auto" w:sz="4" w:space="0"/>
              <w:left w:val="single" w:color="auto" w:sz="4" w:space="0"/>
              <w:bottom w:val="single" w:color="auto" w:sz="4" w:space="0"/>
              <w:right w:val="single" w:color="auto" w:sz="4" w:space="0"/>
            </w:tcBorders>
          </w:tcPr>
          <w:p w14:paraId="3127B3B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原味豆浆粉</w:t>
            </w:r>
          </w:p>
        </w:tc>
        <w:tc>
          <w:tcPr>
            <w:tcW w:w="1235" w:type="dxa"/>
            <w:tcBorders>
              <w:top w:val="single" w:color="auto" w:sz="4" w:space="0"/>
              <w:left w:val="single" w:color="auto" w:sz="4" w:space="0"/>
              <w:bottom w:val="single" w:color="auto" w:sz="4" w:space="0"/>
              <w:right w:val="single" w:color="auto" w:sz="4" w:space="0"/>
            </w:tcBorders>
          </w:tcPr>
          <w:p w14:paraId="5B27731D">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13781061">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≥510</w:t>
            </w:r>
            <w:r>
              <w:rPr>
                <w:rFonts w:hint="eastAsia" w:ascii="宋体" w:hAnsi="宋体" w:cs="宋体"/>
                <w:color w:val="auto"/>
                <w:sz w:val="22"/>
                <w:szCs w:val="21"/>
              </w:rPr>
              <w:t>g</w:t>
            </w:r>
            <w:r>
              <w:rPr>
                <w:rFonts w:hint="eastAsia" w:ascii="宋体" w:hAnsi="宋体" w:cs="宋体"/>
                <w:color w:val="auto"/>
                <w:kern w:val="0"/>
                <w:sz w:val="21"/>
                <w:szCs w:val="21"/>
              </w:rPr>
              <w:t>/袋</w:t>
            </w:r>
          </w:p>
        </w:tc>
        <w:tc>
          <w:tcPr>
            <w:tcW w:w="1375" w:type="dxa"/>
            <w:tcBorders>
              <w:top w:val="single" w:color="auto" w:sz="4" w:space="0"/>
              <w:left w:val="single" w:color="auto" w:sz="4" w:space="0"/>
              <w:bottom w:val="single" w:color="auto" w:sz="4" w:space="0"/>
              <w:right w:val="single" w:color="auto" w:sz="4" w:space="0"/>
            </w:tcBorders>
            <w:vAlign w:val="center"/>
          </w:tcPr>
          <w:p w14:paraId="001921D9">
            <w:pPr>
              <w:widowControl/>
              <w:jc w:val="center"/>
              <w:textAlignment w:val="center"/>
              <w:rPr>
                <w:rFonts w:hint="eastAsia" w:cs="宋体"/>
                <w:color w:val="auto"/>
                <w:kern w:val="0"/>
                <w:sz w:val="21"/>
                <w:szCs w:val="21"/>
              </w:rPr>
            </w:pPr>
            <w:r>
              <w:rPr>
                <w:rFonts w:hint="eastAsia" w:cs="宋体"/>
                <w:color w:val="auto"/>
                <w:kern w:val="0"/>
                <w:sz w:val="21"/>
                <w:szCs w:val="21"/>
              </w:rPr>
              <w:t>22.9</w:t>
            </w:r>
          </w:p>
        </w:tc>
        <w:tc>
          <w:tcPr>
            <w:tcW w:w="843" w:type="dxa"/>
            <w:vMerge w:val="continue"/>
            <w:tcBorders>
              <w:left w:val="single" w:color="auto" w:sz="4" w:space="0"/>
              <w:right w:val="single" w:color="auto" w:sz="4" w:space="0"/>
            </w:tcBorders>
            <w:vAlign w:val="center"/>
          </w:tcPr>
          <w:p w14:paraId="5F3435A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0FC48B9">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97ED9FE">
            <w:pPr>
              <w:rPr>
                <w:rFonts w:hint="eastAsia" w:cs="宋体"/>
                <w:color w:val="auto"/>
                <w:sz w:val="21"/>
                <w:szCs w:val="21"/>
              </w:rPr>
            </w:pPr>
          </w:p>
        </w:tc>
      </w:tr>
      <w:tr w14:paraId="6C67682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BFA1A24">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0</w:t>
            </w:r>
          </w:p>
        </w:tc>
        <w:tc>
          <w:tcPr>
            <w:tcW w:w="1833" w:type="dxa"/>
            <w:tcBorders>
              <w:top w:val="single" w:color="auto" w:sz="4" w:space="0"/>
              <w:left w:val="single" w:color="auto" w:sz="4" w:space="0"/>
              <w:bottom w:val="single" w:color="auto" w:sz="4" w:space="0"/>
              <w:right w:val="single" w:color="auto" w:sz="4" w:space="0"/>
            </w:tcBorders>
          </w:tcPr>
          <w:p w14:paraId="64C9A69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奶茶粉</w:t>
            </w:r>
          </w:p>
        </w:tc>
        <w:tc>
          <w:tcPr>
            <w:tcW w:w="1235" w:type="dxa"/>
            <w:tcBorders>
              <w:top w:val="single" w:color="auto" w:sz="4" w:space="0"/>
              <w:left w:val="single" w:color="auto" w:sz="4" w:space="0"/>
              <w:bottom w:val="single" w:color="auto" w:sz="4" w:space="0"/>
              <w:right w:val="single" w:color="auto" w:sz="4" w:space="0"/>
            </w:tcBorders>
          </w:tcPr>
          <w:p w14:paraId="27084AE4">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042DDF7A">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510g</w:t>
            </w:r>
            <w:r>
              <w:rPr>
                <w:rFonts w:hint="eastAsia" w:ascii="宋体" w:hAnsi="宋体" w:cs="宋体"/>
                <w:color w:val="auto"/>
                <w:kern w:val="0"/>
                <w:sz w:val="21"/>
                <w:szCs w:val="21"/>
              </w:rPr>
              <w:t>/袋</w:t>
            </w:r>
          </w:p>
        </w:tc>
        <w:tc>
          <w:tcPr>
            <w:tcW w:w="1375" w:type="dxa"/>
            <w:tcBorders>
              <w:top w:val="single" w:color="auto" w:sz="4" w:space="0"/>
              <w:left w:val="single" w:color="auto" w:sz="4" w:space="0"/>
              <w:bottom w:val="single" w:color="auto" w:sz="4" w:space="0"/>
              <w:right w:val="single" w:color="auto" w:sz="4" w:space="0"/>
            </w:tcBorders>
            <w:vAlign w:val="center"/>
          </w:tcPr>
          <w:p w14:paraId="6EE30C35">
            <w:pPr>
              <w:widowControl/>
              <w:jc w:val="center"/>
              <w:textAlignment w:val="center"/>
              <w:rPr>
                <w:rFonts w:hint="eastAsia" w:cs="宋体"/>
                <w:color w:val="auto"/>
                <w:kern w:val="0"/>
                <w:sz w:val="21"/>
                <w:szCs w:val="21"/>
              </w:rPr>
            </w:pPr>
            <w:r>
              <w:rPr>
                <w:rFonts w:hint="eastAsia" w:cs="宋体"/>
                <w:color w:val="auto"/>
                <w:kern w:val="0"/>
                <w:sz w:val="21"/>
                <w:szCs w:val="21"/>
              </w:rPr>
              <w:t>29.9</w:t>
            </w:r>
          </w:p>
        </w:tc>
        <w:tc>
          <w:tcPr>
            <w:tcW w:w="843" w:type="dxa"/>
            <w:vMerge w:val="continue"/>
            <w:tcBorders>
              <w:left w:val="single" w:color="auto" w:sz="4" w:space="0"/>
              <w:right w:val="single" w:color="auto" w:sz="4" w:space="0"/>
            </w:tcBorders>
            <w:vAlign w:val="center"/>
          </w:tcPr>
          <w:p w14:paraId="175832A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D9B418D">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382E89C0">
            <w:pPr>
              <w:rPr>
                <w:rFonts w:hint="eastAsia" w:cs="宋体"/>
                <w:color w:val="auto"/>
                <w:sz w:val="21"/>
                <w:szCs w:val="21"/>
              </w:rPr>
            </w:pPr>
          </w:p>
        </w:tc>
      </w:tr>
      <w:tr w14:paraId="3179BAC7">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614C052">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1</w:t>
            </w:r>
          </w:p>
        </w:tc>
        <w:tc>
          <w:tcPr>
            <w:tcW w:w="1833" w:type="dxa"/>
            <w:tcBorders>
              <w:top w:val="single" w:color="auto" w:sz="4" w:space="0"/>
              <w:left w:val="single" w:color="auto" w:sz="4" w:space="0"/>
              <w:bottom w:val="single" w:color="auto" w:sz="4" w:space="0"/>
              <w:right w:val="single" w:color="auto" w:sz="4" w:space="0"/>
            </w:tcBorders>
          </w:tcPr>
          <w:p w14:paraId="7522DD5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燕麦片</w:t>
            </w:r>
          </w:p>
        </w:tc>
        <w:tc>
          <w:tcPr>
            <w:tcW w:w="1235" w:type="dxa"/>
            <w:tcBorders>
              <w:top w:val="single" w:color="auto" w:sz="4" w:space="0"/>
              <w:left w:val="single" w:color="auto" w:sz="4" w:space="0"/>
              <w:bottom w:val="single" w:color="auto" w:sz="4" w:space="0"/>
              <w:right w:val="single" w:color="auto" w:sz="4" w:space="0"/>
            </w:tcBorders>
          </w:tcPr>
          <w:p w14:paraId="5591F406">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5B4B649E">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≥1公斤/袋</w:t>
            </w:r>
          </w:p>
        </w:tc>
        <w:tc>
          <w:tcPr>
            <w:tcW w:w="1375" w:type="dxa"/>
            <w:tcBorders>
              <w:top w:val="single" w:color="auto" w:sz="4" w:space="0"/>
              <w:left w:val="single" w:color="auto" w:sz="4" w:space="0"/>
              <w:bottom w:val="single" w:color="auto" w:sz="4" w:space="0"/>
              <w:right w:val="single" w:color="auto" w:sz="4" w:space="0"/>
            </w:tcBorders>
            <w:vAlign w:val="center"/>
          </w:tcPr>
          <w:p w14:paraId="765FE473">
            <w:pPr>
              <w:widowControl/>
              <w:jc w:val="center"/>
              <w:textAlignment w:val="center"/>
              <w:rPr>
                <w:rFonts w:hint="eastAsia" w:cs="宋体"/>
                <w:color w:val="auto"/>
                <w:kern w:val="0"/>
                <w:sz w:val="21"/>
                <w:szCs w:val="21"/>
              </w:rPr>
            </w:pPr>
            <w:r>
              <w:rPr>
                <w:rFonts w:hint="eastAsia" w:cs="宋体"/>
                <w:color w:val="auto"/>
                <w:kern w:val="0"/>
                <w:sz w:val="21"/>
                <w:szCs w:val="21"/>
              </w:rPr>
              <w:t>29</w:t>
            </w:r>
          </w:p>
        </w:tc>
        <w:tc>
          <w:tcPr>
            <w:tcW w:w="843" w:type="dxa"/>
            <w:vMerge w:val="continue"/>
            <w:tcBorders>
              <w:left w:val="single" w:color="auto" w:sz="4" w:space="0"/>
              <w:right w:val="single" w:color="auto" w:sz="4" w:space="0"/>
            </w:tcBorders>
            <w:vAlign w:val="center"/>
          </w:tcPr>
          <w:p w14:paraId="57CC14E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B4B9965">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2E48949B">
            <w:pPr>
              <w:rPr>
                <w:rFonts w:hint="eastAsia" w:cs="宋体"/>
                <w:color w:val="auto"/>
                <w:sz w:val="21"/>
                <w:szCs w:val="21"/>
              </w:rPr>
            </w:pPr>
            <w:r>
              <w:rPr>
                <w:rFonts w:hint="eastAsia" w:cs="宋体"/>
                <w:color w:val="auto"/>
                <w:sz w:val="21"/>
                <w:szCs w:val="21"/>
              </w:rPr>
              <w:t>冲调类</w:t>
            </w:r>
          </w:p>
        </w:tc>
      </w:tr>
      <w:tr w14:paraId="228454D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5FF2E2D">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2</w:t>
            </w:r>
          </w:p>
        </w:tc>
        <w:tc>
          <w:tcPr>
            <w:tcW w:w="1833" w:type="dxa"/>
            <w:tcBorders>
              <w:top w:val="single" w:color="auto" w:sz="4" w:space="0"/>
              <w:left w:val="single" w:color="auto" w:sz="4" w:space="0"/>
              <w:bottom w:val="single" w:color="auto" w:sz="4" w:space="0"/>
              <w:right w:val="single" w:color="auto" w:sz="4" w:space="0"/>
            </w:tcBorders>
          </w:tcPr>
          <w:p w14:paraId="499B2B9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玉米粥</w:t>
            </w:r>
          </w:p>
        </w:tc>
        <w:tc>
          <w:tcPr>
            <w:tcW w:w="1235" w:type="dxa"/>
            <w:tcBorders>
              <w:top w:val="single" w:color="auto" w:sz="4" w:space="0"/>
              <w:left w:val="single" w:color="auto" w:sz="4" w:space="0"/>
              <w:bottom w:val="single" w:color="auto" w:sz="4" w:space="0"/>
              <w:right w:val="single" w:color="auto" w:sz="4" w:space="0"/>
            </w:tcBorders>
          </w:tcPr>
          <w:p w14:paraId="60E354DB">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0C3B4714">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≥510g/袋</w:t>
            </w:r>
          </w:p>
        </w:tc>
        <w:tc>
          <w:tcPr>
            <w:tcW w:w="1375" w:type="dxa"/>
            <w:tcBorders>
              <w:top w:val="single" w:color="auto" w:sz="4" w:space="0"/>
              <w:left w:val="single" w:color="auto" w:sz="4" w:space="0"/>
              <w:bottom w:val="single" w:color="auto" w:sz="4" w:space="0"/>
              <w:right w:val="single" w:color="auto" w:sz="4" w:space="0"/>
            </w:tcBorders>
            <w:vAlign w:val="center"/>
          </w:tcPr>
          <w:p w14:paraId="592284DC">
            <w:pPr>
              <w:widowControl/>
              <w:jc w:val="center"/>
              <w:textAlignment w:val="center"/>
              <w:rPr>
                <w:rFonts w:hint="eastAsia" w:cs="宋体"/>
                <w:color w:val="auto"/>
                <w:kern w:val="0"/>
                <w:sz w:val="21"/>
                <w:szCs w:val="21"/>
              </w:rPr>
            </w:pPr>
            <w:r>
              <w:rPr>
                <w:rFonts w:hint="eastAsia" w:cs="宋体"/>
                <w:color w:val="auto"/>
                <w:kern w:val="0"/>
                <w:sz w:val="21"/>
                <w:szCs w:val="21"/>
              </w:rPr>
              <w:t>21.9</w:t>
            </w:r>
          </w:p>
        </w:tc>
        <w:tc>
          <w:tcPr>
            <w:tcW w:w="843" w:type="dxa"/>
            <w:vMerge w:val="continue"/>
            <w:tcBorders>
              <w:left w:val="single" w:color="auto" w:sz="4" w:space="0"/>
              <w:right w:val="single" w:color="auto" w:sz="4" w:space="0"/>
            </w:tcBorders>
            <w:vAlign w:val="center"/>
          </w:tcPr>
          <w:p w14:paraId="1C4FC76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BA1D8AB">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B01E393">
            <w:pPr>
              <w:rPr>
                <w:rFonts w:hint="eastAsia" w:cs="宋体"/>
                <w:color w:val="auto"/>
                <w:sz w:val="21"/>
                <w:szCs w:val="21"/>
              </w:rPr>
            </w:pPr>
            <w:r>
              <w:rPr>
                <w:rFonts w:hint="eastAsia" w:cs="宋体"/>
                <w:color w:val="auto"/>
                <w:sz w:val="21"/>
                <w:szCs w:val="21"/>
              </w:rPr>
              <w:t>冲调类</w:t>
            </w:r>
          </w:p>
        </w:tc>
      </w:tr>
      <w:tr w14:paraId="25A4346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9B8BA04">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tcPr>
          <w:p w14:paraId="4EC4FE79">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黑芝麻糊</w:t>
            </w:r>
          </w:p>
        </w:tc>
        <w:tc>
          <w:tcPr>
            <w:tcW w:w="1235" w:type="dxa"/>
            <w:tcBorders>
              <w:top w:val="single" w:color="auto" w:sz="4" w:space="0"/>
              <w:left w:val="single" w:color="auto" w:sz="4" w:space="0"/>
              <w:bottom w:val="single" w:color="auto" w:sz="4" w:space="0"/>
              <w:right w:val="single" w:color="auto" w:sz="4" w:space="0"/>
            </w:tcBorders>
          </w:tcPr>
          <w:p w14:paraId="76634BAF">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袋</w:t>
            </w:r>
          </w:p>
        </w:tc>
        <w:tc>
          <w:tcPr>
            <w:tcW w:w="1560" w:type="dxa"/>
            <w:tcBorders>
              <w:top w:val="single" w:color="auto" w:sz="4" w:space="0"/>
              <w:left w:val="single" w:color="auto" w:sz="4" w:space="0"/>
              <w:bottom w:val="single" w:color="auto" w:sz="4" w:space="0"/>
              <w:right w:val="single" w:color="auto" w:sz="4" w:space="0"/>
            </w:tcBorders>
          </w:tcPr>
          <w:p w14:paraId="5A5B6FB5">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≥1公斤/袋</w:t>
            </w:r>
          </w:p>
        </w:tc>
        <w:tc>
          <w:tcPr>
            <w:tcW w:w="1375" w:type="dxa"/>
            <w:tcBorders>
              <w:top w:val="single" w:color="auto" w:sz="4" w:space="0"/>
              <w:left w:val="single" w:color="auto" w:sz="4" w:space="0"/>
              <w:bottom w:val="single" w:color="auto" w:sz="4" w:space="0"/>
              <w:right w:val="single" w:color="auto" w:sz="4" w:space="0"/>
            </w:tcBorders>
            <w:vAlign w:val="center"/>
          </w:tcPr>
          <w:p w14:paraId="00D96BC4">
            <w:pPr>
              <w:widowControl/>
              <w:jc w:val="center"/>
              <w:textAlignment w:val="center"/>
              <w:rPr>
                <w:rFonts w:hint="eastAsia" w:cs="宋体"/>
                <w:color w:val="auto"/>
                <w:kern w:val="0"/>
                <w:sz w:val="21"/>
                <w:szCs w:val="21"/>
              </w:rPr>
            </w:pPr>
            <w:r>
              <w:rPr>
                <w:rFonts w:hint="eastAsia" w:cs="宋体"/>
                <w:color w:val="auto"/>
                <w:kern w:val="0"/>
                <w:sz w:val="21"/>
                <w:szCs w:val="21"/>
              </w:rPr>
              <w:t>39</w:t>
            </w:r>
          </w:p>
        </w:tc>
        <w:tc>
          <w:tcPr>
            <w:tcW w:w="843" w:type="dxa"/>
            <w:vMerge w:val="continue"/>
            <w:tcBorders>
              <w:left w:val="single" w:color="auto" w:sz="4" w:space="0"/>
              <w:right w:val="single" w:color="auto" w:sz="4" w:space="0"/>
            </w:tcBorders>
            <w:vAlign w:val="center"/>
          </w:tcPr>
          <w:p w14:paraId="3007FF18">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DD1FABC">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3B8CDA6C">
            <w:pPr>
              <w:rPr>
                <w:rFonts w:hint="eastAsia" w:cs="宋体"/>
                <w:color w:val="auto"/>
                <w:sz w:val="21"/>
                <w:szCs w:val="21"/>
              </w:rPr>
            </w:pPr>
            <w:r>
              <w:rPr>
                <w:rFonts w:hint="eastAsia" w:cs="宋体"/>
                <w:color w:val="auto"/>
                <w:sz w:val="21"/>
                <w:szCs w:val="21"/>
              </w:rPr>
              <w:t>冲调类</w:t>
            </w:r>
          </w:p>
        </w:tc>
      </w:tr>
      <w:tr w14:paraId="2E095EA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77B4516">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3F16258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粽子（素）</w:t>
            </w:r>
          </w:p>
        </w:tc>
        <w:tc>
          <w:tcPr>
            <w:tcW w:w="1235" w:type="dxa"/>
            <w:tcBorders>
              <w:top w:val="single" w:color="auto" w:sz="4" w:space="0"/>
              <w:left w:val="single" w:color="auto" w:sz="4" w:space="0"/>
              <w:bottom w:val="single" w:color="auto" w:sz="4" w:space="0"/>
              <w:right w:val="single" w:color="auto" w:sz="4" w:space="0"/>
            </w:tcBorders>
          </w:tcPr>
          <w:p w14:paraId="4FAA58ED">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个</w:t>
            </w:r>
          </w:p>
        </w:tc>
        <w:tc>
          <w:tcPr>
            <w:tcW w:w="1560" w:type="dxa"/>
            <w:tcBorders>
              <w:top w:val="single" w:color="auto" w:sz="4" w:space="0"/>
              <w:left w:val="single" w:color="auto" w:sz="4" w:space="0"/>
              <w:bottom w:val="single" w:color="auto" w:sz="4" w:space="0"/>
              <w:right w:val="single" w:color="auto" w:sz="4" w:space="0"/>
            </w:tcBorders>
          </w:tcPr>
          <w:p w14:paraId="55224E5E">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≥100g/个</w:t>
            </w:r>
          </w:p>
        </w:tc>
        <w:tc>
          <w:tcPr>
            <w:tcW w:w="1375" w:type="dxa"/>
            <w:tcBorders>
              <w:top w:val="single" w:color="auto" w:sz="4" w:space="0"/>
              <w:left w:val="single" w:color="auto" w:sz="4" w:space="0"/>
              <w:bottom w:val="single" w:color="auto" w:sz="4" w:space="0"/>
              <w:right w:val="single" w:color="auto" w:sz="4" w:space="0"/>
            </w:tcBorders>
            <w:vAlign w:val="center"/>
          </w:tcPr>
          <w:p w14:paraId="202556EC">
            <w:pPr>
              <w:widowControl/>
              <w:jc w:val="center"/>
              <w:textAlignment w:val="center"/>
              <w:rPr>
                <w:rFonts w:hint="eastAsia" w:cs="宋体"/>
                <w:color w:val="auto"/>
                <w:kern w:val="0"/>
                <w:sz w:val="21"/>
                <w:szCs w:val="21"/>
              </w:rPr>
            </w:pPr>
            <w:r>
              <w:rPr>
                <w:rFonts w:hint="eastAsia" w:cs="宋体"/>
                <w:color w:val="auto"/>
                <w:kern w:val="0"/>
                <w:sz w:val="21"/>
                <w:szCs w:val="21"/>
              </w:rPr>
              <w:t>3</w:t>
            </w:r>
          </w:p>
        </w:tc>
        <w:tc>
          <w:tcPr>
            <w:tcW w:w="843" w:type="dxa"/>
            <w:vMerge w:val="continue"/>
            <w:tcBorders>
              <w:left w:val="single" w:color="auto" w:sz="4" w:space="0"/>
              <w:right w:val="single" w:color="auto" w:sz="4" w:space="0"/>
            </w:tcBorders>
            <w:vAlign w:val="center"/>
          </w:tcPr>
          <w:p w14:paraId="53846F5A">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AB0C4D0">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A7B0F5F">
            <w:pPr>
              <w:rPr>
                <w:rFonts w:hint="eastAsia" w:cs="宋体"/>
                <w:color w:val="auto"/>
                <w:sz w:val="21"/>
                <w:szCs w:val="21"/>
              </w:rPr>
            </w:pPr>
          </w:p>
        </w:tc>
      </w:tr>
      <w:tr w14:paraId="5D95D86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8809D15">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391710D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洗洁精</w:t>
            </w:r>
          </w:p>
        </w:tc>
        <w:tc>
          <w:tcPr>
            <w:tcW w:w="1235" w:type="dxa"/>
            <w:tcBorders>
              <w:top w:val="single" w:color="auto" w:sz="4" w:space="0"/>
              <w:left w:val="single" w:color="auto" w:sz="4" w:space="0"/>
              <w:bottom w:val="single" w:color="auto" w:sz="4" w:space="0"/>
              <w:right w:val="single" w:color="auto" w:sz="4" w:space="0"/>
            </w:tcBorders>
          </w:tcPr>
          <w:p w14:paraId="44EEA6C8">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桶</w:t>
            </w:r>
          </w:p>
        </w:tc>
        <w:tc>
          <w:tcPr>
            <w:tcW w:w="1560" w:type="dxa"/>
            <w:tcBorders>
              <w:top w:val="single" w:color="auto" w:sz="4" w:space="0"/>
              <w:left w:val="single" w:color="auto" w:sz="4" w:space="0"/>
              <w:bottom w:val="single" w:color="auto" w:sz="4" w:space="0"/>
              <w:right w:val="single" w:color="auto" w:sz="4" w:space="0"/>
            </w:tcBorders>
          </w:tcPr>
          <w:p w14:paraId="12811EDA">
            <w:pPr>
              <w:pStyle w:val="14"/>
              <w:ind w:firstLine="210" w:firstLineChars="100"/>
              <w:jc w:val="both"/>
              <w:rPr>
                <w:rFonts w:hint="eastAsia" w:ascii="宋体" w:hAnsi="宋体" w:cs="宋体"/>
                <w:color w:val="auto"/>
                <w:kern w:val="0"/>
                <w:sz w:val="21"/>
                <w:szCs w:val="21"/>
              </w:rPr>
            </w:pPr>
            <w:r>
              <w:rPr>
                <w:rFonts w:hint="eastAsia" w:ascii="宋体" w:hAnsi="宋体" w:cs="宋体"/>
                <w:color w:val="auto"/>
                <w:kern w:val="0"/>
                <w:sz w:val="21"/>
                <w:szCs w:val="21"/>
              </w:rPr>
              <w:t>≥5公斤/桶</w:t>
            </w:r>
          </w:p>
        </w:tc>
        <w:tc>
          <w:tcPr>
            <w:tcW w:w="1375" w:type="dxa"/>
            <w:tcBorders>
              <w:top w:val="single" w:color="auto" w:sz="4" w:space="0"/>
              <w:left w:val="single" w:color="auto" w:sz="4" w:space="0"/>
              <w:bottom w:val="single" w:color="auto" w:sz="4" w:space="0"/>
              <w:right w:val="single" w:color="auto" w:sz="4" w:space="0"/>
            </w:tcBorders>
            <w:vAlign w:val="center"/>
          </w:tcPr>
          <w:p w14:paraId="7E893CA6">
            <w:pPr>
              <w:widowControl/>
              <w:jc w:val="center"/>
              <w:textAlignment w:val="center"/>
              <w:rPr>
                <w:rFonts w:hint="eastAsia" w:cs="宋体"/>
                <w:color w:val="auto"/>
                <w:kern w:val="0"/>
                <w:sz w:val="21"/>
                <w:szCs w:val="21"/>
              </w:rPr>
            </w:pPr>
            <w:r>
              <w:rPr>
                <w:rFonts w:hint="eastAsia" w:cs="宋体"/>
                <w:color w:val="auto"/>
                <w:kern w:val="0"/>
                <w:sz w:val="21"/>
                <w:szCs w:val="21"/>
              </w:rPr>
              <w:t>30</w:t>
            </w:r>
          </w:p>
        </w:tc>
        <w:tc>
          <w:tcPr>
            <w:tcW w:w="843" w:type="dxa"/>
            <w:vMerge w:val="continue"/>
            <w:tcBorders>
              <w:left w:val="single" w:color="auto" w:sz="4" w:space="0"/>
              <w:right w:val="single" w:color="auto" w:sz="4" w:space="0"/>
            </w:tcBorders>
            <w:vAlign w:val="center"/>
          </w:tcPr>
          <w:p w14:paraId="71E8B9F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83431B3">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55634D35">
            <w:pPr>
              <w:rPr>
                <w:rFonts w:hint="eastAsia" w:cs="宋体"/>
                <w:color w:val="auto"/>
                <w:sz w:val="21"/>
                <w:szCs w:val="21"/>
              </w:rPr>
            </w:pPr>
          </w:p>
        </w:tc>
      </w:tr>
      <w:tr w14:paraId="1B1A957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89B9B58">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64A35416">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食用碱</w:t>
            </w:r>
          </w:p>
        </w:tc>
        <w:tc>
          <w:tcPr>
            <w:tcW w:w="1235" w:type="dxa"/>
            <w:tcBorders>
              <w:top w:val="single" w:color="auto" w:sz="4" w:space="0"/>
              <w:left w:val="single" w:color="auto" w:sz="4" w:space="0"/>
              <w:bottom w:val="single" w:color="auto" w:sz="4" w:space="0"/>
              <w:right w:val="single" w:color="auto" w:sz="4" w:space="0"/>
            </w:tcBorders>
          </w:tcPr>
          <w:p w14:paraId="68DDB704">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件</w:t>
            </w:r>
          </w:p>
        </w:tc>
        <w:tc>
          <w:tcPr>
            <w:tcW w:w="1560" w:type="dxa"/>
            <w:tcBorders>
              <w:top w:val="single" w:color="auto" w:sz="4" w:space="0"/>
              <w:left w:val="single" w:color="auto" w:sz="4" w:space="0"/>
              <w:bottom w:val="single" w:color="auto" w:sz="4" w:space="0"/>
              <w:right w:val="single" w:color="auto" w:sz="4" w:space="0"/>
            </w:tcBorders>
          </w:tcPr>
          <w:p w14:paraId="1CC30B4B">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w:t>
            </w:r>
            <w:r>
              <w:rPr>
                <w:rFonts w:hint="eastAsia" w:ascii="宋体" w:hAnsi="宋体" w:cs="宋体"/>
                <w:color w:val="auto"/>
                <w:sz w:val="22"/>
                <w:szCs w:val="21"/>
              </w:rPr>
              <w:t>40公斤/件</w:t>
            </w:r>
          </w:p>
        </w:tc>
        <w:tc>
          <w:tcPr>
            <w:tcW w:w="1375" w:type="dxa"/>
            <w:tcBorders>
              <w:top w:val="single" w:color="auto" w:sz="4" w:space="0"/>
              <w:left w:val="single" w:color="auto" w:sz="4" w:space="0"/>
              <w:bottom w:val="single" w:color="auto" w:sz="4" w:space="0"/>
              <w:right w:val="single" w:color="auto" w:sz="4" w:space="0"/>
            </w:tcBorders>
            <w:vAlign w:val="center"/>
          </w:tcPr>
          <w:p w14:paraId="0194F2DF">
            <w:pPr>
              <w:widowControl/>
              <w:jc w:val="center"/>
              <w:textAlignment w:val="center"/>
              <w:rPr>
                <w:rFonts w:hint="eastAsia" w:cs="宋体"/>
                <w:color w:val="auto"/>
                <w:kern w:val="0"/>
                <w:sz w:val="21"/>
                <w:szCs w:val="21"/>
              </w:rPr>
            </w:pPr>
            <w:r>
              <w:rPr>
                <w:rFonts w:hint="eastAsia" w:cs="宋体"/>
                <w:color w:val="auto"/>
                <w:kern w:val="0"/>
                <w:sz w:val="21"/>
                <w:szCs w:val="21"/>
              </w:rPr>
              <w:t>160</w:t>
            </w:r>
          </w:p>
        </w:tc>
        <w:tc>
          <w:tcPr>
            <w:tcW w:w="843" w:type="dxa"/>
            <w:vMerge w:val="continue"/>
            <w:tcBorders>
              <w:left w:val="single" w:color="auto" w:sz="4" w:space="0"/>
              <w:right w:val="single" w:color="auto" w:sz="4" w:space="0"/>
            </w:tcBorders>
            <w:vAlign w:val="center"/>
          </w:tcPr>
          <w:p w14:paraId="4A36187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854B98A">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55EA633">
            <w:pPr>
              <w:rPr>
                <w:rFonts w:hint="eastAsia" w:cs="宋体"/>
                <w:color w:val="auto"/>
                <w:sz w:val="21"/>
                <w:szCs w:val="21"/>
              </w:rPr>
            </w:pPr>
          </w:p>
        </w:tc>
      </w:tr>
      <w:tr w14:paraId="6C23B90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65E4029D">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774536D2">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豆豉</w:t>
            </w:r>
          </w:p>
        </w:tc>
        <w:tc>
          <w:tcPr>
            <w:tcW w:w="1235" w:type="dxa"/>
            <w:tcBorders>
              <w:top w:val="single" w:color="auto" w:sz="4" w:space="0"/>
              <w:left w:val="single" w:color="auto" w:sz="4" w:space="0"/>
              <w:bottom w:val="single" w:color="auto" w:sz="4" w:space="0"/>
              <w:right w:val="single" w:color="auto" w:sz="4" w:space="0"/>
            </w:tcBorders>
          </w:tcPr>
          <w:p w14:paraId="355504CF">
            <w:pPr>
              <w:pStyle w:val="14"/>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19A6500B">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≥128</w:t>
            </w:r>
            <w:r>
              <w:rPr>
                <w:rFonts w:hint="eastAsia" w:ascii="宋体" w:hAnsi="宋体" w:cs="宋体"/>
                <w:color w:val="auto"/>
                <w:sz w:val="22"/>
                <w:szCs w:val="21"/>
              </w:rPr>
              <w:t>g</w:t>
            </w:r>
            <w:r>
              <w:rPr>
                <w:rFonts w:hint="eastAsia" w:ascii="宋体" w:hAnsi="宋体" w:cs="宋体"/>
                <w:color w:val="auto"/>
                <w:kern w:val="0"/>
                <w:sz w:val="21"/>
                <w:szCs w:val="21"/>
              </w:rPr>
              <w:t>/袋</w:t>
            </w:r>
          </w:p>
        </w:tc>
        <w:tc>
          <w:tcPr>
            <w:tcW w:w="1375" w:type="dxa"/>
            <w:tcBorders>
              <w:top w:val="single" w:color="auto" w:sz="4" w:space="0"/>
              <w:left w:val="single" w:color="auto" w:sz="4" w:space="0"/>
              <w:bottom w:val="single" w:color="auto" w:sz="4" w:space="0"/>
              <w:right w:val="single" w:color="auto" w:sz="4" w:space="0"/>
            </w:tcBorders>
            <w:vAlign w:val="center"/>
          </w:tcPr>
          <w:p w14:paraId="1C597D7B">
            <w:pPr>
              <w:widowControl/>
              <w:jc w:val="center"/>
              <w:textAlignment w:val="center"/>
              <w:rPr>
                <w:rFonts w:hint="eastAsia" w:cs="宋体"/>
                <w:color w:val="auto"/>
                <w:kern w:val="0"/>
                <w:sz w:val="15"/>
                <w:szCs w:val="15"/>
              </w:rPr>
            </w:pPr>
            <w:r>
              <w:rPr>
                <w:rFonts w:hint="eastAsia" w:cs="宋体"/>
                <w:color w:val="auto"/>
                <w:kern w:val="0"/>
                <w:sz w:val="21"/>
                <w:szCs w:val="21"/>
              </w:rPr>
              <w:t>2.5</w:t>
            </w:r>
          </w:p>
        </w:tc>
        <w:tc>
          <w:tcPr>
            <w:tcW w:w="843" w:type="dxa"/>
            <w:vMerge w:val="continue"/>
            <w:tcBorders>
              <w:left w:val="single" w:color="auto" w:sz="4" w:space="0"/>
              <w:right w:val="single" w:color="auto" w:sz="4" w:space="0"/>
            </w:tcBorders>
            <w:vAlign w:val="center"/>
          </w:tcPr>
          <w:p w14:paraId="302F961A">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C9E22B0">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9A5791A">
            <w:pPr>
              <w:rPr>
                <w:rFonts w:hint="eastAsia" w:cs="宋体"/>
                <w:color w:val="auto"/>
                <w:sz w:val="21"/>
                <w:szCs w:val="21"/>
              </w:rPr>
            </w:pPr>
          </w:p>
        </w:tc>
      </w:tr>
      <w:tr w14:paraId="03A2B33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17D3E0C">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6</w:t>
            </w:r>
            <w:r>
              <w:rPr>
                <w:rFonts w:hint="eastAsia" w:ascii="宋体" w:hAnsi="宋体" w:cs="宋体"/>
                <w:color w:val="auto"/>
                <w:sz w:val="22"/>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2CC20E61">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红枣圈（去核）</w:t>
            </w:r>
          </w:p>
        </w:tc>
        <w:tc>
          <w:tcPr>
            <w:tcW w:w="1235" w:type="dxa"/>
            <w:tcBorders>
              <w:top w:val="single" w:color="auto" w:sz="4" w:space="0"/>
              <w:left w:val="single" w:color="auto" w:sz="4" w:space="0"/>
              <w:bottom w:val="single" w:color="auto" w:sz="4" w:space="0"/>
              <w:right w:val="single" w:color="auto" w:sz="4" w:space="0"/>
            </w:tcBorders>
          </w:tcPr>
          <w:p w14:paraId="2BAE65AC">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C7F476E">
            <w:pPr>
              <w:pStyle w:val="14"/>
              <w:jc w:val="center"/>
              <w:rPr>
                <w:rFonts w:hint="eastAsia" w:ascii="宋体" w:hAnsi="宋体" w:cs="宋体"/>
                <w:color w:val="auto"/>
                <w:kern w:val="0"/>
                <w:sz w:val="21"/>
                <w:szCs w:val="21"/>
              </w:rPr>
            </w:pPr>
            <w:r>
              <w:rPr>
                <w:rFonts w:hint="eastAsia" w:ascii="宋体" w:hAnsi="宋体" w:cs="宋体"/>
                <w:color w:val="auto"/>
                <w:kern w:val="0"/>
                <w:sz w:val="21"/>
                <w:szCs w:val="21"/>
              </w:rPr>
              <w:t>一级品</w:t>
            </w:r>
          </w:p>
        </w:tc>
        <w:tc>
          <w:tcPr>
            <w:tcW w:w="1375" w:type="dxa"/>
            <w:tcBorders>
              <w:top w:val="single" w:color="auto" w:sz="4" w:space="0"/>
              <w:left w:val="single" w:color="auto" w:sz="4" w:space="0"/>
              <w:bottom w:val="single" w:color="auto" w:sz="4" w:space="0"/>
              <w:right w:val="single" w:color="auto" w:sz="4" w:space="0"/>
            </w:tcBorders>
            <w:vAlign w:val="center"/>
          </w:tcPr>
          <w:p w14:paraId="19E43FE6">
            <w:pPr>
              <w:widowControl/>
              <w:jc w:val="center"/>
              <w:textAlignment w:val="center"/>
              <w:rPr>
                <w:rFonts w:hint="eastAsia" w:cs="宋体"/>
                <w:color w:val="auto"/>
                <w:kern w:val="0"/>
                <w:sz w:val="15"/>
                <w:szCs w:val="15"/>
              </w:rPr>
            </w:pPr>
            <w:r>
              <w:rPr>
                <w:rFonts w:hint="eastAsia" w:cs="宋体"/>
                <w:color w:val="auto"/>
                <w:kern w:val="0"/>
                <w:sz w:val="21"/>
                <w:szCs w:val="21"/>
              </w:rPr>
              <w:t>17</w:t>
            </w:r>
          </w:p>
        </w:tc>
        <w:tc>
          <w:tcPr>
            <w:tcW w:w="843" w:type="dxa"/>
            <w:vMerge w:val="continue"/>
            <w:tcBorders>
              <w:left w:val="single" w:color="auto" w:sz="4" w:space="0"/>
              <w:right w:val="single" w:color="auto" w:sz="4" w:space="0"/>
            </w:tcBorders>
            <w:vAlign w:val="center"/>
          </w:tcPr>
          <w:p w14:paraId="6474147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4424F75">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0EEF0BC1">
            <w:pPr>
              <w:rPr>
                <w:rFonts w:hint="eastAsia" w:cs="宋体"/>
                <w:color w:val="auto"/>
                <w:sz w:val="21"/>
                <w:szCs w:val="21"/>
              </w:rPr>
            </w:pPr>
          </w:p>
        </w:tc>
      </w:tr>
      <w:tr w14:paraId="3787F68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3C154F7">
            <w:pPr>
              <w:pStyle w:val="14"/>
              <w:ind w:firstLine="0" w:firstLineChars="0"/>
              <w:jc w:val="center"/>
              <w:rPr>
                <w:rFonts w:hint="default" w:ascii="宋体" w:hAnsi="宋体" w:eastAsia="宋体" w:cs="宋体"/>
                <w:color w:val="auto"/>
                <w:sz w:val="22"/>
                <w:szCs w:val="21"/>
                <w:lang w:val="en-US" w:eastAsia="zh-CN"/>
              </w:rPr>
            </w:pPr>
            <w:r>
              <w:rPr>
                <w:rFonts w:hint="eastAsia" w:ascii="宋体" w:hAnsi="宋体" w:cs="宋体"/>
                <w:color w:val="auto"/>
                <w:sz w:val="22"/>
                <w:szCs w:val="21"/>
                <w:lang w:val="en-US" w:eastAsia="zh-CN"/>
              </w:rPr>
              <w:t>69</w:t>
            </w:r>
          </w:p>
        </w:tc>
        <w:tc>
          <w:tcPr>
            <w:tcW w:w="1833" w:type="dxa"/>
            <w:tcBorders>
              <w:top w:val="single" w:color="auto" w:sz="4" w:space="0"/>
              <w:left w:val="single" w:color="auto" w:sz="4" w:space="0"/>
              <w:bottom w:val="single" w:color="auto" w:sz="4" w:space="0"/>
              <w:right w:val="single" w:color="auto" w:sz="4" w:space="0"/>
            </w:tcBorders>
          </w:tcPr>
          <w:p w14:paraId="7AE54C5D">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火锅丸子（牛肉）</w:t>
            </w:r>
          </w:p>
        </w:tc>
        <w:tc>
          <w:tcPr>
            <w:tcW w:w="1235" w:type="dxa"/>
            <w:tcBorders>
              <w:top w:val="single" w:color="auto" w:sz="4" w:space="0"/>
              <w:left w:val="single" w:color="auto" w:sz="4" w:space="0"/>
              <w:bottom w:val="single" w:color="auto" w:sz="4" w:space="0"/>
              <w:right w:val="single" w:color="auto" w:sz="4" w:space="0"/>
            </w:tcBorders>
          </w:tcPr>
          <w:p w14:paraId="49AF744F">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6B0DE386">
            <w:pPr>
              <w:pStyle w:val="14"/>
              <w:ind w:firstLine="210" w:firstLineChars="100"/>
              <w:jc w:val="both"/>
              <w:rPr>
                <w:rFonts w:hint="eastAsia" w:ascii="宋体" w:hAnsi="宋体" w:cs="宋体"/>
                <w:color w:val="auto"/>
                <w:kern w:val="0"/>
                <w:sz w:val="21"/>
                <w:szCs w:val="21"/>
              </w:rPr>
            </w:pPr>
            <w:r>
              <w:rPr>
                <w:rFonts w:hint="eastAsia" w:ascii="宋体" w:hAnsi="宋体" w:cs="宋体"/>
                <w:color w:val="auto"/>
                <w:kern w:val="0"/>
                <w:sz w:val="21"/>
                <w:szCs w:val="21"/>
              </w:rPr>
              <w:t>保鲜冷冻</w:t>
            </w:r>
          </w:p>
        </w:tc>
        <w:tc>
          <w:tcPr>
            <w:tcW w:w="1375" w:type="dxa"/>
            <w:tcBorders>
              <w:top w:val="single" w:color="auto" w:sz="4" w:space="0"/>
              <w:left w:val="single" w:color="auto" w:sz="4" w:space="0"/>
              <w:bottom w:val="single" w:color="auto" w:sz="4" w:space="0"/>
              <w:right w:val="single" w:color="auto" w:sz="4" w:space="0"/>
            </w:tcBorders>
            <w:vAlign w:val="center"/>
          </w:tcPr>
          <w:p w14:paraId="0EDE69F1">
            <w:pPr>
              <w:widowControl/>
              <w:jc w:val="center"/>
              <w:textAlignment w:val="center"/>
              <w:rPr>
                <w:rFonts w:hint="eastAsia" w:cs="宋体"/>
                <w:color w:val="auto"/>
                <w:kern w:val="0"/>
                <w:sz w:val="15"/>
                <w:szCs w:val="15"/>
              </w:rPr>
            </w:pPr>
            <w:r>
              <w:rPr>
                <w:rFonts w:hint="eastAsia" w:cs="宋体"/>
                <w:color w:val="auto"/>
                <w:kern w:val="0"/>
                <w:sz w:val="21"/>
                <w:szCs w:val="21"/>
              </w:rPr>
              <w:t>11.9</w:t>
            </w:r>
          </w:p>
        </w:tc>
        <w:tc>
          <w:tcPr>
            <w:tcW w:w="843" w:type="dxa"/>
            <w:vMerge w:val="continue"/>
            <w:tcBorders>
              <w:left w:val="single" w:color="auto" w:sz="4" w:space="0"/>
              <w:right w:val="single" w:color="auto" w:sz="4" w:space="0"/>
            </w:tcBorders>
            <w:vAlign w:val="center"/>
          </w:tcPr>
          <w:p w14:paraId="0593098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4E09A96">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67976EF1">
            <w:pPr>
              <w:rPr>
                <w:rFonts w:hint="eastAsia" w:cs="宋体"/>
                <w:color w:val="auto"/>
                <w:sz w:val="21"/>
                <w:szCs w:val="21"/>
              </w:rPr>
            </w:pPr>
          </w:p>
        </w:tc>
      </w:tr>
      <w:tr w14:paraId="1490D0A9">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6099738">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0</w:t>
            </w:r>
          </w:p>
        </w:tc>
        <w:tc>
          <w:tcPr>
            <w:tcW w:w="1833" w:type="dxa"/>
            <w:tcBorders>
              <w:top w:val="single" w:color="auto" w:sz="4" w:space="0"/>
              <w:left w:val="single" w:color="auto" w:sz="4" w:space="0"/>
              <w:bottom w:val="single" w:color="auto" w:sz="4" w:space="0"/>
              <w:right w:val="single" w:color="auto" w:sz="4" w:space="0"/>
            </w:tcBorders>
          </w:tcPr>
          <w:p w14:paraId="68FB3B0C">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豆奶粉</w:t>
            </w:r>
          </w:p>
        </w:tc>
        <w:tc>
          <w:tcPr>
            <w:tcW w:w="1235" w:type="dxa"/>
            <w:tcBorders>
              <w:top w:val="single" w:color="auto" w:sz="4" w:space="0"/>
              <w:left w:val="single" w:color="auto" w:sz="4" w:space="0"/>
              <w:bottom w:val="single" w:color="auto" w:sz="4" w:space="0"/>
              <w:right w:val="single" w:color="auto" w:sz="4" w:space="0"/>
            </w:tcBorders>
          </w:tcPr>
          <w:p w14:paraId="0915375F">
            <w:pPr>
              <w:pStyle w:val="14"/>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0DF9DC3B">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≥680g/袋</w:t>
            </w:r>
          </w:p>
        </w:tc>
        <w:tc>
          <w:tcPr>
            <w:tcW w:w="1375" w:type="dxa"/>
            <w:tcBorders>
              <w:top w:val="single" w:color="auto" w:sz="4" w:space="0"/>
              <w:left w:val="single" w:color="auto" w:sz="4" w:space="0"/>
              <w:bottom w:val="single" w:color="auto" w:sz="4" w:space="0"/>
              <w:right w:val="single" w:color="auto" w:sz="4" w:space="0"/>
            </w:tcBorders>
            <w:vAlign w:val="center"/>
          </w:tcPr>
          <w:p w14:paraId="4582770F">
            <w:pPr>
              <w:widowControl/>
              <w:jc w:val="center"/>
              <w:textAlignment w:val="center"/>
              <w:rPr>
                <w:rFonts w:hint="eastAsia" w:cs="宋体"/>
                <w:color w:val="auto"/>
                <w:kern w:val="0"/>
                <w:sz w:val="15"/>
                <w:szCs w:val="15"/>
              </w:rPr>
            </w:pPr>
            <w:r>
              <w:rPr>
                <w:rFonts w:hint="eastAsia" w:cs="宋体"/>
                <w:color w:val="auto"/>
                <w:kern w:val="0"/>
                <w:sz w:val="21"/>
                <w:szCs w:val="21"/>
              </w:rPr>
              <w:t>29.9</w:t>
            </w:r>
          </w:p>
        </w:tc>
        <w:tc>
          <w:tcPr>
            <w:tcW w:w="843" w:type="dxa"/>
            <w:vMerge w:val="continue"/>
            <w:tcBorders>
              <w:left w:val="single" w:color="auto" w:sz="4" w:space="0"/>
              <w:right w:val="single" w:color="auto" w:sz="4" w:space="0"/>
            </w:tcBorders>
            <w:vAlign w:val="center"/>
          </w:tcPr>
          <w:p w14:paraId="391E5A0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C71C298">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1343368F">
            <w:pPr>
              <w:rPr>
                <w:rFonts w:hint="eastAsia" w:cs="宋体"/>
                <w:color w:val="auto"/>
                <w:sz w:val="21"/>
                <w:szCs w:val="21"/>
              </w:rPr>
            </w:pPr>
          </w:p>
        </w:tc>
      </w:tr>
      <w:tr w14:paraId="725D3A3D">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2A1AC87">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1</w:t>
            </w:r>
          </w:p>
        </w:tc>
        <w:tc>
          <w:tcPr>
            <w:tcW w:w="1833" w:type="dxa"/>
            <w:tcBorders>
              <w:top w:val="single" w:color="auto" w:sz="4" w:space="0"/>
              <w:left w:val="single" w:color="auto" w:sz="4" w:space="0"/>
              <w:bottom w:val="single" w:color="auto" w:sz="4" w:space="0"/>
              <w:right w:val="single" w:color="auto" w:sz="4" w:space="0"/>
            </w:tcBorders>
          </w:tcPr>
          <w:p w14:paraId="5F64754F">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果粉</w:t>
            </w:r>
          </w:p>
        </w:tc>
        <w:tc>
          <w:tcPr>
            <w:tcW w:w="1235" w:type="dxa"/>
            <w:tcBorders>
              <w:top w:val="single" w:color="auto" w:sz="4" w:space="0"/>
              <w:left w:val="single" w:color="auto" w:sz="4" w:space="0"/>
              <w:bottom w:val="single" w:color="auto" w:sz="4" w:space="0"/>
              <w:right w:val="single" w:color="auto" w:sz="4" w:space="0"/>
            </w:tcBorders>
          </w:tcPr>
          <w:p w14:paraId="2BF52F5E">
            <w:pPr>
              <w:pStyle w:val="14"/>
              <w:rPr>
                <w:rFonts w:hint="eastAsia" w:ascii="宋体" w:hAnsi="宋体" w:cs="宋体"/>
                <w:color w:val="auto"/>
                <w:kern w:val="0"/>
                <w:sz w:val="21"/>
                <w:szCs w:val="21"/>
              </w:rPr>
            </w:pPr>
            <w:r>
              <w:rPr>
                <w:rFonts w:hint="eastAsia" w:ascii="宋体" w:hAnsi="宋体" w:cs="宋体"/>
                <w:color w:val="auto"/>
                <w:kern w:val="0"/>
                <w:sz w:val="21"/>
                <w:szCs w:val="21"/>
              </w:rPr>
              <w:t>袋</w:t>
            </w:r>
          </w:p>
        </w:tc>
        <w:tc>
          <w:tcPr>
            <w:tcW w:w="1560" w:type="dxa"/>
            <w:tcBorders>
              <w:top w:val="single" w:color="auto" w:sz="4" w:space="0"/>
              <w:left w:val="single" w:color="auto" w:sz="4" w:space="0"/>
              <w:bottom w:val="single" w:color="auto" w:sz="4" w:space="0"/>
              <w:right w:val="single" w:color="auto" w:sz="4" w:space="0"/>
            </w:tcBorders>
          </w:tcPr>
          <w:p w14:paraId="7826F08D">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≥840g/袋</w:t>
            </w:r>
          </w:p>
        </w:tc>
        <w:tc>
          <w:tcPr>
            <w:tcW w:w="1375" w:type="dxa"/>
            <w:tcBorders>
              <w:top w:val="single" w:color="auto" w:sz="4" w:space="0"/>
              <w:left w:val="single" w:color="auto" w:sz="4" w:space="0"/>
              <w:bottom w:val="single" w:color="auto" w:sz="4" w:space="0"/>
              <w:right w:val="single" w:color="auto" w:sz="4" w:space="0"/>
            </w:tcBorders>
            <w:vAlign w:val="center"/>
          </w:tcPr>
          <w:p w14:paraId="08E75566">
            <w:pPr>
              <w:widowControl/>
              <w:jc w:val="center"/>
              <w:textAlignment w:val="center"/>
              <w:rPr>
                <w:rFonts w:hint="eastAsia" w:cs="宋体"/>
                <w:color w:val="auto"/>
                <w:kern w:val="0"/>
                <w:sz w:val="15"/>
                <w:szCs w:val="15"/>
              </w:rPr>
            </w:pPr>
            <w:r>
              <w:rPr>
                <w:rFonts w:hint="eastAsia" w:cs="宋体"/>
                <w:color w:val="auto"/>
                <w:kern w:val="0"/>
                <w:sz w:val="21"/>
                <w:szCs w:val="21"/>
              </w:rPr>
              <w:t>59.6</w:t>
            </w:r>
          </w:p>
        </w:tc>
        <w:tc>
          <w:tcPr>
            <w:tcW w:w="843" w:type="dxa"/>
            <w:vMerge w:val="continue"/>
            <w:tcBorders>
              <w:left w:val="single" w:color="auto" w:sz="4" w:space="0"/>
              <w:right w:val="single" w:color="auto" w:sz="4" w:space="0"/>
            </w:tcBorders>
            <w:vAlign w:val="center"/>
          </w:tcPr>
          <w:p w14:paraId="2DC3ED6B">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5077E0A9">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21F2957A">
            <w:pPr>
              <w:rPr>
                <w:rFonts w:hint="eastAsia" w:cs="宋体"/>
                <w:color w:val="auto"/>
                <w:sz w:val="21"/>
                <w:szCs w:val="21"/>
              </w:rPr>
            </w:pPr>
          </w:p>
        </w:tc>
      </w:tr>
      <w:tr w14:paraId="6303E3B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D903CF4">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2</w:t>
            </w:r>
          </w:p>
        </w:tc>
        <w:tc>
          <w:tcPr>
            <w:tcW w:w="1833" w:type="dxa"/>
            <w:tcBorders>
              <w:top w:val="single" w:color="auto" w:sz="4" w:space="0"/>
              <w:left w:val="single" w:color="auto" w:sz="4" w:space="0"/>
              <w:bottom w:val="single" w:color="auto" w:sz="4" w:space="0"/>
              <w:right w:val="single" w:color="auto" w:sz="4" w:space="0"/>
            </w:tcBorders>
          </w:tcPr>
          <w:p w14:paraId="217F5427">
            <w:pPr>
              <w:pStyle w:val="14"/>
              <w:ind w:firstLine="0" w:firstLineChars="0"/>
              <w:jc w:val="center"/>
              <w:rPr>
                <w:rFonts w:hint="eastAsia" w:ascii="宋体" w:hAnsi="宋体" w:cs="宋体"/>
                <w:color w:val="auto"/>
                <w:sz w:val="22"/>
                <w:szCs w:val="21"/>
              </w:rPr>
            </w:pPr>
            <w:r>
              <w:rPr>
                <w:rFonts w:hint="eastAsia" w:ascii="宋体" w:hAnsi="宋体" w:cs="宋体"/>
                <w:color w:val="auto"/>
                <w:sz w:val="22"/>
                <w:szCs w:val="21"/>
              </w:rPr>
              <w:t>甜面酱</w:t>
            </w:r>
          </w:p>
        </w:tc>
        <w:tc>
          <w:tcPr>
            <w:tcW w:w="1235" w:type="dxa"/>
            <w:tcBorders>
              <w:top w:val="single" w:color="auto" w:sz="4" w:space="0"/>
              <w:left w:val="single" w:color="auto" w:sz="4" w:space="0"/>
              <w:bottom w:val="single" w:color="auto" w:sz="4" w:space="0"/>
              <w:right w:val="single" w:color="auto" w:sz="4" w:space="0"/>
            </w:tcBorders>
          </w:tcPr>
          <w:p w14:paraId="2CCC2B38">
            <w:pPr>
              <w:pStyle w:val="14"/>
              <w:rPr>
                <w:rFonts w:hint="eastAsia" w:ascii="宋体" w:hAnsi="宋体" w:cs="宋体"/>
                <w:color w:val="auto"/>
                <w:kern w:val="0"/>
                <w:sz w:val="21"/>
                <w:szCs w:val="21"/>
              </w:rPr>
            </w:pPr>
            <w:r>
              <w:rPr>
                <w:rFonts w:hint="eastAsia" w:ascii="宋体" w:hAnsi="宋体" w:cs="宋体"/>
                <w:color w:val="auto"/>
                <w:kern w:val="0"/>
                <w:sz w:val="21"/>
                <w:szCs w:val="21"/>
              </w:rPr>
              <w:t>桶</w:t>
            </w:r>
          </w:p>
        </w:tc>
        <w:tc>
          <w:tcPr>
            <w:tcW w:w="1560" w:type="dxa"/>
            <w:tcBorders>
              <w:top w:val="single" w:color="auto" w:sz="4" w:space="0"/>
              <w:left w:val="single" w:color="auto" w:sz="4" w:space="0"/>
              <w:bottom w:val="single" w:color="auto" w:sz="4" w:space="0"/>
              <w:right w:val="single" w:color="auto" w:sz="4" w:space="0"/>
            </w:tcBorders>
          </w:tcPr>
          <w:p w14:paraId="2FA2CF06">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≥6公斤/桶</w:t>
            </w:r>
          </w:p>
        </w:tc>
        <w:tc>
          <w:tcPr>
            <w:tcW w:w="1375" w:type="dxa"/>
            <w:tcBorders>
              <w:top w:val="single" w:color="auto" w:sz="4" w:space="0"/>
              <w:left w:val="single" w:color="auto" w:sz="4" w:space="0"/>
              <w:bottom w:val="single" w:color="auto" w:sz="4" w:space="0"/>
              <w:right w:val="single" w:color="auto" w:sz="4" w:space="0"/>
            </w:tcBorders>
            <w:vAlign w:val="center"/>
          </w:tcPr>
          <w:p w14:paraId="13ECDE31">
            <w:pPr>
              <w:widowControl/>
              <w:jc w:val="center"/>
              <w:textAlignment w:val="center"/>
              <w:rPr>
                <w:rFonts w:hint="eastAsia" w:cs="宋体"/>
                <w:color w:val="auto"/>
                <w:kern w:val="0"/>
                <w:sz w:val="15"/>
                <w:szCs w:val="15"/>
              </w:rPr>
            </w:pPr>
            <w:r>
              <w:rPr>
                <w:rFonts w:hint="eastAsia" w:cs="宋体"/>
                <w:color w:val="auto"/>
                <w:kern w:val="0"/>
                <w:sz w:val="21"/>
                <w:szCs w:val="21"/>
              </w:rPr>
              <w:t>45</w:t>
            </w:r>
          </w:p>
        </w:tc>
        <w:tc>
          <w:tcPr>
            <w:tcW w:w="843" w:type="dxa"/>
            <w:vMerge w:val="continue"/>
            <w:tcBorders>
              <w:left w:val="single" w:color="auto" w:sz="4" w:space="0"/>
              <w:right w:val="single" w:color="auto" w:sz="4" w:space="0"/>
            </w:tcBorders>
            <w:vAlign w:val="center"/>
          </w:tcPr>
          <w:p w14:paraId="0114BC7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38E0F33">
            <w:pPr>
              <w:jc w:val="center"/>
              <w:rPr>
                <w:rFonts w:hint="eastAsia" w:cs="宋体"/>
                <w:color w:val="auto"/>
                <w:sz w:val="21"/>
                <w:szCs w:val="21"/>
              </w:rPr>
            </w:pPr>
          </w:p>
        </w:tc>
        <w:tc>
          <w:tcPr>
            <w:tcW w:w="954" w:type="dxa"/>
            <w:tcBorders>
              <w:top w:val="single" w:color="000000" w:sz="4" w:space="0"/>
              <w:left w:val="single" w:color="auto" w:sz="4" w:space="0"/>
              <w:bottom w:val="single" w:color="000000" w:sz="4" w:space="0"/>
              <w:right w:val="single" w:color="auto" w:sz="4" w:space="0"/>
            </w:tcBorders>
            <w:vAlign w:val="center"/>
          </w:tcPr>
          <w:p w14:paraId="4BE9CA54">
            <w:pPr>
              <w:rPr>
                <w:rFonts w:hint="eastAsia" w:cs="宋体"/>
                <w:color w:val="auto"/>
                <w:sz w:val="21"/>
                <w:szCs w:val="21"/>
              </w:rPr>
            </w:pPr>
          </w:p>
        </w:tc>
      </w:tr>
      <w:tr w14:paraId="167CEE1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74330D5">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tcPr>
          <w:p w14:paraId="57B516F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小米</w:t>
            </w:r>
          </w:p>
        </w:tc>
        <w:tc>
          <w:tcPr>
            <w:tcW w:w="1235" w:type="dxa"/>
            <w:tcBorders>
              <w:top w:val="single" w:color="auto" w:sz="4" w:space="0"/>
              <w:left w:val="single" w:color="auto" w:sz="4" w:space="0"/>
              <w:bottom w:val="single" w:color="auto" w:sz="4" w:space="0"/>
              <w:right w:val="single" w:color="auto" w:sz="4" w:space="0"/>
            </w:tcBorders>
          </w:tcPr>
          <w:p w14:paraId="593E2B43">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10E9204">
            <w:pPr>
              <w:pStyle w:val="14"/>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70473C6">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30DA6858">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5E1C3A5">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011B7C51">
            <w:pPr>
              <w:rPr>
                <w:rFonts w:hint="default" w:eastAsia="宋体" w:cs="宋体"/>
                <w:color w:val="auto"/>
                <w:sz w:val="21"/>
                <w:szCs w:val="21"/>
                <w:lang w:val="en-US" w:eastAsia="zh-CN"/>
              </w:rPr>
            </w:pPr>
            <w:r>
              <w:rPr>
                <w:rFonts w:hint="eastAsia" w:cs="宋体"/>
                <w:color w:val="auto"/>
                <w:sz w:val="21"/>
                <w:szCs w:val="21"/>
                <w:lang w:val="en-US" w:eastAsia="zh-CN"/>
              </w:rPr>
              <w:t>只报下浮率</w:t>
            </w:r>
          </w:p>
        </w:tc>
      </w:tr>
      <w:tr w14:paraId="7D8F83D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1C5D652">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2DBBEC7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黑米</w:t>
            </w:r>
          </w:p>
        </w:tc>
        <w:tc>
          <w:tcPr>
            <w:tcW w:w="1235" w:type="dxa"/>
            <w:tcBorders>
              <w:top w:val="single" w:color="auto" w:sz="4" w:space="0"/>
              <w:left w:val="single" w:color="auto" w:sz="4" w:space="0"/>
              <w:bottom w:val="single" w:color="auto" w:sz="4" w:space="0"/>
              <w:right w:val="single" w:color="auto" w:sz="4" w:space="0"/>
            </w:tcBorders>
          </w:tcPr>
          <w:p w14:paraId="1D6B0C70">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EC8E68D">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C417C19">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bottom w:val="single" w:color="auto" w:sz="4" w:space="0"/>
              <w:right w:val="single" w:color="auto" w:sz="4" w:space="0"/>
            </w:tcBorders>
            <w:vAlign w:val="center"/>
          </w:tcPr>
          <w:p w14:paraId="2742B2D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4D46B6D">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242A15B5">
            <w:pPr>
              <w:rPr>
                <w:rFonts w:hint="eastAsia" w:cs="宋体"/>
                <w:color w:val="auto"/>
                <w:sz w:val="21"/>
                <w:szCs w:val="21"/>
              </w:rPr>
            </w:pPr>
            <w:r>
              <w:rPr>
                <w:rFonts w:hint="eastAsia" w:cs="宋体"/>
                <w:color w:val="auto"/>
                <w:sz w:val="21"/>
                <w:szCs w:val="21"/>
                <w:lang w:val="en-US" w:eastAsia="zh-CN"/>
              </w:rPr>
              <w:t>只报下浮率</w:t>
            </w:r>
          </w:p>
        </w:tc>
      </w:tr>
      <w:tr w14:paraId="30B159F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5C0B236">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4C81679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花生米</w:t>
            </w:r>
          </w:p>
        </w:tc>
        <w:tc>
          <w:tcPr>
            <w:tcW w:w="1235" w:type="dxa"/>
            <w:tcBorders>
              <w:top w:val="single" w:color="auto" w:sz="4" w:space="0"/>
              <w:left w:val="single" w:color="auto" w:sz="4" w:space="0"/>
              <w:bottom w:val="single" w:color="auto" w:sz="4" w:space="0"/>
              <w:right w:val="single" w:color="auto" w:sz="4" w:space="0"/>
            </w:tcBorders>
          </w:tcPr>
          <w:p w14:paraId="1B7082AC">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651C066">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494EE092">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restart"/>
            <w:tcBorders>
              <w:top w:val="single" w:color="auto" w:sz="4" w:space="0"/>
              <w:left w:val="single" w:color="auto" w:sz="4" w:space="0"/>
              <w:right w:val="single" w:color="auto" w:sz="4" w:space="0"/>
            </w:tcBorders>
            <w:vAlign w:val="center"/>
          </w:tcPr>
          <w:p w14:paraId="720A20D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99BF111">
            <w:pPr>
              <w:jc w:val="center"/>
              <w:rPr>
                <w:rFonts w:hint="default"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3E7BDBF0">
            <w:pPr>
              <w:rPr>
                <w:rFonts w:hint="eastAsia" w:cs="宋体"/>
                <w:color w:val="auto"/>
                <w:sz w:val="21"/>
                <w:szCs w:val="21"/>
              </w:rPr>
            </w:pPr>
            <w:r>
              <w:rPr>
                <w:rFonts w:hint="eastAsia" w:cs="宋体"/>
                <w:color w:val="auto"/>
                <w:sz w:val="21"/>
                <w:szCs w:val="21"/>
                <w:lang w:val="en-US" w:eastAsia="zh-CN"/>
              </w:rPr>
              <w:t>只报下浮率</w:t>
            </w:r>
          </w:p>
        </w:tc>
      </w:tr>
      <w:tr w14:paraId="21BFADBD">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ED4E8B1">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68EF9C39">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绿豆</w:t>
            </w:r>
          </w:p>
        </w:tc>
        <w:tc>
          <w:tcPr>
            <w:tcW w:w="1235" w:type="dxa"/>
            <w:tcBorders>
              <w:top w:val="single" w:color="auto" w:sz="4" w:space="0"/>
              <w:left w:val="single" w:color="auto" w:sz="4" w:space="0"/>
              <w:bottom w:val="single" w:color="auto" w:sz="4" w:space="0"/>
              <w:right w:val="single" w:color="auto" w:sz="4" w:space="0"/>
            </w:tcBorders>
          </w:tcPr>
          <w:p w14:paraId="4B493350">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2426086">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577DD410">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113D4C6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7A98035">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3CA85B34">
            <w:pPr>
              <w:rPr>
                <w:rFonts w:hint="eastAsia" w:cs="宋体"/>
                <w:color w:val="auto"/>
                <w:sz w:val="21"/>
                <w:szCs w:val="21"/>
              </w:rPr>
            </w:pPr>
            <w:r>
              <w:rPr>
                <w:rFonts w:hint="eastAsia" w:cs="宋体"/>
                <w:color w:val="auto"/>
                <w:sz w:val="21"/>
                <w:szCs w:val="21"/>
                <w:lang w:val="en-US" w:eastAsia="zh-CN"/>
              </w:rPr>
              <w:t>只报下浮率</w:t>
            </w:r>
          </w:p>
        </w:tc>
      </w:tr>
      <w:tr w14:paraId="6F0938F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178E8F3">
            <w:pPr>
              <w:pStyle w:val="14"/>
              <w:ind w:firstLine="0" w:firstLineChars="0"/>
              <w:jc w:val="center"/>
              <w:rPr>
                <w:rFonts w:hint="eastAsia" w:ascii="宋体" w:hAnsi="宋体" w:eastAsia="宋体" w:cs="宋体"/>
                <w:color w:val="auto"/>
                <w:sz w:val="22"/>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268DA272">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黄豆</w:t>
            </w:r>
          </w:p>
        </w:tc>
        <w:tc>
          <w:tcPr>
            <w:tcW w:w="1235" w:type="dxa"/>
            <w:tcBorders>
              <w:top w:val="single" w:color="auto" w:sz="4" w:space="0"/>
              <w:left w:val="single" w:color="auto" w:sz="4" w:space="0"/>
              <w:bottom w:val="single" w:color="auto" w:sz="4" w:space="0"/>
              <w:right w:val="single" w:color="auto" w:sz="4" w:space="0"/>
            </w:tcBorders>
          </w:tcPr>
          <w:p w14:paraId="229DC609">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19C2F9D9">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7F7C49C">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273E7927">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2BA96E6">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6B3BC533">
            <w:pPr>
              <w:rPr>
                <w:rFonts w:hint="eastAsia" w:cs="宋体"/>
                <w:color w:val="auto"/>
                <w:sz w:val="21"/>
                <w:szCs w:val="21"/>
              </w:rPr>
            </w:pPr>
            <w:r>
              <w:rPr>
                <w:rFonts w:hint="eastAsia" w:cs="宋体"/>
                <w:color w:val="auto"/>
                <w:sz w:val="21"/>
                <w:szCs w:val="21"/>
                <w:lang w:val="en-US" w:eastAsia="zh-CN"/>
              </w:rPr>
              <w:t>只报下浮率</w:t>
            </w:r>
          </w:p>
        </w:tc>
      </w:tr>
      <w:tr w14:paraId="1D826A0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FDAB332">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7</w:t>
            </w:r>
            <w:r>
              <w:rPr>
                <w:rFonts w:hint="eastAsia" w:ascii="宋体" w:hAnsi="宋体" w:cs="宋体"/>
                <w:color w:val="auto"/>
                <w:sz w:val="22"/>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141954D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玉米面</w:t>
            </w:r>
          </w:p>
        </w:tc>
        <w:tc>
          <w:tcPr>
            <w:tcW w:w="1235" w:type="dxa"/>
            <w:tcBorders>
              <w:top w:val="single" w:color="auto" w:sz="4" w:space="0"/>
              <w:left w:val="single" w:color="auto" w:sz="4" w:space="0"/>
              <w:bottom w:val="single" w:color="auto" w:sz="4" w:space="0"/>
              <w:right w:val="single" w:color="auto" w:sz="4" w:space="0"/>
            </w:tcBorders>
          </w:tcPr>
          <w:p w14:paraId="2AD78CA0">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A3AA088">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262D430C">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3171DB55">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7F819A7">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03FD0A57">
            <w:pPr>
              <w:rPr>
                <w:rFonts w:hint="eastAsia" w:cs="宋体"/>
                <w:color w:val="auto"/>
                <w:sz w:val="21"/>
                <w:szCs w:val="21"/>
              </w:rPr>
            </w:pPr>
            <w:r>
              <w:rPr>
                <w:rFonts w:hint="eastAsia" w:cs="宋体"/>
                <w:color w:val="auto"/>
                <w:sz w:val="21"/>
                <w:szCs w:val="21"/>
                <w:lang w:val="en-US" w:eastAsia="zh-CN"/>
              </w:rPr>
              <w:t>只报下浮率</w:t>
            </w:r>
          </w:p>
        </w:tc>
      </w:tr>
      <w:tr w14:paraId="1CAA348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F2A276C">
            <w:pPr>
              <w:pStyle w:val="14"/>
              <w:ind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79</w:t>
            </w:r>
          </w:p>
        </w:tc>
        <w:tc>
          <w:tcPr>
            <w:tcW w:w="1833" w:type="dxa"/>
            <w:tcBorders>
              <w:top w:val="single" w:color="auto" w:sz="4" w:space="0"/>
              <w:left w:val="single" w:color="auto" w:sz="4" w:space="0"/>
              <w:bottom w:val="single" w:color="auto" w:sz="4" w:space="0"/>
              <w:right w:val="single" w:color="auto" w:sz="4" w:space="0"/>
            </w:tcBorders>
          </w:tcPr>
          <w:p w14:paraId="7F37196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八角</w:t>
            </w:r>
          </w:p>
        </w:tc>
        <w:tc>
          <w:tcPr>
            <w:tcW w:w="1235" w:type="dxa"/>
            <w:tcBorders>
              <w:top w:val="single" w:color="auto" w:sz="4" w:space="0"/>
              <w:left w:val="single" w:color="auto" w:sz="4" w:space="0"/>
              <w:bottom w:val="single" w:color="auto" w:sz="4" w:space="0"/>
              <w:right w:val="single" w:color="auto" w:sz="4" w:space="0"/>
            </w:tcBorders>
          </w:tcPr>
          <w:p w14:paraId="7FD63C9C">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8E035DD">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2C7F4F9B">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2B1DAB8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C491E33">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0C18560F">
            <w:pPr>
              <w:rPr>
                <w:rFonts w:hint="eastAsia" w:cs="宋体"/>
                <w:color w:val="auto"/>
                <w:sz w:val="21"/>
                <w:szCs w:val="21"/>
              </w:rPr>
            </w:pPr>
            <w:r>
              <w:rPr>
                <w:rFonts w:hint="eastAsia" w:cs="宋体"/>
                <w:color w:val="auto"/>
                <w:sz w:val="21"/>
                <w:szCs w:val="21"/>
                <w:lang w:val="en-US" w:eastAsia="zh-CN"/>
              </w:rPr>
              <w:t>只报下浮率</w:t>
            </w:r>
          </w:p>
        </w:tc>
      </w:tr>
      <w:tr w14:paraId="046A4739">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8ADBF90">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8</w:t>
            </w:r>
            <w:r>
              <w:rPr>
                <w:rFonts w:hint="eastAsia" w:ascii="宋体" w:hAnsi="宋体" w:cs="宋体"/>
                <w:color w:val="auto"/>
                <w:sz w:val="22"/>
                <w:szCs w:val="21"/>
                <w:lang w:val="en-US" w:eastAsia="zh-CN"/>
              </w:rPr>
              <w:t>0</w:t>
            </w:r>
          </w:p>
        </w:tc>
        <w:tc>
          <w:tcPr>
            <w:tcW w:w="1833" w:type="dxa"/>
            <w:tcBorders>
              <w:top w:val="single" w:color="auto" w:sz="4" w:space="0"/>
              <w:left w:val="single" w:color="auto" w:sz="4" w:space="0"/>
              <w:bottom w:val="single" w:color="auto" w:sz="4" w:space="0"/>
              <w:right w:val="single" w:color="auto" w:sz="4" w:space="0"/>
            </w:tcBorders>
          </w:tcPr>
          <w:p w14:paraId="4C9ACAB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陈皮</w:t>
            </w:r>
          </w:p>
        </w:tc>
        <w:tc>
          <w:tcPr>
            <w:tcW w:w="1235" w:type="dxa"/>
            <w:tcBorders>
              <w:top w:val="single" w:color="auto" w:sz="4" w:space="0"/>
              <w:left w:val="single" w:color="auto" w:sz="4" w:space="0"/>
              <w:bottom w:val="single" w:color="auto" w:sz="4" w:space="0"/>
              <w:right w:val="single" w:color="auto" w:sz="4" w:space="0"/>
            </w:tcBorders>
          </w:tcPr>
          <w:p w14:paraId="695F61F6">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B3DFCE7">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41BD7EC">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1B3766C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76FC028">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52B97C5">
            <w:pPr>
              <w:rPr>
                <w:rFonts w:hint="eastAsia" w:cs="宋体"/>
                <w:color w:val="auto"/>
                <w:sz w:val="21"/>
                <w:szCs w:val="21"/>
              </w:rPr>
            </w:pPr>
            <w:r>
              <w:rPr>
                <w:rFonts w:hint="eastAsia" w:cs="宋体"/>
                <w:color w:val="auto"/>
                <w:sz w:val="21"/>
                <w:szCs w:val="21"/>
                <w:lang w:val="en-US" w:eastAsia="zh-CN"/>
              </w:rPr>
              <w:t>只报下浮率</w:t>
            </w:r>
          </w:p>
        </w:tc>
      </w:tr>
      <w:tr w14:paraId="0BA0DB8E">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C3B0356">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8</w:t>
            </w:r>
            <w:r>
              <w:rPr>
                <w:rFonts w:hint="eastAsia" w:ascii="宋体" w:hAnsi="宋体" w:cs="宋体"/>
                <w:color w:val="auto"/>
                <w:sz w:val="22"/>
                <w:szCs w:val="21"/>
                <w:lang w:val="en-US" w:eastAsia="zh-CN"/>
              </w:rPr>
              <w:t>1</w:t>
            </w:r>
          </w:p>
        </w:tc>
        <w:tc>
          <w:tcPr>
            <w:tcW w:w="1833" w:type="dxa"/>
            <w:tcBorders>
              <w:top w:val="single" w:color="auto" w:sz="4" w:space="0"/>
              <w:left w:val="single" w:color="auto" w:sz="4" w:space="0"/>
              <w:bottom w:val="single" w:color="auto" w:sz="4" w:space="0"/>
              <w:right w:val="single" w:color="auto" w:sz="4" w:space="0"/>
            </w:tcBorders>
          </w:tcPr>
          <w:p w14:paraId="7EFBEBD4">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山奈</w:t>
            </w:r>
          </w:p>
        </w:tc>
        <w:tc>
          <w:tcPr>
            <w:tcW w:w="1235" w:type="dxa"/>
            <w:tcBorders>
              <w:top w:val="single" w:color="auto" w:sz="4" w:space="0"/>
              <w:left w:val="single" w:color="auto" w:sz="4" w:space="0"/>
              <w:bottom w:val="single" w:color="auto" w:sz="4" w:space="0"/>
              <w:right w:val="single" w:color="auto" w:sz="4" w:space="0"/>
            </w:tcBorders>
          </w:tcPr>
          <w:p w14:paraId="2193324E">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26FDB1C7">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D99F828">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46D200B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171E212">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08FA7681">
            <w:pPr>
              <w:rPr>
                <w:rFonts w:hint="eastAsia" w:cs="宋体"/>
                <w:color w:val="auto"/>
                <w:sz w:val="21"/>
                <w:szCs w:val="21"/>
              </w:rPr>
            </w:pPr>
            <w:r>
              <w:rPr>
                <w:rFonts w:hint="eastAsia" w:cs="宋体"/>
                <w:color w:val="auto"/>
                <w:sz w:val="21"/>
                <w:szCs w:val="21"/>
                <w:lang w:val="en-US" w:eastAsia="zh-CN"/>
              </w:rPr>
              <w:t>只报下浮率</w:t>
            </w:r>
          </w:p>
        </w:tc>
      </w:tr>
      <w:tr w14:paraId="46E0D7E5">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5138767">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8</w:t>
            </w:r>
            <w:r>
              <w:rPr>
                <w:rFonts w:hint="eastAsia" w:ascii="宋体" w:hAnsi="宋体" w:cs="宋体"/>
                <w:color w:val="auto"/>
                <w:sz w:val="22"/>
                <w:szCs w:val="21"/>
                <w:lang w:val="en-US" w:eastAsia="zh-CN"/>
              </w:rPr>
              <w:t>2</w:t>
            </w:r>
          </w:p>
        </w:tc>
        <w:tc>
          <w:tcPr>
            <w:tcW w:w="1833" w:type="dxa"/>
            <w:tcBorders>
              <w:top w:val="single" w:color="auto" w:sz="4" w:space="0"/>
              <w:left w:val="single" w:color="auto" w:sz="4" w:space="0"/>
              <w:bottom w:val="single" w:color="auto" w:sz="4" w:space="0"/>
              <w:right w:val="single" w:color="auto" w:sz="4" w:space="0"/>
            </w:tcBorders>
          </w:tcPr>
          <w:p w14:paraId="493E4E1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孜然粒</w:t>
            </w:r>
          </w:p>
        </w:tc>
        <w:tc>
          <w:tcPr>
            <w:tcW w:w="1235" w:type="dxa"/>
            <w:tcBorders>
              <w:top w:val="single" w:color="auto" w:sz="4" w:space="0"/>
              <w:left w:val="single" w:color="auto" w:sz="4" w:space="0"/>
              <w:bottom w:val="single" w:color="auto" w:sz="4" w:space="0"/>
              <w:right w:val="single" w:color="auto" w:sz="4" w:space="0"/>
            </w:tcBorders>
          </w:tcPr>
          <w:p w14:paraId="76461451">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9864EAC">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30852860">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7F6AC982">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EC169E0">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1D0794B6">
            <w:pPr>
              <w:rPr>
                <w:rFonts w:hint="eastAsia" w:cs="宋体"/>
                <w:color w:val="auto"/>
                <w:sz w:val="21"/>
                <w:szCs w:val="21"/>
              </w:rPr>
            </w:pPr>
            <w:r>
              <w:rPr>
                <w:rFonts w:hint="eastAsia" w:cs="宋体"/>
                <w:color w:val="auto"/>
                <w:sz w:val="21"/>
                <w:szCs w:val="21"/>
                <w:lang w:val="en-US" w:eastAsia="zh-CN"/>
              </w:rPr>
              <w:t>只报下浮率</w:t>
            </w:r>
          </w:p>
        </w:tc>
      </w:tr>
      <w:tr w14:paraId="145282C4">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AC7347F">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8</w:t>
            </w:r>
            <w:r>
              <w:rPr>
                <w:rFonts w:hint="eastAsia" w:ascii="宋体" w:hAnsi="宋体" w:cs="宋体"/>
                <w:color w:val="auto"/>
                <w:sz w:val="22"/>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tcPr>
          <w:p w14:paraId="0735D0D8">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黑胡椒粒</w:t>
            </w:r>
          </w:p>
        </w:tc>
        <w:tc>
          <w:tcPr>
            <w:tcW w:w="1235" w:type="dxa"/>
            <w:tcBorders>
              <w:top w:val="single" w:color="auto" w:sz="4" w:space="0"/>
              <w:left w:val="single" w:color="auto" w:sz="4" w:space="0"/>
              <w:bottom w:val="single" w:color="auto" w:sz="4" w:space="0"/>
              <w:right w:val="single" w:color="auto" w:sz="4" w:space="0"/>
            </w:tcBorders>
          </w:tcPr>
          <w:p w14:paraId="3699A6BE">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F9E8A4F">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402CD6E2">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133C824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35FBAE3">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A91540E">
            <w:pPr>
              <w:rPr>
                <w:rFonts w:hint="eastAsia" w:cs="宋体"/>
                <w:color w:val="auto"/>
                <w:sz w:val="21"/>
                <w:szCs w:val="21"/>
              </w:rPr>
            </w:pPr>
            <w:r>
              <w:rPr>
                <w:rFonts w:hint="eastAsia" w:cs="宋体"/>
                <w:color w:val="auto"/>
                <w:sz w:val="21"/>
                <w:szCs w:val="21"/>
                <w:lang w:val="en-US" w:eastAsia="zh-CN"/>
              </w:rPr>
              <w:t>只报下浮率</w:t>
            </w:r>
          </w:p>
        </w:tc>
      </w:tr>
      <w:tr w14:paraId="33DCBB68">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C6F5F56">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8</w:t>
            </w:r>
            <w:r>
              <w:rPr>
                <w:rFonts w:hint="eastAsia" w:ascii="宋体" w:hAnsi="宋体" w:cs="宋体"/>
                <w:color w:val="auto"/>
                <w:sz w:val="22"/>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17A940A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小茴香</w:t>
            </w:r>
          </w:p>
        </w:tc>
        <w:tc>
          <w:tcPr>
            <w:tcW w:w="1235" w:type="dxa"/>
            <w:tcBorders>
              <w:top w:val="single" w:color="auto" w:sz="4" w:space="0"/>
              <w:left w:val="single" w:color="auto" w:sz="4" w:space="0"/>
              <w:bottom w:val="single" w:color="auto" w:sz="4" w:space="0"/>
              <w:right w:val="single" w:color="auto" w:sz="4" w:space="0"/>
            </w:tcBorders>
          </w:tcPr>
          <w:p w14:paraId="53233644">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8E5AD7E">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6E3D65A1">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4470CDCB">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693CBC6">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EFD3B67">
            <w:pPr>
              <w:rPr>
                <w:rFonts w:hint="eastAsia" w:cs="宋体"/>
                <w:color w:val="auto"/>
                <w:sz w:val="21"/>
                <w:szCs w:val="21"/>
              </w:rPr>
            </w:pPr>
            <w:r>
              <w:rPr>
                <w:rFonts w:hint="eastAsia" w:cs="宋体"/>
                <w:color w:val="auto"/>
                <w:sz w:val="21"/>
                <w:szCs w:val="21"/>
                <w:lang w:val="en-US" w:eastAsia="zh-CN"/>
              </w:rPr>
              <w:t>只报下浮率</w:t>
            </w:r>
          </w:p>
        </w:tc>
      </w:tr>
      <w:tr w14:paraId="3EB108D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60E4838">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8</w:t>
            </w:r>
            <w:r>
              <w:rPr>
                <w:rFonts w:hint="eastAsia" w:ascii="宋体" w:hAnsi="宋体" w:cs="宋体"/>
                <w:color w:val="auto"/>
                <w:kern w:val="0"/>
                <w:sz w:val="21"/>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5CF5521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香叶</w:t>
            </w:r>
          </w:p>
        </w:tc>
        <w:tc>
          <w:tcPr>
            <w:tcW w:w="1235" w:type="dxa"/>
            <w:tcBorders>
              <w:top w:val="single" w:color="auto" w:sz="4" w:space="0"/>
              <w:left w:val="single" w:color="auto" w:sz="4" w:space="0"/>
              <w:bottom w:val="single" w:color="auto" w:sz="4" w:space="0"/>
              <w:right w:val="single" w:color="auto" w:sz="4" w:space="0"/>
            </w:tcBorders>
          </w:tcPr>
          <w:p w14:paraId="4A5B8D6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54CA014">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57A5FC2D">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15C82D2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3B7A0797">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3820971">
            <w:pPr>
              <w:rPr>
                <w:rFonts w:hint="eastAsia" w:cs="宋体"/>
                <w:color w:val="auto"/>
                <w:sz w:val="21"/>
                <w:szCs w:val="21"/>
              </w:rPr>
            </w:pPr>
            <w:r>
              <w:rPr>
                <w:rFonts w:hint="eastAsia" w:cs="宋体"/>
                <w:color w:val="auto"/>
                <w:sz w:val="21"/>
                <w:szCs w:val="21"/>
                <w:lang w:val="en-US" w:eastAsia="zh-CN"/>
              </w:rPr>
              <w:t>只报下浮率</w:t>
            </w:r>
          </w:p>
        </w:tc>
      </w:tr>
      <w:tr w14:paraId="5016F927">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28AE1E2B">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8</w:t>
            </w:r>
            <w:r>
              <w:rPr>
                <w:rFonts w:hint="eastAsia" w:ascii="宋体" w:hAnsi="宋体" w:cs="宋体"/>
                <w:color w:val="auto"/>
                <w:kern w:val="0"/>
                <w:sz w:val="21"/>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3AC8123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干姜</w:t>
            </w:r>
          </w:p>
        </w:tc>
        <w:tc>
          <w:tcPr>
            <w:tcW w:w="1235" w:type="dxa"/>
            <w:tcBorders>
              <w:top w:val="single" w:color="auto" w:sz="4" w:space="0"/>
              <w:left w:val="single" w:color="auto" w:sz="4" w:space="0"/>
              <w:bottom w:val="single" w:color="auto" w:sz="4" w:space="0"/>
              <w:right w:val="single" w:color="auto" w:sz="4" w:space="0"/>
            </w:tcBorders>
          </w:tcPr>
          <w:p w14:paraId="286FA378">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DDF041D">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4FADBE5A">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576C5929">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72A56B42">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4F10BC5C">
            <w:pPr>
              <w:rPr>
                <w:rFonts w:hint="eastAsia" w:cs="宋体"/>
                <w:color w:val="auto"/>
                <w:sz w:val="21"/>
                <w:szCs w:val="21"/>
              </w:rPr>
            </w:pPr>
            <w:r>
              <w:rPr>
                <w:rFonts w:hint="eastAsia" w:cs="宋体"/>
                <w:color w:val="auto"/>
                <w:sz w:val="21"/>
                <w:szCs w:val="21"/>
                <w:lang w:val="en-US" w:eastAsia="zh-CN"/>
              </w:rPr>
              <w:t>只报下浮率</w:t>
            </w:r>
          </w:p>
        </w:tc>
      </w:tr>
      <w:tr w14:paraId="106FFF8E">
        <w:tblPrEx>
          <w:tblCellMar>
            <w:top w:w="0" w:type="dxa"/>
            <w:left w:w="108" w:type="dxa"/>
            <w:bottom w:w="0" w:type="dxa"/>
            <w:right w:w="108" w:type="dxa"/>
          </w:tblCellMar>
        </w:tblPrEx>
        <w:trPr>
          <w:trHeight w:val="643" w:hRule="atLeast"/>
          <w:jc w:val="center"/>
        </w:trPr>
        <w:tc>
          <w:tcPr>
            <w:tcW w:w="697" w:type="dxa"/>
            <w:tcBorders>
              <w:top w:val="single" w:color="auto" w:sz="4" w:space="0"/>
              <w:left w:val="single" w:color="auto" w:sz="4" w:space="0"/>
              <w:bottom w:val="single" w:color="auto" w:sz="4" w:space="0"/>
              <w:right w:val="single" w:color="auto" w:sz="4" w:space="0"/>
            </w:tcBorders>
          </w:tcPr>
          <w:p w14:paraId="1C611DF1">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8</w:t>
            </w:r>
            <w:r>
              <w:rPr>
                <w:rFonts w:hint="eastAsia" w:ascii="宋体" w:hAnsi="宋体" w:cs="宋体"/>
                <w:color w:val="auto"/>
                <w:kern w:val="0"/>
                <w:sz w:val="21"/>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54C6790C">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桂皮</w:t>
            </w:r>
          </w:p>
        </w:tc>
        <w:tc>
          <w:tcPr>
            <w:tcW w:w="1235" w:type="dxa"/>
            <w:tcBorders>
              <w:top w:val="single" w:color="auto" w:sz="4" w:space="0"/>
              <w:left w:val="single" w:color="auto" w:sz="4" w:space="0"/>
              <w:bottom w:val="single" w:color="auto" w:sz="4" w:space="0"/>
              <w:right w:val="single" w:color="auto" w:sz="4" w:space="0"/>
            </w:tcBorders>
          </w:tcPr>
          <w:p w14:paraId="5D1E9AAC">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A20A61A">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519129AE">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48F8EA54">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042647F">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E1616A7">
            <w:pPr>
              <w:rPr>
                <w:rFonts w:hint="eastAsia" w:cs="宋体"/>
                <w:color w:val="auto"/>
                <w:sz w:val="21"/>
                <w:szCs w:val="21"/>
              </w:rPr>
            </w:pPr>
            <w:r>
              <w:rPr>
                <w:rFonts w:hint="eastAsia" w:cs="宋体"/>
                <w:color w:val="auto"/>
                <w:sz w:val="21"/>
                <w:szCs w:val="21"/>
                <w:lang w:val="en-US" w:eastAsia="zh-CN"/>
              </w:rPr>
              <w:t>只报下浮率</w:t>
            </w:r>
          </w:p>
        </w:tc>
      </w:tr>
      <w:tr w14:paraId="499467CF">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3AB99DE">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8</w:t>
            </w:r>
            <w:r>
              <w:rPr>
                <w:rFonts w:hint="eastAsia" w:ascii="宋体" w:hAnsi="宋体" w:cs="宋体"/>
                <w:color w:val="auto"/>
                <w:kern w:val="0"/>
                <w:sz w:val="21"/>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593AA4BA">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草果</w:t>
            </w:r>
          </w:p>
        </w:tc>
        <w:tc>
          <w:tcPr>
            <w:tcW w:w="1235" w:type="dxa"/>
            <w:tcBorders>
              <w:top w:val="single" w:color="auto" w:sz="4" w:space="0"/>
              <w:left w:val="single" w:color="auto" w:sz="4" w:space="0"/>
              <w:bottom w:val="single" w:color="auto" w:sz="4" w:space="0"/>
              <w:right w:val="single" w:color="auto" w:sz="4" w:space="0"/>
            </w:tcBorders>
          </w:tcPr>
          <w:p w14:paraId="39CE4D8F">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A82468F">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32D9AD19">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63D2670E">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19C86F29">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395D4106">
            <w:pPr>
              <w:rPr>
                <w:rFonts w:hint="eastAsia" w:cs="宋体"/>
                <w:color w:val="auto"/>
                <w:sz w:val="21"/>
                <w:szCs w:val="21"/>
              </w:rPr>
            </w:pPr>
            <w:r>
              <w:rPr>
                <w:rFonts w:hint="eastAsia" w:cs="宋体"/>
                <w:color w:val="auto"/>
                <w:sz w:val="21"/>
                <w:szCs w:val="21"/>
                <w:lang w:val="en-US" w:eastAsia="zh-CN"/>
              </w:rPr>
              <w:t>只报下浮率</w:t>
            </w:r>
          </w:p>
        </w:tc>
      </w:tr>
      <w:tr w14:paraId="450873D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D5F47DD">
            <w:pPr>
              <w:pStyle w:val="14"/>
              <w:ind w:firstLine="0" w:firstLineChars="0"/>
              <w:jc w:val="center"/>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89</w:t>
            </w:r>
          </w:p>
        </w:tc>
        <w:tc>
          <w:tcPr>
            <w:tcW w:w="1833" w:type="dxa"/>
            <w:tcBorders>
              <w:top w:val="single" w:color="auto" w:sz="4" w:space="0"/>
              <w:left w:val="single" w:color="auto" w:sz="4" w:space="0"/>
              <w:bottom w:val="single" w:color="auto" w:sz="4" w:space="0"/>
              <w:right w:val="single" w:color="auto" w:sz="4" w:space="0"/>
            </w:tcBorders>
          </w:tcPr>
          <w:p w14:paraId="2B54D70F">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孜然粉</w:t>
            </w:r>
          </w:p>
        </w:tc>
        <w:tc>
          <w:tcPr>
            <w:tcW w:w="1235" w:type="dxa"/>
            <w:tcBorders>
              <w:top w:val="single" w:color="auto" w:sz="4" w:space="0"/>
              <w:left w:val="single" w:color="auto" w:sz="4" w:space="0"/>
              <w:bottom w:val="single" w:color="auto" w:sz="4" w:space="0"/>
              <w:right w:val="single" w:color="auto" w:sz="4" w:space="0"/>
            </w:tcBorders>
          </w:tcPr>
          <w:p w14:paraId="70CB11E5">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397A67EA">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27F1613D">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722C23D8">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26808A3">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0C200FBD">
            <w:pPr>
              <w:rPr>
                <w:rFonts w:hint="eastAsia" w:cs="宋体"/>
                <w:color w:val="auto"/>
                <w:sz w:val="21"/>
                <w:szCs w:val="21"/>
              </w:rPr>
            </w:pPr>
            <w:r>
              <w:rPr>
                <w:rFonts w:hint="eastAsia" w:cs="宋体"/>
                <w:color w:val="auto"/>
                <w:sz w:val="21"/>
                <w:szCs w:val="21"/>
                <w:lang w:val="en-US" w:eastAsia="zh-CN"/>
              </w:rPr>
              <w:t>只报下浮率</w:t>
            </w:r>
          </w:p>
        </w:tc>
      </w:tr>
      <w:tr w14:paraId="4B4A8183">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04FEE91">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9</w:t>
            </w:r>
            <w:r>
              <w:rPr>
                <w:rFonts w:hint="eastAsia" w:ascii="宋体" w:hAnsi="宋体" w:cs="宋体"/>
                <w:color w:val="auto"/>
                <w:sz w:val="22"/>
                <w:szCs w:val="21"/>
                <w:lang w:val="en-US" w:eastAsia="zh-CN"/>
              </w:rPr>
              <w:t>0</w:t>
            </w:r>
          </w:p>
        </w:tc>
        <w:tc>
          <w:tcPr>
            <w:tcW w:w="1833" w:type="dxa"/>
            <w:tcBorders>
              <w:top w:val="single" w:color="auto" w:sz="4" w:space="0"/>
              <w:left w:val="single" w:color="auto" w:sz="4" w:space="0"/>
              <w:bottom w:val="single" w:color="auto" w:sz="4" w:space="0"/>
              <w:right w:val="single" w:color="auto" w:sz="4" w:space="0"/>
            </w:tcBorders>
          </w:tcPr>
          <w:p w14:paraId="4580221E">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肉蔻</w:t>
            </w:r>
          </w:p>
        </w:tc>
        <w:tc>
          <w:tcPr>
            <w:tcW w:w="1235" w:type="dxa"/>
            <w:tcBorders>
              <w:top w:val="single" w:color="auto" w:sz="4" w:space="0"/>
              <w:left w:val="single" w:color="auto" w:sz="4" w:space="0"/>
              <w:bottom w:val="single" w:color="auto" w:sz="4" w:space="0"/>
              <w:right w:val="single" w:color="auto" w:sz="4" w:space="0"/>
            </w:tcBorders>
          </w:tcPr>
          <w:p w14:paraId="5FA9B309">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C464DD1">
            <w:pPr>
              <w:pStyle w:val="14"/>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002413D6">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0319A21B">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96CA37B">
            <w:pPr>
              <w:jc w:val="center"/>
              <w:rPr>
                <w:rFonts w:hint="eastAsia" w:eastAsia="宋体" w:cs="宋体"/>
                <w:color w:val="auto"/>
                <w:sz w:val="21"/>
                <w:szCs w:val="21"/>
                <w:lang w:val="en-US" w:eastAsia="zh-CN"/>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27C853FB">
            <w:pPr>
              <w:rPr>
                <w:rFonts w:hint="eastAsia" w:cs="宋体"/>
                <w:color w:val="auto"/>
                <w:sz w:val="21"/>
                <w:szCs w:val="21"/>
              </w:rPr>
            </w:pPr>
            <w:r>
              <w:rPr>
                <w:rFonts w:hint="eastAsia" w:cs="宋体"/>
                <w:color w:val="auto"/>
                <w:sz w:val="21"/>
                <w:szCs w:val="21"/>
                <w:lang w:val="en-US" w:eastAsia="zh-CN"/>
              </w:rPr>
              <w:t>只报下浮率</w:t>
            </w:r>
          </w:p>
        </w:tc>
      </w:tr>
      <w:tr w14:paraId="5C384EEB">
        <w:tblPrEx>
          <w:tblCellMar>
            <w:top w:w="0" w:type="dxa"/>
            <w:left w:w="108" w:type="dxa"/>
            <w:bottom w:w="0" w:type="dxa"/>
            <w:right w:w="108" w:type="dxa"/>
          </w:tblCellMar>
        </w:tblPrEx>
        <w:trPr>
          <w:trHeight w:val="1008" w:hRule="atLeast"/>
          <w:jc w:val="center"/>
        </w:trPr>
        <w:tc>
          <w:tcPr>
            <w:tcW w:w="697" w:type="dxa"/>
            <w:tcBorders>
              <w:top w:val="single" w:color="auto" w:sz="4" w:space="0"/>
              <w:left w:val="single" w:color="auto" w:sz="4" w:space="0"/>
              <w:bottom w:val="single" w:color="auto" w:sz="4" w:space="0"/>
              <w:right w:val="single" w:color="auto" w:sz="4" w:space="0"/>
            </w:tcBorders>
          </w:tcPr>
          <w:p w14:paraId="04575F10">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9</w:t>
            </w:r>
            <w:r>
              <w:rPr>
                <w:rFonts w:hint="eastAsia" w:ascii="宋体" w:hAnsi="宋体" w:cs="宋体"/>
                <w:color w:val="auto"/>
                <w:sz w:val="22"/>
                <w:szCs w:val="21"/>
                <w:lang w:val="en-US" w:eastAsia="zh-CN"/>
              </w:rPr>
              <w:t>1</w:t>
            </w:r>
          </w:p>
        </w:tc>
        <w:tc>
          <w:tcPr>
            <w:tcW w:w="1833" w:type="dxa"/>
            <w:tcBorders>
              <w:top w:val="single" w:color="auto" w:sz="4" w:space="0"/>
              <w:left w:val="single" w:color="auto" w:sz="4" w:space="0"/>
              <w:bottom w:val="single" w:color="auto" w:sz="4" w:space="0"/>
              <w:right w:val="single" w:color="auto" w:sz="4" w:space="0"/>
            </w:tcBorders>
          </w:tcPr>
          <w:p w14:paraId="26E6AA27">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豆腐</w:t>
            </w:r>
          </w:p>
        </w:tc>
        <w:tc>
          <w:tcPr>
            <w:tcW w:w="1235" w:type="dxa"/>
            <w:tcBorders>
              <w:top w:val="single" w:color="auto" w:sz="4" w:space="0"/>
              <w:left w:val="single" w:color="auto" w:sz="4" w:space="0"/>
              <w:bottom w:val="single" w:color="auto" w:sz="4" w:space="0"/>
              <w:right w:val="single" w:color="auto" w:sz="4" w:space="0"/>
            </w:tcBorders>
          </w:tcPr>
          <w:p w14:paraId="7A1A5CA0">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60606ABF">
            <w:pPr>
              <w:spacing w:line="240" w:lineRule="exact"/>
              <w:rPr>
                <w:rFonts w:hint="eastAsia" w:cs="宋体"/>
                <w:color w:val="auto"/>
                <w:kern w:val="0"/>
                <w:sz w:val="16"/>
                <w:szCs w:val="16"/>
              </w:rPr>
            </w:pPr>
            <w:r>
              <w:rPr>
                <w:rFonts w:hint="eastAsia" w:cs="宋体"/>
                <w:color w:val="auto"/>
                <w:kern w:val="0"/>
                <w:sz w:val="16"/>
                <w:szCs w:val="16"/>
              </w:rPr>
              <w:t>形状完整，无破碎、无异味、无发黏、发滑的异常触感</w:t>
            </w:r>
          </w:p>
        </w:tc>
        <w:tc>
          <w:tcPr>
            <w:tcW w:w="1375" w:type="dxa"/>
            <w:tcBorders>
              <w:top w:val="single" w:color="auto" w:sz="4" w:space="0"/>
              <w:left w:val="single" w:color="auto" w:sz="4" w:space="0"/>
              <w:bottom w:val="single" w:color="auto" w:sz="4" w:space="0"/>
              <w:right w:val="single" w:color="auto" w:sz="4" w:space="0"/>
            </w:tcBorders>
            <w:vAlign w:val="center"/>
          </w:tcPr>
          <w:p w14:paraId="6DEC0EB4">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13FD101F">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E602B22">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7A63A831">
            <w:pPr>
              <w:rPr>
                <w:rFonts w:hint="eastAsia" w:cs="宋体"/>
                <w:color w:val="auto"/>
                <w:sz w:val="21"/>
                <w:szCs w:val="21"/>
              </w:rPr>
            </w:pPr>
            <w:r>
              <w:rPr>
                <w:rFonts w:hint="eastAsia" w:cs="宋体"/>
                <w:color w:val="auto"/>
                <w:sz w:val="21"/>
                <w:szCs w:val="21"/>
                <w:lang w:val="en-US" w:eastAsia="zh-CN"/>
              </w:rPr>
              <w:t>只报下浮率</w:t>
            </w:r>
          </w:p>
        </w:tc>
      </w:tr>
      <w:tr w14:paraId="273516E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77387598">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9</w:t>
            </w:r>
            <w:r>
              <w:rPr>
                <w:rFonts w:hint="eastAsia" w:ascii="宋体" w:hAnsi="宋体" w:cs="宋体"/>
                <w:color w:val="auto"/>
                <w:sz w:val="22"/>
                <w:szCs w:val="21"/>
                <w:lang w:val="en-US" w:eastAsia="zh-CN"/>
              </w:rPr>
              <w:t>2</w:t>
            </w:r>
          </w:p>
        </w:tc>
        <w:tc>
          <w:tcPr>
            <w:tcW w:w="1833" w:type="dxa"/>
            <w:tcBorders>
              <w:top w:val="single" w:color="auto" w:sz="4" w:space="0"/>
              <w:left w:val="single" w:color="auto" w:sz="4" w:space="0"/>
              <w:bottom w:val="single" w:color="auto" w:sz="4" w:space="0"/>
              <w:right w:val="single" w:color="auto" w:sz="4" w:space="0"/>
            </w:tcBorders>
          </w:tcPr>
          <w:p w14:paraId="4C043B75">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朝天椒</w:t>
            </w:r>
          </w:p>
        </w:tc>
        <w:tc>
          <w:tcPr>
            <w:tcW w:w="1235" w:type="dxa"/>
            <w:tcBorders>
              <w:top w:val="single" w:color="auto" w:sz="4" w:space="0"/>
              <w:left w:val="single" w:color="auto" w:sz="4" w:space="0"/>
              <w:bottom w:val="single" w:color="auto" w:sz="4" w:space="0"/>
              <w:right w:val="single" w:color="auto" w:sz="4" w:space="0"/>
            </w:tcBorders>
          </w:tcPr>
          <w:p w14:paraId="5969DF6E">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DAD5654">
            <w:pPr>
              <w:pStyle w:val="14"/>
              <w:ind w:firstLine="0" w:firstLineChars="0"/>
              <w:jc w:val="center"/>
              <w:rPr>
                <w:rFonts w:hint="eastAsia" w:ascii="宋体" w:hAnsi="宋体" w:cs="宋体"/>
                <w:color w:val="auto"/>
                <w:kern w:val="0"/>
                <w:sz w:val="21"/>
                <w:szCs w:val="21"/>
              </w:rPr>
            </w:pP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0DD5A66A">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585DF870">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810C8EA">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26F885E3">
            <w:pPr>
              <w:rPr>
                <w:rFonts w:hint="eastAsia" w:cs="宋体"/>
                <w:color w:val="auto"/>
                <w:sz w:val="21"/>
                <w:szCs w:val="21"/>
              </w:rPr>
            </w:pPr>
            <w:r>
              <w:rPr>
                <w:rFonts w:hint="eastAsia" w:cs="宋体"/>
                <w:color w:val="auto"/>
                <w:sz w:val="21"/>
                <w:szCs w:val="21"/>
                <w:lang w:val="en-US" w:eastAsia="zh-CN"/>
              </w:rPr>
              <w:t>只报下浮率</w:t>
            </w:r>
          </w:p>
        </w:tc>
      </w:tr>
      <w:tr w14:paraId="0C66C4AC">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3ABB7F2B">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sz w:val="22"/>
                <w:szCs w:val="21"/>
              </w:rPr>
              <w:t>9</w:t>
            </w:r>
            <w:r>
              <w:rPr>
                <w:rFonts w:hint="eastAsia" w:ascii="宋体" w:hAnsi="宋体" w:cs="宋体"/>
                <w:color w:val="auto"/>
                <w:sz w:val="22"/>
                <w:szCs w:val="21"/>
                <w:lang w:val="en-US" w:eastAsia="zh-CN"/>
              </w:rPr>
              <w:t>3</w:t>
            </w:r>
          </w:p>
        </w:tc>
        <w:tc>
          <w:tcPr>
            <w:tcW w:w="1833" w:type="dxa"/>
            <w:tcBorders>
              <w:top w:val="single" w:color="auto" w:sz="4" w:space="0"/>
              <w:left w:val="single" w:color="auto" w:sz="4" w:space="0"/>
              <w:bottom w:val="single" w:color="auto" w:sz="4" w:space="0"/>
              <w:right w:val="single" w:color="auto" w:sz="4" w:space="0"/>
            </w:tcBorders>
          </w:tcPr>
          <w:p w14:paraId="460A6EC3">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草蔻</w:t>
            </w:r>
          </w:p>
        </w:tc>
        <w:tc>
          <w:tcPr>
            <w:tcW w:w="1235" w:type="dxa"/>
            <w:tcBorders>
              <w:top w:val="single" w:color="auto" w:sz="4" w:space="0"/>
              <w:left w:val="single" w:color="auto" w:sz="4" w:space="0"/>
              <w:bottom w:val="single" w:color="auto" w:sz="4" w:space="0"/>
              <w:right w:val="single" w:color="auto" w:sz="4" w:space="0"/>
            </w:tcBorders>
          </w:tcPr>
          <w:p w14:paraId="1947F606">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8B60D15">
            <w:pPr>
              <w:pStyle w:val="14"/>
              <w:ind w:firstLine="0" w:firstLineChars="0"/>
              <w:jc w:val="center"/>
              <w:rPr>
                <w:rFonts w:hint="eastAsia" w:ascii="宋体" w:hAnsi="宋体" w:cs="宋体"/>
                <w:color w:val="auto"/>
                <w:kern w:val="0"/>
                <w:sz w:val="21"/>
                <w:szCs w:val="21"/>
              </w:rPr>
            </w:pP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7B20D4B6">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bottom w:val="single" w:color="auto" w:sz="4" w:space="0"/>
              <w:right w:val="single" w:color="auto" w:sz="4" w:space="0"/>
            </w:tcBorders>
            <w:vAlign w:val="center"/>
          </w:tcPr>
          <w:p w14:paraId="358D548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9EFEBF3">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543B9242">
            <w:pPr>
              <w:rPr>
                <w:rFonts w:hint="eastAsia" w:cs="宋体"/>
                <w:color w:val="auto"/>
                <w:sz w:val="21"/>
                <w:szCs w:val="21"/>
              </w:rPr>
            </w:pPr>
            <w:r>
              <w:rPr>
                <w:rFonts w:hint="eastAsia" w:cs="宋体"/>
                <w:color w:val="auto"/>
                <w:sz w:val="21"/>
                <w:szCs w:val="21"/>
                <w:lang w:val="en-US" w:eastAsia="zh-CN"/>
              </w:rPr>
              <w:t>只报下浮率</w:t>
            </w:r>
          </w:p>
        </w:tc>
      </w:tr>
      <w:tr w14:paraId="5C9D71C2">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5D93B407">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9</w:t>
            </w:r>
            <w:r>
              <w:rPr>
                <w:rFonts w:hint="eastAsia" w:ascii="宋体" w:hAnsi="宋体" w:cs="宋体"/>
                <w:color w:val="auto"/>
                <w:kern w:val="0"/>
                <w:sz w:val="21"/>
                <w:szCs w:val="21"/>
                <w:lang w:val="en-US" w:eastAsia="zh-CN"/>
              </w:rPr>
              <w:t>4</w:t>
            </w:r>
          </w:p>
        </w:tc>
        <w:tc>
          <w:tcPr>
            <w:tcW w:w="1833" w:type="dxa"/>
            <w:tcBorders>
              <w:top w:val="single" w:color="auto" w:sz="4" w:space="0"/>
              <w:left w:val="single" w:color="auto" w:sz="4" w:space="0"/>
              <w:bottom w:val="single" w:color="auto" w:sz="4" w:space="0"/>
              <w:right w:val="single" w:color="auto" w:sz="4" w:space="0"/>
            </w:tcBorders>
          </w:tcPr>
          <w:p w14:paraId="066E5D91">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胡椒粉</w:t>
            </w:r>
          </w:p>
        </w:tc>
        <w:tc>
          <w:tcPr>
            <w:tcW w:w="1235" w:type="dxa"/>
            <w:tcBorders>
              <w:top w:val="single" w:color="auto" w:sz="4" w:space="0"/>
              <w:left w:val="single" w:color="auto" w:sz="4" w:space="0"/>
              <w:bottom w:val="single" w:color="auto" w:sz="4" w:space="0"/>
              <w:right w:val="single" w:color="auto" w:sz="4" w:space="0"/>
            </w:tcBorders>
          </w:tcPr>
          <w:p w14:paraId="5308422A">
            <w:pPr>
              <w:pStyle w:val="14"/>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7EDF31D3">
            <w:pPr>
              <w:pStyle w:val="14"/>
              <w:ind w:firstLine="0" w:firstLineChars="0"/>
              <w:jc w:val="center"/>
              <w:rPr>
                <w:rFonts w:hint="eastAsia" w:ascii="宋体" w:hAnsi="宋体" w:cs="宋体"/>
                <w:color w:val="auto"/>
                <w:kern w:val="0"/>
                <w:sz w:val="21"/>
                <w:szCs w:val="21"/>
              </w:rPr>
            </w:pP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5387736C">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restart"/>
            <w:tcBorders>
              <w:top w:val="single" w:color="auto" w:sz="4" w:space="0"/>
              <w:left w:val="single" w:color="auto" w:sz="4" w:space="0"/>
              <w:right w:val="single" w:color="auto" w:sz="4" w:space="0"/>
            </w:tcBorders>
            <w:vAlign w:val="center"/>
          </w:tcPr>
          <w:p w14:paraId="0E63D52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26F5B1C8">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3AB2135C">
            <w:pPr>
              <w:rPr>
                <w:rFonts w:hint="eastAsia" w:cs="宋体"/>
                <w:color w:val="auto"/>
                <w:sz w:val="21"/>
                <w:szCs w:val="21"/>
              </w:rPr>
            </w:pPr>
            <w:r>
              <w:rPr>
                <w:rFonts w:hint="eastAsia" w:cs="宋体"/>
                <w:color w:val="auto"/>
                <w:sz w:val="21"/>
                <w:szCs w:val="21"/>
                <w:lang w:val="en-US" w:eastAsia="zh-CN"/>
              </w:rPr>
              <w:t>只报下浮率</w:t>
            </w:r>
          </w:p>
        </w:tc>
      </w:tr>
      <w:tr w14:paraId="79E7B2D6">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F22084E">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9</w:t>
            </w:r>
            <w:r>
              <w:rPr>
                <w:rFonts w:hint="eastAsia" w:ascii="宋体" w:hAnsi="宋体" w:cs="宋体"/>
                <w:color w:val="auto"/>
                <w:kern w:val="0"/>
                <w:sz w:val="21"/>
                <w:szCs w:val="21"/>
                <w:lang w:val="en-US" w:eastAsia="zh-CN"/>
              </w:rPr>
              <w:t>5</w:t>
            </w:r>
          </w:p>
        </w:tc>
        <w:tc>
          <w:tcPr>
            <w:tcW w:w="1833" w:type="dxa"/>
            <w:tcBorders>
              <w:top w:val="single" w:color="auto" w:sz="4" w:space="0"/>
              <w:left w:val="single" w:color="auto" w:sz="4" w:space="0"/>
              <w:bottom w:val="single" w:color="auto" w:sz="4" w:space="0"/>
              <w:right w:val="single" w:color="auto" w:sz="4" w:space="0"/>
            </w:tcBorders>
          </w:tcPr>
          <w:p w14:paraId="77A5503B">
            <w:pPr>
              <w:pStyle w:val="14"/>
              <w:ind w:firstLine="0" w:firstLineChars="0"/>
              <w:jc w:val="center"/>
              <w:rPr>
                <w:rFonts w:hint="eastAsia" w:ascii="宋体" w:hAnsi="宋体" w:cs="宋体"/>
                <w:color w:val="auto"/>
                <w:kern w:val="0"/>
                <w:sz w:val="21"/>
                <w:szCs w:val="21"/>
              </w:rPr>
            </w:pPr>
            <w:r>
              <w:rPr>
                <w:rFonts w:hint="eastAsia" w:ascii="宋体" w:hAnsi="宋体" w:cs="宋体"/>
                <w:color w:val="auto"/>
                <w:sz w:val="22"/>
                <w:szCs w:val="21"/>
              </w:rPr>
              <w:t>花椒</w:t>
            </w:r>
          </w:p>
        </w:tc>
        <w:tc>
          <w:tcPr>
            <w:tcW w:w="1235" w:type="dxa"/>
            <w:tcBorders>
              <w:top w:val="single" w:color="auto" w:sz="4" w:space="0"/>
              <w:left w:val="single" w:color="auto" w:sz="4" w:space="0"/>
              <w:bottom w:val="single" w:color="auto" w:sz="4" w:space="0"/>
              <w:right w:val="single" w:color="auto" w:sz="4" w:space="0"/>
            </w:tcBorders>
          </w:tcPr>
          <w:p w14:paraId="1C03D49B">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5A000ACF">
            <w:pPr>
              <w:pStyle w:val="14"/>
              <w:ind w:firstLine="0" w:firstLineChars="0"/>
              <w:jc w:val="center"/>
              <w:rPr>
                <w:rFonts w:hint="eastAsia" w:ascii="宋体" w:hAnsi="宋体" w:cs="宋体"/>
                <w:color w:val="auto"/>
                <w:kern w:val="0"/>
                <w:sz w:val="21"/>
                <w:szCs w:val="21"/>
              </w:rPr>
            </w:pP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4EAB927F">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right w:val="single" w:color="auto" w:sz="4" w:space="0"/>
            </w:tcBorders>
            <w:vAlign w:val="center"/>
          </w:tcPr>
          <w:p w14:paraId="271FF02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0F4DA041">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000000" w:sz="4" w:space="0"/>
              <w:right w:val="single" w:color="auto" w:sz="4" w:space="0"/>
            </w:tcBorders>
            <w:vAlign w:val="center"/>
          </w:tcPr>
          <w:p w14:paraId="3009900B">
            <w:pPr>
              <w:rPr>
                <w:rFonts w:hint="eastAsia" w:cs="宋体"/>
                <w:color w:val="auto"/>
                <w:sz w:val="21"/>
                <w:szCs w:val="21"/>
              </w:rPr>
            </w:pPr>
            <w:r>
              <w:rPr>
                <w:rFonts w:hint="eastAsia" w:cs="宋体"/>
                <w:color w:val="auto"/>
                <w:sz w:val="21"/>
                <w:szCs w:val="21"/>
                <w:lang w:val="en-US" w:eastAsia="zh-CN"/>
              </w:rPr>
              <w:t>只报下浮率</w:t>
            </w:r>
          </w:p>
        </w:tc>
      </w:tr>
      <w:tr w14:paraId="6231711B">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48C4A877">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9</w:t>
            </w:r>
            <w:r>
              <w:rPr>
                <w:rFonts w:hint="eastAsia" w:ascii="宋体" w:hAnsi="宋体" w:cs="宋体"/>
                <w:color w:val="auto"/>
                <w:kern w:val="0"/>
                <w:sz w:val="21"/>
                <w:szCs w:val="21"/>
                <w:lang w:val="en-US" w:eastAsia="zh-CN"/>
              </w:rPr>
              <w:t>6</w:t>
            </w:r>
          </w:p>
        </w:tc>
        <w:tc>
          <w:tcPr>
            <w:tcW w:w="1833" w:type="dxa"/>
            <w:tcBorders>
              <w:top w:val="single" w:color="auto" w:sz="4" w:space="0"/>
              <w:left w:val="single" w:color="auto" w:sz="4" w:space="0"/>
              <w:bottom w:val="single" w:color="auto" w:sz="4" w:space="0"/>
              <w:right w:val="single" w:color="auto" w:sz="4" w:space="0"/>
            </w:tcBorders>
          </w:tcPr>
          <w:p w14:paraId="3B7FA649">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芝麻（白芝麻）</w:t>
            </w:r>
          </w:p>
        </w:tc>
        <w:tc>
          <w:tcPr>
            <w:tcW w:w="1235" w:type="dxa"/>
            <w:tcBorders>
              <w:top w:val="single" w:color="auto" w:sz="4" w:space="0"/>
              <w:left w:val="single" w:color="auto" w:sz="4" w:space="0"/>
              <w:bottom w:val="single" w:color="auto" w:sz="4" w:space="0"/>
              <w:right w:val="single" w:color="auto" w:sz="4" w:space="0"/>
            </w:tcBorders>
          </w:tcPr>
          <w:p w14:paraId="2B1B1C2E">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4A14EC7F">
            <w:pPr>
              <w:pStyle w:val="14"/>
              <w:ind w:firstLine="0" w:firstLineChars="0"/>
              <w:jc w:val="both"/>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 xml:space="preserve">    </w:t>
            </w: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1FC1B189">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bottom w:val="single" w:color="auto" w:sz="4" w:space="0"/>
              <w:right w:val="single" w:color="auto" w:sz="4" w:space="0"/>
            </w:tcBorders>
            <w:vAlign w:val="center"/>
          </w:tcPr>
          <w:p w14:paraId="64C48FB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3CB1DA0">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auto" w:sz="4" w:space="0"/>
              <w:right w:val="single" w:color="auto" w:sz="4" w:space="0"/>
            </w:tcBorders>
            <w:vAlign w:val="center"/>
          </w:tcPr>
          <w:p w14:paraId="023C6669">
            <w:pPr>
              <w:rPr>
                <w:rFonts w:hint="eastAsia" w:cs="宋体"/>
                <w:color w:val="auto"/>
                <w:sz w:val="21"/>
                <w:szCs w:val="21"/>
              </w:rPr>
            </w:pPr>
            <w:r>
              <w:rPr>
                <w:rFonts w:hint="eastAsia" w:cs="宋体"/>
                <w:color w:val="auto"/>
                <w:sz w:val="21"/>
                <w:szCs w:val="21"/>
                <w:lang w:val="en-US" w:eastAsia="zh-CN"/>
              </w:rPr>
              <w:t>只报下浮率</w:t>
            </w:r>
          </w:p>
        </w:tc>
      </w:tr>
      <w:tr w14:paraId="265E0F50">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1DCD0409">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9</w:t>
            </w:r>
            <w:r>
              <w:rPr>
                <w:rFonts w:hint="eastAsia" w:ascii="宋体" w:hAnsi="宋体" w:cs="宋体"/>
                <w:color w:val="auto"/>
                <w:kern w:val="0"/>
                <w:sz w:val="21"/>
                <w:szCs w:val="21"/>
                <w:lang w:val="en-US" w:eastAsia="zh-CN"/>
              </w:rPr>
              <w:t>7</w:t>
            </w:r>
          </w:p>
        </w:tc>
        <w:tc>
          <w:tcPr>
            <w:tcW w:w="1833" w:type="dxa"/>
            <w:tcBorders>
              <w:top w:val="single" w:color="auto" w:sz="4" w:space="0"/>
              <w:left w:val="single" w:color="auto" w:sz="4" w:space="0"/>
              <w:bottom w:val="single" w:color="auto" w:sz="4" w:space="0"/>
              <w:right w:val="single" w:color="auto" w:sz="4" w:space="0"/>
            </w:tcBorders>
          </w:tcPr>
          <w:p w14:paraId="5D2094F9">
            <w:pPr>
              <w:pStyle w:val="14"/>
              <w:ind w:firstLine="0" w:firstLineChars="0"/>
              <w:jc w:val="center"/>
              <w:rPr>
                <w:rFonts w:hint="eastAsia" w:ascii="宋体" w:hAnsi="宋体" w:cs="宋体"/>
                <w:color w:val="auto"/>
                <w:kern w:val="0"/>
                <w:sz w:val="18"/>
                <w:szCs w:val="18"/>
              </w:rPr>
            </w:pPr>
            <w:r>
              <w:rPr>
                <w:rFonts w:hint="eastAsia" w:ascii="宋体" w:hAnsi="宋体" w:cs="宋体"/>
                <w:color w:val="auto"/>
                <w:sz w:val="22"/>
                <w:szCs w:val="21"/>
              </w:rPr>
              <w:t>黑芝麻</w:t>
            </w:r>
          </w:p>
        </w:tc>
        <w:tc>
          <w:tcPr>
            <w:tcW w:w="1235" w:type="dxa"/>
            <w:tcBorders>
              <w:top w:val="single" w:color="auto" w:sz="4" w:space="0"/>
              <w:left w:val="single" w:color="auto" w:sz="4" w:space="0"/>
              <w:bottom w:val="single" w:color="auto" w:sz="4" w:space="0"/>
              <w:right w:val="single" w:color="auto" w:sz="4" w:space="0"/>
            </w:tcBorders>
          </w:tcPr>
          <w:p w14:paraId="46000E24">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0B2B5452">
            <w:pPr>
              <w:pStyle w:val="14"/>
              <w:ind w:firstLine="0" w:firstLineChars="0"/>
              <w:jc w:val="center"/>
              <w:rPr>
                <w:rFonts w:hint="eastAsia" w:ascii="宋体" w:hAnsi="宋体" w:cs="宋体"/>
                <w:color w:val="auto"/>
                <w:kern w:val="0"/>
                <w:sz w:val="21"/>
                <w:szCs w:val="21"/>
              </w:rPr>
            </w:pPr>
            <w:r>
              <w:rPr>
                <w:rFonts w:hint="eastAsia" w:cs="宋体"/>
                <w:color w:val="auto"/>
                <w:sz w:val="21"/>
                <w:szCs w:val="21"/>
                <w:lang w:val="en-US" w:eastAsia="zh-CN"/>
              </w:rPr>
              <w:t>/</w:t>
            </w:r>
          </w:p>
        </w:tc>
        <w:tc>
          <w:tcPr>
            <w:tcW w:w="1375" w:type="dxa"/>
            <w:tcBorders>
              <w:top w:val="single" w:color="auto" w:sz="4" w:space="0"/>
              <w:left w:val="single" w:color="auto" w:sz="4" w:space="0"/>
              <w:bottom w:val="single" w:color="auto" w:sz="4" w:space="0"/>
              <w:right w:val="single" w:color="auto" w:sz="4" w:space="0"/>
            </w:tcBorders>
            <w:vAlign w:val="center"/>
          </w:tcPr>
          <w:p w14:paraId="184E8E15">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bottom w:val="single" w:color="auto" w:sz="4" w:space="0"/>
              <w:right w:val="single" w:color="auto" w:sz="4" w:space="0"/>
            </w:tcBorders>
            <w:vAlign w:val="center"/>
          </w:tcPr>
          <w:p w14:paraId="18AD6943">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4FABFA91">
            <w:pPr>
              <w:jc w:val="center"/>
              <w:rPr>
                <w:rFonts w:hint="eastAsia" w:cs="宋体"/>
                <w:color w:val="auto"/>
                <w:sz w:val="21"/>
                <w:szCs w:val="21"/>
              </w:rPr>
            </w:pPr>
            <w:r>
              <w:rPr>
                <w:rFonts w:hint="eastAsia" w:cs="宋体"/>
                <w:color w:val="auto"/>
                <w:sz w:val="21"/>
                <w:szCs w:val="21"/>
                <w:lang w:val="en-US" w:eastAsia="zh-CN"/>
              </w:rPr>
              <w:t>/</w:t>
            </w:r>
          </w:p>
        </w:tc>
        <w:tc>
          <w:tcPr>
            <w:tcW w:w="954" w:type="dxa"/>
            <w:tcBorders>
              <w:top w:val="single" w:color="000000" w:sz="4" w:space="0"/>
              <w:left w:val="single" w:color="auto" w:sz="4" w:space="0"/>
              <w:bottom w:val="single" w:color="auto" w:sz="4" w:space="0"/>
              <w:right w:val="single" w:color="auto" w:sz="4" w:space="0"/>
            </w:tcBorders>
            <w:vAlign w:val="center"/>
          </w:tcPr>
          <w:p w14:paraId="13B8749B">
            <w:pPr>
              <w:rPr>
                <w:rFonts w:hint="eastAsia" w:cs="宋体"/>
                <w:color w:val="auto"/>
                <w:sz w:val="21"/>
                <w:szCs w:val="21"/>
              </w:rPr>
            </w:pPr>
            <w:r>
              <w:rPr>
                <w:rFonts w:hint="eastAsia" w:cs="宋体"/>
                <w:color w:val="auto"/>
                <w:sz w:val="21"/>
                <w:szCs w:val="21"/>
                <w:lang w:val="en-US" w:eastAsia="zh-CN"/>
              </w:rPr>
              <w:t>只报下浮率</w:t>
            </w:r>
          </w:p>
        </w:tc>
      </w:tr>
      <w:tr w14:paraId="45C7FCD1">
        <w:tblPrEx>
          <w:tblCellMar>
            <w:top w:w="0" w:type="dxa"/>
            <w:left w:w="108" w:type="dxa"/>
            <w:bottom w:w="0" w:type="dxa"/>
            <w:right w:w="108" w:type="dxa"/>
          </w:tblCellMar>
        </w:tblPrEx>
        <w:trPr>
          <w:trHeight w:val="660" w:hRule="atLeast"/>
          <w:jc w:val="center"/>
        </w:trPr>
        <w:tc>
          <w:tcPr>
            <w:tcW w:w="697" w:type="dxa"/>
            <w:tcBorders>
              <w:top w:val="single" w:color="auto" w:sz="4" w:space="0"/>
              <w:left w:val="single" w:color="auto" w:sz="4" w:space="0"/>
              <w:bottom w:val="single" w:color="auto" w:sz="4" w:space="0"/>
              <w:right w:val="single" w:color="auto" w:sz="4" w:space="0"/>
            </w:tcBorders>
          </w:tcPr>
          <w:p w14:paraId="017E41F7">
            <w:pPr>
              <w:pStyle w:val="14"/>
              <w:ind w:firstLine="0" w:firstLineChars="0"/>
              <w:jc w:val="center"/>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rPr>
              <w:t>9</w:t>
            </w:r>
            <w:r>
              <w:rPr>
                <w:rFonts w:hint="eastAsia" w:ascii="宋体" w:hAnsi="宋体" w:cs="宋体"/>
                <w:color w:val="auto"/>
                <w:kern w:val="0"/>
                <w:sz w:val="21"/>
                <w:szCs w:val="21"/>
                <w:lang w:val="en-US" w:eastAsia="zh-CN"/>
              </w:rPr>
              <w:t>8</w:t>
            </w:r>
          </w:p>
        </w:tc>
        <w:tc>
          <w:tcPr>
            <w:tcW w:w="1833" w:type="dxa"/>
            <w:tcBorders>
              <w:top w:val="single" w:color="auto" w:sz="4" w:space="0"/>
              <w:left w:val="single" w:color="auto" w:sz="4" w:space="0"/>
              <w:bottom w:val="single" w:color="auto" w:sz="4" w:space="0"/>
              <w:right w:val="single" w:color="auto" w:sz="4" w:space="0"/>
            </w:tcBorders>
          </w:tcPr>
          <w:p w14:paraId="63B5424C">
            <w:pPr>
              <w:pStyle w:val="14"/>
              <w:ind w:firstLine="0" w:firstLineChars="0"/>
              <w:jc w:val="center"/>
              <w:rPr>
                <w:rFonts w:hint="eastAsia" w:ascii="宋体" w:hAnsi="宋体" w:cs="宋体"/>
                <w:color w:val="auto"/>
                <w:kern w:val="0"/>
                <w:sz w:val="21"/>
                <w:szCs w:val="21"/>
              </w:rPr>
            </w:pPr>
            <w:r>
              <w:rPr>
                <w:rFonts w:hint="eastAsia" w:ascii="宋体" w:hAnsi="宋体" w:cs="宋体"/>
                <w:color w:val="auto"/>
                <w:kern w:val="0"/>
                <w:sz w:val="21"/>
                <w:szCs w:val="21"/>
              </w:rPr>
              <w:t>白砂糖</w:t>
            </w:r>
          </w:p>
        </w:tc>
        <w:tc>
          <w:tcPr>
            <w:tcW w:w="1235" w:type="dxa"/>
            <w:tcBorders>
              <w:top w:val="single" w:color="auto" w:sz="4" w:space="0"/>
              <w:left w:val="single" w:color="auto" w:sz="4" w:space="0"/>
              <w:bottom w:val="single" w:color="auto" w:sz="4" w:space="0"/>
              <w:right w:val="single" w:color="auto" w:sz="4" w:space="0"/>
            </w:tcBorders>
          </w:tcPr>
          <w:p w14:paraId="3BBD45D6">
            <w:pPr>
              <w:pStyle w:val="14"/>
              <w:jc w:val="both"/>
              <w:rPr>
                <w:rFonts w:hint="eastAsia" w:ascii="宋体" w:hAnsi="宋体" w:cs="宋体"/>
                <w:color w:val="auto"/>
                <w:kern w:val="0"/>
                <w:sz w:val="21"/>
                <w:szCs w:val="21"/>
              </w:rPr>
            </w:pPr>
            <w:r>
              <w:rPr>
                <w:rFonts w:hint="eastAsia" w:ascii="宋体" w:hAnsi="宋体" w:cs="宋体"/>
                <w:color w:val="auto"/>
                <w:kern w:val="0"/>
                <w:sz w:val="21"/>
                <w:szCs w:val="21"/>
              </w:rPr>
              <w:t>公斤</w:t>
            </w:r>
          </w:p>
        </w:tc>
        <w:tc>
          <w:tcPr>
            <w:tcW w:w="1560" w:type="dxa"/>
            <w:tcBorders>
              <w:top w:val="single" w:color="auto" w:sz="4" w:space="0"/>
              <w:left w:val="single" w:color="auto" w:sz="4" w:space="0"/>
              <w:bottom w:val="single" w:color="auto" w:sz="4" w:space="0"/>
              <w:right w:val="single" w:color="auto" w:sz="4" w:space="0"/>
            </w:tcBorders>
          </w:tcPr>
          <w:p w14:paraId="672CFB15">
            <w:pPr>
              <w:pStyle w:val="14"/>
              <w:jc w:val="center"/>
              <w:rPr>
                <w:rFonts w:hint="eastAsia" w:ascii="宋体" w:hAnsi="宋体" w:cs="宋体"/>
                <w:color w:val="auto"/>
                <w:kern w:val="0"/>
                <w:sz w:val="21"/>
                <w:szCs w:val="21"/>
              </w:rPr>
            </w:pPr>
          </w:p>
        </w:tc>
        <w:tc>
          <w:tcPr>
            <w:tcW w:w="1375" w:type="dxa"/>
            <w:tcBorders>
              <w:top w:val="single" w:color="auto" w:sz="4" w:space="0"/>
              <w:left w:val="single" w:color="auto" w:sz="4" w:space="0"/>
              <w:bottom w:val="single" w:color="auto" w:sz="4" w:space="0"/>
              <w:right w:val="single" w:color="auto" w:sz="4" w:space="0"/>
            </w:tcBorders>
            <w:vAlign w:val="center"/>
          </w:tcPr>
          <w:p w14:paraId="43A93463">
            <w:pPr>
              <w:spacing w:line="200" w:lineRule="exact"/>
              <w:rPr>
                <w:rFonts w:hint="eastAsia" w:cs="宋体"/>
                <w:color w:val="auto"/>
                <w:kern w:val="0"/>
                <w:sz w:val="21"/>
                <w:szCs w:val="21"/>
              </w:rPr>
            </w:pPr>
            <w:r>
              <w:rPr>
                <w:rFonts w:hint="eastAsia" w:cs="宋体"/>
                <w:color w:val="auto"/>
                <w:kern w:val="0"/>
                <w:sz w:val="15"/>
                <w:szCs w:val="15"/>
              </w:rPr>
              <w:t>价格执行“北园春”市场官网最新公示价格的最低价</w:t>
            </w:r>
          </w:p>
        </w:tc>
        <w:tc>
          <w:tcPr>
            <w:tcW w:w="843" w:type="dxa"/>
            <w:vMerge w:val="continue"/>
            <w:tcBorders>
              <w:left w:val="single" w:color="auto" w:sz="4" w:space="0"/>
              <w:bottom w:val="single" w:color="auto" w:sz="4" w:space="0"/>
              <w:right w:val="single" w:color="auto" w:sz="4" w:space="0"/>
            </w:tcBorders>
            <w:vAlign w:val="center"/>
          </w:tcPr>
          <w:p w14:paraId="4D4B990C">
            <w:pPr>
              <w:jc w:val="center"/>
              <w:rPr>
                <w:rFonts w:hint="eastAsia" w:cs="宋体"/>
                <w:color w:val="auto"/>
                <w:sz w:val="21"/>
                <w:szCs w:val="21"/>
              </w:rPr>
            </w:pPr>
          </w:p>
        </w:tc>
        <w:tc>
          <w:tcPr>
            <w:tcW w:w="1607" w:type="dxa"/>
            <w:tcBorders>
              <w:top w:val="single" w:color="auto" w:sz="4" w:space="0"/>
              <w:left w:val="single" w:color="auto" w:sz="4" w:space="0"/>
              <w:bottom w:val="single" w:color="auto" w:sz="4" w:space="0"/>
              <w:right w:val="single" w:color="auto" w:sz="4" w:space="0"/>
            </w:tcBorders>
            <w:vAlign w:val="center"/>
          </w:tcPr>
          <w:p w14:paraId="683B4E74">
            <w:pPr>
              <w:jc w:val="center"/>
              <w:rPr>
                <w:rFonts w:hint="eastAsia" w:cs="宋体"/>
                <w:color w:val="auto"/>
                <w:sz w:val="21"/>
                <w:szCs w:val="21"/>
              </w:rPr>
            </w:pPr>
          </w:p>
        </w:tc>
        <w:tc>
          <w:tcPr>
            <w:tcW w:w="954" w:type="dxa"/>
            <w:tcBorders>
              <w:top w:val="single" w:color="000000" w:sz="4" w:space="0"/>
              <w:left w:val="single" w:color="auto" w:sz="4" w:space="0"/>
              <w:bottom w:val="single" w:color="auto" w:sz="4" w:space="0"/>
              <w:right w:val="single" w:color="auto" w:sz="4" w:space="0"/>
            </w:tcBorders>
            <w:vAlign w:val="center"/>
          </w:tcPr>
          <w:p w14:paraId="463DA3F6">
            <w:pPr>
              <w:rPr>
                <w:rFonts w:hint="eastAsia" w:cs="宋体"/>
                <w:color w:val="auto"/>
                <w:sz w:val="21"/>
                <w:szCs w:val="21"/>
              </w:rPr>
            </w:pPr>
            <w:r>
              <w:rPr>
                <w:rFonts w:hint="eastAsia" w:cs="宋体"/>
                <w:color w:val="auto"/>
                <w:sz w:val="21"/>
                <w:szCs w:val="21"/>
                <w:lang w:val="en-US" w:eastAsia="zh-CN"/>
              </w:rPr>
              <w:t>只报下浮率</w:t>
            </w:r>
          </w:p>
        </w:tc>
      </w:tr>
    </w:tbl>
    <w:p w14:paraId="243ABFB6">
      <w:pPr>
        <w:autoSpaceDE w:val="0"/>
        <w:autoSpaceDN w:val="0"/>
        <w:adjustRightInd w:val="0"/>
        <w:snapToGrid w:val="0"/>
        <w:spacing w:line="560" w:lineRule="exact"/>
        <w:rPr>
          <w:rFonts w:hint="eastAsia" w:cs="宋体"/>
          <w:b/>
          <w:color w:val="auto"/>
          <w:sz w:val="22"/>
        </w:rPr>
      </w:pPr>
      <w:r>
        <w:rPr>
          <w:rFonts w:hint="eastAsia" w:cs="宋体"/>
          <w:b/>
          <w:color w:val="auto"/>
          <w:sz w:val="22"/>
        </w:rPr>
        <w:t>注：以上产品需符合相关国家食品安全标准</w:t>
      </w:r>
    </w:p>
    <w:p w14:paraId="7CD95E2A">
      <w:pPr>
        <w:autoSpaceDE w:val="0"/>
        <w:autoSpaceDN w:val="0"/>
        <w:adjustRightInd w:val="0"/>
        <w:snapToGrid w:val="0"/>
        <w:spacing w:line="560" w:lineRule="exact"/>
        <w:rPr>
          <w:rFonts w:hint="eastAsia" w:cs="宋体"/>
          <w:b/>
          <w:color w:val="auto"/>
          <w:sz w:val="28"/>
          <w:szCs w:val="28"/>
        </w:rPr>
      </w:pPr>
      <w:r>
        <w:rPr>
          <w:rFonts w:hint="eastAsia" w:cs="宋体"/>
          <w:b/>
          <w:color w:val="auto"/>
          <w:sz w:val="28"/>
          <w:szCs w:val="28"/>
        </w:rPr>
        <w:t>一、采购标准及要求</w:t>
      </w:r>
    </w:p>
    <w:p w14:paraId="39FE622D">
      <w:pPr>
        <w:ind w:firstLine="482" w:firstLineChars="200"/>
        <w:rPr>
          <w:rFonts w:hint="eastAsia" w:cs="宋体"/>
          <w:color w:val="auto"/>
          <w:szCs w:val="24"/>
        </w:rPr>
      </w:pPr>
      <w:r>
        <w:rPr>
          <w:rFonts w:hint="eastAsia" w:cs="宋体"/>
          <w:b/>
          <w:bCs/>
          <w:color w:val="auto"/>
          <w:szCs w:val="24"/>
        </w:rPr>
        <w:t>1.总体要求：</w:t>
      </w:r>
      <w:r>
        <w:rPr>
          <w:rFonts w:hint="eastAsia" w:cs="宋体"/>
          <w:color w:val="auto"/>
          <w:szCs w:val="24"/>
        </w:rPr>
        <w:t>投标人所提供的产品，各项指标必须符合中华人民共和国食品安全国家标准。</w:t>
      </w:r>
    </w:p>
    <w:p w14:paraId="6F0927FE">
      <w:pPr>
        <w:pStyle w:val="42"/>
        <w:ind w:firstLine="482" w:firstLineChars="200"/>
        <w:rPr>
          <w:rFonts w:hint="eastAsia" w:cs="宋体"/>
          <w:b/>
          <w:bCs/>
          <w:iCs w:val="0"/>
          <w:color w:val="auto"/>
          <w:szCs w:val="24"/>
          <w:shd w:val="clear" w:color="auto" w:fill="auto"/>
          <w:lang w:val="en-US"/>
        </w:rPr>
      </w:pPr>
      <w:r>
        <w:rPr>
          <w:rFonts w:hint="eastAsia" w:cs="宋体"/>
          <w:b/>
          <w:bCs/>
          <w:iCs w:val="0"/>
          <w:color w:val="auto"/>
          <w:szCs w:val="24"/>
          <w:shd w:val="clear" w:color="auto" w:fill="auto"/>
          <w:lang w:val="en-US"/>
        </w:rPr>
        <w:t>2.质量要求:</w:t>
      </w:r>
    </w:p>
    <w:p w14:paraId="4D503EB2">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（1）具有该产品应有的色泽、气味和滋味，无异味，无酸败、无霉变；</w:t>
      </w:r>
    </w:p>
    <w:p w14:paraId="1A822395">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（2）外观形态正常，无生虫，无肉眼可见外来杂质；</w:t>
      </w:r>
    </w:p>
    <w:p w14:paraId="0D9BDAB5">
      <w:pPr>
        <w:pStyle w:val="14"/>
        <w:rPr>
          <w:rFonts w:hint="eastAsia" w:ascii="宋体" w:hAnsi="宋体" w:cs="宋体"/>
          <w:color w:val="auto"/>
          <w:szCs w:val="24"/>
        </w:rPr>
      </w:pPr>
      <w:r>
        <w:rPr>
          <w:rFonts w:hint="eastAsia" w:ascii="宋体" w:hAnsi="宋体" w:cs="宋体"/>
          <w:color w:val="auto"/>
          <w:szCs w:val="24"/>
        </w:rPr>
        <w:t>（3）添加剂应符合GB2760的规定，苯甲酸、山梨酸、糖精钠等添加剂的使用范围和限量需符合标准要求，不得超量、超范围使用。铅、砷、镉等重金属限量应符合GB2762的规定。</w:t>
      </w:r>
    </w:p>
    <w:p w14:paraId="2F22017C">
      <w:pPr>
        <w:pStyle w:val="42"/>
        <w:ind w:firstLine="482" w:firstLineChars="200"/>
        <w:rPr>
          <w:rFonts w:hint="eastAsia" w:cs="宋体"/>
          <w:b/>
          <w:bCs/>
          <w:iCs w:val="0"/>
          <w:color w:val="auto"/>
          <w:szCs w:val="24"/>
          <w:shd w:val="clear" w:color="auto" w:fill="auto"/>
          <w:lang w:val="en-US"/>
        </w:rPr>
      </w:pPr>
      <w:r>
        <w:rPr>
          <w:rFonts w:hint="eastAsia" w:cs="宋体"/>
          <w:b/>
          <w:bCs/>
          <w:iCs w:val="0"/>
          <w:color w:val="auto"/>
          <w:szCs w:val="24"/>
          <w:shd w:val="clear" w:color="auto" w:fill="auto"/>
          <w:lang w:val="en-US"/>
        </w:rPr>
        <w:t>3.包装要求：</w:t>
      </w:r>
    </w:p>
    <w:p w14:paraId="469FC092">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1）预包装类货物，应符合《食品安全国家标准预包装食品标签通则》（GB7718）要求，外观无霉变，无异味、无结快、无虫蛀、无油渍污染，气味无哈喇味、酸味、腐败味、异味，形态符合该品类正常性状，无受潮、融化、变质；</w:t>
      </w:r>
    </w:p>
    <w:p w14:paraId="79AB88A9">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（2）散装食品食材；无霉变、生虫、异味、酸味、哈喇味、异物、杂质、无受潮、结块、变色、发黏、腐败现象，形态、色泽、气味符合该食品食材正常特征；</w:t>
      </w:r>
    </w:p>
    <w:p w14:paraId="44A6C39D">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（3）包装使用塑料薄膜、纸质品、麻织物等，材料无毒、无害、无异味，避免污染调料；</w:t>
      </w:r>
    </w:p>
    <w:p w14:paraId="4CAB4091">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（4）包装材料应具备密封性和阻隔性，防止受潮、氧化或外界污染；</w:t>
      </w:r>
    </w:p>
    <w:p w14:paraId="60D8CF0B">
      <w:pPr>
        <w:pStyle w:val="42"/>
        <w:ind w:firstLineChars="200"/>
        <w:rPr>
          <w:rFonts w:hint="eastAsia" w:cs="宋体"/>
          <w:color w:val="auto"/>
          <w:szCs w:val="24"/>
          <w:lang w:val="en-US"/>
        </w:rPr>
      </w:pPr>
      <w:r>
        <w:rPr>
          <w:rFonts w:hint="eastAsia" w:cs="宋体"/>
          <w:iCs w:val="0"/>
          <w:color w:val="auto"/>
          <w:szCs w:val="24"/>
          <w:shd w:val="clear" w:color="auto" w:fill="auto"/>
          <w:lang w:val="en-US"/>
        </w:rPr>
        <w:t>（5）包装标注产品信息，包括：产品名称、净含量、生产日期、保质期、生产批号、贮存条件、厂家名称、地址、联系方式及产品执行标准编号。</w:t>
      </w:r>
    </w:p>
    <w:p w14:paraId="788BC710">
      <w:pPr>
        <w:pStyle w:val="14"/>
        <w:rPr>
          <w:rFonts w:hint="eastAsia" w:ascii="宋体" w:hAnsi="宋体" w:cs="宋体"/>
          <w:b/>
          <w:bCs/>
          <w:color w:val="auto"/>
          <w:szCs w:val="24"/>
        </w:rPr>
      </w:pPr>
      <w:r>
        <w:rPr>
          <w:rFonts w:hint="eastAsia" w:ascii="宋体" w:hAnsi="宋体" w:cs="宋体"/>
          <w:b/>
          <w:bCs/>
          <w:color w:val="auto"/>
          <w:szCs w:val="24"/>
        </w:rPr>
        <w:t>4.产品配送要求:</w:t>
      </w:r>
    </w:p>
    <w:p w14:paraId="2560AA7F">
      <w:pPr>
        <w:spacing w:line="520" w:lineRule="exact"/>
        <w:ind w:firstLine="560"/>
        <w:rPr>
          <w:rFonts w:hint="eastAsia" w:cs="宋体"/>
          <w:color w:val="auto"/>
          <w:szCs w:val="24"/>
        </w:rPr>
      </w:pPr>
      <w:r>
        <w:rPr>
          <w:rFonts w:hint="eastAsia" w:cs="宋体"/>
          <w:color w:val="auto"/>
          <w:szCs w:val="24"/>
        </w:rPr>
        <w:t>（1）食品运输必须采用符合卫生标准的外包装和运载工具，并且要保持清洁和定期消毒。运输车厢的内仓，包括地面、墙面和顶，应使用抗腐蚀、防潮，易清洁消毒的材料。车厢内无不良气味、异味。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14:paraId="0879A361">
      <w:pPr>
        <w:spacing w:line="520" w:lineRule="exact"/>
        <w:ind w:firstLine="560"/>
        <w:rPr>
          <w:rFonts w:hint="eastAsia" w:cs="宋体"/>
          <w:color w:val="auto"/>
          <w:szCs w:val="24"/>
        </w:rPr>
      </w:pPr>
      <w:r>
        <w:rPr>
          <w:rFonts w:hint="eastAsia" w:cs="宋体"/>
          <w:color w:val="auto"/>
          <w:szCs w:val="24"/>
        </w:rPr>
        <w:t>（2）送货车辆应保持清洁；食品堆放科学合理，避免造成食品的交叉污染；如对温度有要求的食品应确定食品的温度，记录送货车辆温度，并记录存档。</w:t>
      </w:r>
    </w:p>
    <w:p w14:paraId="3D7D8087">
      <w:pPr>
        <w:pStyle w:val="42"/>
        <w:ind w:firstLine="482" w:firstLineChars="200"/>
        <w:rPr>
          <w:rFonts w:hint="eastAsia" w:cs="宋体"/>
          <w:b/>
          <w:bCs/>
          <w:iCs w:val="0"/>
          <w:color w:val="auto"/>
          <w:szCs w:val="24"/>
          <w:shd w:val="clear" w:color="auto" w:fill="auto"/>
          <w:lang w:val="en-US"/>
        </w:rPr>
      </w:pPr>
      <w:r>
        <w:rPr>
          <w:rFonts w:hint="eastAsia" w:cs="宋体"/>
          <w:b/>
          <w:bCs/>
          <w:iCs w:val="0"/>
          <w:color w:val="auto"/>
          <w:szCs w:val="24"/>
          <w:shd w:val="clear" w:color="auto" w:fill="auto"/>
          <w:lang w:val="en-US"/>
        </w:rPr>
        <w:t>5.其他要求:</w:t>
      </w:r>
    </w:p>
    <w:p w14:paraId="12B88F0A">
      <w:pPr>
        <w:pStyle w:val="42"/>
        <w:ind w:firstLineChars="200"/>
        <w:rPr>
          <w:rFonts w:hint="eastAsia" w:cs="宋体"/>
          <w:iCs w:val="0"/>
          <w:color w:val="auto"/>
          <w:szCs w:val="24"/>
          <w:shd w:val="clear" w:color="auto" w:fill="auto"/>
          <w:lang w:val="en-US"/>
        </w:rPr>
      </w:pPr>
      <w:r>
        <w:rPr>
          <w:rFonts w:hint="eastAsia" w:cs="宋体"/>
          <w:iCs w:val="0"/>
          <w:color w:val="auto"/>
          <w:szCs w:val="24"/>
          <w:shd w:val="clear" w:color="auto" w:fill="auto"/>
          <w:lang w:val="en-US"/>
        </w:rPr>
        <w:t>（1）本项目采购清单中，未明确标注产品肉质成分的肉类产品，供应商所供产品仅限牛肉或羊肉，不得供应其他肉类。</w:t>
      </w:r>
    </w:p>
    <w:p w14:paraId="4D543DDC">
      <w:pPr>
        <w:pStyle w:val="42"/>
        <w:ind w:firstLineChars="200"/>
        <w:rPr>
          <w:rFonts w:hint="eastAsia" w:cs="宋体"/>
          <w:color w:val="auto"/>
          <w:szCs w:val="24"/>
        </w:rPr>
      </w:pPr>
      <w:r>
        <w:rPr>
          <w:rFonts w:hint="eastAsia" w:cs="宋体"/>
          <w:iCs w:val="0"/>
          <w:color w:val="auto"/>
          <w:szCs w:val="24"/>
          <w:shd w:val="clear" w:color="auto" w:fill="auto"/>
          <w:lang w:val="en-US"/>
        </w:rPr>
        <w:t>（2）</w:t>
      </w:r>
      <w:r>
        <w:rPr>
          <w:rFonts w:hint="eastAsia" w:cs="宋体"/>
          <w:color w:val="auto"/>
          <w:szCs w:val="24"/>
        </w:rPr>
        <w:t>保质期（有效期）：质保期不得低于总质保期的</w:t>
      </w:r>
      <w:r>
        <w:rPr>
          <w:rFonts w:hint="eastAsia" w:cs="宋体"/>
          <w:color w:val="auto"/>
          <w:szCs w:val="24"/>
          <w:lang w:val="en-US"/>
        </w:rPr>
        <w:t>三</w:t>
      </w:r>
      <w:r>
        <w:rPr>
          <w:rFonts w:hint="eastAsia" w:cs="宋体"/>
          <w:color w:val="auto"/>
          <w:szCs w:val="24"/>
        </w:rPr>
        <w:t>分之</w:t>
      </w:r>
      <w:r>
        <w:rPr>
          <w:rFonts w:hint="eastAsia" w:cs="宋体"/>
          <w:color w:val="auto"/>
          <w:szCs w:val="24"/>
          <w:lang w:val="en-US"/>
        </w:rPr>
        <w:t>二</w:t>
      </w:r>
      <w:r>
        <w:rPr>
          <w:rFonts w:hint="eastAsia" w:cs="宋体"/>
          <w:color w:val="auto"/>
          <w:szCs w:val="24"/>
        </w:rPr>
        <w:t>。</w:t>
      </w:r>
    </w:p>
    <w:p w14:paraId="33D608D9">
      <w:pPr>
        <w:ind w:firstLine="480" w:firstLineChars="200"/>
        <w:rPr>
          <w:rFonts w:hint="eastAsia" w:cs="宋体"/>
          <w:color w:val="auto"/>
          <w:szCs w:val="24"/>
        </w:rPr>
      </w:pPr>
      <w:r>
        <w:rPr>
          <w:rFonts w:hint="eastAsia" w:cs="宋体"/>
          <w:color w:val="auto"/>
          <w:szCs w:val="24"/>
        </w:rPr>
        <w:t>（3）供应商所投产品须具备良好市场流通性，市场覆盖面广、货源供应稳定，便于日常调配与售后保障。</w:t>
      </w:r>
    </w:p>
    <w:p w14:paraId="351E4433">
      <w:pPr>
        <w:pStyle w:val="42"/>
        <w:ind w:firstLineChars="200"/>
        <w:rPr>
          <w:rFonts w:hint="eastAsia" w:cs="宋体"/>
          <w:color w:val="auto"/>
          <w:lang w:val="en-US"/>
        </w:rPr>
      </w:pPr>
    </w:p>
    <w:p w14:paraId="652B2A6C">
      <w:pPr>
        <w:pStyle w:val="42"/>
        <w:ind w:firstLineChars="200"/>
        <w:rPr>
          <w:rFonts w:hint="eastAsia" w:cs="宋体"/>
          <w:color w:val="auto"/>
          <w:lang w:val="en-US"/>
        </w:rPr>
      </w:pPr>
    </w:p>
    <w:p w14:paraId="44075F87">
      <w:pPr>
        <w:pStyle w:val="42"/>
        <w:ind w:firstLineChars="200"/>
        <w:rPr>
          <w:rFonts w:hint="eastAsia" w:cs="宋体"/>
          <w:color w:val="auto"/>
          <w:lang w:val="en-US"/>
        </w:rPr>
      </w:pPr>
    </w:p>
    <w:p w14:paraId="4068793A">
      <w:pPr>
        <w:pStyle w:val="42"/>
        <w:ind w:firstLineChars="200"/>
        <w:rPr>
          <w:rFonts w:hint="eastAsia" w:cs="宋体"/>
          <w:color w:val="auto"/>
          <w:lang w:val="en-US"/>
        </w:rPr>
      </w:pPr>
    </w:p>
    <w:p w14:paraId="7CFBB1AA">
      <w:pPr>
        <w:pStyle w:val="42"/>
        <w:ind w:firstLineChars="200"/>
        <w:rPr>
          <w:rFonts w:hint="eastAsia" w:cs="宋体"/>
          <w:color w:val="auto"/>
          <w:lang w:val="en-US"/>
        </w:rPr>
      </w:pPr>
    </w:p>
    <w:p w14:paraId="09BC19FE">
      <w:pPr>
        <w:pStyle w:val="42"/>
        <w:ind w:firstLineChars="200"/>
        <w:rPr>
          <w:rFonts w:hint="eastAsia" w:cs="宋体"/>
          <w:color w:val="auto"/>
          <w:lang w:val="en-US"/>
        </w:rPr>
      </w:pPr>
    </w:p>
    <w:p w14:paraId="775FB9E7">
      <w:pPr>
        <w:pStyle w:val="42"/>
        <w:ind w:firstLineChars="200"/>
        <w:rPr>
          <w:rFonts w:hint="eastAsia" w:cs="宋体"/>
          <w:color w:val="auto"/>
          <w:lang w:val="en-US"/>
        </w:rPr>
      </w:pPr>
    </w:p>
    <w:p w14:paraId="1353047E">
      <w:pPr>
        <w:pStyle w:val="42"/>
        <w:ind w:firstLineChars="200"/>
        <w:rPr>
          <w:rFonts w:hint="eastAsia" w:cs="宋体"/>
          <w:color w:val="auto"/>
          <w:lang w:val="en-US"/>
        </w:rPr>
      </w:pPr>
    </w:p>
    <w:p w14:paraId="75114024">
      <w:pPr>
        <w:pStyle w:val="42"/>
        <w:ind w:firstLineChars="200"/>
        <w:rPr>
          <w:rFonts w:hint="eastAsia" w:cs="宋体"/>
          <w:color w:val="auto"/>
          <w:lang w:val="en-US"/>
        </w:rPr>
      </w:pPr>
    </w:p>
    <w:p w14:paraId="2868274F">
      <w:pPr>
        <w:pStyle w:val="42"/>
        <w:ind w:firstLineChars="200"/>
        <w:rPr>
          <w:rFonts w:hint="eastAsia" w:cs="宋体"/>
          <w:color w:val="auto"/>
          <w:lang w:val="en-US"/>
        </w:rPr>
      </w:pPr>
    </w:p>
    <w:p w14:paraId="003FB605">
      <w:pPr>
        <w:pStyle w:val="42"/>
        <w:ind w:firstLineChars="200"/>
        <w:rPr>
          <w:rFonts w:hint="eastAsia" w:cs="宋体"/>
          <w:color w:val="auto"/>
          <w:lang w:val="en-US"/>
        </w:rPr>
      </w:pPr>
    </w:p>
    <w:p w14:paraId="0280912A">
      <w:pPr>
        <w:pStyle w:val="42"/>
        <w:ind w:firstLineChars="200"/>
        <w:rPr>
          <w:rFonts w:hint="eastAsia" w:cs="宋体"/>
          <w:color w:val="auto"/>
          <w:lang w:val="en-US"/>
        </w:rPr>
      </w:pPr>
    </w:p>
    <w:p w14:paraId="0FD452B0">
      <w:pPr>
        <w:pStyle w:val="42"/>
        <w:ind w:firstLineChars="200"/>
        <w:rPr>
          <w:rFonts w:hint="eastAsia" w:cs="宋体"/>
          <w:color w:val="auto"/>
          <w:lang w:val="en-US"/>
        </w:rPr>
      </w:pPr>
    </w:p>
    <w:p w14:paraId="31D8D6D9">
      <w:pPr>
        <w:pStyle w:val="42"/>
        <w:ind w:firstLineChars="200"/>
        <w:rPr>
          <w:rFonts w:hint="eastAsia" w:cs="宋体"/>
          <w:color w:val="auto"/>
          <w:lang w:val="en-US"/>
        </w:rPr>
      </w:pPr>
    </w:p>
    <w:p w14:paraId="5960AAA0">
      <w:pPr>
        <w:pStyle w:val="42"/>
        <w:ind w:firstLineChars="200"/>
        <w:rPr>
          <w:rFonts w:hint="eastAsia" w:cs="宋体"/>
          <w:color w:val="auto"/>
          <w:lang w:val="en-US"/>
        </w:rPr>
      </w:pPr>
    </w:p>
    <w:p w14:paraId="1CE08E22">
      <w:pPr>
        <w:pStyle w:val="42"/>
        <w:ind w:firstLineChars="200"/>
        <w:rPr>
          <w:rFonts w:hint="eastAsia" w:cs="宋体"/>
          <w:color w:val="auto"/>
          <w:lang w:val="en-US"/>
        </w:rPr>
      </w:pPr>
    </w:p>
    <w:p w14:paraId="69E8A644">
      <w:pPr>
        <w:jc w:val="center"/>
        <w:rPr>
          <w:rFonts w:hint="eastAsia"/>
          <w:b/>
          <w:bCs/>
          <w:snapToGrid w:val="0"/>
          <w:color w:val="auto"/>
          <w:szCs w:val="24"/>
        </w:rPr>
      </w:pPr>
      <w:r>
        <w:rPr>
          <w:rFonts w:hint="eastAsia" w:cs="宋体"/>
          <w:color w:val="auto"/>
          <w:sz w:val="36"/>
          <w:szCs w:val="36"/>
        </w:rPr>
        <w:t>第四章 资格审查</w:t>
      </w:r>
      <w:bookmarkEnd w:id="540"/>
      <w:bookmarkEnd w:id="541"/>
    </w:p>
    <w:p w14:paraId="1D3F71F2">
      <w:pPr>
        <w:pStyle w:val="3"/>
        <w:spacing w:before="60" w:after="60" w:line="360" w:lineRule="auto"/>
        <w:ind w:left="420" w:hanging="420"/>
        <w:rPr>
          <w:rFonts w:hint="eastAsia"/>
          <w:color w:val="auto"/>
          <w:sz w:val="28"/>
          <w:szCs w:val="28"/>
          <w:lang w:val="zh-CN"/>
        </w:rPr>
      </w:pPr>
      <w:bookmarkStart w:id="542" w:name="_Toc16612"/>
      <w:r>
        <w:rPr>
          <w:rFonts w:hint="eastAsia"/>
          <w:color w:val="auto"/>
          <w:sz w:val="28"/>
          <w:szCs w:val="28"/>
        </w:rPr>
        <w:t>一、资格审查程序</w:t>
      </w:r>
      <w:bookmarkEnd w:id="542"/>
      <w:r>
        <w:rPr>
          <w:rFonts w:hint="eastAsia"/>
          <w:color w:val="auto"/>
          <w:sz w:val="28"/>
          <w:szCs w:val="28"/>
        </w:rPr>
        <w:t xml:space="preserve"> </w:t>
      </w:r>
    </w:p>
    <w:p w14:paraId="26031254">
      <w:pPr>
        <w:pStyle w:val="42"/>
        <w:spacing w:line="400" w:lineRule="exact"/>
        <w:ind w:firstLine="482"/>
        <w:rPr>
          <w:rFonts w:hint="eastAsia" w:cs="宋体"/>
          <w:color w:val="auto"/>
          <w:szCs w:val="24"/>
        </w:rPr>
      </w:pPr>
      <w:r>
        <w:rPr>
          <w:rFonts w:hint="eastAsia" w:cs="宋体"/>
          <w:color w:val="auto"/>
          <w:szCs w:val="24"/>
          <w:lang w:val="en-US"/>
        </w:rPr>
        <w:t xml:space="preserve">1 开标结束后，采购人或采购代理机构将根据《资格审查要求》中的规定，对投标人进行资格审查，并形成资格审查结果。 </w:t>
      </w:r>
    </w:p>
    <w:p w14:paraId="5EE2E9F2">
      <w:pPr>
        <w:pStyle w:val="42"/>
        <w:spacing w:line="400" w:lineRule="exact"/>
        <w:ind w:firstLine="482"/>
        <w:rPr>
          <w:rFonts w:hint="eastAsia" w:cs="宋体"/>
          <w:color w:val="auto"/>
          <w:szCs w:val="24"/>
        </w:rPr>
      </w:pPr>
      <w:r>
        <w:rPr>
          <w:rFonts w:hint="eastAsia" w:cs="宋体"/>
          <w:color w:val="auto"/>
          <w:szCs w:val="24"/>
          <w:lang w:val="en-US"/>
        </w:rPr>
        <w:t>2 投标人《资格证明文件》有任何一项不符合《资格审查要求》的，资格审查不合格，其</w:t>
      </w:r>
      <w:r>
        <w:rPr>
          <w:rFonts w:hint="eastAsia" w:cs="宋体"/>
          <w:b/>
          <w:bCs/>
          <w:color w:val="auto"/>
          <w:szCs w:val="24"/>
          <w:lang w:val="en-US"/>
        </w:rPr>
        <w:t>投标无效</w:t>
      </w:r>
      <w:r>
        <w:rPr>
          <w:rFonts w:hint="eastAsia" w:cs="宋体"/>
          <w:color w:val="auto"/>
          <w:szCs w:val="24"/>
          <w:lang w:val="en-US"/>
        </w:rPr>
        <w:t xml:space="preserve">。 </w:t>
      </w:r>
    </w:p>
    <w:p w14:paraId="4235C30E">
      <w:pPr>
        <w:pStyle w:val="42"/>
        <w:spacing w:line="400" w:lineRule="exact"/>
        <w:ind w:firstLine="482"/>
        <w:rPr>
          <w:rFonts w:hint="eastAsia" w:cs="宋体"/>
          <w:color w:val="auto"/>
          <w:szCs w:val="24"/>
        </w:rPr>
      </w:pPr>
      <w:r>
        <w:rPr>
          <w:rFonts w:hint="eastAsia" w:cs="宋体"/>
          <w:color w:val="auto"/>
          <w:szCs w:val="24"/>
          <w:lang w:val="en-US"/>
        </w:rPr>
        <w:t xml:space="preserve">3 资格审查合格的投标人不足 3 家的，不进行评标。 </w:t>
      </w:r>
    </w:p>
    <w:p w14:paraId="2388B745">
      <w:pPr>
        <w:pStyle w:val="3"/>
        <w:spacing w:before="60" w:after="60" w:line="360" w:lineRule="auto"/>
        <w:ind w:left="420" w:hanging="420"/>
        <w:rPr>
          <w:rFonts w:hint="eastAsia"/>
          <w:color w:val="auto"/>
          <w:sz w:val="28"/>
          <w:szCs w:val="28"/>
        </w:rPr>
      </w:pPr>
      <w:bookmarkStart w:id="543" w:name="_Toc2211"/>
      <w:r>
        <w:rPr>
          <w:rFonts w:hint="eastAsia"/>
          <w:color w:val="auto"/>
          <w:sz w:val="28"/>
          <w:szCs w:val="28"/>
        </w:rPr>
        <w:t>二、资格审查要求</w:t>
      </w:r>
      <w:bookmarkEnd w:id="543"/>
      <w:r>
        <w:rPr>
          <w:rFonts w:hint="eastAsia"/>
          <w:color w:val="auto"/>
          <w:sz w:val="28"/>
          <w:szCs w:val="28"/>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92"/>
        <w:gridCol w:w="1819"/>
        <w:gridCol w:w="5021"/>
        <w:gridCol w:w="1457"/>
      </w:tblGrid>
      <w:tr w14:paraId="37E7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6" w:type="pct"/>
            <w:shd w:val="clear" w:color="auto" w:fill="D8D8D8" w:themeFill="background1" w:themeFillShade="D9"/>
            <w:vAlign w:val="center"/>
          </w:tcPr>
          <w:p w14:paraId="4EEB9AF9">
            <w:pPr>
              <w:pStyle w:val="54"/>
              <w:jc w:val="center"/>
              <w:rPr>
                <w:rFonts w:hint="eastAsia" w:cs="宋体"/>
                <w:b/>
                <w:bCs/>
                <w:color w:val="auto"/>
                <w:szCs w:val="24"/>
              </w:rPr>
            </w:pPr>
            <w:r>
              <w:rPr>
                <w:rFonts w:hint="eastAsia" w:cs="宋体"/>
                <w:b/>
                <w:bCs/>
                <w:color w:val="auto"/>
                <w:szCs w:val="24"/>
              </w:rPr>
              <w:t>序号</w:t>
            </w:r>
          </w:p>
        </w:tc>
        <w:tc>
          <w:tcPr>
            <w:tcW w:w="1000" w:type="pct"/>
            <w:shd w:val="clear" w:color="auto" w:fill="D8D8D8" w:themeFill="background1" w:themeFillShade="D9"/>
            <w:vAlign w:val="center"/>
          </w:tcPr>
          <w:p w14:paraId="3FA5122E">
            <w:pPr>
              <w:pStyle w:val="54"/>
              <w:jc w:val="center"/>
              <w:rPr>
                <w:rFonts w:hint="eastAsia" w:cs="宋体"/>
                <w:b/>
                <w:bCs/>
                <w:color w:val="auto"/>
                <w:szCs w:val="24"/>
              </w:rPr>
            </w:pPr>
            <w:r>
              <w:rPr>
                <w:rFonts w:hint="eastAsia" w:cs="宋体"/>
                <w:b/>
                <w:bCs/>
                <w:color w:val="auto"/>
                <w:szCs w:val="24"/>
              </w:rPr>
              <w:t>审查因素</w:t>
            </w:r>
          </w:p>
        </w:tc>
        <w:tc>
          <w:tcPr>
            <w:tcW w:w="2761" w:type="pct"/>
            <w:shd w:val="clear" w:color="auto" w:fill="D8D8D8" w:themeFill="background1" w:themeFillShade="D9"/>
            <w:vAlign w:val="center"/>
          </w:tcPr>
          <w:p w14:paraId="3AB752BE">
            <w:pPr>
              <w:pStyle w:val="54"/>
              <w:jc w:val="center"/>
              <w:rPr>
                <w:rFonts w:hint="eastAsia" w:cs="宋体"/>
                <w:b/>
                <w:bCs/>
                <w:color w:val="auto"/>
                <w:szCs w:val="24"/>
              </w:rPr>
            </w:pPr>
            <w:r>
              <w:rPr>
                <w:rFonts w:hint="eastAsia" w:cs="宋体"/>
                <w:b/>
                <w:bCs/>
                <w:color w:val="auto"/>
                <w:szCs w:val="24"/>
              </w:rPr>
              <w:t>审查内容</w:t>
            </w:r>
          </w:p>
        </w:tc>
        <w:tc>
          <w:tcPr>
            <w:tcW w:w="801" w:type="pct"/>
            <w:shd w:val="clear" w:color="auto" w:fill="D8D8D8" w:themeFill="background1" w:themeFillShade="D9"/>
            <w:vAlign w:val="center"/>
          </w:tcPr>
          <w:p w14:paraId="25EE094F">
            <w:pPr>
              <w:pStyle w:val="54"/>
              <w:jc w:val="center"/>
              <w:rPr>
                <w:rFonts w:hint="eastAsia" w:cs="宋体"/>
                <w:b/>
                <w:bCs/>
                <w:color w:val="auto"/>
                <w:szCs w:val="24"/>
              </w:rPr>
            </w:pPr>
            <w:r>
              <w:rPr>
                <w:rFonts w:hint="eastAsia" w:cs="宋体"/>
                <w:b/>
                <w:bCs/>
                <w:color w:val="auto"/>
                <w:szCs w:val="24"/>
              </w:rPr>
              <w:t>格式要求</w:t>
            </w:r>
          </w:p>
        </w:tc>
      </w:tr>
      <w:tr w14:paraId="05D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436" w:type="pct"/>
            <w:shd w:val="clear" w:color="auto" w:fill="FFFFFF" w:themeFill="background1"/>
            <w:vAlign w:val="center"/>
          </w:tcPr>
          <w:p w14:paraId="553169EE">
            <w:pPr>
              <w:pStyle w:val="54"/>
              <w:jc w:val="center"/>
              <w:rPr>
                <w:rFonts w:hint="eastAsia" w:cs="宋体"/>
                <w:b/>
                <w:bCs/>
                <w:color w:val="auto"/>
                <w:szCs w:val="24"/>
              </w:rPr>
            </w:pPr>
            <w:r>
              <w:rPr>
                <w:rFonts w:hint="eastAsia" w:cs="宋体"/>
                <w:b/>
                <w:bCs/>
                <w:color w:val="auto"/>
                <w:szCs w:val="24"/>
              </w:rPr>
              <w:t>1</w:t>
            </w:r>
          </w:p>
        </w:tc>
        <w:tc>
          <w:tcPr>
            <w:tcW w:w="1000" w:type="pct"/>
            <w:shd w:val="clear" w:color="auto" w:fill="FFFFFF" w:themeFill="background1"/>
            <w:vAlign w:val="center"/>
          </w:tcPr>
          <w:p w14:paraId="63B9AEFE">
            <w:pPr>
              <w:pStyle w:val="54"/>
              <w:jc w:val="both"/>
              <w:rPr>
                <w:rFonts w:hint="eastAsia" w:cs="宋体"/>
                <w:color w:val="auto"/>
                <w:szCs w:val="24"/>
              </w:rPr>
            </w:pPr>
            <w:bookmarkStart w:id="544" w:name="OLE_LINK26"/>
            <w:r>
              <w:rPr>
                <w:rFonts w:hint="eastAsia" w:cs="宋体"/>
                <w:color w:val="auto"/>
                <w:szCs w:val="24"/>
              </w:rPr>
              <w:t>营业执照等证明文件</w:t>
            </w:r>
            <w:bookmarkEnd w:id="544"/>
          </w:p>
        </w:tc>
        <w:tc>
          <w:tcPr>
            <w:tcW w:w="2761" w:type="pct"/>
            <w:shd w:val="clear" w:color="auto" w:fill="FFFFFF" w:themeFill="background1"/>
            <w:vAlign w:val="center"/>
          </w:tcPr>
          <w:p w14:paraId="657B36D0">
            <w:pPr>
              <w:widowControl/>
              <w:spacing w:line="240" w:lineRule="auto"/>
              <w:rPr>
                <w:rFonts w:hint="eastAsia" w:cs="宋体"/>
                <w:color w:val="auto"/>
                <w:spacing w:val="-6"/>
                <w:szCs w:val="24"/>
              </w:rPr>
            </w:pPr>
            <w:bookmarkStart w:id="545" w:name="OLE_LINK30"/>
            <w:r>
              <w:rPr>
                <w:rFonts w:hint="eastAsia" w:cs="宋体"/>
                <w:color w:val="auto"/>
                <w:spacing w:val="-6"/>
                <w:kern w:val="0"/>
                <w:szCs w:val="24"/>
                <w:lang w:bidi="ar"/>
              </w:rPr>
              <w:t xml:space="preserve">投标人为企业（包括合伙企业）的，应提供有效的“营业执照”； </w:t>
            </w:r>
          </w:p>
          <w:p w14:paraId="42F2C305">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投标人为事业单位的，应提供有效的“事业单位法人证书” ； </w:t>
            </w:r>
          </w:p>
          <w:p w14:paraId="76308183">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投标人是非企业机构的，应提供有效的“执业许可证”、“登记证书”等证明文件； </w:t>
            </w:r>
          </w:p>
          <w:p w14:paraId="3DE5719B">
            <w:pPr>
              <w:widowControl/>
              <w:spacing w:line="240" w:lineRule="auto"/>
              <w:rPr>
                <w:rFonts w:hint="eastAsia" w:cs="宋体"/>
                <w:color w:val="auto"/>
                <w:spacing w:val="-6"/>
                <w:szCs w:val="24"/>
              </w:rPr>
            </w:pPr>
            <w:r>
              <w:rPr>
                <w:rFonts w:hint="eastAsia" w:cs="宋体"/>
                <w:color w:val="auto"/>
                <w:spacing w:val="-6"/>
                <w:kern w:val="0"/>
                <w:szCs w:val="24"/>
                <w:lang w:bidi="ar"/>
              </w:rPr>
              <w:t xml:space="preserve">投标人是个体工商户的，应提供有效的“个体工商户营业执照”； </w:t>
            </w:r>
          </w:p>
          <w:p w14:paraId="26441A42">
            <w:pPr>
              <w:widowControl/>
              <w:spacing w:line="240" w:lineRule="auto"/>
              <w:rPr>
                <w:rFonts w:hint="eastAsia" w:cs="宋体"/>
                <w:color w:val="auto"/>
                <w:spacing w:val="-6"/>
                <w:szCs w:val="24"/>
              </w:rPr>
            </w:pPr>
            <w:r>
              <w:rPr>
                <w:rFonts w:hint="eastAsia" w:cs="宋体"/>
                <w:color w:val="auto"/>
                <w:spacing w:val="-11"/>
                <w:kern w:val="0"/>
                <w:szCs w:val="24"/>
                <w:lang w:bidi="ar"/>
              </w:rPr>
              <w:t>投标人是自然人的，应提供有效的自然人身份证明。</w:t>
            </w:r>
            <w:bookmarkEnd w:id="545"/>
          </w:p>
        </w:tc>
        <w:tc>
          <w:tcPr>
            <w:tcW w:w="801" w:type="pct"/>
            <w:shd w:val="clear" w:color="auto" w:fill="FFFFFF" w:themeFill="background1"/>
            <w:vAlign w:val="center"/>
          </w:tcPr>
          <w:p w14:paraId="1DB00C60">
            <w:pPr>
              <w:widowControl/>
              <w:spacing w:line="240" w:lineRule="auto"/>
              <w:rPr>
                <w:rFonts w:hint="eastAsia" w:cs="宋体"/>
                <w:color w:val="auto"/>
                <w:kern w:val="0"/>
                <w:szCs w:val="24"/>
                <w:lang w:bidi="ar"/>
              </w:rPr>
            </w:pPr>
            <w:r>
              <w:rPr>
                <w:rFonts w:hint="eastAsia" w:cs="宋体"/>
                <w:color w:val="auto"/>
                <w:kern w:val="0"/>
                <w:szCs w:val="24"/>
                <w:lang w:bidi="ar"/>
              </w:rPr>
              <w:t>提供证明文件的电子件或电子证照</w:t>
            </w:r>
          </w:p>
        </w:tc>
      </w:tr>
      <w:tr w14:paraId="12D7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436" w:type="pct"/>
            <w:shd w:val="clear" w:color="auto" w:fill="FFFFFF" w:themeFill="background1"/>
            <w:vAlign w:val="center"/>
          </w:tcPr>
          <w:p w14:paraId="3A4CBEB0">
            <w:pPr>
              <w:pStyle w:val="54"/>
              <w:jc w:val="center"/>
              <w:rPr>
                <w:rFonts w:hint="eastAsia" w:cs="宋体"/>
                <w:b/>
                <w:bCs/>
                <w:color w:val="auto"/>
                <w:szCs w:val="24"/>
              </w:rPr>
            </w:pPr>
            <w:r>
              <w:rPr>
                <w:rFonts w:hint="eastAsia" w:cs="宋体"/>
                <w:b/>
                <w:bCs/>
                <w:color w:val="auto"/>
                <w:szCs w:val="24"/>
              </w:rPr>
              <w:t>2</w:t>
            </w:r>
          </w:p>
        </w:tc>
        <w:tc>
          <w:tcPr>
            <w:tcW w:w="1000" w:type="pct"/>
            <w:shd w:val="clear" w:color="auto" w:fill="FFFFFF" w:themeFill="background1"/>
            <w:vAlign w:val="center"/>
          </w:tcPr>
          <w:p w14:paraId="2D3C42C6">
            <w:pPr>
              <w:pStyle w:val="54"/>
              <w:jc w:val="both"/>
              <w:rPr>
                <w:rFonts w:hint="eastAsia" w:cs="宋体"/>
                <w:color w:val="auto"/>
                <w:szCs w:val="24"/>
              </w:rPr>
            </w:pPr>
            <w:bookmarkStart w:id="546" w:name="OLE_LINK31"/>
            <w:r>
              <w:rPr>
                <w:rFonts w:hint="eastAsia" w:cs="宋体"/>
                <w:color w:val="auto"/>
                <w:szCs w:val="24"/>
              </w:rPr>
              <w:t>投标人信用记录</w:t>
            </w:r>
            <w:bookmarkEnd w:id="546"/>
          </w:p>
        </w:tc>
        <w:tc>
          <w:tcPr>
            <w:tcW w:w="2761" w:type="pct"/>
            <w:shd w:val="clear" w:color="auto" w:fill="FFFFFF" w:themeFill="background1"/>
            <w:vAlign w:val="center"/>
          </w:tcPr>
          <w:p w14:paraId="7BDA81CA">
            <w:pPr>
              <w:pStyle w:val="54"/>
              <w:jc w:val="both"/>
              <w:rPr>
                <w:rFonts w:hint="eastAsia" w:cs="宋体"/>
                <w:color w:val="auto"/>
                <w:spacing w:val="-6"/>
                <w:szCs w:val="24"/>
              </w:rPr>
            </w:pPr>
            <w:bookmarkStart w:id="547" w:name="OLE_LINK33"/>
            <w:r>
              <w:rPr>
                <w:rFonts w:hint="eastAsia" w:cs="宋体"/>
                <w:color w:val="auto"/>
                <w:spacing w:val="-6"/>
                <w:szCs w:val="24"/>
              </w:rPr>
              <w:t xml:space="preserve">查询渠道：信用中国网站和中国政府采购网（ </w:t>
            </w:r>
          </w:p>
          <w:p w14:paraId="08B216C0">
            <w:pPr>
              <w:pStyle w:val="54"/>
              <w:jc w:val="both"/>
              <w:rPr>
                <w:rFonts w:hint="eastAsia" w:cs="宋体"/>
                <w:color w:val="auto"/>
                <w:szCs w:val="24"/>
              </w:rPr>
            </w:pPr>
            <w:r>
              <w:rPr>
                <w:rFonts w:hint="eastAsia" w:cs="宋体"/>
                <w:color w:val="auto"/>
                <w:spacing w:val="-6"/>
                <w:szCs w:val="24"/>
              </w:rPr>
              <w:t>www.creditchina.gov.cn 、www.ccgp.gov.cn）；</w:t>
            </w:r>
            <w:r>
              <w:rPr>
                <w:rFonts w:hint="eastAsia" w:cs="宋体"/>
                <w:color w:val="auto"/>
                <w:szCs w:val="24"/>
              </w:rPr>
              <w:t xml:space="preserve"> </w:t>
            </w:r>
          </w:p>
          <w:p w14:paraId="331F7AAC">
            <w:pPr>
              <w:pStyle w:val="54"/>
              <w:jc w:val="both"/>
              <w:rPr>
                <w:rFonts w:hint="eastAsia" w:cs="宋体"/>
                <w:color w:val="auto"/>
                <w:szCs w:val="24"/>
              </w:rPr>
            </w:pPr>
            <w:r>
              <w:rPr>
                <w:rFonts w:hint="eastAsia" w:cs="宋体"/>
                <w:color w:val="auto"/>
                <w:szCs w:val="24"/>
              </w:rPr>
              <w:t xml:space="preserve">截止时点：投标截止时间以后、资格审查阶段采购人或采购代理机构的实际查询时间； </w:t>
            </w:r>
          </w:p>
          <w:p w14:paraId="59B1F7CB">
            <w:pPr>
              <w:pStyle w:val="54"/>
              <w:jc w:val="both"/>
              <w:rPr>
                <w:rFonts w:hint="eastAsia" w:cs="宋体"/>
                <w:color w:val="auto"/>
                <w:szCs w:val="24"/>
              </w:rPr>
            </w:pPr>
            <w:r>
              <w:rPr>
                <w:rFonts w:hint="eastAsia" w:cs="宋体"/>
                <w:color w:val="auto"/>
                <w:szCs w:val="24"/>
              </w:rPr>
              <w:t xml:space="preserve">信用信息查询记录和证据留存具体方式：查询结果网页打印页作为查询记录和证据，与其他采购文件一并保存； </w:t>
            </w:r>
          </w:p>
          <w:p w14:paraId="1B7C0263">
            <w:pPr>
              <w:pStyle w:val="54"/>
              <w:jc w:val="both"/>
              <w:rPr>
                <w:rFonts w:hint="eastAsia" w:cs="宋体"/>
                <w:color w:val="auto"/>
                <w:szCs w:val="24"/>
              </w:rPr>
            </w:pPr>
            <w:r>
              <w:rPr>
                <w:rFonts w:hint="eastAsia" w:cs="宋体"/>
                <w:color w:val="auto"/>
                <w:spacing w:val="-6"/>
                <w:szCs w:val="24"/>
              </w:rPr>
              <w:t>信用信息的使用原则：经认定的被列入失信被执行人、重大税收违法失信主体、政府采购严重违法失信行为记录名单的投标人，其</w:t>
            </w:r>
            <w:r>
              <w:rPr>
                <w:rFonts w:hint="eastAsia" w:cs="宋体"/>
                <w:b/>
                <w:bCs/>
                <w:color w:val="auto"/>
                <w:spacing w:val="-6"/>
                <w:szCs w:val="24"/>
              </w:rPr>
              <w:t>投标无效</w:t>
            </w:r>
            <w:r>
              <w:rPr>
                <w:rFonts w:hint="eastAsia" w:cs="宋体"/>
                <w:color w:val="auto"/>
                <w:spacing w:val="-6"/>
                <w:szCs w:val="24"/>
              </w:rPr>
              <w:t>。联合体形式投标的，联合体成员存在不良信用记录，视同联合体存在不良信用记录。</w:t>
            </w:r>
            <w:bookmarkEnd w:id="547"/>
          </w:p>
        </w:tc>
        <w:tc>
          <w:tcPr>
            <w:tcW w:w="801" w:type="pct"/>
            <w:shd w:val="clear" w:color="auto" w:fill="FFFFFF" w:themeFill="background1"/>
            <w:vAlign w:val="center"/>
          </w:tcPr>
          <w:p w14:paraId="7F74490F">
            <w:pPr>
              <w:widowControl/>
              <w:spacing w:line="240" w:lineRule="auto"/>
              <w:rPr>
                <w:rFonts w:hint="eastAsia" w:cs="宋体"/>
                <w:color w:val="auto"/>
                <w:kern w:val="0"/>
                <w:szCs w:val="24"/>
                <w:lang w:bidi="ar"/>
              </w:rPr>
            </w:pPr>
            <w:r>
              <w:rPr>
                <w:rFonts w:hint="eastAsia" w:cs="宋体"/>
                <w:color w:val="auto"/>
                <w:kern w:val="0"/>
                <w:szCs w:val="24"/>
                <w:lang w:bidi="ar"/>
              </w:rPr>
              <w:t>无须投标人提供，由采购人或采购代理机构查询。</w:t>
            </w:r>
          </w:p>
          <w:p w14:paraId="2B23AE06">
            <w:pPr>
              <w:widowControl/>
              <w:spacing w:line="240" w:lineRule="auto"/>
              <w:rPr>
                <w:rFonts w:hint="eastAsia" w:cs="宋体"/>
                <w:color w:val="auto"/>
                <w:kern w:val="0"/>
                <w:szCs w:val="24"/>
                <w:lang w:bidi="ar"/>
              </w:rPr>
            </w:pPr>
          </w:p>
        </w:tc>
      </w:tr>
      <w:tr w14:paraId="0DE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58" w:hRule="atLeast"/>
          <w:jc w:val="center"/>
        </w:trPr>
        <w:tc>
          <w:tcPr>
            <w:tcW w:w="436" w:type="pct"/>
            <w:shd w:val="clear" w:color="auto" w:fill="FFFFFF" w:themeFill="background1"/>
            <w:vAlign w:val="center"/>
          </w:tcPr>
          <w:p w14:paraId="01A433E4">
            <w:pPr>
              <w:pStyle w:val="54"/>
              <w:jc w:val="center"/>
              <w:rPr>
                <w:rFonts w:hint="eastAsia" w:cs="宋体"/>
                <w:b/>
                <w:bCs/>
                <w:color w:val="auto"/>
                <w:szCs w:val="24"/>
              </w:rPr>
            </w:pPr>
            <w:r>
              <w:rPr>
                <w:rFonts w:hint="eastAsia" w:cs="宋体"/>
                <w:b/>
                <w:bCs/>
                <w:color w:val="auto"/>
                <w:szCs w:val="24"/>
              </w:rPr>
              <w:t>3</w:t>
            </w:r>
          </w:p>
        </w:tc>
        <w:tc>
          <w:tcPr>
            <w:tcW w:w="1000" w:type="pct"/>
            <w:shd w:val="clear" w:color="auto" w:fill="FFFFFF" w:themeFill="background1"/>
            <w:vAlign w:val="center"/>
          </w:tcPr>
          <w:p w14:paraId="13675785">
            <w:pPr>
              <w:pStyle w:val="54"/>
              <w:jc w:val="both"/>
              <w:rPr>
                <w:rFonts w:hint="eastAsia" w:cs="宋体"/>
                <w:color w:val="auto"/>
                <w:kern w:val="0"/>
                <w:szCs w:val="24"/>
                <w:lang w:bidi="ar"/>
              </w:rPr>
            </w:pPr>
            <w:r>
              <w:rPr>
                <w:rFonts w:hint="eastAsia" w:cs="宋体"/>
                <w:color w:val="auto"/>
                <w:kern w:val="0"/>
                <w:szCs w:val="24"/>
                <w:lang w:bidi="ar"/>
              </w:rPr>
              <w:t>本项目的特定资格要求</w:t>
            </w:r>
          </w:p>
        </w:tc>
        <w:tc>
          <w:tcPr>
            <w:tcW w:w="2761" w:type="pct"/>
            <w:shd w:val="clear" w:color="auto" w:fill="FFFFFF" w:themeFill="background1"/>
            <w:vAlign w:val="center"/>
          </w:tcPr>
          <w:p w14:paraId="02719DFD">
            <w:pPr>
              <w:rPr>
                <w:rFonts w:hint="eastAsia" w:cs="宋体"/>
                <w:color w:val="auto"/>
                <w:spacing w:val="-6"/>
                <w:szCs w:val="24"/>
              </w:rPr>
            </w:pPr>
            <w:bookmarkStart w:id="548" w:name="OLE_LINK24"/>
            <w:r>
              <w:rPr>
                <w:rFonts w:hint="eastAsia" w:ascii="宋体" w:hAnsi="宋体" w:eastAsia="宋体" w:cs="宋体"/>
                <w:color w:val="auto"/>
                <w:spacing w:val="-6"/>
                <w:kern w:val="2"/>
                <w:sz w:val="24"/>
                <w:szCs w:val="24"/>
                <w:lang w:val="en-US" w:eastAsia="zh-CN" w:bidi="ar-SA"/>
              </w:rPr>
              <w:t>供应商须具备有效的《食品生产许可证》或《食品经营许可证》或《仅销售预包装食品经营者备案信息采集表》</w:t>
            </w:r>
          </w:p>
          <w:bookmarkEnd w:id="548"/>
          <w:p w14:paraId="40639CBC">
            <w:pPr>
              <w:pStyle w:val="54"/>
              <w:jc w:val="both"/>
              <w:rPr>
                <w:rFonts w:hint="eastAsia" w:cs="宋体"/>
                <w:color w:val="auto"/>
                <w:kern w:val="0"/>
                <w:szCs w:val="24"/>
                <w:lang w:bidi="ar"/>
              </w:rPr>
            </w:pPr>
          </w:p>
        </w:tc>
        <w:tc>
          <w:tcPr>
            <w:tcW w:w="801" w:type="pct"/>
            <w:shd w:val="clear" w:color="auto" w:fill="FFFFFF" w:themeFill="background1"/>
            <w:vAlign w:val="center"/>
          </w:tcPr>
          <w:p w14:paraId="4880BD13">
            <w:pPr>
              <w:pStyle w:val="54"/>
              <w:jc w:val="both"/>
              <w:rPr>
                <w:rFonts w:hint="eastAsia" w:cs="宋体"/>
                <w:color w:val="auto"/>
                <w:kern w:val="0"/>
                <w:szCs w:val="24"/>
                <w:lang w:bidi="ar"/>
              </w:rPr>
            </w:pPr>
            <w:r>
              <w:rPr>
                <w:rFonts w:hint="eastAsia" w:cs="宋体"/>
                <w:color w:val="auto"/>
                <w:kern w:val="0"/>
                <w:szCs w:val="24"/>
                <w:lang w:bidi="ar"/>
              </w:rPr>
              <w:t>提供证明文件的电子件或电子证照</w:t>
            </w:r>
          </w:p>
        </w:tc>
      </w:tr>
    </w:tbl>
    <w:p w14:paraId="41A9A564">
      <w:pPr>
        <w:pStyle w:val="2"/>
        <w:spacing w:before="220" w:after="220" w:line="480" w:lineRule="auto"/>
        <w:rPr>
          <w:rFonts w:hint="eastAsia" w:eastAsia="宋体" w:cs="宋体"/>
          <w:color w:val="auto"/>
          <w:sz w:val="36"/>
          <w:szCs w:val="36"/>
        </w:rPr>
      </w:pPr>
      <w:bookmarkStart w:id="549" w:name="_Toc155185903"/>
      <w:bookmarkStart w:id="550" w:name="_Toc22582"/>
      <w:r>
        <w:rPr>
          <w:rFonts w:hint="eastAsia" w:eastAsia="宋体" w:cs="宋体"/>
          <w:color w:val="auto"/>
          <w:sz w:val="36"/>
          <w:szCs w:val="36"/>
        </w:rPr>
        <w:t>第五章 评标方法</w:t>
      </w:r>
      <w:bookmarkEnd w:id="549"/>
      <w:r>
        <w:rPr>
          <w:rFonts w:hint="eastAsia" w:eastAsia="宋体" w:cs="宋体"/>
          <w:color w:val="auto"/>
          <w:sz w:val="36"/>
          <w:szCs w:val="36"/>
        </w:rPr>
        <w:t>及标准(综合评分法)</w:t>
      </w:r>
      <w:bookmarkEnd w:id="550"/>
    </w:p>
    <w:p w14:paraId="243ACBE4">
      <w:pPr>
        <w:pStyle w:val="42"/>
        <w:rPr>
          <w:rFonts w:hint="eastAsia" w:cs="宋体"/>
          <w:color w:val="auto"/>
          <w:szCs w:val="24"/>
        </w:rPr>
      </w:pPr>
      <w:r>
        <w:rPr>
          <w:rFonts w:hint="eastAsia" w:cs="宋体"/>
          <w:color w:val="auto"/>
          <w:szCs w:val="24"/>
        </w:rPr>
        <w:t>根据《中华人民共和国政府采购法》及其实施条例、《政府采购货物和服务招标投标管理办法》</w:t>
      </w:r>
      <w:r>
        <w:rPr>
          <w:rFonts w:hint="eastAsia" w:cs="宋体"/>
          <w:color w:val="auto"/>
          <w:szCs w:val="24"/>
          <w:lang w:val="en-US"/>
        </w:rPr>
        <w:t>及</w:t>
      </w:r>
      <w:r>
        <w:rPr>
          <w:rFonts w:hint="eastAsia" w:cs="宋体"/>
          <w:color w:val="auto"/>
          <w:szCs w:val="24"/>
        </w:rPr>
        <w:t>相关法律法规确定以下评标</w:t>
      </w:r>
      <w:r>
        <w:rPr>
          <w:rFonts w:hint="eastAsia" w:cs="宋体"/>
          <w:color w:val="auto"/>
          <w:szCs w:val="24"/>
          <w:lang w:val="en-US"/>
        </w:rPr>
        <w:t>方</w:t>
      </w:r>
      <w:r>
        <w:rPr>
          <w:rFonts w:hint="eastAsia" w:cs="宋体"/>
          <w:color w:val="auto"/>
          <w:szCs w:val="24"/>
        </w:rPr>
        <w:t>法及标准。</w:t>
      </w:r>
    </w:p>
    <w:p w14:paraId="7EACA624">
      <w:pPr>
        <w:pStyle w:val="3"/>
        <w:spacing w:before="160" w:after="160" w:line="360" w:lineRule="auto"/>
        <w:ind w:left="420" w:hanging="420"/>
        <w:rPr>
          <w:rFonts w:hint="eastAsia" w:ascii="宋体" w:hAnsi="宋体" w:cs="宋体"/>
          <w:color w:val="auto"/>
          <w:sz w:val="28"/>
          <w:szCs w:val="28"/>
          <w:lang w:val="zh-CN"/>
        </w:rPr>
      </w:pPr>
      <w:bookmarkStart w:id="551" w:name="_Toc2878"/>
      <w:bookmarkStart w:id="552" w:name="_Toc140132826"/>
      <w:bookmarkStart w:id="553" w:name="_Toc109900322"/>
      <w:bookmarkStart w:id="554" w:name="_Toc109899903"/>
      <w:bookmarkStart w:id="555" w:name="_Toc272247709"/>
      <w:bookmarkStart w:id="556" w:name="_Toc61280402"/>
      <w:bookmarkStart w:id="557" w:name="_Toc511894518"/>
      <w:bookmarkStart w:id="558" w:name="_Toc494561962"/>
      <w:bookmarkStart w:id="559" w:name="_Toc155185905"/>
      <w:bookmarkStart w:id="560" w:name="_Toc109899484"/>
      <w:bookmarkStart w:id="561" w:name="_Toc278891606"/>
      <w:r>
        <w:rPr>
          <w:rFonts w:hint="eastAsia" w:ascii="宋体" w:hAnsi="宋体" w:cs="宋体"/>
          <w:color w:val="auto"/>
          <w:sz w:val="28"/>
          <w:szCs w:val="28"/>
          <w:lang w:val="zh-CN"/>
        </w:rPr>
        <w:t>一、评标</w:t>
      </w:r>
      <w:r>
        <w:rPr>
          <w:rFonts w:hint="eastAsia" w:ascii="宋体" w:hAnsi="宋体" w:cs="宋体"/>
          <w:color w:val="auto"/>
          <w:sz w:val="28"/>
          <w:szCs w:val="28"/>
        </w:rPr>
        <w:t>方</w:t>
      </w:r>
      <w:r>
        <w:rPr>
          <w:rFonts w:hint="eastAsia" w:ascii="宋体" w:hAnsi="宋体" w:cs="宋体"/>
          <w:color w:val="auto"/>
          <w:sz w:val="28"/>
          <w:szCs w:val="28"/>
          <w:lang w:val="zh-CN"/>
        </w:rPr>
        <w:t>法</w:t>
      </w:r>
      <w:bookmarkEnd w:id="551"/>
    </w:p>
    <w:p w14:paraId="406EBBBF">
      <w:pPr>
        <w:pStyle w:val="42"/>
        <w:rPr>
          <w:rFonts w:hint="eastAsia"/>
          <w:color w:val="auto"/>
        </w:rPr>
      </w:pPr>
      <w:r>
        <w:rPr>
          <w:rFonts w:hint="eastAsia"/>
          <w:color w:val="auto"/>
        </w:rPr>
        <w:t>1.</w:t>
      </w:r>
      <w:r>
        <w:rPr>
          <w:rFonts w:hint="eastAsia"/>
          <w:b/>
          <w:bCs/>
          <w:color w:val="auto"/>
        </w:rPr>
        <w:t>本项目采用综合评分法</w:t>
      </w:r>
      <w:r>
        <w:rPr>
          <w:rFonts w:hint="eastAsia"/>
          <w:color w:val="auto"/>
        </w:rPr>
        <w:t>。综合评分法，是指投标文件满足招标文件全部实质性要求，且按照评审因素的量化指标评审得分最高的投标人为中标候选人的评标方法。</w:t>
      </w:r>
    </w:p>
    <w:p w14:paraId="73257436">
      <w:pPr>
        <w:pStyle w:val="3"/>
        <w:spacing w:before="160" w:after="160" w:line="360" w:lineRule="auto"/>
        <w:ind w:left="420" w:hanging="420"/>
        <w:rPr>
          <w:rFonts w:hint="eastAsia" w:ascii="宋体" w:hAnsi="宋体" w:cs="宋体"/>
          <w:color w:val="auto"/>
          <w:sz w:val="28"/>
          <w:szCs w:val="28"/>
          <w:lang w:val="zh-CN"/>
        </w:rPr>
      </w:pPr>
      <w:bookmarkStart w:id="562" w:name="_Toc2644"/>
      <w:r>
        <w:rPr>
          <w:rFonts w:hint="eastAsia" w:ascii="宋体" w:hAnsi="宋体" w:cs="宋体"/>
          <w:color w:val="auto"/>
          <w:sz w:val="28"/>
          <w:szCs w:val="28"/>
        </w:rPr>
        <w:t>二</w:t>
      </w:r>
      <w:r>
        <w:rPr>
          <w:rFonts w:hint="eastAsia" w:ascii="宋体" w:hAnsi="宋体" w:cs="宋体"/>
          <w:color w:val="auto"/>
          <w:sz w:val="28"/>
          <w:szCs w:val="28"/>
          <w:lang w:val="zh-CN"/>
        </w:rPr>
        <w:t>、评标程序</w:t>
      </w:r>
      <w:bookmarkEnd w:id="562"/>
    </w:p>
    <w:p w14:paraId="7EE8360C">
      <w:pPr>
        <w:pStyle w:val="4"/>
        <w:spacing w:before="160" w:after="160" w:line="360" w:lineRule="auto"/>
        <w:ind w:left="420" w:hanging="420"/>
        <w:rPr>
          <w:rFonts w:hint="eastAsia" w:cs="宋体"/>
          <w:color w:val="auto"/>
          <w:sz w:val="24"/>
          <w:szCs w:val="24"/>
          <w:lang w:val="zh-CN"/>
        </w:rPr>
      </w:pPr>
      <w:bookmarkStart w:id="563" w:name="_Toc9847"/>
      <w:bookmarkStart w:id="564" w:name="_Toc3127"/>
      <w:r>
        <w:rPr>
          <w:rFonts w:hint="eastAsia" w:cs="宋体"/>
          <w:color w:val="auto"/>
          <w:sz w:val="24"/>
          <w:szCs w:val="24"/>
          <w:lang w:val="zh-CN"/>
        </w:rPr>
        <w:t>（一）符合性审查</w:t>
      </w:r>
      <w:bookmarkEnd w:id="563"/>
      <w:bookmarkEnd w:id="564"/>
    </w:p>
    <w:p w14:paraId="2D6E6312">
      <w:pPr>
        <w:pStyle w:val="42"/>
        <w:rPr>
          <w:rFonts w:hint="eastAsia" w:cs="宋体"/>
          <w:color w:val="auto"/>
          <w:szCs w:val="24"/>
        </w:rPr>
      </w:pPr>
      <w:r>
        <w:rPr>
          <w:rFonts w:hint="eastAsia" w:cs="宋体"/>
          <w:color w:val="auto"/>
          <w:szCs w:val="24"/>
          <w:lang w:val="en-US"/>
        </w:rPr>
        <w:t>2.</w:t>
      </w:r>
      <w:r>
        <w:rPr>
          <w:rFonts w:hint="eastAsia" w:cs="宋体"/>
          <w:color w:val="auto"/>
          <w:szCs w:val="24"/>
        </w:rPr>
        <w:t>评标委员会应当对</w:t>
      </w:r>
      <w:r>
        <w:rPr>
          <w:rFonts w:hint="eastAsia" w:cs="宋体"/>
          <w:color w:val="auto"/>
          <w:szCs w:val="24"/>
          <w:lang w:val="en-US"/>
        </w:rPr>
        <w:t>通过</w:t>
      </w:r>
      <w:r>
        <w:rPr>
          <w:rFonts w:hint="eastAsia" w:cs="宋体"/>
          <w:color w:val="auto"/>
          <w:szCs w:val="24"/>
        </w:rPr>
        <w:t>资格</w:t>
      </w:r>
      <w:r>
        <w:rPr>
          <w:rFonts w:hint="eastAsia" w:cs="宋体"/>
          <w:color w:val="auto"/>
          <w:szCs w:val="24"/>
          <w:lang w:val="en-US"/>
        </w:rPr>
        <w:t>审查</w:t>
      </w:r>
      <w:r>
        <w:rPr>
          <w:rFonts w:hint="eastAsia" w:cs="宋体"/>
          <w:color w:val="auto"/>
          <w:szCs w:val="24"/>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lang w:val="en-US"/>
        </w:rPr>
        <w:t>其</w:t>
      </w:r>
      <w:r>
        <w:rPr>
          <w:rFonts w:hint="eastAsia" w:cs="宋体"/>
          <w:b/>
          <w:bCs/>
          <w:color w:val="auto"/>
          <w:szCs w:val="24"/>
        </w:rPr>
        <w:t>投标无效</w:t>
      </w:r>
      <w:r>
        <w:rPr>
          <w:rFonts w:hint="eastAsia" w:cs="宋体"/>
          <w:color w:val="auto"/>
          <w:szCs w:val="24"/>
        </w:rPr>
        <w:t>。</w:t>
      </w:r>
      <w:r>
        <w:rPr>
          <w:rFonts w:hint="eastAsia" w:cs="宋体"/>
          <w:color w:val="auto"/>
          <w:szCs w:val="24"/>
          <w:lang w:val="en-US"/>
        </w:rPr>
        <w:t>具体内容详</w:t>
      </w:r>
      <w:r>
        <w:rPr>
          <w:rFonts w:hint="eastAsia" w:cs="宋体"/>
          <w:color w:val="auto"/>
          <w:szCs w:val="24"/>
        </w:rPr>
        <w:t>本章“</w:t>
      </w:r>
      <w:r>
        <w:rPr>
          <w:rFonts w:hint="eastAsia" w:cs="宋体"/>
          <w:color w:val="auto"/>
          <w:szCs w:val="24"/>
          <w:lang w:val="en-US"/>
        </w:rPr>
        <w:t>四</w:t>
      </w:r>
      <w:r>
        <w:rPr>
          <w:rFonts w:hint="eastAsia" w:cs="宋体"/>
          <w:color w:val="auto"/>
          <w:szCs w:val="24"/>
        </w:rPr>
        <w:t>、评标标准”中</w:t>
      </w:r>
      <w:r>
        <w:rPr>
          <w:rFonts w:hint="eastAsia" w:cs="宋体"/>
          <w:color w:val="auto"/>
          <w:szCs w:val="24"/>
          <w:lang w:val="en-US"/>
        </w:rPr>
        <w:t>的</w:t>
      </w:r>
      <w:r>
        <w:rPr>
          <w:rFonts w:hint="eastAsia" w:cs="宋体"/>
          <w:color w:val="auto"/>
          <w:szCs w:val="24"/>
        </w:rPr>
        <w:t>“（一）符合性审查”。</w:t>
      </w:r>
    </w:p>
    <w:p w14:paraId="7EDB74FD">
      <w:pPr>
        <w:pStyle w:val="42"/>
        <w:rPr>
          <w:rFonts w:hint="eastAsia" w:cs="宋体"/>
          <w:color w:val="auto"/>
          <w:szCs w:val="24"/>
        </w:rPr>
      </w:pPr>
      <w:r>
        <w:rPr>
          <w:rFonts w:hint="eastAsia" w:cs="宋体"/>
          <w:color w:val="auto"/>
          <w:szCs w:val="24"/>
          <w:lang w:val="en-US"/>
        </w:rPr>
        <w:t>通过</w:t>
      </w:r>
      <w:r>
        <w:rPr>
          <w:rFonts w:hint="eastAsia" w:cs="宋体"/>
          <w:color w:val="auto"/>
          <w:szCs w:val="24"/>
        </w:rPr>
        <w:t>符合性审查</w:t>
      </w:r>
      <w:r>
        <w:rPr>
          <w:rFonts w:hint="eastAsia" w:cs="宋体"/>
          <w:color w:val="auto"/>
          <w:szCs w:val="24"/>
          <w:lang w:val="en-US"/>
        </w:rPr>
        <w:t>的</w:t>
      </w:r>
      <w:r>
        <w:rPr>
          <w:rFonts w:hint="eastAsia" w:cs="宋体"/>
          <w:color w:val="auto"/>
          <w:szCs w:val="24"/>
        </w:rPr>
        <w:t>有效供应商不足3家的应当终止采购活动，发布项目终止公告并说明原因，重新开展采购活动。</w:t>
      </w:r>
    </w:p>
    <w:p w14:paraId="44240ABE">
      <w:pPr>
        <w:pStyle w:val="4"/>
        <w:spacing w:before="160" w:after="160" w:line="360" w:lineRule="auto"/>
        <w:ind w:left="420" w:hanging="420"/>
        <w:rPr>
          <w:rFonts w:hint="eastAsia" w:cs="宋体"/>
          <w:color w:val="auto"/>
          <w:sz w:val="24"/>
          <w:szCs w:val="24"/>
          <w:lang w:val="zh-CN"/>
        </w:rPr>
      </w:pPr>
      <w:bookmarkStart w:id="565" w:name="_Toc102057744"/>
      <w:bookmarkStart w:id="566" w:name="_Toc102114946"/>
      <w:bookmarkStart w:id="567" w:name="_Toc102119879"/>
      <w:bookmarkStart w:id="568" w:name="_Toc155185907"/>
      <w:bookmarkStart w:id="569" w:name="_Toc102116178"/>
      <w:bookmarkStart w:id="570" w:name="_Toc102116048"/>
      <w:bookmarkStart w:id="571" w:name="_Toc102056244"/>
      <w:bookmarkStart w:id="572" w:name="_Toc29198"/>
      <w:bookmarkStart w:id="573" w:name="_Toc14312"/>
      <w:bookmarkStart w:id="574" w:name="_Toc163492903"/>
      <w:r>
        <w:rPr>
          <w:rFonts w:hint="eastAsia" w:cs="宋体"/>
          <w:color w:val="auto"/>
          <w:sz w:val="24"/>
          <w:szCs w:val="24"/>
          <w:lang w:val="zh-CN"/>
        </w:rPr>
        <w:t>（</w:t>
      </w:r>
      <w:r>
        <w:rPr>
          <w:rFonts w:hint="eastAsia" w:cs="宋体"/>
          <w:color w:val="auto"/>
          <w:sz w:val="24"/>
          <w:szCs w:val="24"/>
        </w:rPr>
        <w:t>二</w:t>
      </w:r>
      <w:r>
        <w:rPr>
          <w:rFonts w:hint="eastAsia" w:cs="宋体"/>
          <w:color w:val="auto"/>
          <w:sz w:val="24"/>
          <w:szCs w:val="24"/>
          <w:lang w:val="zh-CN"/>
        </w:rPr>
        <w:t>）投标文件澄清</w:t>
      </w:r>
      <w:bookmarkEnd w:id="565"/>
      <w:bookmarkEnd w:id="566"/>
      <w:bookmarkEnd w:id="567"/>
      <w:bookmarkEnd w:id="568"/>
      <w:bookmarkEnd w:id="569"/>
      <w:bookmarkEnd w:id="570"/>
      <w:bookmarkEnd w:id="571"/>
      <w:r>
        <w:rPr>
          <w:rFonts w:hint="eastAsia" w:cs="宋体"/>
          <w:color w:val="auto"/>
          <w:sz w:val="24"/>
          <w:szCs w:val="24"/>
          <w:lang w:val="zh-CN"/>
        </w:rPr>
        <w:t>及修正</w:t>
      </w:r>
      <w:bookmarkEnd w:id="572"/>
      <w:bookmarkEnd w:id="573"/>
      <w:bookmarkEnd w:id="574"/>
    </w:p>
    <w:p w14:paraId="35BCE62D">
      <w:pPr>
        <w:pStyle w:val="42"/>
        <w:rPr>
          <w:rFonts w:hint="eastAsia" w:cs="宋体"/>
          <w:color w:val="auto"/>
          <w:szCs w:val="24"/>
        </w:rPr>
      </w:pPr>
      <w:r>
        <w:rPr>
          <w:rFonts w:hint="eastAsia" w:cs="宋体"/>
          <w:color w:val="auto"/>
          <w:szCs w:val="24"/>
          <w:lang w:val="en-US"/>
        </w:rPr>
        <w:t>3</w:t>
      </w:r>
      <w:r>
        <w:rPr>
          <w:rFonts w:hint="eastAsia" w:cs="宋体"/>
          <w:color w:val="auto"/>
          <w:szCs w:val="24"/>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lang w:val="en-US"/>
        </w:rPr>
        <w:t>政采云平台评标</w:t>
      </w:r>
      <w:r>
        <w:rPr>
          <w:rFonts w:hint="eastAsia" w:cs="宋体"/>
          <w:color w:val="auto"/>
          <w:szCs w:val="24"/>
        </w:rPr>
        <w:t>系统中以书面形式要求投标人作出必要的澄清、说明或者补正。</w:t>
      </w:r>
    </w:p>
    <w:p w14:paraId="2AD72D4E">
      <w:pPr>
        <w:pStyle w:val="42"/>
        <w:rPr>
          <w:rFonts w:hint="eastAsia" w:cs="宋体"/>
          <w:color w:val="auto"/>
          <w:szCs w:val="24"/>
        </w:rPr>
      </w:pPr>
      <w:r>
        <w:rPr>
          <w:rFonts w:hint="eastAsia" w:cs="宋体"/>
          <w:color w:val="auto"/>
          <w:szCs w:val="24"/>
          <w:lang w:val="en-US"/>
        </w:rPr>
        <w:t>4</w:t>
      </w:r>
      <w:r>
        <w:rPr>
          <w:rFonts w:hint="eastAsia" w:cs="宋体"/>
          <w:color w:val="auto"/>
          <w:szCs w:val="24"/>
        </w:rPr>
        <w:t>.投标人应按照评标委员会要求在规定时间内作出澄清、说明或者补正，澄清、说明或者补正不得超出投标文件的范围或者改变投标文件的实质性内容。</w:t>
      </w:r>
    </w:p>
    <w:p w14:paraId="1BF1E4D3">
      <w:pPr>
        <w:pStyle w:val="42"/>
        <w:rPr>
          <w:rFonts w:hint="eastAsia" w:cs="宋体"/>
          <w:color w:val="auto"/>
          <w:szCs w:val="24"/>
        </w:rPr>
      </w:pPr>
      <w:r>
        <w:rPr>
          <w:rFonts w:hint="eastAsia" w:cs="宋体"/>
          <w:color w:val="auto"/>
          <w:szCs w:val="24"/>
          <w:lang w:val="en-US"/>
        </w:rPr>
        <w:t>5</w:t>
      </w:r>
      <w:r>
        <w:rPr>
          <w:rFonts w:hint="eastAsia" w:cs="宋体"/>
          <w:color w:val="auto"/>
          <w:szCs w:val="24"/>
        </w:rPr>
        <w:t>.投标人的澄清、说明或者补正是其投标文件的有效组成部分，澄清、说明或者补正应当在</w:t>
      </w:r>
      <w:r>
        <w:rPr>
          <w:rFonts w:hint="eastAsia" w:cs="宋体"/>
          <w:color w:val="auto"/>
          <w:szCs w:val="24"/>
          <w:lang w:val="en-US"/>
        </w:rPr>
        <w:t>政采云平台评标</w:t>
      </w:r>
      <w:r>
        <w:rPr>
          <w:rFonts w:hint="eastAsia" w:cs="宋体"/>
          <w:color w:val="auto"/>
          <w:szCs w:val="24"/>
        </w:rPr>
        <w:t>系统中加盖电子印章后提交。</w:t>
      </w:r>
    </w:p>
    <w:p w14:paraId="29E4442D">
      <w:pPr>
        <w:pStyle w:val="42"/>
        <w:rPr>
          <w:rFonts w:hint="eastAsia" w:cs="宋体"/>
          <w:color w:val="auto"/>
          <w:szCs w:val="24"/>
        </w:rPr>
      </w:pPr>
      <w:r>
        <w:rPr>
          <w:rFonts w:hint="eastAsia" w:cs="宋体"/>
          <w:color w:val="auto"/>
          <w:szCs w:val="24"/>
          <w:lang w:val="en-US"/>
        </w:rPr>
        <w:t>6</w:t>
      </w:r>
      <w:r>
        <w:rPr>
          <w:rFonts w:hint="eastAsia" w:cs="宋体"/>
          <w:color w:val="auto"/>
          <w:szCs w:val="24"/>
        </w:rPr>
        <w:t>.报价合理性说明：评标委员会认为投标人的报价明显低于其他通过符合性审查投标人的报价，有可能影响</w:t>
      </w:r>
      <w:r>
        <w:rPr>
          <w:rFonts w:hint="eastAsia" w:cs="宋体"/>
          <w:color w:val="auto"/>
          <w:szCs w:val="24"/>
          <w:lang w:val="en-US"/>
        </w:rPr>
        <w:t>货物</w:t>
      </w:r>
      <w:r>
        <w:rPr>
          <w:rFonts w:hint="eastAsia" w:cs="宋体"/>
          <w:color w:val="auto"/>
          <w:szCs w:val="24"/>
        </w:rPr>
        <w:t>质量或者不能诚信履约的，</w:t>
      </w:r>
      <w:r>
        <w:rPr>
          <w:rFonts w:hint="eastAsia" w:cs="宋体"/>
          <w:color w:val="auto"/>
          <w:szCs w:val="24"/>
          <w:lang w:val="en-US"/>
        </w:rPr>
        <w:t>应当</w:t>
      </w:r>
      <w:r>
        <w:rPr>
          <w:rFonts w:hint="eastAsia" w:cs="宋体"/>
          <w:color w:val="auto"/>
          <w:szCs w:val="24"/>
        </w:rPr>
        <w:t>要求</w:t>
      </w:r>
      <w:r>
        <w:rPr>
          <w:rFonts w:hint="eastAsia" w:cs="宋体"/>
          <w:color w:val="auto"/>
          <w:szCs w:val="24"/>
          <w:lang w:val="en-US"/>
        </w:rPr>
        <w:t>该投标人</w:t>
      </w:r>
      <w:r>
        <w:rPr>
          <w:rFonts w:hint="eastAsia" w:cs="宋体"/>
          <w:color w:val="auto"/>
          <w:szCs w:val="24"/>
        </w:rPr>
        <w:t>在合理的时间内提供说明，必要时提交相关证明材料；</w:t>
      </w:r>
      <w:r>
        <w:rPr>
          <w:rFonts w:hint="eastAsia" w:cs="宋体"/>
          <w:color w:val="auto"/>
          <w:szCs w:val="24"/>
          <w:lang w:val="en-US"/>
        </w:rPr>
        <w:t>若</w:t>
      </w:r>
      <w:r>
        <w:rPr>
          <w:rFonts w:hint="eastAsia" w:cs="宋体"/>
          <w:color w:val="auto"/>
          <w:szCs w:val="24"/>
        </w:rPr>
        <w:t>投标人不能证明其报价合理性的，评标委员</w:t>
      </w:r>
      <w:r>
        <w:rPr>
          <w:rFonts w:hint="eastAsia" w:cs="宋体"/>
          <w:color w:val="auto"/>
          <w:szCs w:val="24"/>
          <w:lang w:val="en-US"/>
        </w:rPr>
        <w:t>会应当</w:t>
      </w:r>
      <w:r>
        <w:rPr>
          <w:rFonts w:hint="eastAsia" w:cs="宋体"/>
          <w:color w:val="auto"/>
          <w:szCs w:val="24"/>
        </w:rPr>
        <w:t>将其作</w:t>
      </w:r>
      <w:r>
        <w:rPr>
          <w:rFonts w:hint="eastAsia" w:cs="宋体"/>
          <w:b/>
          <w:bCs/>
          <w:color w:val="auto"/>
          <w:szCs w:val="24"/>
        </w:rPr>
        <w:t>无效投标</w:t>
      </w:r>
      <w:r>
        <w:rPr>
          <w:rFonts w:hint="eastAsia" w:cs="宋体"/>
          <w:color w:val="auto"/>
          <w:szCs w:val="24"/>
        </w:rPr>
        <w:t>处理。</w:t>
      </w:r>
    </w:p>
    <w:p w14:paraId="35183DCD">
      <w:pPr>
        <w:pStyle w:val="42"/>
        <w:ind w:firstLineChars="200"/>
        <w:rPr>
          <w:rFonts w:hint="eastAsia" w:cs="宋体"/>
          <w:color w:val="auto"/>
          <w:szCs w:val="24"/>
          <w:lang w:val="en-US"/>
        </w:rPr>
      </w:pPr>
      <w:r>
        <w:rPr>
          <w:rFonts w:hint="eastAsia" w:cs="宋体"/>
          <w:color w:val="auto"/>
          <w:szCs w:val="24"/>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lang w:val="en-US"/>
        </w:rPr>
        <w:t>投标无效</w:t>
      </w:r>
      <w:r>
        <w:rPr>
          <w:rFonts w:hint="eastAsia" w:cs="宋体"/>
          <w:color w:val="auto"/>
          <w:szCs w:val="24"/>
          <w:lang w:val="en-US"/>
        </w:rPr>
        <w:t>。</w:t>
      </w:r>
    </w:p>
    <w:p w14:paraId="7E07B7F0">
      <w:pPr>
        <w:pStyle w:val="42"/>
        <w:ind w:firstLineChars="200"/>
        <w:rPr>
          <w:rFonts w:hint="eastAsia" w:cs="宋体"/>
          <w:color w:val="auto"/>
          <w:szCs w:val="24"/>
          <w:lang w:val="en-US"/>
        </w:rPr>
      </w:pPr>
      <w:r>
        <w:rPr>
          <w:rFonts w:hint="eastAsia" w:cs="宋体"/>
          <w:color w:val="auto"/>
          <w:szCs w:val="24"/>
          <w:lang w:val="en-US"/>
        </w:rPr>
        <w:t>8.投标文件报价出现前后不一致的，除招标文件另有规定外，按照下列规定修正：</w:t>
      </w:r>
    </w:p>
    <w:p w14:paraId="0928638F">
      <w:pPr>
        <w:pStyle w:val="42"/>
        <w:ind w:firstLineChars="200"/>
        <w:rPr>
          <w:rFonts w:hint="eastAsia" w:cs="宋体"/>
          <w:color w:val="auto"/>
          <w:szCs w:val="24"/>
          <w:lang w:val="en-US"/>
        </w:rPr>
      </w:pPr>
      <w:r>
        <w:rPr>
          <w:rFonts w:hint="eastAsia" w:cs="宋体"/>
          <w:color w:val="auto"/>
          <w:szCs w:val="24"/>
          <w:lang w:val="en-US"/>
        </w:rPr>
        <w:t>8.1投标文件中开标一览表（报价表）内容与投标文件中相应内容不一致的，以开标一览表（报价表）为准；</w:t>
      </w:r>
    </w:p>
    <w:p w14:paraId="6D8011AE">
      <w:pPr>
        <w:pStyle w:val="42"/>
        <w:ind w:firstLineChars="200"/>
        <w:rPr>
          <w:rFonts w:hint="eastAsia" w:cs="宋体"/>
          <w:color w:val="auto"/>
          <w:szCs w:val="24"/>
          <w:lang w:val="en-US"/>
        </w:rPr>
      </w:pPr>
      <w:r>
        <w:rPr>
          <w:rFonts w:hint="eastAsia" w:cs="宋体"/>
          <w:color w:val="auto"/>
          <w:szCs w:val="24"/>
          <w:lang w:val="en-US"/>
        </w:rPr>
        <w:t>8.2大写金额和小写金额不一致的，以大写金额为准；</w:t>
      </w:r>
    </w:p>
    <w:p w14:paraId="65332AE8">
      <w:pPr>
        <w:pStyle w:val="42"/>
        <w:ind w:firstLineChars="200"/>
        <w:rPr>
          <w:rFonts w:hint="eastAsia" w:cs="宋体"/>
          <w:color w:val="auto"/>
          <w:szCs w:val="24"/>
          <w:lang w:val="en-US"/>
        </w:rPr>
      </w:pPr>
      <w:r>
        <w:rPr>
          <w:rFonts w:hint="eastAsia" w:cs="宋体"/>
          <w:color w:val="auto"/>
          <w:szCs w:val="24"/>
          <w:lang w:val="en-US"/>
        </w:rPr>
        <w:t>8.3单价金额小数点或者百分比有明显错位的，以开标一览表的总价为准，并修改单价；</w:t>
      </w:r>
    </w:p>
    <w:p w14:paraId="7701F94B">
      <w:pPr>
        <w:pStyle w:val="42"/>
        <w:ind w:firstLineChars="200"/>
        <w:rPr>
          <w:rFonts w:hint="eastAsia" w:cs="宋体"/>
          <w:color w:val="auto"/>
          <w:szCs w:val="24"/>
          <w:lang w:val="en-US"/>
        </w:rPr>
      </w:pPr>
      <w:r>
        <w:rPr>
          <w:rFonts w:hint="eastAsia" w:cs="宋体"/>
          <w:color w:val="auto"/>
          <w:szCs w:val="24"/>
          <w:lang w:val="en-US"/>
        </w:rPr>
        <w:t>8.4总价金额与按单价汇总金额不一致的，以单价金额计算结果为准。</w:t>
      </w:r>
    </w:p>
    <w:p w14:paraId="21C5AB7B">
      <w:pPr>
        <w:pStyle w:val="42"/>
        <w:ind w:firstLineChars="200"/>
        <w:rPr>
          <w:rFonts w:hint="eastAsia" w:cs="宋体"/>
          <w:color w:val="auto"/>
          <w:szCs w:val="24"/>
          <w:lang w:val="en-US"/>
        </w:rPr>
      </w:pPr>
      <w:r>
        <w:rPr>
          <w:rFonts w:hint="eastAsia" w:cs="宋体"/>
          <w:color w:val="auto"/>
          <w:szCs w:val="24"/>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lang w:val="en-US"/>
        </w:rPr>
        <w:t>投标无效</w:t>
      </w:r>
      <w:r>
        <w:rPr>
          <w:rFonts w:hint="eastAsia" w:cs="宋体"/>
          <w:color w:val="auto"/>
          <w:szCs w:val="24"/>
          <w:lang w:val="en-US"/>
        </w:rPr>
        <w:t>。</w:t>
      </w:r>
    </w:p>
    <w:p w14:paraId="375063A1">
      <w:pPr>
        <w:pStyle w:val="4"/>
        <w:spacing w:before="160" w:after="160" w:line="360" w:lineRule="auto"/>
        <w:ind w:left="420" w:hanging="420"/>
        <w:rPr>
          <w:rFonts w:hint="eastAsia" w:cs="宋体"/>
          <w:color w:val="auto"/>
          <w:sz w:val="24"/>
          <w:szCs w:val="24"/>
          <w:lang w:val="zh-CN"/>
        </w:rPr>
      </w:pPr>
      <w:bookmarkStart w:id="575" w:name="_Toc826"/>
      <w:bookmarkStart w:id="576" w:name="_Toc26244"/>
      <w:r>
        <w:rPr>
          <w:rFonts w:hint="eastAsia" w:cs="宋体"/>
          <w:color w:val="auto"/>
          <w:sz w:val="24"/>
          <w:szCs w:val="24"/>
          <w:lang w:val="zh-CN"/>
        </w:rPr>
        <w:t>（</w:t>
      </w:r>
      <w:r>
        <w:rPr>
          <w:rFonts w:hint="eastAsia" w:cs="宋体"/>
          <w:color w:val="auto"/>
          <w:sz w:val="24"/>
          <w:szCs w:val="24"/>
        </w:rPr>
        <w:t>三</w:t>
      </w:r>
      <w:r>
        <w:rPr>
          <w:rFonts w:hint="eastAsia" w:cs="宋体"/>
          <w:color w:val="auto"/>
          <w:sz w:val="24"/>
          <w:szCs w:val="24"/>
          <w:lang w:val="zh-CN"/>
        </w:rPr>
        <w:t>）比较与评价</w:t>
      </w:r>
      <w:bookmarkEnd w:id="575"/>
      <w:bookmarkEnd w:id="576"/>
    </w:p>
    <w:p w14:paraId="220AD814">
      <w:pPr>
        <w:pStyle w:val="42"/>
        <w:rPr>
          <w:rFonts w:hint="eastAsia" w:cs="宋体"/>
          <w:color w:val="auto"/>
          <w:szCs w:val="24"/>
        </w:rPr>
      </w:pPr>
      <w:r>
        <w:rPr>
          <w:rFonts w:hint="eastAsia" w:cs="宋体"/>
          <w:color w:val="auto"/>
          <w:szCs w:val="24"/>
          <w:lang w:val="en-US"/>
        </w:rPr>
        <w:t>9.</w:t>
      </w:r>
      <w:r>
        <w:rPr>
          <w:rFonts w:hint="eastAsia" w:cs="宋体"/>
          <w:color w:val="auto"/>
          <w:szCs w:val="24"/>
        </w:rPr>
        <w:t>评标委员会应当按照招标文件中规定的评标方法和标准，对符合性审查合格的投标文件进行商务和技术评</w:t>
      </w:r>
      <w:r>
        <w:rPr>
          <w:rFonts w:hint="eastAsia" w:cs="宋体"/>
          <w:color w:val="auto"/>
          <w:szCs w:val="24"/>
          <w:lang w:val="en-US"/>
        </w:rPr>
        <w:t>估</w:t>
      </w:r>
      <w:r>
        <w:rPr>
          <w:rFonts w:hint="eastAsia" w:cs="宋体"/>
          <w:color w:val="auto"/>
          <w:szCs w:val="24"/>
        </w:rPr>
        <w:t>，综合比较与评价</w:t>
      </w:r>
      <w:r>
        <w:rPr>
          <w:rFonts w:hint="eastAsia" w:cs="宋体"/>
          <w:color w:val="auto"/>
          <w:szCs w:val="24"/>
          <w:lang w:val="en-US"/>
        </w:rPr>
        <w:t>；未通过符合性审查的投标文件不得进入比较与评价</w:t>
      </w:r>
      <w:r>
        <w:rPr>
          <w:rFonts w:hint="eastAsia" w:cs="宋体"/>
          <w:color w:val="auto"/>
          <w:szCs w:val="24"/>
        </w:rPr>
        <w:t>。评审因素包括投标报价、商务技术以及落实政府采购政策。评审因素及标准见本章“</w:t>
      </w:r>
      <w:r>
        <w:rPr>
          <w:rFonts w:hint="eastAsia" w:cs="宋体"/>
          <w:color w:val="auto"/>
          <w:szCs w:val="24"/>
          <w:lang w:val="en-US"/>
        </w:rPr>
        <w:t>四、</w:t>
      </w:r>
      <w:r>
        <w:rPr>
          <w:rFonts w:hint="eastAsia" w:cs="宋体"/>
          <w:color w:val="auto"/>
          <w:szCs w:val="24"/>
        </w:rPr>
        <w:t>评</w:t>
      </w:r>
      <w:r>
        <w:rPr>
          <w:rFonts w:hint="eastAsia" w:cs="宋体"/>
          <w:color w:val="auto"/>
          <w:szCs w:val="24"/>
          <w:lang w:val="en-US"/>
        </w:rPr>
        <w:t>标</w:t>
      </w:r>
      <w:r>
        <w:rPr>
          <w:rFonts w:hint="eastAsia" w:cs="宋体"/>
          <w:color w:val="auto"/>
          <w:szCs w:val="24"/>
        </w:rPr>
        <w:t>标准”。</w:t>
      </w:r>
    </w:p>
    <w:p w14:paraId="151040C6">
      <w:pPr>
        <w:pStyle w:val="42"/>
        <w:rPr>
          <w:rFonts w:hint="eastAsia" w:cs="宋体"/>
          <w:color w:val="auto"/>
          <w:szCs w:val="24"/>
        </w:rPr>
      </w:pPr>
      <w:r>
        <w:rPr>
          <w:rFonts w:hint="eastAsia" w:cs="宋体"/>
          <w:color w:val="auto"/>
          <w:szCs w:val="24"/>
          <w:lang w:val="en-US"/>
        </w:rPr>
        <w:t>10.相同品牌处理原则</w:t>
      </w:r>
    </w:p>
    <w:p w14:paraId="2B91A6AD">
      <w:pPr>
        <w:pStyle w:val="42"/>
        <w:rPr>
          <w:rFonts w:hint="eastAsia" w:cs="宋体"/>
          <w:color w:val="auto"/>
          <w:szCs w:val="24"/>
        </w:rPr>
      </w:pPr>
      <w:r>
        <w:rPr>
          <w:rFonts w:hint="eastAsia" w:cs="宋体"/>
          <w:color w:val="auto"/>
          <w:szCs w:val="24"/>
          <w:lang w:val="en-US"/>
        </w:rPr>
        <w:t>10</w:t>
      </w:r>
      <w:r>
        <w:rPr>
          <w:rFonts w:hint="eastAsia" w:cs="宋体"/>
          <w:color w:val="auto"/>
          <w:szCs w:val="24"/>
        </w:rPr>
        <w:t>.1单一产品采购（或非单一产品采购中的核心产品），提供相同品牌产品且通过资格审查、符合性审查的不同投标人参加同一合同项下投标的，按一家投标人计算。</w:t>
      </w:r>
    </w:p>
    <w:p w14:paraId="0DB3FDE9">
      <w:pPr>
        <w:pStyle w:val="42"/>
        <w:rPr>
          <w:rFonts w:hint="eastAsia" w:cs="宋体"/>
          <w:color w:val="auto"/>
          <w:szCs w:val="24"/>
        </w:rPr>
      </w:pPr>
      <w:r>
        <w:rPr>
          <w:rFonts w:hint="eastAsia" w:cs="宋体"/>
          <w:color w:val="auto"/>
          <w:szCs w:val="24"/>
          <w:lang w:val="en-US"/>
        </w:rPr>
        <w:t>10</w:t>
      </w:r>
      <w:r>
        <w:rPr>
          <w:rFonts w:hint="eastAsia" w:cs="宋体"/>
          <w:color w:val="auto"/>
          <w:szCs w:val="24"/>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4D209CED">
      <w:pPr>
        <w:pStyle w:val="42"/>
        <w:rPr>
          <w:rFonts w:hint="eastAsia" w:cs="宋体"/>
          <w:color w:val="auto"/>
          <w:szCs w:val="24"/>
        </w:rPr>
      </w:pPr>
      <w:r>
        <w:rPr>
          <w:rFonts w:hint="eastAsia" w:cs="宋体"/>
          <w:color w:val="auto"/>
          <w:szCs w:val="24"/>
          <w:lang w:val="en-US"/>
        </w:rPr>
        <w:t>10</w:t>
      </w:r>
      <w:r>
        <w:rPr>
          <w:rFonts w:hint="eastAsia" w:cs="宋体"/>
          <w:color w:val="auto"/>
          <w:szCs w:val="24"/>
        </w:rPr>
        <w:t>.3有效投标品牌不足3家的应按</w:t>
      </w:r>
      <w:r>
        <w:rPr>
          <w:rFonts w:hint="eastAsia" w:cs="宋体"/>
          <w:b/>
          <w:bCs/>
          <w:color w:val="auto"/>
          <w:szCs w:val="24"/>
        </w:rPr>
        <w:t>废标</w:t>
      </w:r>
      <w:r>
        <w:rPr>
          <w:rFonts w:hint="eastAsia" w:cs="宋体"/>
          <w:color w:val="auto"/>
          <w:szCs w:val="24"/>
        </w:rPr>
        <w:t>处理。</w:t>
      </w:r>
    </w:p>
    <w:p w14:paraId="7730FC4C">
      <w:pPr>
        <w:pStyle w:val="4"/>
        <w:spacing w:before="160" w:after="160" w:line="360" w:lineRule="auto"/>
        <w:ind w:left="420" w:hanging="420"/>
        <w:rPr>
          <w:rFonts w:hint="eastAsia" w:cs="宋体"/>
          <w:color w:val="auto"/>
          <w:sz w:val="24"/>
          <w:szCs w:val="24"/>
          <w:lang w:val="zh-CN"/>
        </w:rPr>
      </w:pPr>
      <w:bookmarkStart w:id="577" w:name="_Toc22424"/>
      <w:bookmarkStart w:id="578" w:name="_Toc14352"/>
      <w:r>
        <w:rPr>
          <w:rFonts w:hint="eastAsia" w:cs="宋体"/>
          <w:color w:val="auto"/>
          <w:sz w:val="24"/>
          <w:szCs w:val="24"/>
          <w:lang w:val="zh-CN"/>
        </w:rPr>
        <w:t>（</w:t>
      </w:r>
      <w:r>
        <w:rPr>
          <w:rFonts w:hint="eastAsia" w:cs="宋体"/>
          <w:color w:val="auto"/>
          <w:sz w:val="24"/>
          <w:szCs w:val="24"/>
        </w:rPr>
        <w:t>四</w:t>
      </w:r>
      <w:r>
        <w:rPr>
          <w:rFonts w:hint="eastAsia" w:cs="宋体"/>
          <w:color w:val="auto"/>
          <w:sz w:val="24"/>
          <w:szCs w:val="24"/>
          <w:lang w:val="zh-CN"/>
        </w:rPr>
        <w:t>）报价评审</w:t>
      </w:r>
      <w:bookmarkEnd w:id="577"/>
      <w:bookmarkEnd w:id="578"/>
    </w:p>
    <w:p w14:paraId="2D4BE566">
      <w:pPr>
        <w:pStyle w:val="42"/>
        <w:rPr>
          <w:rFonts w:hint="eastAsia" w:cs="宋体"/>
          <w:color w:val="auto"/>
          <w:szCs w:val="24"/>
        </w:rPr>
      </w:pPr>
      <w:r>
        <w:rPr>
          <w:rFonts w:hint="eastAsia" w:cs="宋体"/>
          <w:color w:val="auto"/>
          <w:szCs w:val="24"/>
          <w:lang w:val="en-US"/>
        </w:rPr>
        <w:t>11.</w:t>
      </w:r>
      <w:r>
        <w:rPr>
          <w:rFonts w:hint="eastAsia" w:cs="宋体"/>
          <w:color w:val="auto"/>
          <w:szCs w:val="24"/>
        </w:rPr>
        <w:t>投标报价评审</w:t>
      </w:r>
    </w:p>
    <w:p w14:paraId="53AC4236">
      <w:pPr>
        <w:pStyle w:val="42"/>
        <w:rPr>
          <w:rFonts w:hint="eastAsia" w:cs="宋体"/>
          <w:color w:val="auto"/>
          <w:szCs w:val="24"/>
        </w:rPr>
      </w:pPr>
      <w:r>
        <w:rPr>
          <w:rFonts w:hint="eastAsia" w:cs="宋体"/>
          <w:color w:val="auto"/>
          <w:szCs w:val="24"/>
          <w:lang w:val="en-US"/>
        </w:rPr>
        <w:t>11.</w:t>
      </w:r>
      <w:r>
        <w:rPr>
          <w:rFonts w:hint="eastAsia" w:cs="宋体"/>
          <w:color w:val="auto"/>
          <w:szCs w:val="24"/>
        </w:rPr>
        <w:t>1</w:t>
      </w:r>
      <w:r>
        <w:rPr>
          <w:rFonts w:hint="eastAsia" w:cs="宋体"/>
          <w:color w:val="auto"/>
          <w:szCs w:val="24"/>
          <w:lang w:val="en-US"/>
        </w:rPr>
        <w:t>货物项目的价格分值占总分值的比重不得低于30%。执行国家统一定价标准和采用固定价格采购的项目，其价格不列为评审因素。</w:t>
      </w:r>
      <w:r>
        <w:rPr>
          <w:rFonts w:hint="eastAsia" w:cs="宋体"/>
          <w:color w:val="auto"/>
          <w:szCs w:val="24"/>
        </w:rPr>
        <w:t>价格分应当采用低价优先法计算，即满足招标文件要求且投标价格最低的投标报价为评标基准价，其价格分为满分。其他投标人的价格分统一按照下列公式计算：</w:t>
      </w:r>
    </w:p>
    <w:p w14:paraId="1274E863">
      <w:pPr>
        <w:pStyle w:val="42"/>
        <w:rPr>
          <w:rFonts w:hint="eastAsia" w:cs="宋体"/>
          <w:color w:val="auto"/>
          <w:szCs w:val="24"/>
        </w:rPr>
      </w:pPr>
      <w:r>
        <w:rPr>
          <w:rFonts w:hint="eastAsia" w:cs="宋体"/>
          <w:color w:val="auto"/>
          <w:szCs w:val="24"/>
        </w:rPr>
        <w:t>投标报价得分=(评标基准价／投标报价)×价格分值</w:t>
      </w:r>
    </w:p>
    <w:p w14:paraId="2A03DE7B">
      <w:pPr>
        <w:pStyle w:val="42"/>
        <w:rPr>
          <w:rFonts w:hint="eastAsia" w:cs="宋体"/>
          <w:color w:val="auto"/>
          <w:szCs w:val="24"/>
        </w:rPr>
      </w:pPr>
      <w:r>
        <w:rPr>
          <w:rFonts w:hint="eastAsia" w:cs="宋体"/>
          <w:color w:val="auto"/>
          <w:szCs w:val="24"/>
        </w:rPr>
        <w:t>评标过程中，不得去掉报价中的最高报价和最低报价。</w:t>
      </w:r>
    </w:p>
    <w:p w14:paraId="717AD738">
      <w:pPr>
        <w:pStyle w:val="42"/>
        <w:rPr>
          <w:rFonts w:hint="eastAsia" w:cs="宋体"/>
          <w:color w:val="auto"/>
          <w:szCs w:val="24"/>
        </w:rPr>
      </w:pPr>
      <w:r>
        <w:rPr>
          <w:rFonts w:hint="eastAsia" w:cs="宋体"/>
          <w:color w:val="auto"/>
          <w:szCs w:val="24"/>
          <w:lang w:val="en-US"/>
        </w:rPr>
        <w:t>11.</w:t>
      </w:r>
      <w:r>
        <w:rPr>
          <w:rFonts w:hint="eastAsia" w:cs="宋体"/>
          <w:color w:val="auto"/>
          <w:szCs w:val="24"/>
        </w:rPr>
        <w:t>2</w:t>
      </w:r>
      <w:r>
        <w:rPr>
          <w:rFonts w:hint="eastAsia" w:cs="宋体"/>
          <w:color w:val="auto"/>
          <w:spacing w:val="-6"/>
          <w:szCs w:val="24"/>
        </w:rPr>
        <w:t>除算术修正和落实政府采购政策的价格扣除外，不对投标报价进行调整；</w:t>
      </w:r>
    </w:p>
    <w:p w14:paraId="109F6493">
      <w:pPr>
        <w:pStyle w:val="42"/>
        <w:rPr>
          <w:rFonts w:hint="eastAsia" w:cs="宋体"/>
          <w:color w:val="auto"/>
          <w:szCs w:val="24"/>
        </w:rPr>
      </w:pPr>
      <w:r>
        <w:rPr>
          <w:rFonts w:hint="eastAsia" w:cs="宋体"/>
          <w:color w:val="auto"/>
          <w:szCs w:val="24"/>
          <w:lang w:val="en-US"/>
        </w:rPr>
        <w:t>11.</w:t>
      </w:r>
      <w:r>
        <w:rPr>
          <w:rFonts w:hint="eastAsia" w:cs="宋体"/>
          <w:color w:val="auto"/>
          <w:szCs w:val="24"/>
        </w:rPr>
        <w:t>3价格分值见本章“</w:t>
      </w:r>
      <w:r>
        <w:rPr>
          <w:rFonts w:hint="eastAsia" w:cs="宋体"/>
          <w:color w:val="auto"/>
          <w:szCs w:val="24"/>
          <w:lang w:val="en-US"/>
        </w:rPr>
        <w:t>四、</w:t>
      </w:r>
      <w:r>
        <w:rPr>
          <w:rFonts w:hint="eastAsia" w:cs="宋体"/>
          <w:color w:val="auto"/>
          <w:szCs w:val="24"/>
        </w:rPr>
        <w:t>评</w:t>
      </w:r>
      <w:r>
        <w:rPr>
          <w:rFonts w:hint="eastAsia" w:cs="宋体"/>
          <w:color w:val="auto"/>
          <w:szCs w:val="24"/>
          <w:lang w:val="en-US"/>
        </w:rPr>
        <w:t>标</w:t>
      </w:r>
      <w:r>
        <w:rPr>
          <w:rFonts w:hint="eastAsia" w:cs="宋体"/>
          <w:color w:val="auto"/>
          <w:szCs w:val="24"/>
        </w:rPr>
        <w:t>标准”。</w:t>
      </w:r>
    </w:p>
    <w:p w14:paraId="4DE21E2A">
      <w:pPr>
        <w:pStyle w:val="42"/>
        <w:rPr>
          <w:rFonts w:hint="eastAsia" w:cs="宋体"/>
          <w:color w:val="auto"/>
          <w:szCs w:val="24"/>
        </w:rPr>
      </w:pPr>
      <w:r>
        <w:rPr>
          <w:rFonts w:hint="eastAsia" w:cs="宋体"/>
          <w:color w:val="auto"/>
          <w:szCs w:val="24"/>
        </w:rPr>
        <w:t>1</w:t>
      </w:r>
      <w:r>
        <w:rPr>
          <w:rFonts w:hint="eastAsia" w:cs="宋体"/>
          <w:color w:val="auto"/>
          <w:szCs w:val="24"/>
          <w:lang w:val="en-US"/>
        </w:rPr>
        <w:t>2</w:t>
      </w:r>
      <w:r>
        <w:rPr>
          <w:rFonts w:hint="eastAsia" w:cs="宋体"/>
          <w:color w:val="auto"/>
          <w:szCs w:val="24"/>
        </w:rPr>
        <w:t>.政府采购政策评审</w:t>
      </w:r>
    </w:p>
    <w:p w14:paraId="76AC0506">
      <w:pPr>
        <w:pStyle w:val="42"/>
        <w:ind w:firstLineChars="200"/>
        <w:rPr>
          <w:rFonts w:hint="eastAsia" w:cs="宋体"/>
          <w:color w:val="auto"/>
          <w:szCs w:val="24"/>
        </w:rPr>
      </w:pPr>
      <w:r>
        <w:rPr>
          <w:rFonts w:hint="eastAsia" w:cs="宋体"/>
          <w:color w:val="auto"/>
          <w:szCs w:val="24"/>
        </w:rPr>
        <w:t>1</w:t>
      </w:r>
      <w:r>
        <w:rPr>
          <w:rFonts w:hint="eastAsia" w:cs="宋体"/>
          <w:color w:val="auto"/>
          <w:szCs w:val="24"/>
          <w:lang w:val="en-US"/>
        </w:rPr>
        <w:t>2</w:t>
      </w:r>
      <w:r>
        <w:rPr>
          <w:rFonts w:hint="eastAsia" w:cs="宋体"/>
          <w:color w:val="auto"/>
          <w:szCs w:val="24"/>
        </w:rPr>
        <w:t>.1非专门面向中小企业的采购项目或采购包，对符合规定的小微企业（</w:t>
      </w:r>
      <w:r>
        <w:rPr>
          <w:rFonts w:hint="eastAsia" w:cs="宋体"/>
          <w:color w:val="auto"/>
          <w:szCs w:val="24"/>
          <w:lang w:val="en-US"/>
        </w:rPr>
        <w:t>含</w:t>
      </w:r>
      <w:r>
        <w:rPr>
          <w:rFonts w:hint="eastAsia" w:cs="宋体"/>
          <w:color w:val="auto"/>
          <w:szCs w:val="24"/>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lang w:val="en-US"/>
        </w:rPr>
        <w:t>招标</w:t>
      </w:r>
      <w:r>
        <w:rPr>
          <w:rFonts w:hint="eastAsia" w:cs="宋体"/>
          <w:color w:val="auto"/>
          <w:szCs w:val="24"/>
        </w:rPr>
        <w:t>文件“</w:t>
      </w:r>
      <w:r>
        <w:rPr>
          <w:rFonts w:hint="eastAsia" w:cs="宋体"/>
          <w:color w:val="auto"/>
          <w:szCs w:val="24"/>
          <w:lang w:val="en-US"/>
        </w:rPr>
        <w:t>投标人</w:t>
      </w:r>
      <w:r>
        <w:rPr>
          <w:rFonts w:hint="eastAsia" w:cs="宋体"/>
          <w:color w:val="auto"/>
          <w:szCs w:val="24"/>
        </w:rPr>
        <w:t>须知前附表”中的规定扣除，用扣除后的价格计算评审基准价。</w:t>
      </w:r>
    </w:p>
    <w:p w14:paraId="4049BA3B">
      <w:pPr>
        <w:pStyle w:val="42"/>
        <w:ind w:firstLineChars="200"/>
        <w:rPr>
          <w:rFonts w:hint="eastAsia" w:cs="宋体"/>
          <w:color w:val="auto"/>
          <w:szCs w:val="24"/>
        </w:rPr>
      </w:pPr>
      <w:r>
        <w:rPr>
          <w:rFonts w:hint="eastAsia" w:cs="宋体"/>
          <w:color w:val="auto"/>
          <w:szCs w:val="24"/>
          <w:lang w:val="en-US"/>
        </w:rPr>
        <w:t>12.</w:t>
      </w:r>
      <w:r>
        <w:rPr>
          <w:rFonts w:hint="eastAsia" w:cs="宋体"/>
          <w:color w:val="auto"/>
          <w:szCs w:val="24"/>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lang w:val="en-US"/>
        </w:rPr>
        <w:t>若供应商同时属于小型或微型企业、监狱企业、残疾人福利性单位 中的两种及以上，将不重复享受小微企业价格扣减的优惠政策。</w:t>
      </w:r>
    </w:p>
    <w:p w14:paraId="677A376F">
      <w:pPr>
        <w:pStyle w:val="42"/>
        <w:shd w:val="clear" w:color="auto" w:fill="FFFFFF" w:themeFill="background1"/>
        <w:ind w:firstLineChars="200"/>
        <w:rPr>
          <w:rFonts w:hint="eastAsia" w:cs="宋体"/>
          <w:color w:val="auto"/>
          <w:szCs w:val="24"/>
          <w:lang w:val="en-US"/>
        </w:rPr>
      </w:pPr>
      <w:r>
        <w:rPr>
          <w:rFonts w:hint="eastAsia" w:cs="宋体"/>
          <w:color w:val="auto"/>
          <w:szCs w:val="24"/>
          <w:lang w:val="en-US"/>
        </w:rPr>
        <w:t>组成联合体或者接受分包的小微企业与联合体内其他企业、分包企业之间存在直接控股、管理关系的，不享受价格扣除优惠政策。</w:t>
      </w:r>
    </w:p>
    <w:p w14:paraId="56AD7A89">
      <w:pPr>
        <w:pStyle w:val="42"/>
        <w:ind w:firstLineChars="200"/>
        <w:rPr>
          <w:rFonts w:hint="eastAsia" w:cs="宋体"/>
          <w:color w:val="auto"/>
          <w:szCs w:val="24"/>
        </w:rPr>
      </w:pPr>
      <w:r>
        <w:rPr>
          <w:rFonts w:hint="eastAsia" w:cs="宋体"/>
          <w:color w:val="auto"/>
          <w:szCs w:val="24"/>
          <w:lang w:val="en-US"/>
        </w:rPr>
        <w:t>价格扣除比例对小型企业和微型企业同等对待，不作区分。</w:t>
      </w:r>
    </w:p>
    <w:p w14:paraId="5842B21C">
      <w:pPr>
        <w:pStyle w:val="42"/>
        <w:rPr>
          <w:rFonts w:hint="eastAsia" w:cs="宋体"/>
          <w:color w:val="auto"/>
          <w:szCs w:val="24"/>
        </w:rPr>
      </w:pPr>
      <w:r>
        <w:rPr>
          <w:rFonts w:hint="eastAsia" w:cs="宋体"/>
          <w:color w:val="auto"/>
          <w:szCs w:val="24"/>
          <w:lang w:val="en-US"/>
        </w:rPr>
        <w:t>12.</w:t>
      </w:r>
      <w:r>
        <w:rPr>
          <w:rFonts w:hint="eastAsia" w:cs="宋体"/>
          <w:color w:val="auto"/>
          <w:szCs w:val="24"/>
        </w:rPr>
        <w:t>3专门面向中小企业、预留部分采购份额面向中小企业采购的项目或采购包，评审时不再进行价格扣除。</w:t>
      </w:r>
    </w:p>
    <w:p w14:paraId="11B7BBEF">
      <w:pPr>
        <w:pStyle w:val="42"/>
        <w:rPr>
          <w:rFonts w:hint="eastAsia" w:cs="宋体"/>
          <w:color w:val="auto"/>
          <w:szCs w:val="24"/>
        </w:rPr>
      </w:pPr>
      <w:r>
        <w:rPr>
          <w:rFonts w:hint="eastAsia" w:cs="宋体"/>
          <w:color w:val="auto"/>
          <w:szCs w:val="24"/>
          <w:lang w:val="en-US"/>
        </w:rPr>
        <w:t>12.4</w:t>
      </w:r>
      <w:r>
        <w:rPr>
          <w:rFonts w:hint="eastAsia" w:cs="宋体"/>
          <w:color w:val="auto"/>
          <w:szCs w:val="24"/>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lang w:val="en-US"/>
        </w:rPr>
        <w:t>体</w:t>
      </w:r>
      <w:r>
        <w:rPr>
          <w:rFonts w:hint="eastAsia" w:cs="宋体"/>
          <w:color w:val="auto"/>
          <w:szCs w:val="24"/>
        </w:rPr>
        <w:t>协议</w:t>
      </w:r>
      <w:r>
        <w:rPr>
          <w:rFonts w:hint="eastAsia" w:cs="宋体"/>
          <w:color w:val="auto"/>
          <w:szCs w:val="24"/>
          <w:lang w:val="en-US"/>
        </w:rPr>
        <w:t>书</w:t>
      </w:r>
      <w:r>
        <w:rPr>
          <w:rFonts w:hint="eastAsia" w:cs="宋体"/>
          <w:color w:val="auto"/>
          <w:szCs w:val="24"/>
        </w:rPr>
        <w:t>或者分包意向协议</w:t>
      </w:r>
      <w:r>
        <w:rPr>
          <w:rFonts w:hint="eastAsia" w:cs="宋体"/>
          <w:color w:val="auto"/>
          <w:szCs w:val="24"/>
          <w:lang w:val="en-US"/>
        </w:rPr>
        <w:t>书</w:t>
      </w:r>
      <w:r>
        <w:rPr>
          <w:rFonts w:hint="eastAsia" w:cs="宋体"/>
          <w:color w:val="auto"/>
          <w:szCs w:val="24"/>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50B1788B">
      <w:pPr>
        <w:pStyle w:val="4"/>
        <w:spacing w:before="160" w:after="160" w:line="360" w:lineRule="auto"/>
        <w:ind w:left="420" w:hanging="420"/>
        <w:rPr>
          <w:rFonts w:hint="eastAsia" w:cs="宋体"/>
          <w:color w:val="auto"/>
          <w:sz w:val="24"/>
          <w:szCs w:val="24"/>
          <w:lang w:val="zh-CN"/>
        </w:rPr>
      </w:pPr>
      <w:bookmarkStart w:id="579" w:name="_Toc3883"/>
      <w:bookmarkStart w:id="580" w:name="_Toc23703"/>
      <w:r>
        <w:rPr>
          <w:rFonts w:hint="eastAsia" w:cs="宋体"/>
          <w:color w:val="auto"/>
          <w:sz w:val="24"/>
          <w:szCs w:val="24"/>
          <w:lang w:val="zh-CN"/>
        </w:rPr>
        <w:t>（</w:t>
      </w:r>
      <w:r>
        <w:rPr>
          <w:rFonts w:hint="eastAsia" w:cs="宋体"/>
          <w:color w:val="auto"/>
          <w:sz w:val="24"/>
          <w:szCs w:val="24"/>
        </w:rPr>
        <w:t>五</w:t>
      </w:r>
      <w:r>
        <w:rPr>
          <w:rFonts w:hint="eastAsia" w:cs="宋体"/>
          <w:color w:val="auto"/>
          <w:sz w:val="24"/>
          <w:szCs w:val="24"/>
          <w:lang w:val="zh-CN"/>
        </w:rPr>
        <w:t>）评标得分及复核</w:t>
      </w:r>
      <w:bookmarkEnd w:id="579"/>
      <w:bookmarkEnd w:id="580"/>
    </w:p>
    <w:p w14:paraId="436A5998">
      <w:pPr>
        <w:pStyle w:val="42"/>
        <w:rPr>
          <w:rFonts w:hint="eastAsia" w:cs="宋体"/>
          <w:color w:val="auto"/>
          <w:szCs w:val="24"/>
        </w:rPr>
      </w:pPr>
      <w:r>
        <w:rPr>
          <w:rFonts w:hint="eastAsia" w:cs="宋体"/>
          <w:color w:val="auto"/>
          <w:szCs w:val="24"/>
          <w:lang w:val="en-US"/>
        </w:rPr>
        <w:t>13.</w:t>
      </w:r>
      <w:r>
        <w:rPr>
          <w:rFonts w:hint="eastAsia" w:cs="宋体"/>
          <w:color w:val="auto"/>
          <w:szCs w:val="24"/>
        </w:rPr>
        <w:t>评标过程中，各项分值一般精确到小数点后两位，评标得分应为商务评分、技术评分、报价评分之和。评标委员会各成员应汇总每个投标人的得分。</w:t>
      </w:r>
    </w:p>
    <w:p w14:paraId="61FBE1AD">
      <w:pPr>
        <w:pStyle w:val="42"/>
        <w:rPr>
          <w:rFonts w:hint="eastAsia" w:cs="宋体"/>
          <w:color w:val="auto"/>
          <w:szCs w:val="24"/>
        </w:rPr>
      </w:pPr>
      <w:r>
        <w:rPr>
          <w:rFonts w:hint="eastAsia" w:cs="宋体"/>
          <w:color w:val="auto"/>
          <w:szCs w:val="24"/>
          <w:lang w:val="en-US"/>
        </w:rPr>
        <w:t>14.</w:t>
      </w:r>
      <w:r>
        <w:rPr>
          <w:rFonts w:hint="eastAsia" w:cs="宋体"/>
          <w:color w:val="auto"/>
          <w:spacing w:val="-6"/>
          <w:szCs w:val="24"/>
        </w:rPr>
        <w:t>评标结果汇总完成后，采购代理机构应对评标结果进行复核。经复核发现存在以下情形之一的，评标委员会应当当场修改评标结果，并在评标报告中记载：</w:t>
      </w:r>
    </w:p>
    <w:p w14:paraId="170D924D">
      <w:pPr>
        <w:pStyle w:val="42"/>
        <w:ind w:left="900" w:hanging="420"/>
        <w:rPr>
          <w:rFonts w:hint="eastAsia" w:cs="宋体"/>
          <w:color w:val="auto"/>
          <w:szCs w:val="24"/>
        </w:rPr>
      </w:pPr>
      <w:r>
        <w:rPr>
          <w:rFonts w:hint="eastAsia" w:cs="宋体"/>
          <w:color w:val="auto"/>
          <w:szCs w:val="24"/>
          <w:lang w:val="en-US"/>
        </w:rPr>
        <w:t>14.1</w:t>
      </w:r>
      <w:r>
        <w:rPr>
          <w:rFonts w:hint="eastAsia" w:cs="宋体"/>
          <w:color w:val="auto"/>
          <w:szCs w:val="24"/>
        </w:rPr>
        <w:t>分值汇总计算错误的；</w:t>
      </w:r>
    </w:p>
    <w:p w14:paraId="7EB24F63">
      <w:pPr>
        <w:pStyle w:val="42"/>
        <w:ind w:left="900" w:hanging="420"/>
        <w:rPr>
          <w:rFonts w:hint="eastAsia" w:cs="宋体"/>
          <w:color w:val="auto"/>
          <w:szCs w:val="24"/>
        </w:rPr>
      </w:pPr>
      <w:r>
        <w:rPr>
          <w:rFonts w:hint="eastAsia" w:cs="宋体"/>
          <w:color w:val="auto"/>
          <w:szCs w:val="24"/>
          <w:lang w:val="en-US"/>
        </w:rPr>
        <w:t>14.2</w:t>
      </w:r>
      <w:r>
        <w:rPr>
          <w:rFonts w:hint="eastAsia" w:cs="宋体"/>
          <w:color w:val="auto"/>
          <w:szCs w:val="24"/>
        </w:rPr>
        <w:t>分项评分超出评分标准范围的；</w:t>
      </w:r>
    </w:p>
    <w:p w14:paraId="199C8ABE">
      <w:pPr>
        <w:pStyle w:val="42"/>
        <w:ind w:left="900" w:hanging="420"/>
        <w:rPr>
          <w:rFonts w:hint="eastAsia" w:cs="宋体"/>
          <w:color w:val="auto"/>
          <w:szCs w:val="24"/>
        </w:rPr>
      </w:pPr>
      <w:r>
        <w:rPr>
          <w:rFonts w:hint="eastAsia" w:cs="宋体"/>
          <w:color w:val="auto"/>
          <w:szCs w:val="24"/>
          <w:lang w:val="en-US"/>
        </w:rPr>
        <w:t>14.3</w:t>
      </w:r>
      <w:r>
        <w:rPr>
          <w:rFonts w:hint="eastAsia" w:cs="宋体"/>
          <w:color w:val="auto"/>
          <w:szCs w:val="24"/>
        </w:rPr>
        <w:t>评标委员会成员对客观评审因素评分不一致的；</w:t>
      </w:r>
    </w:p>
    <w:p w14:paraId="25836594">
      <w:pPr>
        <w:pStyle w:val="42"/>
        <w:ind w:left="900" w:hanging="420"/>
        <w:rPr>
          <w:rFonts w:hint="eastAsia" w:cs="宋体"/>
          <w:color w:val="auto"/>
          <w:szCs w:val="24"/>
        </w:rPr>
      </w:pPr>
      <w:r>
        <w:rPr>
          <w:rFonts w:hint="eastAsia" w:cs="宋体"/>
          <w:color w:val="auto"/>
          <w:szCs w:val="24"/>
          <w:lang w:val="en-US"/>
        </w:rPr>
        <w:t>14.4</w:t>
      </w:r>
      <w:r>
        <w:rPr>
          <w:rFonts w:hint="eastAsia" w:cs="宋体"/>
          <w:color w:val="auto"/>
          <w:szCs w:val="24"/>
        </w:rPr>
        <w:t>经评标委员会认定评分畸高、畸低的。</w:t>
      </w:r>
    </w:p>
    <w:p w14:paraId="3CDCAE57">
      <w:pPr>
        <w:pStyle w:val="42"/>
        <w:rPr>
          <w:rFonts w:hint="eastAsia" w:cs="宋体"/>
          <w:color w:val="auto"/>
          <w:szCs w:val="24"/>
        </w:rPr>
      </w:pPr>
      <w:r>
        <w:rPr>
          <w:rFonts w:hint="eastAsia" w:cs="宋体"/>
          <w:color w:val="auto"/>
          <w:szCs w:val="24"/>
          <w:lang w:val="en-US"/>
        </w:rPr>
        <w:t>15.</w:t>
      </w:r>
      <w:r>
        <w:rPr>
          <w:rFonts w:hint="eastAsia" w:cs="宋体"/>
          <w:color w:val="auto"/>
          <w:szCs w:val="24"/>
        </w:rPr>
        <w:t>各投标人的最终得分为评标委员会所有成员对各投标人评标得分汇总后的算术平均值。</w:t>
      </w:r>
    </w:p>
    <w:p w14:paraId="791915B2">
      <w:pPr>
        <w:pStyle w:val="42"/>
        <w:rPr>
          <w:rFonts w:hint="eastAsia" w:cs="宋体"/>
          <w:color w:val="auto"/>
          <w:szCs w:val="24"/>
          <w:lang w:val="en-US"/>
        </w:rPr>
      </w:pPr>
      <w:r>
        <w:rPr>
          <w:rFonts w:hint="eastAsia" w:cs="宋体"/>
          <w:color w:val="auto"/>
          <w:szCs w:val="24"/>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62428D">
      <w:pPr>
        <w:pStyle w:val="42"/>
        <w:rPr>
          <w:rFonts w:hint="eastAsia" w:cs="宋体"/>
          <w:color w:val="auto"/>
          <w:szCs w:val="24"/>
          <w:lang w:val="en-US"/>
        </w:rPr>
      </w:pPr>
      <w:r>
        <w:rPr>
          <w:rFonts w:hint="eastAsia" w:cs="宋体"/>
          <w:color w:val="auto"/>
          <w:szCs w:val="24"/>
          <w:lang w:val="en-US"/>
        </w:rPr>
        <w:t>15.2采购人或者采购代理机构不得通过对样品进行检测、对投标人进行考察等方式改变评审结果。</w:t>
      </w:r>
    </w:p>
    <w:p w14:paraId="1EA002DA">
      <w:pPr>
        <w:pStyle w:val="4"/>
        <w:spacing w:before="160" w:after="160" w:line="360" w:lineRule="auto"/>
        <w:ind w:left="420" w:hanging="420"/>
        <w:rPr>
          <w:rFonts w:hint="eastAsia" w:cs="宋体"/>
          <w:color w:val="auto"/>
          <w:sz w:val="24"/>
          <w:szCs w:val="24"/>
          <w:lang w:val="zh-CN"/>
        </w:rPr>
      </w:pPr>
      <w:bookmarkStart w:id="581" w:name="_Toc6168"/>
      <w:bookmarkStart w:id="582" w:name="_Toc23798"/>
      <w:r>
        <w:rPr>
          <w:rFonts w:hint="eastAsia" w:cs="宋体"/>
          <w:color w:val="auto"/>
          <w:sz w:val="24"/>
          <w:szCs w:val="24"/>
          <w:lang w:val="zh-CN"/>
        </w:rPr>
        <w:t>（</w:t>
      </w:r>
      <w:r>
        <w:rPr>
          <w:rFonts w:hint="eastAsia" w:cs="宋体"/>
          <w:color w:val="auto"/>
          <w:sz w:val="24"/>
          <w:szCs w:val="24"/>
        </w:rPr>
        <w:t>六</w:t>
      </w:r>
      <w:r>
        <w:rPr>
          <w:rFonts w:hint="eastAsia" w:cs="宋体"/>
          <w:color w:val="auto"/>
          <w:sz w:val="24"/>
          <w:szCs w:val="24"/>
          <w:lang w:val="zh-CN"/>
        </w:rPr>
        <w:t>）排序与推荐</w:t>
      </w:r>
      <w:bookmarkEnd w:id="581"/>
      <w:bookmarkEnd w:id="582"/>
    </w:p>
    <w:p w14:paraId="7B9A20AF">
      <w:pPr>
        <w:pStyle w:val="42"/>
        <w:rPr>
          <w:rFonts w:hint="eastAsia" w:cs="宋体"/>
          <w:color w:val="auto"/>
          <w:szCs w:val="24"/>
          <w:lang w:val="en-US"/>
        </w:rPr>
      </w:pPr>
      <w:r>
        <w:rPr>
          <w:rFonts w:hint="eastAsia" w:cs="宋体"/>
          <w:color w:val="auto"/>
          <w:szCs w:val="24"/>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62E4E251">
      <w:pPr>
        <w:pStyle w:val="42"/>
        <w:rPr>
          <w:rFonts w:hint="eastAsia" w:cs="宋体"/>
          <w:color w:val="auto"/>
          <w:szCs w:val="24"/>
          <w:lang w:val="en-US"/>
        </w:rPr>
      </w:pPr>
      <w:r>
        <w:rPr>
          <w:rFonts w:hint="eastAsia" w:cs="宋体"/>
          <w:color w:val="auto"/>
          <w:szCs w:val="24"/>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1CB2A4D">
      <w:pPr>
        <w:pStyle w:val="42"/>
        <w:rPr>
          <w:rFonts w:hint="eastAsia" w:cs="宋体"/>
          <w:color w:val="auto"/>
          <w:szCs w:val="24"/>
          <w:lang w:val="en-US"/>
        </w:rPr>
      </w:pPr>
      <w:r>
        <w:rPr>
          <w:rFonts w:hint="eastAsia" w:cs="宋体"/>
          <w:color w:val="auto"/>
          <w:szCs w:val="24"/>
          <w:lang w:val="en-US"/>
        </w:rPr>
        <w:t>18.中标候选人推荐家数详见“投标人须知前附表”。</w:t>
      </w:r>
    </w:p>
    <w:p w14:paraId="6A227C86">
      <w:pPr>
        <w:pStyle w:val="4"/>
        <w:spacing w:before="160" w:after="160" w:line="360" w:lineRule="auto"/>
        <w:ind w:left="420" w:hanging="420"/>
        <w:rPr>
          <w:rFonts w:hint="eastAsia" w:cs="宋体"/>
          <w:color w:val="auto"/>
          <w:sz w:val="24"/>
          <w:szCs w:val="24"/>
          <w:lang w:val="zh-CN"/>
        </w:rPr>
      </w:pPr>
      <w:bookmarkStart w:id="583" w:name="_Toc19594"/>
      <w:bookmarkStart w:id="584" w:name="_Toc7794"/>
      <w:r>
        <w:rPr>
          <w:rFonts w:hint="eastAsia" w:cs="宋体"/>
          <w:color w:val="auto"/>
          <w:sz w:val="24"/>
          <w:szCs w:val="24"/>
          <w:lang w:val="zh-CN"/>
        </w:rPr>
        <w:t>（</w:t>
      </w:r>
      <w:r>
        <w:rPr>
          <w:rFonts w:hint="eastAsia" w:cs="宋体"/>
          <w:color w:val="auto"/>
          <w:sz w:val="24"/>
          <w:szCs w:val="24"/>
        </w:rPr>
        <w:t>七</w:t>
      </w:r>
      <w:r>
        <w:rPr>
          <w:rFonts w:hint="eastAsia" w:cs="宋体"/>
          <w:color w:val="auto"/>
          <w:sz w:val="24"/>
          <w:szCs w:val="24"/>
          <w:lang w:val="zh-CN"/>
        </w:rPr>
        <w:t>）编写评标报告</w:t>
      </w:r>
      <w:bookmarkEnd w:id="583"/>
      <w:bookmarkEnd w:id="584"/>
    </w:p>
    <w:p w14:paraId="4810157F">
      <w:pPr>
        <w:pStyle w:val="42"/>
        <w:rPr>
          <w:rFonts w:hint="eastAsia" w:cs="宋体"/>
          <w:color w:val="auto"/>
          <w:szCs w:val="24"/>
        </w:rPr>
      </w:pPr>
      <w:r>
        <w:rPr>
          <w:rFonts w:hint="eastAsia" w:cs="宋体"/>
          <w:color w:val="auto"/>
          <w:szCs w:val="24"/>
          <w:lang w:val="en-US"/>
        </w:rPr>
        <w:t>19.</w:t>
      </w:r>
      <w:r>
        <w:rPr>
          <w:rFonts w:hint="eastAsia" w:cs="宋体"/>
          <w:color w:val="auto"/>
          <w:szCs w:val="24"/>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C157A6F">
      <w:pPr>
        <w:pStyle w:val="4"/>
        <w:spacing w:before="160" w:after="160" w:line="360" w:lineRule="auto"/>
        <w:ind w:left="420" w:hanging="420"/>
        <w:rPr>
          <w:rFonts w:hint="eastAsia" w:cs="宋体"/>
          <w:color w:val="auto"/>
          <w:sz w:val="24"/>
          <w:szCs w:val="24"/>
          <w:lang w:val="zh-CN"/>
        </w:rPr>
      </w:pPr>
      <w:bookmarkStart w:id="585" w:name="_Toc163492906"/>
      <w:bookmarkStart w:id="586" w:name="_Toc102119852"/>
      <w:bookmarkStart w:id="587" w:name="_Toc102116151"/>
      <w:bookmarkStart w:id="588" w:name="_Toc155185913"/>
      <w:bookmarkStart w:id="589" w:name="_Toc26377"/>
      <w:bookmarkStart w:id="590" w:name="_Toc102057717"/>
      <w:bookmarkStart w:id="591" w:name="_Toc102114919"/>
      <w:bookmarkStart w:id="592" w:name="_Toc102056217"/>
      <w:bookmarkStart w:id="593" w:name="_Toc11477"/>
      <w:bookmarkStart w:id="594" w:name="_Toc102116021"/>
      <w:r>
        <w:rPr>
          <w:rFonts w:hint="eastAsia" w:cs="宋体"/>
          <w:color w:val="auto"/>
          <w:sz w:val="24"/>
          <w:szCs w:val="24"/>
          <w:lang w:val="zh-CN"/>
        </w:rPr>
        <w:t>（</w:t>
      </w:r>
      <w:r>
        <w:rPr>
          <w:rFonts w:hint="eastAsia" w:cs="宋体"/>
          <w:color w:val="auto"/>
          <w:sz w:val="24"/>
          <w:szCs w:val="24"/>
        </w:rPr>
        <w:t>八</w:t>
      </w:r>
      <w:r>
        <w:rPr>
          <w:rFonts w:hint="eastAsia" w:cs="宋体"/>
          <w:color w:val="auto"/>
          <w:sz w:val="24"/>
          <w:szCs w:val="24"/>
          <w:lang w:val="zh-CN"/>
        </w:rPr>
        <w:t>）</w:t>
      </w:r>
      <w:r>
        <w:rPr>
          <w:rFonts w:hint="eastAsia" w:cs="宋体"/>
          <w:color w:val="auto"/>
          <w:sz w:val="24"/>
          <w:szCs w:val="24"/>
        </w:rPr>
        <w:t>投标无效及</w:t>
      </w:r>
      <w:r>
        <w:rPr>
          <w:rFonts w:hint="eastAsia" w:cs="宋体"/>
          <w:color w:val="auto"/>
          <w:sz w:val="24"/>
          <w:szCs w:val="24"/>
          <w:lang w:val="zh-CN"/>
        </w:rPr>
        <w:t>应予废标的情形</w:t>
      </w:r>
      <w:bookmarkEnd w:id="585"/>
      <w:bookmarkEnd w:id="586"/>
      <w:bookmarkEnd w:id="587"/>
      <w:bookmarkEnd w:id="588"/>
      <w:bookmarkEnd w:id="589"/>
      <w:bookmarkEnd w:id="590"/>
      <w:bookmarkEnd w:id="591"/>
      <w:bookmarkEnd w:id="592"/>
      <w:bookmarkEnd w:id="593"/>
      <w:bookmarkEnd w:id="594"/>
    </w:p>
    <w:p w14:paraId="4F06D13C">
      <w:pPr>
        <w:pStyle w:val="42"/>
        <w:rPr>
          <w:rFonts w:hint="eastAsia" w:cs="宋体"/>
          <w:color w:val="auto"/>
          <w:szCs w:val="24"/>
          <w:lang w:val="en-US"/>
        </w:rPr>
      </w:pPr>
      <w:r>
        <w:rPr>
          <w:rFonts w:hint="eastAsia" w:cs="宋体"/>
          <w:color w:val="auto"/>
          <w:szCs w:val="24"/>
          <w:lang w:val="en-US"/>
        </w:rPr>
        <w:t>20.投标人存在下列情形之一的，</w:t>
      </w:r>
      <w:r>
        <w:rPr>
          <w:rFonts w:hint="eastAsia" w:cs="宋体"/>
          <w:b/>
          <w:bCs/>
          <w:color w:val="auto"/>
          <w:szCs w:val="24"/>
          <w:lang w:val="en-US"/>
        </w:rPr>
        <w:t>投标无效</w:t>
      </w:r>
      <w:r>
        <w:rPr>
          <w:rFonts w:hint="eastAsia" w:cs="宋体"/>
          <w:color w:val="auto"/>
          <w:szCs w:val="24"/>
          <w:lang w:val="en-US"/>
        </w:rPr>
        <w:t>：</w:t>
      </w:r>
    </w:p>
    <w:p w14:paraId="5395CDA0">
      <w:pPr>
        <w:pStyle w:val="42"/>
        <w:rPr>
          <w:rFonts w:hint="eastAsia" w:cs="宋体"/>
          <w:color w:val="auto"/>
          <w:szCs w:val="24"/>
        </w:rPr>
      </w:pPr>
      <w:r>
        <w:rPr>
          <w:rFonts w:hint="eastAsia" w:cs="宋体"/>
          <w:color w:val="auto"/>
          <w:szCs w:val="24"/>
          <w:lang w:val="en-US"/>
        </w:rPr>
        <w:t>20.</w:t>
      </w:r>
      <w:r>
        <w:rPr>
          <w:rFonts w:hint="eastAsia" w:cs="宋体"/>
          <w:color w:val="auto"/>
          <w:szCs w:val="24"/>
        </w:rPr>
        <w:t>1</w:t>
      </w:r>
      <w:r>
        <w:rPr>
          <w:rFonts w:hint="eastAsia" w:cs="宋体"/>
          <w:color w:val="auto"/>
          <w:szCs w:val="24"/>
          <w:lang w:val="en-US"/>
        </w:rPr>
        <w:t>投标人</w:t>
      </w:r>
      <w:r>
        <w:rPr>
          <w:rFonts w:hint="eastAsia" w:cs="宋体"/>
          <w:color w:val="auto"/>
          <w:szCs w:val="24"/>
        </w:rPr>
        <w:t>不具备《中华人民共和国政府采购法》第二十二条规定条件</w:t>
      </w:r>
      <w:r>
        <w:rPr>
          <w:rFonts w:hint="eastAsia" w:cs="宋体"/>
          <w:color w:val="auto"/>
          <w:szCs w:val="24"/>
          <w:lang w:val="en-US"/>
        </w:rPr>
        <w:t>；</w:t>
      </w:r>
    </w:p>
    <w:p w14:paraId="34FE635E">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2投标文件未按招标文件要求签署、盖章的</w:t>
      </w:r>
      <w:r>
        <w:rPr>
          <w:rFonts w:hint="eastAsia" w:cs="宋体"/>
          <w:color w:val="auto"/>
          <w:szCs w:val="24"/>
          <w:lang w:val="en-US"/>
        </w:rPr>
        <w:t>；</w:t>
      </w:r>
    </w:p>
    <w:p w14:paraId="1E36EABC">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3</w:t>
      </w:r>
      <w:r>
        <w:rPr>
          <w:rFonts w:hint="eastAsia" w:cs="宋体"/>
          <w:color w:val="auto"/>
          <w:szCs w:val="24"/>
          <w:lang w:val="en-US"/>
        </w:rPr>
        <w:t>不具备招标文件中规定的资格要求的（投标人未提供有效资格文件的，视为投标人不具备招标文件中规定的资格要求）；</w:t>
      </w:r>
    </w:p>
    <w:p w14:paraId="3BD8031E">
      <w:pPr>
        <w:pStyle w:val="42"/>
        <w:rPr>
          <w:rFonts w:hint="eastAsia" w:cs="宋体"/>
          <w:color w:val="auto"/>
          <w:szCs w:val="24"/>
        </w:rPr>
      </w:pPr>
      <w:r>
        <w:rPr>
          <w:rFonts w:hint="eastAsia" w:cs="宋体"/>
          <w:color w:val="auto"/>
          <w:szCs w:val="24"/>
          <w:lang w:val="en-US"/>
        </w:rPr>
        <w:t>20.</w:t>
      </w:r>
      <w:r>
        <w:rPr>
          <w:rFonts w:hint="eastAsia" w:cs="宋体"/>
          <w:color w:val="auto"/>
          <w:szCs w:val="24"/>
        </w:rPr>
        <w:t>4</w:t>
      </w:r>
      <w:r>
        <w:rPr>
          <w:rFonts w:hint="eastAsia" w:cs="宋体"/>
          <w:color w:val="auto"/>
          <w:szCs w:val="24"/>
          <w:lang w:val="en-US"/>
        </w:rPr>
        <w:t>投标</w:t>
      </w:r>
      <w:r>
        <w:rPr>
          <w:rFonts w:hint="eastAsia" w:cs="宋体"/>
          <w:color w:val="auto"/>
          <w:szCs w:val="24"/>
        </w:rPr>
        <w:t>文件提供虚假材料的</w:t>
      </w:r>
      <w:r>
        <w:rPr>
          <w:rFonts w:hint="eastAsia" w:cs="宋体"/>
          <w:color w:val="auto"/>
          <w:szCs w:val="24"/>
          <w:lang w:val="en-US"/>
        </w:rPr>
        <w:t>；</w:t>
      </w:r>
    </w:p>
    <w:p w14:paraId="68FC610D">
      <w:pPr>
        <w:pStyle w:val="42"/>
        <w:rPr>
          <w:rFonts w:hint="eastAsia" w:cs="宋体"/>
          <w:color w:val="auto"/>
          <w:szCs w:val="24"/>
        </w:rPr>
      </w:pPr>
      <w:r>
        <w:rPr>
          <w:rFonts w:hint="eastAsia" w:cs="宋体"/>
          <w:color w:val="auto"/>
          <w:szCs w:val="24"/>
          <w:lang w:val="en-US"/>
        </w:rPr>
        <w:t>20.</w:t>
      </w:r>
      <w:r>
        <w:rPr>
          <w:rFonts w:hint="eastAsia" w:cs="宋体"/>
          <w:color w:val="auto"/>
          <w:szCs w:val="24"/>
        </w:rPr>
        <w:t>5</w:t>
      </w:r>
      <w:r>
        <w:rPr>
          <w:rFonts w:hint="eastAsia" w:cs="宋体"/>
          <w:color w:val="auto"/>
          <w:szCs w:val="24"/>
          <w:lang w:val="en-US"/>
        </w:rPr>
        <w:t>投标</w:t>
      </w:r>
      <w:r>
        <w:rPr>
          <w:rFonts w:hint="eastAsia" w:cs="宋体"/>
          <w:color w:val="auto"/>
          <w:szCs w:val="24"/>
        </w:rPr>
        <w:t>文件不满足</w:t>
      </w:r>
      <w:r>
        <w:rPr>
          <w:rFonts w:hint="eastAsia" w:cs="宋体"/>
          <w:color w:val="auto"/>
          <w:szCs w:val="24"/>
          <w:lang w:val="en-US"/>
        </w:rPr>
        <w:t>招标</w:t>
      </w:r>
      <w:r>
        <w:rPr>
          <w:rFonts w:hint="eastAsia" w:cs="宋体"/>
          <w:color w:val="auto"/>
          <w:szCs w:val="24"/>
        </w:rPr>
        <w:t>文件中标注“★”号的实质性条款（或指标）要求的</w:t>
      </w:r>
      <w:r>
        <w:rPr>
          <w:rFonts w:hint="eastAsia" w:cs="宋体"/>
          <w:color w:val="auto"/>
          <w:szCs w:val="24"/>
          <w:lang w:val="en-US"/>
        </w:rPr>
        <w:t>；</w:t>
      </w:r>
    </w:p>
    <w:p w14:paraId="352410AE">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6</w:t>
      </w:r>
      <w:r>
        <w:rPr>
          <w:rFonts w:hint="eastAsia" w:cs="宋体"/>
          <w:color w:val="auto"/>
          <w:szCs w:val="24"/>
          <w:lang w:val="en-US"/>
        </w:rPr>
        <w:t>投标人</w:t>
      </w:r>
      <w:r>
        <w:rPr>
          <w:rFonts w:hint="eastAsia" w:cs="宋体"/>
          <w:color w:val="auto"/>
          <w:szCs w:val="24"/>
        </w:rPr>
        <w:t>报价超过招标文件中规定的最高限价或者预算金额的</w:t>
      </w:r>
      <w:r>
        <w:rPr>
          <w:rFonts w:hint="eastAsia" w:cs="宋体"/>
          <w:color w:val="auto"/>
          <w:szCs w:val="24"/>
          <w:lang w:val="en-US"/>
        </w:rPr>
        <w:t>；</w:t>
      </w:r>
    </w:p>
    <w:p w14:paraId="43A0BEB3">
      <w:pPr>
        <w:pStyle w:val="42"/>
        <w:rPr>
          <w:rFonts w:hint="eastAsia" w:cs="宋体"/>
          <w:color w:val="auto"/>
          <w:szCs w:val="24"/>
        </w:rPr>
      </w:pPr>
      <w:r>
        <w:rPr>
          <w:rFonts w:hint="eastAsia" w:cs="宋体"/>
          <w:color w:val="auto"/>
          <w:szCs w:val="24"/>
          <w:lang w:val="en-US"/>
        </w:rPr>
        <w:t>20.</w:t>
      </w:r>
      <w:r>
        <w:rPr>
          <w:rFonts w:hint="eastAsia" w:cs="宋体"/>
          <w:color w:val="auto"/>
          <w:szCs w:val="24"/>
        </w:rPr>
        <w:t>7联合体的供应商未提交各方共同签署的</w:t>
      </w:r>
      <w:r>
        <w:rPr>
          <w:rFonts w:hint="eastAsia" w:cs="宋体"/>
          <w:color w:val="auto"/>
          <w:szCs w:val="24"/>
          <w:lang w:val="en-US"/>
        </w:rPr>
        <w:t>联合体</w:t>
      </w:r>
      <w:r>
        <w:rPr>
          <w:rFonts w:hint="eastAsia" w:cs="宋体"/>
          <w:color w:val="auto"/>
          <w:szCs w:val="24"/>
        </w:rPr>
        <w:t>协议</w:t>
      </w:r>
      <w:r>
        <w:rPr>
          <w:rFonts w:hint="eastAsia" w:cs="宋体"/>
          <w:color w:val="auto"/>
          <w:szCs w:val="24"/>
          <w:lang w:val="en-US"/>
        </w:rPr>
        <w:t>的；</w:t>
      </w:r>
    </w:p>
    <w:p w14:paraId="08C0AA8E">
      <w:pPr>
        <w:pStyle w:val="42"/>
        <w:rPr>
          <w:rFonts w:hint="eastAsia" w:cs="宋体"/>
          <w:color w:val="auto"/>
          <w:szCs w:val="24"/>
        </w:rPr>
      </w:pPr>
      <w:r>
        <w:rPr>
          <w:rFonts w:hint="eastAsia" w:cs="宋体"/>
          <w:color w:val="auto"/>
          <w:szCs w:val="24"/>
          <w:lang w:val="en-US"/>
        </w:rPr>
        <w:t>20.</w:t>
      </w:r>
      <w:r>
        <w:rPr>
          <w:rFonts w:hint="eastAsia" w:cs="宋体"/>
          <w:color w:val="auto"/>
          <w:szCs w:val="24"/>
        </w:rPr>
        <w:t>8</w:t>
      </w:r>
      <w:r>
        <w:rPr>
          <w:rFonts w:hint="eastAsia" w:cs="宋体"/>
          <w:color w:val="auto"/>
          <w:szCs w:val="24"/>
          <w:lang w:val="en-US"/>
        </w:rPr>
        <w:t>投标人</w:t>
      </w:r>
      <w:r>
        <w:rPr>
          <w:rFonts w:hint="eastAsia" w:cs="宋体"/>
          <w:color w:val="auto"/>
          <w:szCs w:val="24"/>
        </w:rPr>
        <w:t>未按</w:t>
      </w:r>
      <w:r>
        <w:rPr>
          <w:rFonts w:hint="eastAsia" w:cs="宋体"/>
          <w:color w:val="auto"/>
          <w:szCs w:val="24"/>
          <w:lang w:val="en-US"/>
        </w:rPr>
        <w:t>招标</w:t>
      </w:r>
      <w:r>
        <w:rPr>
          <w:rFonts w:hint="eastAsia" w:cs="宋体"/>
          <w:color w:val="auto"/>
          <w:szCs w:val="24"/>
        </w:rPr>
        <w:t>文件</w:t>
      </w:r>
      <w:r>
        <w:rPr>
          <w:rFonts w:hint="eastAsia" w:cs="宋体"/>
          <w:color w:val="auto"/>
          <w:szCs w:val="24"/>
          <w:lang w:val="en-US"/>
        </w:rPr>
        <w:t>的规定</w:t>
      </w:r>
      <w:r>
        <w:rPr>
          <w:rFonts w:hint="eastAsia" w:cs="宋体"/>
          <w:color w:val="auto"/>
          <w:szCs w:val="24"/>
        </w:rPr>
        <w:t>交纳投标保证金</w:t>
      </w:r>
      <w:r>
        <w:rPr>
          <w:rFonts w:hint="eastAsia" w:cs="宋体"/>
          <w:color w:val="auto"/>
          <w:szCs w:val="24"/>
          <w:lang w:val="en-US"/>
        </w:rPr>
        <w:t>的；</w:t>
      </w:r>
    </w:p>
    <w:p w14:paraId="625BAEAC">
      <w:pPr>
        <w:pStyle w:val="42"/>
        <w:rPr>
          <w:rFonts w:hint="eastAsia" w:cs="宋体"/>
          <w:color w:val="auto"/>
          <w:szCs w:val="24"/>
        </w:rPr>
      </w:pPr>
      <w:r>
        <w:rPr>
          <w:rFonts w:hint="eastAsia" w:cs="宋体"/>
          <w:color w:val="auto"/>
          <w:szCs w:val="24"/>
          <w:lang w:val="en-US"/>
        </w:rPr>
        <w:t>20.</w:t>
      </w:r>
      <w:r>
        <w:rPr>
          <w:rFonts w:hint="eastAsia" w:cs="宋体"/>
          <w:color w:val="auto"/>
          <w:szCs w:val="24"/>
        </w:rPr>
        <w:t>9评审期间,</w:t>
      </w:r>
      <w:r>
        <w:rPr>
          <w:rFonts w:hint="eastAsia" w:cs="宋体"/>
          <w:color w:val="auto"/>
          <w:szCs w:val="24"/>
          <w:lang w:val="en-US"/>
        </w:rPr>
        <w:t>投标人</w:t>
      </w:r>
      <w:r>
        <w:rPr>
          <w:rFonts w:hint="eastAsia" w:cs="宋体"/>
          <w:color w:val="auto"/>
          <w:szCs w:val="24"/>
        </w:rPr>
        <w:t>没有按评标委员会的要求提交经授权代表签字的澄清、说明、补正或改变了</w:t>
      </w:r>
      <w:r>
        <w:rPr>
          <w:rFonts w:hint="eastAsia" w:cs="宋体"/>
          <w:color w:val="auto"/>
          <w:szCs w:val="24"/>
          <w:lang w:val="en-US"/>
        </w:rPr>
        <w:t>投标</w:t>
      </w:r>
      <w:r>
        <w:rPr>
          <w:rFonts w:hint="eastAsia" w:cs="宋体"/>
          <w:color w:val="auto"/>
          <w:szCs w:val="24"/>
        </w:rPr>
        <w:t>文件的实质性内容</w:t>
      </w:r>
      <w:r>
        <w:rPr>
          <w:rFonts w:hint="eastAsia" w:cs="宋体"/>
          <w:color w:val="auto"/>
          <w:szCs w:val="24"/>
          <w:lang w:val="en-US"/>
        </w:rPr>
        <w:t>的；</w:t>
      </w:r>
    </w:p>
    <w:p w14:paraId="7248F950">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10</w:t>
      </w:r>
      <w:r>
        <w:rPr>
          <w:rFonts w:hint="eastAsia" w:cs="宋体"/>
          <w:color w:val="auto"/>
          <w:szCs w:val="24"/>
          <w:lang w:val="en-US"/>
        </w:rPr>
        <w:t>投标人</w:t>
      </w:r>
      <w:r>
        <w:rPr>
          <w:rFonts w:hint="eastAsia" w:cs="宋体"/>
          <w:color w:val="auto"/>
          <w:szCs w:val="24"/>
        </w:rPr>
        <w:t>对采购人、采购代理机构、评标委员会及其工作人员施加影响,有碍公平、公正</w:t>
      </w:r>
      <w:r>
        <w:rPr>
          <w:rFonts w:hint="eastAsia" w:cs="宋体"/>
          <w:color w:val="auto"/>
          <w:szCs w:val="24"/>
          <w:lang w:val="en-US"/>
        </w:rPr>
        <w:t>的；</w:t>
      </w:r>
    </w:p>
    <w:p w14:paraId="7491636D">
      <w:pPr>
        <w:pStyle w:val="42"/>
        <w:rPr>
          <w:rFonts w:hint="eastAsia" w:cs="宋体"/>
          <w:color w:val="auto"/>
          <w:szCs w:val="24"/>
          <w:lang w:val="en-US"/>
        </w:rPr>
      </w:pPr>
      <w:r>
        <w:rPr>
          <w:rFonts w:hint="eastAsia" w:cs="宋体"/>
          <w:color w:val="auto"/>
          <w:szCs w:val="24"/>
          <w:lang w:val="en-US"/>
        </w:rPr>
        <w:t>20.11投标文件含有采购人不能接受的附加条件的；</w:t>
      </w:r>
    </w:p>
    <w:p w14:paraId="08A0460F">
      <w:pPr>
        <w:pStyle w:val="42"/>
        <w:rPr>
          <w:rFonts w:hint="eastAsia" w:cs="宋体"/>
          <w:color w:val="auto"/>
          <w:szCs w:val="24"/>
          <w:lang w:val="en-US"/>
        </w:rPr>
      </w:pPr>
      <w:r>
        <w:rPr>
          <w:rFonts w:hint="eastAsia" w:cs="宋体"/>
          <w:color w:val="auto"/>
          <w:szCs w:val="24"/>
          <w:lang w:val="en-US"/>
        </w:rPr>
        <w:t>20.</w:t>
      </w:r>
      <w:r>
        <w:rPr>
          <w:rFonts w:hint="eastAsia" w:cs="宋体"/>
          <w:color w:val="auto"/>
          <w:szCs w:val="24"/>
        </w:rPr>
        <w:t>1</w:t>
      </w:r>
      <w:r>
        <w:rPr>
          <w:rFonts w:hint="eastAsia" w:cs="宋体"/>
          <w:color w:val="auto"/>
          <w:szCs w:val="24"/>
          <w:lang w:val="en-US"/>
        </w:rPr>
        <w:t>2</w:t>
      </w:r>
      <w:r>
        <w:rPr>
          <w:rFonts w:hint="eastAsia" w:cs="宋体"/>
          <w:color w:val="auto"/>
          <w:szCs w:val="24"/>
        </w:rPr>
        <w:t>法律、法规、规章规定属于</w:t>
      </w:r>
      <w:r>
        <w:rPr>
          <w:rFonts w:hint="eastAsia" w:cs="宋体"/>
          <w:color w:val="auto"/>
          <w:szCs w:val="24"/>
          <w:lang w:val="en-US"/>
        </w:rPr>
        <w:t>投标</w:t>
      </w:r>
      <w:r>
        <w:rPr>
          <w:rFonts w:hint="eastAsia" w:cs="宋体"/>
          <w:color w:val="auto"/>
          <w:szCs w:val="24"/>
        </w:rPr>
        <w:t>无效的其他情形。</w:t>
      </w:r>
    </w:p>
    <w:p w14:paraId="07AC71DD">
      <w:pPr>
        <w:pStyle w:val="42"/>
        <w:rPr>
          <w:rFonts w:hint="eastAsia" w:cs="宋体"/>
          <w:color w:val="auto"/>
          <w:szCs w:val="24"/>
          <w:lang w:val="en-US"/>
        </w:rPr>
      </w:pPr>
      <w:r>
        <w:rPr>
          <w:rFonts w:hint="eastAsia" w:cs="宋体"/>
          <w:color w:val="auto"/>
          <w:szCs w:val="24"/>
          <w:lang w:val="en-US"/>
        </w:rPr>
        <w:t>21.有下列情形之一的，视为投标人串通投标，其</w:t>
      </w:r>
      <w:r>
        <w:rPr>
          <w:rFonts w:hint="eastAsia" w:cs="宋体"/>
          <w:b/>
          <w:bCs/>
          <w:color w:val="auto"/>
          <w:szCs w:val="24"/>
          <w:lang w:val="en-US"/>
        </w:rPr>
        <w:t>投标无效</w:t>
      </w:r>
      <w:r>
        <w:rPr>
          <w:rFonts w:hint="eastAsia" w:cs="宋体"/>
          <w:color w:val="auto"/>
          <w:szCs w:val="24"/>
          <w:lang w:val="en-US"/>
        </w:rPr>
        <w:t>：</w:t>
      </w:r>
    </w:p>
    <w:p w14:paraId="7D98D88A">
      <w:pPr>
        <w:pStyle w:val="42"/>
        <w:rPr>
          <w:rFonts w:hint="eastAsia" w:cs="宋体"/>
          <w:color w:val="auto"/>
          <w:szCs w:val="24"/>
          <w:lang w:val="en-US"/>
        </w:rPr>
      </w:pPr>
      <w:r>
        <w:rPr>
          <w:rFonts w:hint="eastAsia" w:cs="宋体"/>
          <w:color w:val="auto"/>
          <w:szCs w:val="24"/>
          <w:lang w:val="en-US"/>
        </w:rPr>
        <w:t>21.1不同投标人的投标文件由同一单位或者个人编制；</w:t>
      </w:r>
    </w:p>
    <w:p w14:paraId="6BB81B3E">
      <w:pPr>
        <w:pStyle w:val="42"/>
        <w:rPr>
          <w:rFonts w:hint="eastAsia" w:cs="宋体"/>
          <w:color w:val="auto"/>
          <w:szCs w:val="24"/>
          <w:lang w:val="en-US"/>
        </w:rPr>
      </w:pPr>
      <w:r>
        <w:rPr>
          <w:rFonts w:hint="eastAsia" w:cs="宋体"/>
          <w:color w:val="auto"/>
          <w:szCs w:val="24"/>
          <w:lang w:val="en-US"/>
        </w:rPr>
        <w:t>21.2不同投标人委托同一单位或者个人办理投标事宜；</w:t>
      </w:r>
    </w:p>
    <w:p w14:paraId="10FA1622">
      <w:pPr>
        <w:pStyle w:val="42"/>
        <w:rPr>
          <w:rFonts w:hint="eastAsia" w:cs="宋体"/>
          <w:color w:val="auto"/>
          <w:szCs w:val="24"/>
          <w:lang w:val="en-US"/>
        </w:rPr>
      </w:pPr>
      <w:r>
        <w:rPr>
          <w:rFonts w:hint="eastAsia" w:cs="宋体"/>
          <w:color w:val="auto"/>
          <w:szCs w:val="24"/>
          <w:lang w:val="en-US"/>
        </w:rPr>
        <w:t>21.3不同投标人的投标文件载明的项目管理成员或者联系人员为同一人；</w:t>
      </w:r>
    </w:p>
    <w:p w14:paraId="652FCC86">
      <w:pPr>
        <w:pStyle w:val="42"/>
        <w:rPr>
          <w:rFonts w:hint="eastAsia" w:cs="宋体"/>
          <w:color w:val="auto"/>
          <w:szCs w:val="24"/>
          <w:lang w:val="en-US"/>
        </w:rPr>
      </w:pPr>
      <w:r>
        <w:rPr>
          <w:rFonts w:hint="eastAsia" w:cs="宋体"/>
          <w:color w:val="auto"/>
          <w:szCs w:val="24"/>
          <w:lang w:val="en-US"/>
        </w:rPr>
        <w:t>21.4不同投标人的投标文件异常一致或者投标报价呈规律性差异；</w:t>
      </w:r>
    </w:p>
    <w:p w14:paraId="75C61707">
      <w:pPr>
        <w:pStyle w:val="42"/>
        <w:rPr>
          <w:rFonts w:hint="eastAsia" w:cs="宋体"/>
          <w:color w:val="auto"/>
          <w:szCs w:val="24"/>
          <w:lang w:val="en-US"/>
        </w:rPr>
      </w:pPr>
      <w:r>
        <w:rPr>
          <w:rFonts w:hint="eastAsia" w:cs="宋体"/>
          <w:color w:val="auto"/>
          <w:szCs w:val="24"/>
          <w:lang w:val="en-US"/>
        </w:rPr>
        <w:t>21.5不同投标人的投标文件相互混装；</w:t>
      </w:r>
    </w:p>
    <w:p w14:paraId="4B6E6C64">
      <w:pPr>
        <w:pStyle w:val="42"/>
        <w:rPr>
          <w:rFonts w:hint="eastAsia" w:cs="宋体"/>
          <w:color w:val="auto"/>
          <w:szCs w:val="24"/>
          <w:lang w:val="en-US"/>
        </w:rPr>
      </w:pPr>
      <w:r>
        <w:rPr>
          <w:rFonts w:hint="eastAsia" w:cs="宋体"/>
          <w:color w:val="auto"/>
          <w:szCs w:val="24"/>
          <w:lang w:val="en-US"/>
        </w:rPr>
        <w:t>21.6不同投标人的投标保证金从同一单位或者个人的账户转出；</w:t>
      </w:r>
    </w:p>
    <w:p w14:paraId="6641141D">
      <w:pPr>
        <w:pStyle w:val="42"/>
        <w:rPr>
          <w:rFonts w:hint="eastAsia" w:cs="宋体"/>
          <w:color w:val="auto"/>
          <w:szCs w:val="24"/>
          <w:lang w:val="en-US"/>
        </w:rPr>
      </w:pPr>
      <w:r>
        <w:rPr>
          <w:rFonts w:hint="eastAsia" w:cs="宋体"/>
          <w:color w:val="auto"/>
          <w:szCs w:val="24"/>
          <w:lang w:val="en-US"/>
        </w:rPr>
        <w:t>21.7</w:t>
      </w:r>
      <w:r>
        <w:rPr>
          <w:rFonts w:hint="eastAsia" w:cs="宋体"/>
          <w:color w:val="auto"/>
          <w:szCs w:val="24"/>
        </w:rPr>
        <w:t>不同投标人使用同一电脑（机器特征值一致：如MAC地址等）或使用同一电子密钥，编制或上传电子投标文件</w:t>
      </w:r>
      <w:r>
        <w:rPr>
          <w:rFonts w:hint="eastAsia" w:cs="宋体"/>
          <w:color w:val="auto"/>
          <w:szCs w:val="24"/>
          <w:lang w:val="en-US"/>
        </w:rPr>
        <w:t>；</w:t>
      </w:r>
    </w:p>
    <w:p w14:paraId="69AD89EE">
      <w:pPr>
        <w:pStyle w:val="42"/>
        <w:rPr>
          <w:rFonts w:hint="eastAsia" w:cs="宋体"/>
          <w:color w:val="auto"/>
          <w:szCs w:val="24"/>
          <w:lang w:val="en-US"/>
        </w:rPr>
      </w:pPr>
      <w:r>
        <w:rPr>
          <w:rFonts w:hint="eastAsia" w:cs="宋体"/>
          <w:color w:val="auto"/>
          <w:szCs w:val="24"/>
          <w:lang w:val="en-US"/>
        </w:rPr>
        <w:t>21.8法律、法规、规章规定属于投标人串通投标的其他情形</w:t>
      </w:r>
      <w:r>
        <w:rPr>
          <w:rFonts w:hint="eastAsia" w:cs="宋体"/>
          <w:color w:val="auto"/>
          <w:szCs w:val="24"/>
        </w:rPr>
        <w:t>。</w:t>
      </w:r>
    </w:p>
    <w:p w14:paraId="419150CB">
      <w:pPr>
        <w:pStyle w:val="42"/>
        <w:rPr>
          <w:rFonts w:hint="eastAsia" w:cs="宋体"/>
          <w:color w:val="auto"/>
          <w:szCs w:val="24"/>
        </w:rPr>
      </w:pPr>
      <w:r>
        <w:rPr>
          <w:rFonts w:hint="eastAsia" w:cs="宋体"/>
          <w:color w:val="auto"/>
          <w:szCs w:val="24"/>
          <w:lang w:val="en-US"/>
        </w:rPr>
        <w:t>22</w:t>
      </w:r>
      <w:r>
        <w:rPr>
          <w:rFonts w:hint="eastAsia" w:cs="宋体"/>
          <w:color w:val="auto"/>
          <w:szCs w:val="24"/>
        </w:rPr>
        <w:t>.根据《中华人民共和国政府采购法》第三十六条之规定，在招标采购过程中，出现下列情形之一的，应予</w:t>
      </w:r>
      <w:r>
        <w:rPr>
          <w:rFonts w:hint="eastAsia" w:cs="宋体"/>
          <w:b/>
          <w:bCs/>
          <w:color w:val="auto"/>
          <w:szCs w:val="24"/>
        </w:rPr>
        <w:t>废标</w:t>
      </w:r>
      <w:r>
        <w:rPr>
          <w:rFonts w:hint="eastAsia" w:cs="宋体"/>
          <w:color w:val="auto"/>
          <w:szCs w:val="24"/>
        </w:rPr>
        <w:t>：</w:t>
      </w:r>
    </w:p>
    <w:p w14:paraId="7ED553B5">
      <w:pPr>
        <w:pStyle w:val="42"/>
        <w:rPr>
          <w:rFonts w:hint="eastAsia" w:cs="宋体"/>
          <w:color w:val="auto"/>
          <w:szCs w:val="24"/>
        </w:rPr>
      </w:pPr>
      <w:r>
        <w:rPr>
          <w:rFonts w:hint="eastAsia" w:cs="宋体"/>
          <w:color w:val="auto"/>
          <w:szCs w:val="24"/>
          <w:lang w:val="en-US"/>
        </w:rPr>
        <w:t>22</w:t>
      </w:r>
      <w:r>
        <w:rPr>
          <w:rFonts w:hint="eastAsia" w:cs="宋体"/>
          <w:color w:val="auto"/>
          <w:szCs w:val="24"/>
        </w:rPr>
        <w:t>.1符合专业条件的供应商或者对招标文件作实质响应的供应商不足3家的；</w:t>
      </w:r>
    </w:p>
    <w:p w14:paraId="58F95065">
      <w:pPr>
        <w:pStyle w:val="42"/>
        <w:rPr>
          <w:rFonts w:hint="eastAsia" w:cs="宋体"/>
          <w:color w:val="auto"/>
          <w:szCs w:val="24"/>
        </w:rPr>
      </w:pPr>
      <w:r>
        <w:rPr>
          <w:rFonts w:hint="eastAsia" w:cs="宋体"/>
          <w:color w:val="auto"/>
          <w:szCs w:val="24"/>
          <w:lang w:val="en-US"/>
        </w:rPr>
        <w:t>22</w:t>
      </w:r>
      <w:r>
        <w:rPr>
          <w:rFonts w:hint="eastAsia" w:cs="宋体"/>
          <w:color w:val="auto"/>
          <w:szCs w:val="24"/>
        </w:rPr>
        <w:t>.2出现影响采购公正的违法、违规行为的；</w:t>
      </w:r>
    </w:p>
    <w:p w14:paraId="6F8E2674">
      <w:pPr>
        <w:pStyle w:val="42"/>
        <w:rPr>
          <w:rFonts w:hint="eastAsia" w:cs="宋体"/>
          <w:color w:val="auto"/>
          <w:szCs w:val="24"/>
        </w:rPr>
      </w:pPr>
      <w:r>
        <w:rPr>
          <w:rFonts w:hint="eastAsia" w:cs="宋体"/>
          <w:color w:val="auto"/>
          <w:szCs w:val="24"/>
          <w:lang w:val="en-US"/>
        </w:rPr>
        <w:t>22</w:t>
      </w:r>
      <w:r>
        <w:rPr>
          <w:rFonts w:hint="eastAsia" w:cs="宋体"/>
          <w:color w:val="auto"/>
          <w:szCs w:val="24"/>
        </w:rPr>
        <w:t>.3投标人的报价均超过了采购预算，采购人不能支付的；</w:t>
      </w:r>
    </w:p>
    <w:p w14:paraId="3B662255">
      <w:pPr>
        <w:pStyle w:val="42"/>
        <w:rPr>
          <w:rFonts w:hint="eastAsia" w:cs="宋体"/>
          <w:color w:val="auto"/>
          <w:szCs w:val="24"/>
          <w:lang w:val="en-US"/>
        </w:rPr>
      </w:pPr>
      <w:r>
        <w:rPr>
          <w:rFonts w:hint="eastAsia" w:cs="宋体"/>
          <w:color w:val="auto"/>
          <w:szCs w:val="24"/>
          <w:lang w:val="en-US"/>
        </w:rPr>
        <w:t>22</w:t>
      </w:r>
      <w:r>
        <w:rPr>
          <w:rFonts w:hint="eastAsia" w:cs="宋体"/>
          <w:color w:val="auto"/>
          <w:szCs w:val="24"/>
        </w:rPr>
        <w:t>.4因重大变故，采购任务取消的</w:t>
      </w:r>
      <w:r>
        <w:rPr>
          <w:rFonts w:hint="eastAsia" w:cs="宋体"/>
          <w:color w:val="auto"/>
          <w:szCs w:val="24"/>
          <w:lang w:val="en-US"/>
        </w:rPr>
        <w:t>；</w:t>
      </w:r>
    </w:p>
    <w:p w14:paraId="583FE9D3">
      <w:pPr>
        <w:pStyle w:val="42"/>
        <w:rPr>
          <w:rFonts w:hint="eastAsia" w:cs="宋体"/>
          <w:color w:val="auto"/>
          <w:szCs w:val="24"/>
        </w:rPr>
      </w:pPr>
      <w:r>
        <w:rPr>
          <w:rFonts w:hint="eastAsia" w:cs="宋体"/>
          <w:color w:val="auto"/>
          <w:szCs w:val="24"/>
          <w:lang w:val="en-US"/>
        </w:rPr>
        <w:t xml:space="preserve">22.5 </w:t>
      </w:r>
      <w:r>
        <w:rPr>
          <w:rFonts w:hint="eastAsia" w:cs="宋体"/>
          <w:color w:val="auto"/>
          <w:szCs w:val="24"/>
        </w:rPr>
        <w:t>法律、法规、规章规定属于</w:t>
      </w:r>
      <w:r>
        <w:rPr>
          <w:rFonts w:hint="eastAsia" w:cs="宋体"/>
          <w:color w:val="auto"/>
          <w:szCs w:val="24"/>
          <w:lang w:val="en-US"/>
        </w:rPr>
        <w:t>废标</w:t>
      </w:r>
      <w:r>
        <w:rPr>
          <w:rFonts w:hint="eastAsia" w:cs="宋体"/>
          <w:color w:val="auto"/>
          <w:szCs w:val="24"/>
        </w:rPr>
        <w:t>的其他情形。</w:t>
      </w:r>
    </w:p>
    <w:p w14:paraId="26FA206A">
      <w:pPr>
        <w:pStyle w:val="42"/>
        <w:rPr>
          <w:rFonts w:hint="eastAsia" w:cs="宋体"/>
          <w:color w:val="auto"/>
          <w:szCs w:val="24"/>
        </w:rPr>
      </w:pPr>
      <w:r>
        <w:rPr>
          <w:rFonts w:hint="eastAsia" w:cs="宋体"/>
          <w:color w:val="auto"/>
          <w:szCs w:val="24"/>
          <w:lang w:val="en-US"/>
        </w:rPr>
        <w:t>23.</w:t>
      </w:r>
      <w:r>
        <w:rPr>
          <w:rFonts w:hint="eastAsia" w:cs="宋体"/>
          <w:color w:val="auto"/>
          <w:szCs w:val="24"/>
        </w:rPr>
        <w:t>废标后，采购人应当将废标理由通知所有投标人。</w:t>
      </w:r>
    </w:p>
    <w:p w14:paraId="64BA5766">
      <w:pPr>
        <w:pStyle w:val="4"/>
        <w:spacing w:before="160" w:after="160" w:line="360" w:lineRule="auto"/>
        <w:ind w:left="420" w:hanging="420"/>
        <w:rPr>
          <w:rFonts w:hint="eastAsia" w:cs="宋体"/>
          <w:color w:val="auto"/>
          <w:sz w:val="24"/>
          <w:szCs w:val="24"/>
          <w:lang w:val="zh-CN"/>
        </w:rPr>
      </w:pPr>
      <w:bookmarkStart w:id="595" w:name="_Toc27130"/>
      <w:bookmarkStart w:id="596" w:name="_Toc102056218"/>
      <w:bookmarkStart w:id="597" w:name="_Toc102119853"/>
      <w:bookmarkStart w:id="598" w:name="_Toc102116022"/>
      <w:bookmarkStart w:id="599" w:name="_Toc102057718"/>
      <w:bookmarkStart w:id="600" w:name="_Toc20186"/>
      <w:bookmarkStart w:id="601" w:name="_Toc102114920"/>
      <w:bookmarkStart w:id="602" w:name="_Toc102116152"/>
      <w:bookmarkStart w:id="603" w:name="_Toc155185914"/>
      <w:bookmarkStart w:id="604" w:name="_Toc163492907"/>
      <w:r>
        <w:rPr>
          <w:rFonts w:hint="eastAsia" w:cs="宋体"/>
          <w:color w:val="auto"/>
          <w:sz w:val="24"/>
          <w:szCs w:val="24"/>
          <w:lang w:val="zh-CN"/>
        </w:rPr>
        <w:t>（</w:t>
      </w:r>
      <w:r>
        <w:rPr>
          <w:rFonts w:hint="eastAsia" w:cs="宋体"/>
          <w:color w:val="auto"/>
          <w:sz w:val="24"/>
          <w:szCs w:val="24"/>
        </w:rPr>
        <w:t>九</w:t>
      </w:r>
      <w:r>
        <w:rPr>
          <w:rFonts w:hint="eastAsia" w:cs="宋体"/>
          <w:color w:val="auto"/>
          <w:sz w:val="24"/>
          <w:szCs w:val="24"/>
          <w:lang w:val="zh-CN"/>
        </w:rPr>
        <w:t>）停止评标的情形</w:t>
      </w:r>
      <w:bookmarkEnd w:id="595"/>
      <w:bookmarkEnd w:id="596"/>
      <w:bookmarkEnd w:id="597"/>
      <w:bookmarkEnd w:id="598"/>
      <w:bookmarkEnd w:id="599"/>
      <w:bookmarkEnd w:id="600"/>
      <w:bookmarkEnd w:id="601"/>
      <w:bookmarkEnd w:id="602"/>
      <w:bookmarkEnd w:id="603"/>
      <w:bookmarkEnd w:id="604"/>
    </w:p>
    <w:p w14:paraId="5BB7DC8A">
      <w:pPr>
        <w:pStyle w:val="42"/>
        <w:rPr>
          <w:rFonts w:hint="eastAsia" w:cs="宋体"/>
          <w:color w:val="auto"/>
          <w:szCs w:val="24"/>
        </w:rPr>
      </w:pPr>
      <w:r>
        <w:rPr>
          <w:rFonts w:hint="eastAsia" w:cs="宋体"/>
          <w:color w:val="auto"/>
          <w:szCs w:val="24"/>
          <w:lang w:val="en-US"/>
        </w:rPr>
        <w:t>24</w:t>
      </w:r>
      <w:r>
        <w:rPr>
          <w:rFonts w:hint="eastAsia" w:cs="宋体"/>
          <w:color w:val="auto"/>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79476F8">
      <w:pPr>
        <w:pStyle w:val="4"/>
        <w:spacing w:before="160" w:after="160" w:line="360" w:lineRule="auto"/>
        <w:ind w:left="420" w:hanging="420"/>
        <w:rPr>
          <w:rFonts w:hint="eastAsia" w:cs="宋体"/>
          <w:color w:val="auto"/>
          <w:sz w:val="24"/>
          <w:szCs w:val="24"/>
          <w:lang w:val="zh-CN"/>
        </w:rPr>
      </w:pPr>
      <w:bookmarkStart w:id="605" w:name="_Toc28717"/>
      <w:bookmarkStart w:id="606" w:name="_Toc15371"/>
      <w:r>
        <w:rPr>
          <w:rFonts w:hint="eastAsia" w:cs="宋体"/>
          <w:color w:val="auto"/>
          <w:sz w:val="24"/>
          <w:szCs w:val="24"/>
          <w:lang w:val="zh-CN"/>
        </w:rPr>
        <w:t>（</w:t>
      </w:r>
      <w:r>
        <w:rPr>
          <w:rFonts w:hint="eastAsia" w:cs="宋体"/>
          <w:color w:val="auto"/>
          <w:sz w:val="24"/>
          <w:szCs w:val="24"/>
        </w:rPr>
        <w:t>十</w:t>
      </w:r>
      <w:r>
        <w:rPr>
          <w:rFonts w:hint="eastAsia" w:cs="宋体"/>
          <w:color w:val="auto"/>
          <w:sz w:val="24"/>
          <w:szCs w:val="24"/>
          <w:lang w:val="zh-CN"/>
        </w:rPr>
        <w:t>）重新开展采购</w:t>
      </w:r>
      <w:bookmarkEnd w:id="605"/>
      <w:bookmarkEnd w:id="606"/>
    </w:p>
    <w:p w14:paraId="55A4E3F4">
      <w:pPr>
        <w:pStyle w:val="42"/>
        <w:rPr>
          <w:rFonts w:hint="eastAsia" w:cs="宋体"/>
          <w:color w:val="auto"/>
          <w:szCs w:val="24"/>
        </w:rPr>
      </w:pPr>
      <w:r>
        <w:rPr>
          <w:rFonts w:hint="eastAsia" w:cs="宋体"/>
          <w:color w:val="auto"/>
          <w:szCs w:val="24"/>
          <w:lang w:val="en-US"/>
        </w:rPr>
        <w:t>25.</w:t>
      </w:r>
      <w:r>
        <w:rPr>
          <w:rFonts w:hint="eastAsia" w:cs="宋体"/>
          <w:color w:val="auto"/>
          <w:szCs w:val="24"/>
        </w:rPr>
        <w:t>有《中华人民共和国政府采购法》第七十一条、第七十二条规定的违法行为之一，影响或者可能影响中标结果的，依照下列规定处理：</w:t>
      </w:r>
    </w:p>
    <w:p w14:paraId="31C9FC01">
      <w:pPr>
        <w:pStyle w:val="42"/>
        <w:rPr>
          <w:rFonts w:hint="eastAsia" w:cs="宋体"/>
          <w:color w:val="auto"/>
          <w:szCs w:val="24"/>
        </w:rPr>
      </w:pPr>
      <w:r>
        <w:rPr>
          <w:rFonts w:hint="eastAsia" w:cs="宋体"/>
          <w:color w:val="auto"/>
          <w:szCs w:val="24"/>
          <w:lang w:val="en-US"/>
        </w:rPr>
        <w:t>25</w:t>
      </w:r>
      <w:r>
        <w:rPr>
          <w:rFonts w:hint="eastAsia" w:cs="宋体"/>
          <w:color w:val="auto"/>
          <w:szCs w:val="24"/>
        </w:rPr>
        <w:t>.1未确定中标供应商的，终止本次政府采购活动，重新开展政府采购活动。</w:t>
      </w:r>
    </w:p>
    <w:p w14:paraId="2CD58F93">
      <w:pPr>
        <w:pStyle w:val="42"/>
        <w:rPr>
          <w:rFonts w:hint="eastAsia" w:cs="宋体"/>
          <w:color w:val="auto"/>
          <w:szCs w:val="24"/>
        </w:rPr>
      </w:pPr>
      <w:r>
        <w:rPr>
          <w:rFonts w:hint="eastAsia" w:cs="宋体"/>
          <w:color w:val="auto"/>
          <w:szCs w:val="24"/>
          <w:lang w:val="en-US"/>
        </w:rPr>
        <w:t>25</w:t>
      </w:r>
      <w:r>
        <w:rPr>
          <w:rFonts w:hint="eastAsia" w:cs="宋体"/>
          <w:color w:val="auto"/>
          <w:szCs w:val="24"/>
        </w:rPr>
        <w:t>.2已确定中标供应商但尚未签订政府采购合同的，中标结果无效，从合格的中标候选人中另行确定中标供应商；没有合格的中标候选人的，重新开展政府采购活动。</w:t>
      </w:r>
    </w:p>
    <w:p w14:paraId="17F1D2BF">
      <w:pPr>
        <w:pStyle w:val="42"/>
        <w:rPr>
          <w:rFonts w:hint="eastAsia" w:cs="宋体"/>
          <w:color w:val="auto"/>
          <w:szCs w:val="24"/>
        </w:rPr>
      </w:pPr>
      <w:r>
        <w:rPr>
          <w:rFonts w:hint="eastAsia" w:cs="宋体"/>
          <w:color w:val="auto"/>
          <w:szCs w:val="24"/>
          <w:lang w:val="en-US"/>
        </w:rPr>
        <w:t>25</w:t>
      </w:r>
      <w:r>
        <w:rPr>
          <w:rFonts w:hint="eastAsia" w:cs="宋体"/>
          <w:color w:val="auto"/>
          <w:szCs w:val="24"/>
        </w:rPr>
        <w:t>.3政府采购合同已签订但尚未履行的，撤销合同，从合格的中标候选人中另行确定中标供应商；没有合格的中标候选人的，重新开展政府采购活动。</w:t>
      </w:r>
    </w:p>
    <w:p w14:paraId="332EA2C8">
      <w:pPr>
        <w:pStyle w:val="42"/>
        <w:rPr>
          <w:rFonts w:hint="eastAsia" w:cs="宋体"/>
          <w:color w:val="auto"/>
          <w:szCs w:val="24"/>
        </w:rPr>
      </w:pPr>
      <w:r>
        <w:rPr>
          <w:rFonts w:hint="eastAsia" w:cs="宋体"/>
          <w:color w:val="auto"/>
          <w:szCs w:val="24"/>
          <w:lang w:val="en-US"/>
        </w:rPr>
        <w:t>25</w:t>
      </w:r>
      <w:r>
        <w:rPr>
          <w:rFonts w:hint="eastAsia" w:cs="宋体"/>
          <w:color w:val="auto"/>
          <w:szCs w:val="24"/>
        </w:rPr>
        <w:t>.4政府采购合同已经履行，给采购人、供应商造成损失的，由责任人承担赔偿责任。</w:t>
      </w:r>
    </w:p>
    <w:p w14:paraId="1F27B1BE">
      <w:pPr>
        <w:pStyle w:val="42"/>
        <w:rPr>
          <w:rFonts w:hint="eastAsia" w:cs="宋体"/>
          <w:color w:val="auto"/>
          <w:szCs w:val="24"/>
        </w:rPr>
      </w:pPr>
      <w:r>
        <w:rPr>
          <w:rFonts w:hint="eastAsia" w:cs="宋体"/>
          <w:color w:val="auto"/>
          <w:szCs w:val="24"/>
          <w:lang w:val="en-US"/>
        </w:rPr>
        <w:t>25</w:t>
      </w:r>
      <w:r>
        <w:rPr>
          <w:rFonts w:hint="eastAsia" w:cs="宋体"/>
          <w:color w:val="auto"/>
          <w:szCs w:val="24"/>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lang w:val="en-US"/>
        </w:rPr>
        <w:t>24</w:t>
      </w:r>
      <w:r>
        <w:rPr>
          <w:rFonts w:hint="eastAsia" w:cs="宋体"/>
          <w:color w:val="auto"/>
          <w:szCs w:val="24"/>
        </w:rPr>
        <w:t>.1—</w:t>
      </w:r>
      <w:r>
        <w:rPr>
          <w:rFonts w:hint="eastAsia" w:cs="宋体"/>
          <w:color w:val="auto"/>
          <w:szCs w:val="24"/>
          <w:lang w:val="en-US"/>
        </w:rPr>
        <w:t>24</w:t>
      </w:r>
      <w:r>
        <w:rPr>
          <w:rFonts w:hint="eastAsia" w:cs="宋体"/>
          <w:color w:val="auto"/>
          <w:szCs w:val="24"/>
        </w:rPr>
        <w:t>.4规定处理。</w:t>
      </w:r>
    </w:p>
    <w:bookmarkEnd w:id="552"/>
    <w:bookmarkEnd w:id="553"/>
    <w:bookmarkEnd w:id="554"/>
    <w:bookmarkEnd w:id="555"/>
    <w:bookmarkEnd w:id="556"/>
    <w:bookmarkEnd w:id="557"/>
    <w:bookmarkEnd w:id="558"/>
    <w:bookmarkEnd w:id="559"/>
    <w:bookmarkEnd w:id="560"/>
    <w:bookmarkEnd w:id="561"/>
    <w:p w14:paraId="50DA8CC1">
      <w:pPr>
        <w:pStyle w:val="3"/>
        <w:spacing w:before="160" w:after="160" w:line="360" w:lineRule="auto"/>
        <w:ind w:left="420" w:hanging="420"/>
        <w:rPr>
          <w:rFonts w:hint="eastAsia" w:ascii="宋体" w:hAnsi="宋体" w:cs="宋体"/>
          <w:color w:val="auto"/>
          <w:sz w:val="28"/>
          <w:szCs w:val="28"/>
        </w:rPr>
      </w:pPr>
      <w:bookmarkStart w:id="607" w:name="_Toc26940"/>
      <w:r>
        <w:rPr>
          <w:rFonts w:hint="eastAsia" w:ascii="宋体" w:hAnsi="宋体" w:cs="宋体"/>
          <w:color w:val="auto"/>
          <w:sz w:val="28"/>
          <w:szCs w:val="28"/>
          <w:lang w:val="zh-CN"/>
        </w:rPr>
        <w:t>三、评标</w:t>
      </w:r>
      <w:r>
        <w:rPr>
          <w:rFonts w:hint="eastAsia" w:ascii="宋体" w:hAnsi="宋体" w:cs="宋体"/>
          <w:color w:val="auto"/>
          <w:sz w:val="28"/>
          <w:szCs w:val="28"/>
        </w:rPr>
        <w:t>其他要求</w:t>
      </w:r>
      <w:bookmarkEnd w:id="607"/>
    </w:p>
    <w:p w14:paraId="6B56B3EF">
      <w:pPr>
        <w:pStyle w:val="42"/>
        <w:rPr>
          <w:rFonts w:hint="eastAsia"/>
          <w:color w:val="auto"/>
        </w:rPr>
      </w:pPr>
      <w:r>
        <w:rPr>
          <w:rFonts w:hint="eastAsia"/>
          <w:color w:val="auto"/>
        </w:rPr>
        <w:t>/</w:t>
      </w:r>
    </w:p>
    <w:p w14:paraId="7841C045">
      <w:pPr>
        <w:rPr>
          <w:rFonts w:hint="eastAsia"/>
          <w:color w:val="auto"/>
        </w:rPr>
      </w:pPr>
      <w:bookmarkStart w:id="608" w:name="_Toc155185915"/>
    </w:p>
    <w:p w14:paraId="0D7A1F5D">
      <w:pPr>
        <w:rPr>
          <w:rFonts w:hint="eastAsia"/>
          <w:color w:val="auto"/>
        </w:rPr>
      </w:pPr>
    </w:p>
    <w:p w14:paraId="3B0A81BD">
      <w:pPr>
        <w:rPr>
          <w:rFonts w:hint="eastAsia"/>
          <w:color w:val="auto"/>
        </w:rPr>
      </w:pPr>
    </w:p>
    <w:p w14:paraId="49114F1D">
      <w:pPr>
        <w:pStyle w:val="3"/>
        <w:keepNext w:val="0"/>
        <w:keepLines w:val="0"/>
        <w:spacing w:before="160" w:after="160" w:line="360" w:lineRule="auto"/>
        <w:rPr>
          <w:rFonts w:hint="eastAsia" w:ascii="宋体" w:hAnsi="宋体" w:cs="宋体"/>
          <w:color w:val="auto"/>
          <w:sz w:val="28"/>
          <w:szCs w:val="28"/>
          <w:lang w:val="zh-CN"/>
        </w:rPr>
      </w:pPr>
      <w:bookmarkStart w:id="609" w:name="_Toc19817"/>
      <w:r>
        <w:rPr>
          <w:rFonts w:hint="eastAsia" w:ascii="宋体" w:hAnsi="宋体" w:cs="宋体"/>
          <w:color w:val="auto"/>
          <w:sz w:val="28"/>
          <w:szCs w:val="28"/>
        </w:rPr>
        <w:t>四</w:t>
      </w:r>
      <w:r>
        <w:rPr>
          <w:rFonts w:hint="eastAsia" w:ascii="宋体" w:hAnsi="宋体" w:cs="宋体"/>
          <w:color w:val="auto"/>
          <w:sz w:val="28"/>
          <w:szCs w:val="28"/>
          <w:lang w:val="zh-CN"/>
        </w:rPr>
        <w:t>、评标标准</w:t>
      </w:r>
      <w:bookmarkEnd w:id="608"/>
      <w:bookmarkEnd w:id="609"/>
    </w:p>
    <w:p w14:paraId="3814D7BD">
      <w:pPr>
        <w:pStyle w:val="4"/>
        <w:keepNext w:val="0"/>
        <w:keepLines w:val="0"/>
        <w:spacing w:before="160" w:after="160" w:line="360" w:lineRule="auto"/>
        <w:ind w:left="420" w:hanging="420"/>
        <w:rPr>
          <w:rFonts w:hint="eastAsia" w:cs="宋体"/>
          <w:color w:val="auto"/>
          <w:sz w:val="24"/>
          <w:szCs w:val="24"/>
          <w:lang w:val="zh-CN"/>
        </w:rPr>
      </w:pPr>
      <w:bookmarkStart w:id="610" w:name="_Toc1043"/>
      <w:bookmarkStart w:id="611" w:name="_Toc163492909"/>
      <w:bookmarkStart w:id="612" w:name="_Toc16256"/>
      <w:r>
        <w:rPr>
          <w:rFonts w:hint="eastAsia" w:cs="宋体"/>
          <w:color w:val="auto"/>
          <w:sz w:val="24"/>
          <w:szCs w:val="24"/>
          <w:lang w:val="zh-CN"/>
        </w:rPr>
        <w:t>（一）符合性审查表</w:t>
      </w:r>
      <w:bookmarkEnd w:id="610"/>
      <w:bookmarkEnd w:id="611"/>
      <w:bookmarkEnd w:id="612"/>
    </w:p>
    <w:tbl>
      <w:tblPr>
        <w:tblStyle w:val="35"/>
        <w:tblW w:w="551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1537"/>
        <w:gridCol w:w="5527"/>
        <w:gridCol w:w="708"/>
        <w:gridCol w:w="897"/>
      </w:tblGrid>
      <w:tr w14:paraId="6FB33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12A53D16">
            <w:pPr>
              <w:pStyle w:val="54"/>
              <w:jc w:val="center"/>
              <w:rPr>
                <w:rFonts w:hint="eastAsia" w:cs="宋体"/>
                <w:b/>
                <w:bCs/>
                <w:color w:val="auto"/>
                <w:sz w:val="21"/>
                <w:szCs w:val="21"/>
                <w:lang w:val="zh-CN"/>
              </w:rPr>
            </w:pPr>
            <w:r>
              <w:rPr>
                <w:rFonts w:hint="eastAsia" w:cs="宋体"/>
                <w:b/>
                <w:bCs/>
                <w:color w:val="auto"/>
                <w:sz w:val="21"/>
                <w:szCs w:val="21"/>
                <w:lang w:val="zh-CN"/>
              </w:rPr>
              <w:t>序号</w:t>
            </w:r>
          </w:p>
        </w:tc>
        <w:tc>
          <w:tcPr>
            <w:tcW w:w="840" w:type="pct"/>
            <w:vMerge w:val="restart"/>
            <w:shd w:val="clear" w:color="auto" w:fill="D8D8D8" w:themeFill="background1" w:themeFillShade="D9"/>
            <w:vAlign w:val="center"/>
          </w:tcPr>
          <w:p w14:paraId="68253D25">
            <w:pPr>
              <w:pStyle w:val="54"/>
              <w:jc w:val="center"/>
              <w:rPr>
                <w:rFonts w:hint="eastAsia" w:cs="宋体"/>
                <w:b/>
                <w:bCs/>
                <w:color w:val="auto"/>
                <w:sz w:val="21"/>
                <w:szCs w:val="21"/>
                <w:lang w:val="zh-CN"/>
              </w:rPr>
            </w:pPr>
            <w:r>
              <w:rPr>
                <w:rFonts w:hint="eastAsia" w:cs="宋体"/>
                <w:b/>
                <w:bCs/>
                <w:color w:val="auto"/>
                <w:sz w:val="21"/>
                <w:szCs w:val="21"/>
                <w:lang w:val="zh-CN"/>
              </w:rPr>
              <w:t>审查项名称</w:t>
            </w:r>
          </w:p>
        </w:tc>
        <w:tc>
          <w:tcPr>
            <w:tcW w:w="3020" w:type="pct"/>
            <w:vMerge w:val="restart"/>
            <w:shd w:val="clear" w:color="auto" w:fill="D8D8D8" w:themeFill="background1" w:themeFillShade="D9"/>
            <w:vAlign w:val="center"/>
          </w:tcPr>
          <w:p w14:paraId="77A7B192">
            <w:pPr>
              <w:pStyle w:val="54"/>
              <w:jc w:val="center"/>
              <w:rPr>
                <w:rFonts w:hint="eastAsia" w:cs="宋体"/>
                <w:b/>
                <w:bCs/>
                <w:color w:val="auto"/>
                <w:sz w:val="21"/>
                <w:szCs w:val="21"/>
                <w:lang w:val="zh-CN"/>
              </w:rPr>
            </w:pPr>
            <w:r>
              <w:rPr>
                <w:rFonts w:hint="eastAsia" w:cs="宋体"/>
                <w:b/>
                <w:bCs/>
                <w:color w:val="auto"/>
                <w:sz w:val="21"/>
                <w:szCs w:val="21"/>
                <w:lang w:val="zh-CN"/>
              </w:rPr>
              <w:t>审查内容</w:t>
            </w:r>
          </w:p>
        </w:tc>
        <w:tc>
          <w:tcPr>
            <w:tcW w:w="877" w:type="pct"/>
            <w:gridSpan w:val="2"/>
            <w:shd w:val="clear" w:color="auto" w:fill="D8D8D8" w:themeFill="background1" w:themeFillShade="D9"/>
            <w:vAlign w:val="center"/>
          </w:tcPr>
          <w:p w14:paraId="775414EA">
            <w:pPr>
              <w:pStyle w:val="54"/>
              <w:jc w:val="center"/>
              <w:rPr>
                <w:rFonts w:hint="eastAsia" w:cs="宋体"/>
                <w:b/>
                <w:bCs/>
                <w:color w:val="auto"/>
                <w:sz w:val="21"/>
                <w:szCs w:val="21"/>
              </w:rPr>
            </w:pPr>
            <w:r>
              <w:rPr>
                <w:rFonts w:hint="eastAsia" w:cs="宋体"/>
                <w:b/>
                <w:bCs/>
                <w:color w:val="auto"/>
                <w:sz w:val="21"/>
                <w:szCs w:val="21"/>
              </w:rPr>
              <w:t>审查结果</w:t>
            </w:r>
          </w:p>
        </w:tc>
      </w:tr>
      <w:tr w14:paraId="5A86A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4A5DB274">
            <w:pPr>
              <w:pStyle w:val="54"/>
              <w:jc w:val="center"/>
              <w:rPr>
                <w:rFonts w:hint="eastAsia" w:cs="宋体"/>
                <w:b/>
                <w:bCs/>
                <w:color w:val="auto"/>
                <w:sz w:val="21"/>
                <w:szCs w:val="21"/>
                <w:lang w:val="zh-CN"/>
              </w:rPr>
            </w:pPr>
          </w:p>
        </w:tc>
        <w:tc>
          <w:tcPr>
            <w:tcW w:w="840" w:type="pct"/>
            <w:vMerge w:val="continue"/>
            <w:shd w:val="clear" w:color="auto" w:fill="D8D8D8" w:themeFill="background1" w:themeFillShade="D9"/>
            <w:vAlign w:val="center"/>
          </w:tcPr>
          <w:p w14:paraId="0793F81E">
            <w:pPr>
              <w:pStyle w:val="54"/>
              <w:jc w:val="center"/>
              <w:rPr>
                <w:rFonts w:hint="eastAsia" w:cs="宋体"/>
                <w:b/>
                <w:bCs/>
                <w:color w:val="auto"/>
                <w:sz w:val="21"/>
                <w:szCs w:val="21"/>
                <w:lang w:val="zh-CN"/>
              </w:rPr>
            </w:pPr>
          </w:p>
        </w:tc>
        <w:tc>
          <w:tcPr>
            <w:tcW w:w="3020" w:type="pct"/>
            <w:vMerge w:val="continue"/>
            <w:shd w:val="clear" w:color="auto" w:fill="D8D8D8" w:themeFill="background1" w:themeFillShade="D9"/>
            <w:vAlign w:val="center"/>
          </w:tcPr>
          <w:p w14:paraId="52A2408F">
            <w:pPr>
              <w:pStyle w:val="54"/>
              <w:jc w:val="center"/>
              <w:rPr>
                <w:rFonts w:hint="eastAsia" w:cs="宋体"/>
                <w:b/>
                <w:bCs/>
                <w:color w:val="auto"/>
                <w:sz w:val="21"/>
                <w:szCs w:val="21"/>
                <w:lang w:val="zh-CN"/>
              </w:rPr>
            </w:pPr>
          </w:p>
        </w:tc>
        <w:tc>
          <w:tcPr>
            <w:tcW w:w="387" w:type="pct"/>
            <w:shd w:val="clear" w:color="auto" w:fill="D8D8D8" w:themeFill="background1" w:themeFillShade="D9"/>
            <w:vAlign w:val="center"/>
          </w:tcPr>
          <w:p w14:paraId="3593877D">
            <w:pPr>
              <w:pStyle w:val="54"/>
              <w:jc w:val="center"/>
              <w:rPr>
                <w:rFonts w:hint="eastAsia" w:cs="宋体"/>
                <w:b/>
                <w:bCs/>
                <w:color w:val="auto"/>
                <w:sz w:val="21"/>
                <w:szCs w:val="21"/>
              </w:rPr>
            </w:pPr>
            <w:r>
              <w:rPr>
                <w:rFonts w:hint="eastAsia" w:cs="宋体"/>
                <w:b/>
                <w:bCs/>
                <w:color w:val="auto"/>
                <w:sz w:val="21"/>
                <w:szCs w:val="21"/>
              </w:rPr>
              <w:t>符合</w:t>
            </w:r>
          </w:p>
        </w:tc>
        <w:tc>
          <w:tcPr>
            <w:tcW w:w="489" w:type="pct"/>
            <w:shd w:val="clear" w:color="auto" w:fill="D8D8D8" w:themeFill="background1" w:themeFillShade="D9"/>
            <w:vAlign w:val="center"/>
          </w:tcPr>
          <w:p w14:paraId="77C1A292">
            <w:pPr>
              <w:pStyle w:val="54"/>
              <w:jc w:val="center"/>
              <w:rPr>
                <w:rFonts w:hint="eastAsia" w:cs="宋体"/>
                <w:b/>
                <w:bCs/>
                <w:color w:val="auto"/>
                <w:sz w:val="21"/>
                <w:szCs w:val="21"/>
              </w:rPr>
            </w:pPr>
            <w:r>
              <w:rPr>
                <w:rFonts w:hint="eastAsia" w:cs="宋体"/>
                <w:b/>
                <w:bCs/>
                <w:color w:val="auto"/>
                <w:sz w:val="21"/>
                <w:szCs w:val="21"/>
              </w:rPr>
              <w:t>不符合</w:t>
            </w:r>
          </w:p>
        </w:tc>
      </w:tr>
      <w:tr w14:paraId="1AD8B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vAlign w:val="center"/>
          </w:tcPr>
          <w:p w14:paraId="7A7171CE">
            <w:pPr>
              <w:pStyle w:val="54"/>
              <w:ind w:left="420" w:hanging="420"/>
              <w:jc w:val="center"/>
              <w:rPr>
                <w:rFonts w:hint="eastAsia" w:cs="宋体"/>
                <w:color w:val="auto"/>
                <w:sz w:val="21"/>
                <w:szCs w:val="21"/>
                <w:lang w:val="zh-CN"/>
              </w:rPr>
            </w:pPr>
            <w:r>
              <w:rPr>
                <w:rFonts w:hint="eastAsia" w:cs="宋体"/>
                <w:color w:val="auto"/>
                <w:sz w:val="21"/>
                <w:szCs w:val="21"/>
                <w:lang w:val="zh-CN"/>
              </w:rPr>
              <w:t>1</w:t>
            </w:r>
          </w:p>
        </w:tc>
        <w:tc>
          <w:tcPr>
            <w:tcW w:w="840" w:type="pct"/>
            <w:vAlign w:val="center"/>
          </w:tcPr>
          <w:p w14:paraId="6D27F301">
            <w:pPr>
              <w:pStyle w:val="54"/>
              <w:rPr>
                <w:rFonts w:hint="eastAsia" w:cs="宋体"/>
                <w:color w:val="auto"/>
                <w:sz w:val="21"/>
                <w:szCs w:val="21"/>
                <w:lang w:val="zh-CN"/>
              </w:rPr>
            </w:pPr>
            <w:bookmarkStart w:id="613" w:name="OLE_LINK36"/>
            <w:r>
              <w:rPr>
                <w:rFonts w:hint="eastAsia" w:cs="宋体"/>
                <w:color w:val="auto"/>
                <w:sz w:val="21"/>
                <w:szCs w:val="21"/>
                <w:lang w:val="zh-CN"/>
              </w:rPr>
              <w:t>投标文件</w:t>
            </w:r>
            <w:r>
              <w:rPr>
                <w:rFonts w:hint="eastAsia" w:cs="宋体"/>
                <w:color w:val="auto"/>
                <w:sz w:val="21"/>
                <w:szCs w:val="21"/>
              </w:rPr>
              <w:t>签署</w:t>
            </w:r>
            <w:bookmarkEnd w:id="613"/>
          </w:p>
        </w:tc>
        <w:tc>
          <w:tcPr>
            <w:tcW w:w="3020" w:type="pct"/>
            <w:vAlign w:val="center"/>
          </w:tcPr>
          <w:p w14:paraId="30A26147">
            <w:pPr>
              <w:pStyle w:val="54"/>
              <w:rPr>
                <w:rFonts w:hint="eastAsia" w:cs="宋体"/>
                <w:color w:val="auto"/>
                <w:sz w:val="21"/>
                <w:szCs w:val="21"/>
                <w:lang w:val="zh-CN"/>
              </w:rPr>
            </w:pPr>
            <w:bookmarkStart w:id="614" w:name="OLE_LINK34"/>
            <w:r>
              <w:rPr>
                <w:rFonts w:hint="eastAsia" w:cs="宋体"/>
                <w:color w:val="auto"/>
                <w:sz w:val="21"/>
                <w:szCs w:val="21"/>
              </w:rPr>
              <w:t>投标文件按招标文件要求签署、盖章的</w:t>
            </w:r>
            <w:bookmarkEnd w:id="614"/>
          </w:p>
        </w:tc>
        <w:tc>
          <w:tcPr>
            <w:tcW w:w="387" w:type="pct"/>
            <w:vAlign w:val="center"/>
          </w:tcPr>
          <w:p w14:paraId="607ABAA1">
            <w:pPr>
              <w:pStyle w:val="54"/>
              <w:rPr>
                <w:rFonts w:hint="eastAsia" w:cs="宋体"/>
                <w:color w:val="auto"/>
                <w:sz w:val="21"/>
                <w:szCs w:val="21"/>
                <w:lang w:val="zh-CN"/>
              </w:rPr>
            </w:pPr>
          </w:p>
        </w:tc>
        <w:tc>
          <w:tcPr>
            <w:tcW w:w="489" w:type="pct"/>
            <w:vAlign w:val="center"/>
          </w:tcPr>
          <w:p w14:paraId="5F56AA86">
            <w:pPr>
              <w:pStyle w:val="54"/>
              <w:rPr>
                <w:rFonts w:hint="eastAsia" w:cs="宋体"/>
                <w:color w:val="auto"/>
                <w:sz w:val="21"/>
                <w:szCs w:val="21"/>
                <w:lang w:val="zh-CN"/>
              </w:rPr>
            </w:pPr>
          </w:p>
        </w:tc>
      </w:tr>
      <w:tr w14:paraId="2904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vAlign w:val="center"/>
          </w:tcPr>
          <w:p w14:paraId="05E770C5">
            <w:pPr>
              <w:pStyle w:val="54"/>
              <w:ind w:left="420" w:hanging="420"/>
              <w:jc w:val="center"/>
              <w:rPr>
                <w:rFonts w:hint="eastAsia" w:cs="宋体"/>
                <w:color w:val="auto"/>
                <w:sz w:val="21"/>
                <w:szCs w:val="21"/>
                <w:lang w:val="zh-CN"/>
              </w:rPr>
            </w:pPr>
            <w:r>
              <w:rPr>
                <w:rFonts w:hint="eastAsia" w:cs="宋体"/>
                <w:color w:val="auto"/>
                <w:sz w:val="21"/>
                <w:szCs w:val="21"/>
                <w:lang w:val="zh-CN"/>
              </w:rPr>
              <w:t>2</w:t>
            </w:r>
          </w:p>
        </w:tc>
        <w:tc>
          <w:tcPr>
            <w:tcW w:w="840" w:type="pct"/>
            <w:vAlign w:val="center"/>
          </w:tcPr>
          <w:p w14:paraId="1ADDDAF5">
            <w:pPr>
              <w:pStyle w:val="54"/>
              <w:rPr>
                <w:rFonts w:hint="eastAsia" w:cs="宋体"/>
                <w:color w:val="auto"/>
                <w:sz w:val="21"/>
                <w:szCs w:val="21"/>
                <w:lang w:val="zh-CN"/>
              </w:rPr>
            </w:pPr>
            <w:bookmarkStart w:id="615" w:name="OLE_LINK37"/>
            <w:r>
              <w:rPr>
                <w:rFonts w:hint="eastAsia" w:cs="宋体"/>
                <w:color w:val="auto"/>
                <w:sz w:val="21"/>
                <w:szCs w:val="21"/>
                <w:lang w:val="zh-CN"/>
              </w:rPr>
              <w:t>投标报价</w:t>
            </w:r>
            <w:bookmarkEnd w:id="615"/>
          </w:p>
        </w:tc>
        <w:tc>
          <w:tcPr>
            <w:tcW w:w="3020" w:type="pct"/>
            <w:vAlign w:val="center"/>
          </w:tcPr>
          <w:p w14:paraId="4C25B4FB">
            <w:pPr>
              <w:pStyle w:val="54"/>
              <w:rPr>
                <w:rFonts w:hint="eastAsia" w:cs="宋体"/>
                <w:color w:val="auto"/>
                <w:sz w:val="21"/>
                <w:szCs w:val="21"/>
              </w:rPr>
            </w:pPr>
            <w:bookmarkStart w:id="616" w:name="OLE_LINK38"/>
            <w:r>
              <w:rPr>
                <w:rFonts w:hint="eastAsia" w:cs="宋体"/>
                <w:color w:val="auto"/>
                <w:sz w:val="21"/>
                <w:szCs w:val="21"/>
              </w:rPr>
              <w:t>投标人报价未超过招标文件中规定的最高限价或者预算金额的</w:t>
            </w:r>
            <w:bookmarkEnd w:id="616"/>
          </w:p>
        </w:tc>
        <w:tc>
          <w:tcPr>
            <w:tcW w:w="387" w:type="pct"/>
            <w:vAlign w:val="center"/>
          </w:tcPr>
          <w:p w14:paraId="5D9CE210">
            <w:pPr>
              <w:pStyle w:val="54"/>
              <w:rPr>
                <w:rFonts w:hint="eastAsia" w:cs="宋体"/>
                <w:color w:val="auto"/>
                <w:sz w:val="21"/>
                <w:szCs w:val="21"/>
                <w:lang w:val="zh-CN"/>
              </w:rPr>
            </w:pPr>
          </w:p>
        </w:tc>
        <w:tc>
          <w:tcPr>
            <w:tcW w:w="489" w:type="pct"/>
            <w:vAlign w:val="center"/>
          </w:tcPr>
          <w:p w14:paraId="66997AB1">
            <w:pPr>
              <w:pStyle w:val="54"/>
              <w:rPr>
                <w:rFonts w:hint="eastAsia" w:cs="宋体"/>
                <w:color w:val="auto"/>
                <w:sz w:val="21"/>
                <w:szCs w:val="21"/>
                <w:lang w:val="zh-CN"/>
              </w:rPr>
            </w:pPr>
          </w:p>
        </w:tc>
      </w:tr>
      <w:tr w14:paraId="77AF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vAlign w:val="center"/>
          </w:tcPr>
          <w:p w14:paraId="3951A5C7">
            <w:pPr>
              <w:pStyle w:val="54"/>
              <w:jc w:val="center"/>
              <w:rPr>
                <w:rFonts w:hint="eastAsia" w:cs="宋体"/>
                <w:color w:val="auto"/>
                <w:sz w:val="21"/>
                <w:szCs w:val="21"/>
                <w:lang w:val="zh-CN"/>
              </w:rPr>
            </w:pPr>
            <w:r>
              <w:rPr>
                <w:rFonts w:hint="eastAsia" w:cs="宋体"/>
                <w:color w:val="auto"/>
                <w:sz w:val="21"/>
                <w:szCs w:val="21"/>
              </w:rPr>
              <w:t>3</w:t>
            </w:r>
          </w:p>
        </w:tc>
        <w:tc>
          <w:tcPr>
            <w:tcW w:w="840" w:type="pct"/>
            <w:vAlign w:val="center"/>
          </w:tcPr>
          <w:p w14:paraId="0C519D49">
            <w:pPr>
              <w:pStyle w:val="54"/>
              <w:rPr>
                <w:rFonts w:hint="eastAsia" w:cs="宋体"/>
                <w:color w:val="auto"/>
                <w:sz w:val="21"/>
                <w:szCs w:val="21"/>
              </w:rPr>
            </w:pPr>
            <w:bookmarkStart w:id="617" w:name="OLE_LINK39"/>
            <w:r>
              <w:rPr>
                <w:rFonts w:hint="eastAsia" w:cs="宋体"/>
                <w:color w:val="auto"/>
                <w:sz w:val="21"/>
                <w:szCs w:val="21"/>
              </w:rPr>
              <w:t>投标文件的澄清、说明、补正</w:t>
            </w:r>
            <w:bookmarkEnd w:id="617"/>
          </w:p>
        </w:tc>
        <w:tc>
          <w:tcPr>
            <w:tcW w:w="3020" w:type="pct"/>
            <w:vAlign w:val="center"/>
          </w:tcPr>
          <w:p w14:paraId="320BB2C4">
            <w:pPr>
              <w:pStyle w:val="54"/>
              <w:rPr>
                <w:rFonts w:hint="eastAsia" w:cs="宋体"/>
                <w:color w:val="auto"/>
                <w:sz w:val="21"/>
                <w:szCs w:val="21"/>
                <w:lang w:val="zh-CN"/>
              </w:rPr>
            </w:pPr>
            <w:bookmarkStart w:id="618" w:name="OLE_LINK43"/>
            <w:r>
              <w:rPr>
                <w:rFonts w:hint="eastAsia" w:cs="宋体"/>
                <w:color w:val="auto"/>
                <w:sz w:val="21"/>
                <w:szCs w:val="21"/>
                <w:lang w:val="zh-CN"/>
              </w:rPr>
              <w:t>评审期间,</w:t>
            </w:r>
            <w:r>
              <w:rPr>
                <w:rFonts w:hint="eastAsia" w:cs="宋体"/>
                <w:color w:val="auto"/>
                <w:sz w:val="21"/>
                <w:szCs w:val="21"/>
              </w:rPr>
              <w:t>投标人</w:t>
            </w:r>
            <w:r>
              <w:rPr>
                <w:rFonts w:hint="eastAsia" w:cs="宋体"/>
                <w:color w:val="auto"/>
                <w:sz w:val="21"/>
                <w:szCs w:val="21"/>
                <w:lang w:val="zh-CN"/>
              </w:rPr>
              <w:t>按评标委员会的要求提交经授权代表签字的澄清、说明、补正或</w:t>
            </w:r>
            <w:r>
              <w:rPr>
                <w:rFonts w:hint="eastAsia" w:cs="宋体"/>
                <w:color w:val="auto"/>
                <w:sz w:val="21"/>
                <w:szCs w:val="21"/>
              </w:rPr>
              <w:t>未</w:t>
            </w:r>
            <w:r>
              <w:rPr>
                <w:rFonts w:hint="eastAsia" w:cs="宋体"/>
                <w:color w:val="auto"/>
                <w:sz w:val="21"/>
                <w:szCs w:val="21"/>
                <w:lang w:val="zh-CN"/>
              </w:rPr>
              <w:t>改变</w:t>
            </w:r>
            <w:r>
              <w:rPr>
                <w:rFonts w:hint="eastAsia" w:cs="宋体"/>
                <w:color w:val="auto"/>
                <w:sz w:val="21"/>
                <w:szCs w:val="21"/>
              </w:rPr>
              <w:t>投标</w:t>
            </w:r>
            <w:r>
              <w:rPr>
                <w:rFonts w:hint="eastAsia" w:cs="宋体"/>
                <w:color w:val="auto"/>
                <w:sz w:val="21"/>
                <w:szCs w:val="21"/>
                <w:lang w:val="zh-CN"/>
              </w:rPr>
              <w:t>文件的实质性内容</w:t>
            </w:r>
            <w:bookmarkEnd w:id="618"/>
          </w:p>
        </w:tc>
        <w:tc>
          <w:tcPr>
            <w:tcW w:w="387" w:type="pct"/>
            <w:vAlign w:val="center"/>
          </w:tcPr>
          <w:p w14:paraId="05D5DA5B">
            <w:pPr>
              <w:pStyle w:val="54"/>
              <w:rPr>
                <w:rFonts w:hint="eastAsia" w:cs="宋体"/>
                <w:color w:val="auto"/>
                <w:sz w:val="21"/>
                <w:szCs w:val="21"/>
                <w:lang w:val="zh-CN"/>
              </w:rPr>
            </w:pPr>
          </w:p>
        </w:tc>
        <w:tc>
          <w:tcPr>
            <w:tcW w:w="489" w:type="pct"/>
            <w:vAlign w:val="center"/>
          </w:tcPr>
          <w:p w14:paraId="78267DAB">
            <w:pPr>
              <w:pStyle w:val="54"/>
              <w:rPr>
                <w:rFonts w:hint="eastAsia" w:cs="宋体"/>
                <w:color w:val="auto"/>
                <w:sz w:val="21"/>
                <w:szCs w:val="21"/>
                <w:lang w:val="zh-CN"/>
              </w:rPr>
            </w:pPr>
          </w:p>
        </w:tc>
      </w:tr>
      <w:tr w14:paraId="19E1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vAlign w:val="center"/>
          </w:tcPr>
          <w:p w14:paraId="3437EB5F">
            <w:pPr>
              <w:pStyle w:val="54"/>
              <w:ind w:left="420" w:hanging="420"/>
              <w:jc w:val="center"/>
              <w:rPr>
                <w:rFonts w:hint="eastAsia" w:cs="宋体"/>
                <w:color w:val="auto"/>
                <w:sz w:val="21"/>
                <w:szCs w:val="21"/>
                <w:lang w:val="zh-CN"/>
              </w:rPr>
            </w:pPr>
            <w:r>
              <w:rPr>
                <w:rFonts w:hint="eastAsia" w:cs="宋体"/>
                <w:color w:val="auto"/>
                <w:sz w:val="21"/>
                <w:szCs w:val="21"/>
              </w:rPr>
              <w:t>4</w:t>
            </w:r>
          </w:p>
        </w:tc>
        <w:tc>
          <w:tcPr>
            <w:tcW w:w="840" w:type="pct"/>
            <w:vAlign w:val="center"/>
          </w:tcPr>
          <w:p w14:paraId="604D60D2">
            <w:pPr>
              <w:pStyle w:val="54"/>
              <w:rPr>
                <w:rFonts w:hint="eastAsia" w:cs="宋体"/>
                <w:color w:val="auto"/>
                <w:sz w:val="21"/>
                <w:szCs w:val="21"/>
              </w:rPr>
            </w:pPr>
            <w:r>
              <w:rPr>
                <w:rFonts w:hint="eastAsia" w:cs="宋体"/>
                <w:color w:val="auto"/>
                <w:sz w:val="21"/>
                <w:szCs w:val="21"/>
              </w:rPr>
              <w:t>投标人影响评标</w:t>
            </w:r>
          </w:p>
        </w:tc>
        <w:tc>
          <w:tcPr>
            <w:tcW w:w="3020" w:type="pct"/>
            <w:vAlign w:val="center"/>
          </w:tcPr>
          <w:p w14:paraId="138832CE">
            <w:pPr>
              <w:pStyle w:val="54"/>
              <w:rPr>
                <w:rFonts w:hint="eastAsia" w:cs="宋体"/>
                <w:color w:val="auto"/>
                <w:sz w:val="21"/>
                <w:szCs w:val="21"/>
              </w:rPr>
            </w:pPr>
            <w:bookmarkStart w:id="619" w:name="OLE_LINK44"/>
            <w:r>
              <w:rPr>
                <w:rFonts w:hint="eastAsia" w:cs="宋体"/>
                <w:color w:val="auto"/>
                <w:sz w:val="21"/>
                <w:szCs w:val="21"/>
              </w:rPr>
              <w:t>投标人</w:t>
            </w:r>
            <w:r>
              <w:rPr>
                <w:rFonts w:hint="eastAsia" w:cs="宋体"/>
                <w:color w:val="auto"/>
                <w:sz w:val="21"/>
                <w:szCs w:val="21"/>
                <w:lang w:val="zh-CN"/>
              </w:rPr>
              <w:t>对采购人、采购代理机构、评标委员会及其工作人员</w:t>
            </w:r>
            <w:r>
              <w:rPr>
                <w:rFonts w:hint="eastAsia" w:cs="宋体"/>
                <w:color w:val="auto"/>
                <w:sz w:val="21"/>
                <w:szCs w:val="21"/>
              </w:rPr>
              <w:t>未</w:t>
            </w:r>
            <w:r>
              <w:rPr>
                <w:rFonts w:hint="eastAsia" w:cs="宋体"/>
                <w:color w:val="auto"/>
                <w:sz w:val="21"/>
                <w:szCs w:val="21"/>
                <w:lang w:val="zh-CN"/>
              </w:rPr>
              <w:t>施加影响,</w:t>
            </w:r>
            <w:r>
              <w:rPr>
                <w:rFonts w:hint="eastAsia" w:cs="宋体"/>
                <w:color w:val="auto"/>
                <w:sz w:val="21"/>
                <w:szCs w:val="21"/>
              </w:rPr>
              <w:t>无</w:t>
            </w:r>
            <w:r>
              <w:rPr>
                <w:rFonts w:hint="eastAsia" w:cs="宋体"/>
                <w:color w:val="auto"/>
                <w:sz w:val="21"/>
                <w:szCs w:val="21"/>
                <w:lang w:val="zh-CN"/>
              </w:rPr>
              <w:t>有碍公平、公正</w:t>
            </w:r>
            <w:r>
              <w:rPr>
                <w:rFonts w:hint="eastAsia" w:cs="宋体"/>
                <w:color w:val="auto"/>
                <w:sz w:val="21"/>
                <w:szCs w:val="21"/>
              </w:rPr>
              <w:t>的</w:t>
            </w:r>
            <w:bookmarkEnd w:id="619"/>
          </w:p>
        </w:tc>
        <w:tc>
          <w:tcPr>
            <w:tcW w:w="387" w:type="pct"/>
            <w:vAlign w:val="center"/>
          </w:tcPr>
          <w:p w14:paraId="6B11CC7E">
            <w:pPr>
              <w:pStyle w:val="54"/>
              <w:rPr>
                <w:rFonts w:hint="eastAsia" w:cs="宋体"/>
                <w:color w:val="auto"/>
                <w:sz w:val="21"/>
                <w:szCs w:val="21"/>
                <w:lang w:val="zh-CN"/>
              </w:rPr>
            </w:pPr>
          </w:p>
        </w:tc>
        <w:tc>
          <w:tcPr>
            <w:tcW w:w="489" w:type="pct"/>
            <w:vAlign w:val="center"/>
          </w:tcPr>
          <w:p w14:paraId="24DEFECD">
            <w:pPr>
              <w:pStyle w:val="54"/>
              <w:rPr>
                <w:rFonts w:hint="eastAsia" w:cs="宋体"/>
                <w:color w:val="auto"/>
                <w:sz w:val="21"/>
                <w:szCs w:val="21"/>
                <w:lang w:val="zh-CN"/>
              </w:rPr>
            </w:pPr>
          </w:p>
        </w:tc>
      </w:tr>
      <w:tr w14:paraId="6773F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vAlign w:val="center"/>
          </w:tcPr>
          <w:p w14:paraId="06FDD4B5">
            <w:pPr>
              <w:pStyle w:val="54"/>
              <w:ind w:left="420" w:hanging="420"/>
              <w:jc w:val="center"/>
              <w:rPr>
                <w:rFonts w:hint="eastAsia" w:cs="宋体"/>
                <w:color w:val="auto"/>
                <w:sz w:val="21"/>
                <w:szCs w:val="21"/>
              </w:rPr>
            </w:pPr>
            <w:r>
              <w:rPr>
                <w:rFonts w:hint="eastAsia" w:cs="宋体"/>
                <w:color w:val="auto"/>
                <w:sz w:val="21"/>
                <w:szCs w:val="21"/>
              </w:rPr>
              <w:t>5</w:t>
            </w:r>
          </w:p>
        </w:tc>
        <w:tc>
          <w:tcPr>
            <w:tcW w:w="840" w:type="pct"/>
            <w:vAlign w:val="center"/>
          </w:tcPr>
          <w:p w14:paraId="52D5C77E">
            <w:pPr>
              <w:pStyle w:val="54"/>
              <w:rPr>
                <w:rFonts w:hint="eastAsia" w:cs="宋体"/>
                <w:color w:val="auto"/>
                <w:sz w:val="21"/>
                <w:szCs w:val="21"/>
                <w:lang w:val="zh-CN"/>
              </w:rPr>
            </w:pPr>
            <w:bookmarkStart w:id="620" w:name="OLE_LINK45"/>
            <w:r>
              <w:rPr>
                <w:rFonts w:hint="eastAsia" w:cs="宋体"/>
                <w:color w:val="auto"/>
                <w:sz w:val="21"/>
                <w:szCs w:val="21"/>
              </w:rPr>
              <w:t>围标串标情形</w:t>
            </w:r>
            <w:bookmarkEnd w:id="620"/>
          </w:p>
        </w:tc>
        <w:tc>
          <w:tcPr>
            <w:tcW w:w="3020" w:type="pct"/>
            <w:vAlign w:val="center"/>
          </w:tcPr>
          <w:p w14:paraId="6E531F43">
            <w:pPr>
              <w:pStyle w:val="54"/>
              <w:rPr>
                <w:rFonts w:hint="eastAsia" w:cs="宋体"/>
                <w:color w:val="auto"/>
                <w:sz w:val="21"/>
                <w:szCs w:val="21"/>
              </w:rPr>
            </w:pPr>
            <w:bookmarkStart w:id="621" w:name="OLE_LINK46"/>
            <w:r>
              <w:rPr>
                <w:rFonts w:hint="eastAsia" w:cs="宋体"/>
                <w:color w:val="auto"/>
                <w:sz w:val="21"/>
                <w:szCs w:val="21"/>
              </w:rPr>
              <w:t>没有</w:t>
            </w:r>
            <w:r>
              <w:rPr>
                <w:rFonts w:hint="eastAsia" w:cs="宋体"/>
                <w:color w:val="auto"/>
                <w:sz w:val="21"/>
                <w:szCs w:val="21"/>
                <w:lang w:val="zh-CN"/>
              </w:rPr>
              <w:t>“第五章 评标方法及标准”</w:t>
            </w:r>
            <w:r>
              <w:rPr>
                <w:rFonts w:hint="eastAsia" w:cs="宋体"/>
                <w:color w:val="auto"/>
                <w:sz w:val="21"/>
                <w:szCs w:val="21"/>
              </w:rPr>
              <w:t>第21条情形之一的</w:t>
            </w:r>
            <w:bookmarkEnd w:id="621"/>
          </w:p>
        </w:tc>
        <w:tc>
          <w:tcPr>
            <w:tcW w:w="387" w:type="pct"/>
            <w:vAlign w:val="center"/>
          </w:tcPr>
          <w:p w14:paraId="05E33C2A">
            <w:pPr>
              <w:pStyle w:val="54"/>
              <w:rPr>
                <w:rFonts w:hint="eastAsia" w:cs="宋体"/>
                <w:color w:val="auto"/>
                <w:sz w:val="21"/>
                <w:szCs w:val="21"/>
                <w:lang w:val="zh-CN"/>
              </w:rPr>
            </w:pPr>
          </w:p>
        </w:tc>
        <w:tc>
          <w:tcPr>
            <w:tcW w:w="489" w:type="pct"/>
            <w:vAlign w:val="center"/>
          </w:tcPr>
          <w:p w14:paraId="7987BD3E">
            <w:pPr>
              <w:pStyle w:val="54"/>
              <w:rPr>
                <w:rFonts w:hint="eastAsia" w:cs="宋体"/>
                <w:color w:val="auto"/>
                <w:sz w:val="21"/>
                <w:szCs w:val="21"/>
                <w:lang w:val="zh-CN"/>
              </w:rPr>
            </w:pPr>
          </w:p>
        </w:tc>
      </w:tr>
      <w:tr w14:paraId="7D6A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vAlign w:val="center"/>
          </w:tcPr>
          <w:p w14:paraId="66E11250">
            <w:pPr>
              <w:pStyle w:val="54"/>
              <w:ind w:left="420" w:hanging="420"/>
              <w:jc w:val="center"/>
              <w:rPr>
                <w:rFonts w:hint="eastAsia" w:cs="宋体"/>
                <w:color w:val="auto"/>
                <w:sz w:val="21"/>
                <w:szCs w:val="21"/>
              </w:rPr>
            </w:pPr>
            <w:r>
              <w:rPr>
                <w:rFonts w:hint="eastAsia" w:cs="宋体"/>
                <w:color w:val="auto"/>
                <w:sz w:val="21"/>
                <w:szCs w:val="21"/>
              </w:rPr>
              <w:t>6</w:t>
            </w:r>
          </w:p>
        </w:tc>
        <w:tc>
          <w:tcPr>
            <w:tcW w:w="840" w:type="pct"/>
            <w:vAlign w:val="center"/>
          </w:tcPr>
          <w:p w14:paraId="63886C83">
            <w:pPr>
              <w:pStyle w:val="54"/>
              <w:rPr>
                <w:rFonts w:hint="eastAsia" w:cs="宋体"/>
                <w:color w:val="auto"/>
                <w:sz w:val="21"/>
                <w:szCs w:val="21"/>
              </w:rPr>
            </w:pPr>
            <w:bookmarkStart w:id="622" w:name="OLE_LINK47"/>
            <w:r>
              <w:rPr>
                <w:rFonts w:hint="eastAsia" w:cs="宋体"/>
                <w:color w:val="auto"/>
                <w:sz w:val="21"/>
                <w:szCs w:val="21"/>
              </w:rPr>
              <w:t>附加条件</w:t>
            </w:r>
            <w:bookmarkEnd w:id="622"/>
          </w:p>
        </w:tc>
        <w:tc>
          <w:tcPr>
            <w:tcW w:w="3020" w:type="pct"/>
            <w:vAlign w:val="center"/>
          </w:tcPr>
          <w:p w14:paraId="03B7DB8C">
            <w:pPr>
              <w:pStyle w:val="54"/>
              <w:rPr>
                <w:rFonts w:hint="eastAsia" w:cs="宋体"/>
                <w:color w:val="auto"/>
                <w:sz w:val="21"/>
                <w:szCs w:val="21"/>
              </w:rPr>
            </w:pPr>
            <w:bookmarkStart w:id="623" w:name="OLE_LINK49"/>
            <w:r>
              <w:rPr>
                <w:rFonts w:hint="eastAsia" w:cs="宋体"/>
                <w:color w:val="auto"/>
                <w:sz w:val="21"/>
                <w:szCs w:val="21"/>
              </w:rPr>
              <w:t>投标文件没有采购人不能接受的附加条件的</w:t>
            </w:r>
            <w:bookmarkEnd w:id="623"/>
          </w:p>
        </w:tc>
        <w:tc>
          <w:tcPr>
            <w:tcW w:w="387" w:type="pct"/>
            <w:vAlign w:val="center"/>
          </w:tcPr>
          <w:p w14:paraId="3F6E4A4C">
            <w:pPr>
              <w:pStyle w:val="54"/>
              <w:rPr>
                <w:rFonts w:hint="eastAsia" w:cs="宋体"/>
                <w:color w:val="auto"/>
                <w:sz w:val="21"/>
                <w:szCs w:val="21"/>
                <w:lang w:val="zh-CN"/>
              </w:rPr>
            </w:pPr>
          </w:p>
        </w:tc>
        <w:tc>
          <w:tcPr>
            <w:tcW w:w="489" w:type="pct"/>
            <w:vAlign w:val="center"/>
          </w:tcPr>
          <w:p w14:paraId="0525278B">
            <w:pPr>
              <w:pStyle w:val="54"/>
              <w:rPr>
                <w:rFonts w:hint="eastAsia" w:cs="宋体"/>
                <w:color w:val="auto"/>
                <w:sz w:val="21"/>
                <w:szCs w:val="21"/>
                <w:lang w:val="zh-CN"/>
              </w:rPr>
            </w:pPr>
          </w:p>
        </w:tc>
      </w:tr>
      <w:tr w14:paraId="1070E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vAlign w:val="center"/>
          </w:tcPr>
          <w:p w14:paraId="03B3D15D">
            <w:pPr>
              <w:pStyle w:val="54"/>
              <w:ind w:left="420" w:hanging="420"/>
              <w:jc w:val="center"/>
              <w:rPr>
                <w:rFonts w:hint="eastAsia" w:cs="宋体"/>
                <w:color w:val="auto"/>
                <w:sz w:val="21"/>
                <w:szCs w:val="21"/>
              </w:rPr>
            </w:pPr>
            <w:r>
              <w:rPr>
                <w:rFonts w:hint="eastAsia" w:cs="宋体"/>
                <w:color w:val="auto"/>
                <w:sz w:val="21"/>
                <w:szCs w:val="21"/>
              </w:rPr>
              <w:t>7</w:t>
            </w:r>
          </w:p>
        </w:tc>
        <w:tc>
          <w:tcPr>
            <w:tcW w:w="840" w:type="pct"/>
            <w:vAlign w:val="center"/>
          </w:tcPr>
          <w:p w14:paraId="247386D2">
            <w:pPr>
              <w:pStyle w:val="54"/>
              <w:rPr>
                <w:rFonts w:hint="eastAsia" w:cs="宋体"/>
                <w:color w:val="auto"/>
                <w:sz w:val="21"/>
                <w:szCs w:val="21"/>
                <w:lang w:val="zh-CN"/>
              </w:rPr>
            </w:pPr>
            <w:bookmarkStart w:id="624" w:name="OLE_LINK50"/>
            <w:r>
              <w:rPr>
                <w:rFonts w:hint="eastAsia" w:cs="宋体"/>
                <w:color w:val="auto"/>
                <w:sz w:val="21"/>
                <w:szCs w:val="21"/>
                <w:lang w:val="zh-CN"/>
              </w:rPr>
              <w:t>其他无效情形</w:t>
            </w:r>
            <w:bookmarkEnd w:id="624"/>
          </w:p>
        </w:tc>
        <w:tc>
          <w:tcPr>
            <w:tcW w:w="3020" w:type="pct"/>
            <w:vAlign w:val="center"/>
          </w:tcPr>
          <w:p w14:paraId="7F07FC4E">
            <w:pPr>
              <w:pStyle w:val="54"/>
              <w:rPr>
                <w:rFonts w:hint="eastAsia" w:cs="宋体"/>
                <w:color w:val="auto"/>
                <w:sz w:val="21"/>
                <w:szCs w:val="21"/>
                <w:lang w:val="zh-CN"/>
              </w:rPr>
            </w:pPr>
            <w:bookmarkStart w:id="625" w:name="OLE_LINK35"/>
            <w:r>
              <w:rPr>
                <w:rFonts w:hint="eastAsia" w:cs="宋体"/>
                <w:color w:val="auto"/>
                <w:sz w:val="21"/>
                <w:szCs w:val="21"/>
              </w:rPr>
              <w:t>没有</w:t>
            </w:r>
            <w:r>
              <w:rPr>
                <w:rFonts w:hint="eastAsia" w:cs="宋体"/>
                <w:color w:val="auto"/>
                <w:sz w:val="21"/>
                <w:szCs w:val="21"/>
                <w:lang w:val="zh-CN"/>
              </w:rPr>
              <w:t>法律、法规、规章规定属于</w:t>
            </w:r>
            <w:r>
              <w:rPr>
                <w:rFonts w:hint="eastAsia" w:cs="宋体"/>
                <w:color w:val="auto"/>
                <w:sz w:val="21"/>
                <w:szCs w:val="21"/>
              </w:rPr>
              <w:t>投标</w:t>
            </w:r>
            <w:r>
              <w:rPr>
                <w:rFonts w:hint="eastAsia" w:cs="宋体"/>
                <w:color w:val="auto"/>
                <w:sz w:val="21"/>
                <w:szCs w:val="21"/>
                <w:lang w:val="zh-CN"/>
              </w:rPr>
              <w:t>无效的其他情形。</w:t>
            </w:r>
            <w:bookmarkEnd w:id="625"/>
          </w:p>
        </w:tc>
        <w:tc>
          <w:tcPr>
            <w:tcW w:w="387" w:type="pct"/>
            <w:vAlign w:val="center"/>
          </w:tcPr>
          <w:p w14:paraId="70672A41">
            <w:pPr>
              <w:pStyle w:val="54"/>
              <w:rPr>
                <w:rFonts w:hint="eastAsia" w:cs="宋体"/>
                <w:color w:val="auto"/>
                <w:sz w:val="21"/>
                <w:szCs w:val="21"/>
                <w:lang w:val="zh-CN"/>
              </w:rPr>
            </w:pPr>
          </w:p>
        </w:tc>
        <w:tc>
          <w:tcPr>
            <w:tcW w:w="489" w:type="pct"/>
            <w:vAlign w:val="center"/>
          </w:tcPr>
          <w:p w14:paraId="40CCEB6F">
            <w:pPr>
              <w:pStyle w:val="54"/>
              <w:rPr>
                <w:rFonts w:hint="eastAsia" w:cs="宋体"/>
                <w:color w:val="auto"/>
                <w:sz w:val="21"/>
                <w:szCs w:val="21"/>
                <w:lang w:val="zh-CN"/>
              </w:rPr>
            </w:pPr>
          </w:p>
        </w:tc>
      </w:tr>
    </w:tbl>
    <w:p w14:paraId="56C81295">
      <w:pPr>
        <w:pStyle w:val="14"/>
        <w:ind w:firstLine="0" w:firstLineChars="0"/>
        <w:rPr>
          <w:rFonts w:cs="宋体"/>
          <w:b/>
          <w:color w:val="auto"/>
          <w:szCs w:val="24"/>
        </w:rPr>
      </w:pPr>
    </w:p>
    <w:p w14:paraId="547DB56B">
      <w:pPr>
        <w:pStyle w:val="14"/>
        <w:ind w:firstLine="0" w:firstLineChars="0"/>
        <w:rPr>
          <w:rFonts w:cs="宋体"/>
          <w:b/>
          <w:color w:val="auto"/>
          <w:szCs w:val="24"/>
        </w:rPr>
      </w:pPr>
    </w:p>
    <w:p w14:paraId="75A5BB29">
      <w:pPr>
        <w:pStyle w:val="14"/>
        <w:ind w:firstLine="0" w:firstLineChars="0"/>
        <w:rPr>
          <w:rFonts w:cs="宋体"/>
          <w:b/>
          <w:color w:val="auto"/>
          <w:szCs w:val="24"/>
        </w:rPr>
      </w:pPr>
    </w:p>
    <w:p w14:paraId="720A064F">
      <w:pPr>
        <w:pStyle w:val="14"/>
        <w:ind w:firstLine="0" w:firstLineChars="0"/>
        <w:rPr>
          <w:rFonts w:cs="宋体"/>
          <w:b/>
          <w:color w:val="auto"/>
          <w:szCs w:val="24"/>
        </w:rPr>
      </w:pPr>
    </w:p>
    <w:p w14:paraId="05A0ECA1">
      <w:pPr>
        <w:pStyle w:val="14"/>
        <w:ind w:firstLine="0" w:firstLineChars="0"/>
        <w:rPr>
          <w:rFonts w:cs="宋体"/>
          <w:b/>
          <w:color w:val="auto"/>
          <w:szCs w:val="24"/>
        </w:rPr>
      </w:pPr>
    </w:p>
    <w:p w14:paraId="09A28D92">
      <w:pPr>
        <w:pStyle w:val="14"/>
        <w:ind w:firstLine="0" w:firstLineChars="0"/>
        <w:rPr>
          <w:rFonts w:cs="宋体"/>
          <w:b/>
          <w:color w:val="auto"/>
          <w:szCs w:val="24"/>
        </w:rPr>
      </w:pPr>
    </w:p>
    <w:p w14:paraId="3C1DCC8B">
      <w:pPr>
        <w:pStyle w:val="14"/>
        <w:ind w:firstLine="0" w:firstLineChars="0"/>
        <w:rPr>
          <w:rFonts w:cs="宋体"/>
          <w:b/>
          <w:color w:val="auto"/>
          <w:szCs w:val="24"/>
        </w:rPr>
      </w:pPr>
    </w:p>
    <w:p w14:paraId="5E3CB44E">
      <w:pPr>
        <w:pStyle w:val="14"/>
        <w:ind w:firstLine="0" w:firstLineChars="0"/>
        <w:rPr>
          <w:rFonts w:cs="宋体"/>
          <w:b/>
          <w:color w:val="auto"/>
          <w:szCs w:val="24"/>
        </w:rPr>
      </w:pPr>
    </w:p>
    <w:p w14:paraId="59DDFCEF">
      <w:pPr>
        <w:pStyle w:val="14"/>
        <w:ind w:firstLine="0" w:firstLineChars="0"/>
        <w:rPr>
          <w:rFonts w:cs="宋体"/>
          <w:b/>
          <w:color w:val="auto"/>
          <w:szCs w:val="24"/>
        </w:rPr>
      </w:pPr>
    </w:p>
    <w:p w14:paraId="343D4C8B">
      <w:pPr>
        <w:pStyle w:val="14"/>
        <w:ind w:firstLine="0" w:firstLineChars="0"/>
        <w:rPr>
          <w:rFonts w:cs="宋体"/>
          <w:b/>
          <w:color w:val="auto"/>
          <w:szCs w:val="24"/>
        </w:rPr>
      </w:pPr>
    </w:p>
    <w:p w14:paraId="0FF2BD5F">
      <w:pPr>
        <w:pStyle w:val="14"/>
        <w:tabs>
          <w:tab w:val="left" w:pos="2316"/>
        </w:tabs>
        <w:ind w:firstLine="0" w:firstLineChars="0"/>
        <w:rPr>
          <w:rFonts w:hint="eastAsia" w:eastAsia="宋体" w:cs="宋体"/>
          <w:b/>
          <w:color w:val="auto"/>
          <w:szCs w:val="24"/>
          <w:lang w:eastAsia="zh-CN"/>
        </w:rPr>
      </w:pPr>
    </w:p>
    <w:p w14:paraId="45E6C383">
      <w:pPr>
        <w:numPr>
          <w:ilvl w:val="0"/>
          <w:numId w:val="0"/>
        </w:numPr>
        <w:shd w:val="clear" w:color="auto" w:fill="FFFFFF"/>
        <w:tabs>
          <w:tab w:val="left" w:pos="3045"/>
        </w:tabs>
        <w:autoSpaceDE w:val="0"/>
        <w:autoSpaceDN w:val="0"/>
        <w:adjustRightInd w:val="0"/>
        <w:snapToGrid w:val="0"/>
        <w:spacing w:line="360" w:lineRule="exact"/>
        <w:rPr>
          <w:rFonts w:hint="eastAsia" w:ascii="宋体" w:hAnsi="宋体" w:eastAsia="宋体" w:cs="宋体"/>
          <w:color w:val="auto"/>
          <w:kern w:val="2"/>
          <w:sz w:val="24"/>
          <w:szCs w:val="24"/>
          <w:lang w:val="zh-CN" w:eastAsia="zh-CN" w:bidi="ar-SA"/>
        </w:rPr>
      </w:pPr>
      <w:bookmarkStart w:id="626" w:name="_Toc21870"/>
      <w:bookmarkStart w:id="627" w:name="_Toc10178"/>
      <w:bookmarkStart w:id="628" w:name="_Toc155185917"/>
      <w:bookmarkStart w:id="629" w:name="_Toc163492910"/>
    </w:p>
    <w:p w14:paraId="773D9820">
      <w:pPr>
        <w:numPr>
          <w:ilvl w:val="0"/>
          <w:numId w:val="0"/>
        </w:numPr>
        <w:shd w:val="clear" w:color="auto" w:fill="FFFFFF"/>
        <w:tabs>
          <w:tab w:val="left" w:pos="3045"/>
        </w:tabs>
        <w:autoSpaceDE w:val="0"/>
        <w:autoSpaceDN w:val="0"/>
        <w:adjustRightInd w:val="0"/>
        <w:snapToGrid w:val="0"/>
        <w:spacing w:line="360" w:lineRule="exact"/>
        <w:rPr>
          <w:rFonts w:hint="eastAsia" w:cs="宋体"/>
          <w:color w:val="auto"/>
          <w:szCs w:val="24"/>
          <w:lang w:val="zh-CN"/>
        </w:rPr>
      </w:pPr>
      <w:r>
        <w:rPr>
          <w:rFonts w:hint="eastAsia" w:ascii="宋体" w:hAnsi="宋体" w:eastAsia="宋体" w:cs="宋体"/>
          <w:color w:val="auto"/>
          <w:kern w:val="2"/>
          <w:sz w:val="24"/>
          <w:szCs w:val="24"/>
          <w:lang w:val="zh-CN" w:eastAsia="zh-CN" w:bidi="ar-SA"/>
        </w:rPr>
        <w:t>（二）</w:t>
      </w:r>
      <w:r>
        <w:rPr>
          <w:rFonts w:hint="eastAsia" w:cs="宋体"/>
          <w:color w:val="auto"/>
          <w:szCs w:val="24"/>
          <w:lang w:val="zh-CN"/>
        </w:rPr>
        <w:t>评分标准</w:t>
      </w:r>
      <w:bookmarkEnd w:id="626"/>
      <w:bookmarkEnd w:id="627"/>
      <w:bookmarkEnd w:id="628"/>
      <w:bookmarkEnd w:id="629"/>
    </w:p>
    <w:tbl>
      <w:tblPr>
        <w:tblStyle w:val="35"/>
        <w:tblpPr w:leftFromText="180" w:rightFromText="180" w:vertAnchor="text" w:horzAnchor="page" w:tblpX="2075" w:tblpY="349"/>
        <w:tblOverlap w:val="never"/>
        <w:tblW w:w="51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1"/>
        <w:gridCol w:w="692"/>
        <w:gridCol w:w="5947"/>
      </w:tblGrid>
      <w:tr w14:paraId="53060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trPr>
        <w:tc>
          <w:tcPr>
            <w:tcW w:w="433" w:type="pct"/>
            <w:shd w:val="clear" w:color="auto" w:fill="D8D8D8" w:themeFill="background1" w:themeFillShade="D9"/>
            <w:vAlign w:val="center"/>
          </w:tcPr>
          <w:p w14:paraId="1101FD3D">
            <w:pPr>
              <w:pStyle w:val="54"/>
              <w:jc w:val="center"/>
              <w:rPr>
                <w:rFonts w:hint="eastAsia" w:cs="宋体"/>
                <w:b/>
                <w:bCs/>
                <w:color w:val="auto"/>
                <w:sz w:val="21"/>
                <w:szCs w:val="21"/>
              </w:rPr>
            </w:pPr>
            <w:r>
              <w:rPr>
                <w:rFonts w:hint="eastAsia" w:cs="宋体"/>
                <w:b/>
                <w:bCs/>
                <w:color w:val="auto"/>
                <w:sz w:val="21"/>
                <w:szCs w:val="21"/>
              </w:rPr>
              <w:t>评标项目</w:t>
            </w:r>
          </w:p>
        </w:tc>
        <w:tc>
          <w:tcPr>
            <w:tcW w:w="665" w:type="pct"/>
            <w:shd w:val="clear" w:color="auto" w:fill="D8D8D8" w:themeFill="background1" w:themeFillShade="D9"/>
            <w:vAlign w:val="center"/>
          </w:tcPr>
          <w:p w14:paraId="145CB925">
            <w:pPr>
              <w:pStyle w:val="54"/>
              <w:jc w:val="center"/>
              <w:rPr>
                <w:rFonts w:hint="eastAsia" w:cs="宋体"/>
                <w:b/>
                <w:bCs/>
                <w:color w:val="auto"/>
                <w:sz w:val="21"/>
                <w:szCs w:val="21"/>
              </w:rPr>
            </w:pPr>
            <w:r>
              <w:rPr>
                <w:rFonts w:hint="eastAsia" w:cs="宋体"/>
                <w:b/>
                <w:bCs/>
                <w:color w:val="auto"/>
                <w:sz w:val="21"/>
                <w:szCs w:val="21"/>
              </w:rPr>
              <w:t>评标分项</w:t>
            </w:r>
          </w:p>
        </w:tc>
        <w:tc>
          <w:tcPr>
            <w:tcW w:w="407" w:type="pct"/>
            <w:shd w:val="clear" w:color="auto" w:fill="D8D8D8" w:themeFill="background1" w:themeFillShade="D9"/>
            <w:vAlign w:val="center"/>
          </w:tcPr>
          <w:p w14:paraId="44378BD2">
            <w:pPr>
              <w:pStyle w:val="54"/>
              <w:jc w:val="center"/>
              <w:rPr>
                <w:rFonts w:hint="eastAsia" w:cs="宋体"/>
                <w:b/>
                <w:bCs/>
                <w:color w:val="auto"/>
                <w:sz w:val="21"/>
                <w:szCs w:val="21"/>
              </w:rPr>
            </w:pPr>
            <w:r>
              <w:rPr>
                <w:rFonts w:hint="eastAsia" w:cs="宋体"/>
                <w:b/>
                <w:bCs/>
                <w:color w:val="auto"/>
                <w:sz w:val="21"/>
                <w:szCs w:val="21"/>
              </w:rPr>
              <w:t>分值</w:t>
            </w:r>
          </w:p>
        </w:tc>
        <w:tc>
          <w:tcPr>
            <w:tcW w:w="3493" w:type="pct"/>
            <w:shd w:val="clear" w:color="auto" w:fill="D8D8D8" w:themeFill="background1" w:themeFillShade="D9"/>
            <w:vAlign w:val="center"/>
          </w:tcPr>
          <w:p w14:paraId="21FBC6CA">
            <w:pPr>
              <w:pStyle w:val="54"/>
              <w:jc w:val="center"/>
              <w:rPr>
                <w:rFonts w:hint="eastAsia" w:cs="宋体"/>
                <w:b/>
                <w:bCs/>
                <w:color w:val="auto"/>
                <w:sz w:val="21"/>
                <w:szCs w:val="21"/>
              </w:rPr>
            </w:pPr>
            <w:r>
              <w:rPr>
                <w:rFonts w:hint="eastAsia" w:cs="宋体"/>
                <w:b/>
                <w:bCs/>
                <w:color w:val="auto"/>
                <w:sz w:val="21"/>
                <w:szCs w:val="21"/>
              </w:rPr>
              <w:t>子项目及分值</w:t>
            </w:r>
          </w:p>
        </w:tc>
      </w:tr>
      <w:tr w14:paraId="5E89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0" w:type="pct"/>
            <w:gridSpan w:val="4"/>
            <w:vAlign w:val="center"/>
          </w:tcPr>
          <w:p w14:paraId="289B07E0">
            <w:pPr>
              <w:pStyle w:val="54"/>
              <w:jc w:val="both"/>
              <w:rPr>
                <w:rFonts w:hint="eastAsia"/>
                <w:color w:val="auto"/>
                <w:spacing w:val="7"/>
                <w:sz w:val="20"/>
                <w:szCs w:val="20"/>
              </w:rPr>
            </w:pPr>
            <w:r>
              <w:rPr>
                <w:rFonts w:hint="eastAsia" w:cs="宋体"/>
                <w:color w:val="auto"/>
                <w:sz w:val="21"/>
                <w:szCs w:val="21"/>
              </w:rPr>
              <w:t>价格部分（3</w:t>
            </w:r>
            <w:r>
              <w:rPr>
                <w:rFonts w:hint="eastAsia" w:cs="宋体"/>
                <w:color w:val="auto"/>
                <w:sz w:val="21"/>
                <w:szCs w:val="21"/>
                <w:lang w:val="en-US" w:eastAsia="zh-CN"/>
              </w:rPr>
              <w:t>5</w:t>
            </w:r>
            <w:r>
              <w:rPr>
                <w:rFonts w:hint="eastAsia" w:cs="宋体"/>
                <w:color w:val="auto"/>
                <w:sz w:val="21"/>
                <w:szCs w:val="21"/>
              </w:rPr>
              <w:t>分）</w:t>
            </w:r>
          </w:p>
        </w:tc>
      </w:tr>
      <w:tr w14:paraId="5742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098" w:type="pct"/>
            <w:gridSpan w:val="2"/>
            <w:vAlign w:val="center"/>
          </w:tcPr>
          <w:p w14:paraId="69FA38B7">
            <w:pPr>
              <w:pStyle w:val="54"/>
              <w:jc w:val="center"/>
              <w:rPr>
                <w:rFonts w:hint="eastAsia" w:cs="宋体"/>
                <w:color w:val="auto"/>
                <w:sz w:val="21"/>
                <w:szCs w:val="21"/>
              </w:rPr>
            </w:pPr>
            <w:r>
              <w:rPr>
                <w:rFonts w:hint="eastAsia" w:cs="宋体"/>
                <w:color w:val="auto"/>
                <w:sz w:val="21"/>
                <w:szCs w:val="21"/>
              </w:rPr>
              <w:t>投标报价</w:t>
            </w:r>
          </w:p>
        </w:tc>
        <w:tc>
          <w:tcPr>
            <w:tcW w:w="407" w:type="pct"/>
            <w:vAlign w:val="center"/>
          </w:tcPr>
          <w:p w14:paraId="3F5EBB78">
            <w:pPr>
              <w:pStyle w:val="54"/>
              <w:jc w:val="center"/>
              <w:rPr>
                <w:rFonts w:hint="eastAsia" w:cs="宋体"/>
                <w:color w:val="auto"/>
                <w:sz w:val="21"/>
                <w:szCs w:val="21"/>
              </w:rPr>
            </w:pPr>
            <w:r>
              <w:rPr>
                <w:rFonts w:hint="eastAsia" w:cs="宋体"/>
                <w:color w:val="auto"/>
                <w:sz w:val="21"/>
                <w:szCs w:val="21"/>
              </w:rPr>
              <w:t>35分</w:t>
            </w:r>
          </w:p>
        </w:tc>
        <w:tc>
          <w:tcPr>
            <w:tcW w:w="3493" w:type="pct"/>
            <w:vAlign w:val="center"/>
          </w:tcPr>
          <w:p w14:paraId="304AAF28">
            <w:pPr>
              <w:pStyle w:val="54"/>
              <w:jc w:val="both"/>
              <w:rPr>
                <w:rFonts w:hint="eastAsia" w:cs="宋体"/>
                <w:color w:val="auto"/>
                <w:sz w:val="21"/>
                <w:szCs w:val="21"/>
              </w:rPr>
            </w:pPr>
            <w:bookmarkStart w:id="630" w:name="OLE_LINK63"/>
            <w:r>
              <w:rPr>
                <w:rFonts w:hint="eastAsia" w:cs="宋体"/>
                <w:color w:val="auto"/>
                <w:sz w:val="21"/>
                <w:szCs w:val="21"/>
              </w:rPr>
              <w:t>满足招标文件要求的，评标基准价为（1-有效投标报价）的最低值（即下浮率最高的投标单位报价），投标报价得分=(评标基准价/1-投标报价)x价格分值。有效投标报价为通过初步审查的供应商报价。</w:t>
            </w:r>
          </w:p>
          <w:p w14:paraId="3C2E4CBA">
            <w:pPr>
              <w:pStyle w:val="54"/>
              <w:jc w:val="both"/>
              <w:rPr>
                <w:rFonts w:hint="eastAsia" w:cs="宋体"/>
                <w:color w:val="auto"/>
                <w:sz w:val="21"/>
                <w:szCs w:val="21"/>
              </w:rPr>
            </w:pPr>
            <w:r>
              <w:rPr>
                <w:rFonts w:hint="eastAsia" w:cs="宋体"/>
                <w:color w:val="auto"/>
                <w:sz w:val="21"/>
                <w:szCs w:val="21"/>
              </w:rPr>
              <w:t>备注:符合“投标人须知前附表”中价格扣除规定的，在评审时予以价格扣除，用扣除后的价格参与评审。</w:t>
            </w:r>
            <w:bookmarkEnd w:id="630"/>
          </w:p>
        </w:tc>
      </w:tr>
      <w:tr w14:paraId="7558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4"/>
            <w:vAlign w:val="center"/>
          </w:tcPr>
          <w:p w14:paraId="23EDD02F">
            <w:pPr>
              <w:pStyle w:val="54"/>
              <w:jc w:val="both"/>
              <w:rPr>
                <w:rFonts w:hint="eastAsia" w:cs="宋体"/>
                <w:color w:val="auto"/>
                <w:sz w:val="21"/>
                <w:szCs w:val="21"/>
              </w:rPr>
            </w:pPr>
            <w:r>
              <w:rPr>
                <w:rFonts w:hint="eastAsia" w:cs="宋体"/>
                <w:color w:val="auto"/>
                <w:sz w:val="21"/>
                <w:szCs w:val="21"/>
              </w:rPr>
              <w:t>商务部分（35分）</w:t>
            </w:r>
          </w:p>
        </w:tc>
      </w:tr>
      <w:tr w14:paraId="1AE6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3" w:type="pct"/>
            <w:vMerge w:val="restart"/>
            <w:vAlign w:val="center"/>
          </w:tcPr>
          <w:p w14:paraId="5BD51A56">
            <w:pPr>
              <w:pStyle w:val="54"/>
              <w:jc w:val="center"/>
              <w:rPr>
                <w:rFonts w:hint="eastAsia" w:cs="宋体"/>
                <w:color w:val="auto"/>
                <w:sz w:val="21"/>
                <w:szCs w:val="21"/>
              </w:rPr>
            </w:pPr>
          </w:p>
          <w:p w14:paraId="19603B5F">
            <w:pPr>
              <w:pStyle w:val="54"/>
              <w:jc w:val="center"/>
              <w:rPr>
                <w:rFonts w:hint="eastAsia" w:cs="宋体"/>
                <w:color w:val="auto"/>
                <w:sz w:val="21"/>
                <w:szCs w:val="21"/>
              </w:rPr>
            </w:pPr>
          </w:p>
          <w:p w14:paraId="1BD27518">
            <w:pPr>
              <w:pStyle w:val="54"/>
              <w:jc w:val="center"/>
              <w:rPr>
                <w:rFonts w:hint="eastAsia" w:cs="宋体"/>
                <w:color w:val="auto"/>
                <w:sz w:val="21"/>
                <w:szCs w:val="21"/>
              </w:rPr>
            </w:pPr>
          </w:p>
          <w:p w14:paraId="73E2DB6E">
            <w:pPr>
              <w:pStyle w:val="54"/>
              <w:jc w:val="center"/>
              <w:rPr>
                <w:rFonts w:hint="eastAsia" w:cs="宋体"/>
                <w:color w:val="auto"/>
                <w:sz w:val="21"/>
                <w:szCs w:val="21"/>
              </w:rPr>
            </w:pPr>
            <w:r>
              <w:rPr>
                <w:rFonts w:hint="eastAsia" w:cs="宋体"/>
                <w:color w:val="auto"/>
                <w:sz w:val="21"/>
                <w:szCs w:val="21"/>
              </w:rPr>
              <w:t>商务</w:t>
            </w:r>
          </w:p>
        </w:tc>
        <w:tc>
          <w:tcPr>
            <w:tcW w:w="665" w:type="pct"/>
            <w:tcBorders>
              <w:top w:val="single" w:color="auto" w:sz="4" w:space="0"/>
            </w:tcBorders>
            <w:vAlign w:val="center"/>
          </w:tcPr>
          <w:p w14:paraId="6108F043">
            <w:pPr>
              <w:pStyle w:val="54"/>
              <w:jc w:val="center"/>
              <w:rPr>
                <w:rFonts w:hint="eastAsia" w:cs="宋体"/>
                <w:color w:val="auto"/>
                <w:sz w:val="21"/>
                <w:szCs w:val="21"/>
              </w:rPr>
            </w:pPr>
            <w:r>
              <w:rPr>
                <w:rFonts w:hint="eastAsia" w:cs="宋体"/>
                <w:color w:val="auto"/>
                <w:sz w:val="21"/>
                <w:szCs w:val="21"/>
              </w:rPr>
              <w:t>仓储能力</w:t>
            </w:r>
          </w:p>
        </w:tc>
        <w:tc>
          <w:tcPr>
            <w:tcW w:w="407" w:type="pct"/>
            <w:vAlign w:val="center"/>
          </w:tcPr>
          <w:p w14:paraId="2EF62A5C">
            <w:pPr>
              <w:pStyle w:val="54"/>
              <w:jc w:val="center"/>
              <w:rPr>
                <w:rFonts w:hint="eastAsia" w:cs="宋体"/>
                <w:color w:val="auto"/>
                <w:sz w:val="21"/>
                <w:szCs w:val="21"/>
              </w:rPr>
            </w:pPr>
            <w:r>
              <w:rPr>
                <w:rFonts w:hint="eastAsia" w:cs="宋体"/>
                <w:color w:val="auto"/>
                <w:sz w:val="21"/>
                <w:szCs w:val="21"/>
              </w:rPr>
              <w:t>3分</w:t>
            </w:r>
          </w:p>
        </w:tc>
        <w:tc>
          <w:tcPr>
            <w:tcW w:w="3493" w:type="pct"/>
            <w:vAlign w:val="center"/>
          </w:tcPr>
          <w:p w14:paraId="34C3D41A">
            <w:pPr>
              <w:pStyle w:val="54"/>
              <w:rPr>
                <w:rFonts w:hint="eastAsia" w:cs="宋体"/>
                <w:color w:val="auto"/>
                <w:sz w:val="21"/>
                <w:szCs w:val="21"/>
              </w:rPr>
            </w:pPr>
            <w:bookmarkStart w:id="631" w:name="OLE_LINK51"/>
            <w:r>
              <w:rPr>
                <w:rFonts w:hint="eastAsia" w:cs="宋体"/>
                <w:color w:val="auto"/>
                <w:sz w:val="21"/>
                <w:szCs w:val="21"/>
              </w:rPr>
              <w:t>投标人具有自有/租赁的仓储场地得3分，未提供或提供不清晰的不得分。</w:t>
            </w:r>
          </w:p>
          <w:p w14:paraId="57ACCAA0">
            <w:pPr>
              <w:pStyle w:val="54"/>
              <w:rPr>
                <w:rFonts w:hint="eastAsia" w:cs="宋体"/>
                <w:color w:val="auto"/>
                <w:sz w:val="21"/>
                <w:szCs w:val="21"/>
              </w:rPr>
            </w:pPr>
            <w:r>
              <w:rPr>
                <w:rFonts w:hint="eastAsia" w:cs="宋体"/>
                <w:color w:val="auto"/>
                <w:sz w:val="21"/>
                <w:szCs w:val="21"/>
              </w:rPr>
              <w:t>注：投标人自有仓储场地的：须同时提供产权证明（或能证明是投标人自有的相关证明文件）和实地图片加盖投标人公章；投标人租赁仓储场地的：须提供租赁协议扫描件/合同扫描件【其中租赁协议/合同需在有效期内，且是以投标人名义签订的】和租赁实地图片。</w:t>
            </w:r>
            <w:bookmarkEnd w:id="631"/>
          </w:p>
        </w:tc>
      </w:tr>
      <w:tr w14:paraId="593B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433" w:type="pct"/>
            <w:vMerge w:val="continue"/>
            <w:vAlign w:val="center"/>
          </w:tcPr>
          <w:p w14:paraId="10124F7A">
            <w:pPr>
              <w:pStyle w:val="54"/>
              <w:jc w:val="center"/>
              <w:rPr>
                <w:rFonts w:hint="eastAsia" w:cs="宋体"/>
                <w:color w:val="auto"/>
                <w:sz w:val="21"/>
                <w:szCs w:val="21"/>
              </w:rPr>
            </w:pPr>
          </w:p>
        </w:tc>
        <w:tc>
          <w:tcPr>
            <w:tcW w:w="665" w:type="pct"/>
            <w:tcBorders>
              <w:top w:val="single" w:color="auto" w:sz="4" w:space="0"/>
            </w:tcBorders>
            <w:vAlign w:val="center"/>
          </w:tcPr>
          <w:p w14:paraId="297FC7E6">
            <w:pPr>
              <w:pStyle w:val="54"/>
              <w:jc w:val="center"/>
              <w:rPr>
                <w:rFonts w:hint="eastAsia" w:cs="宋体"/>
                <w:color w:val="auto"/>
                <w:sz w:val="21"/>
                <w:szCs w:val="21"/>
              </w:rPr>
            </w:pPr>
            <w:r>
              <w:rPr>
                <w:rFonts w:hint="eastAsia" w:cs="宋体"/>
                <w:color w:val="auto"/>
                <w:sz w:val="21"/>
                <w:szCs w:val="21"/>
              </w:rPr>
              <w:t>人员配备</w:t>
            </w:r>
          </w:p>
        </w:tc>
        <w:tc>
          <w:tcPr>
            <w:tcW w:w="407" w:type="pct"/>
            <w:vAlign w:val="center"/>
          </w:tcPr>
          <w:p w14:paraId="26248E75">
            <w:pPr>
              <w:pStyle w:val="54"/>
              <w:jc w:val="center"/>
              <w:rPr>
                <w:rFonts w:hint="eastAsia" w:cs="宋体"/>
                <w:color w:val="auto"/>
                <w:sz w:val="21"/>
                <w:szCs w:val="21"/>
              </w:rPr>
            </w:pPr>
            <w:r>
              <w:rPr>
                <w:rFonts w:hint="eastAsia" w:cs="宋体"/>
                <w:color w:val="auto"/>
                <w:sz w:val="21"/>
                <w:szCs w:val="21"/>
              </w:rPr>
              <w:t>2分</w:t>
            </w:r>
          </w:p>
        </w:tc>
        <w:tc>
          <w:tcPr>
            <w:tcW w:w="3493" w:type="pct"/>
            <w:vAlign w:val="center"/>
          </w:tcPr>
          <w:p w14:paraId="6379F86B">
            <w:pPr>
              <w:pStyle w:val="54"/>
              <w:rPr>
                <w:rFonts w:hint="eastAsia" w:cs="宋体"/>
                <w:color w:val="auto"/>
                <w:sz w:val="21"/>
                <w:szCs w:val="21"/>
              </w:rPr>
            </w:pPr>
            <w:bookmarkStart w:id="632" w:name="OLE_LINK52"/>
            <w:r>
              <w:rPr>
                <w:rFonts w:hint="eastAsia" w:cs="宋体"/>
                <w:color w:val="auto"/>
                <w:sz w:val="21"/>
                <w:szCs w:val="21"/>
              </w:rPr>
              <w:t>供应商拟为本项目提供服务团队配置健全（包括项目负责人、财务人员、采购人员、配送人员及其职责分工等），可服务本项目人员不少于6人，每增加1人加0.5分，满分2分。6人以下不得分。（须提供拟派人员身份证、在本单位签订的劳动合同及近6个月任意一个月社保明细、其中配送人员需提供健康证；）未提供证明材料或者提供的证明材料不符合要求或者提供的证明材料不清晰导致评审专家无法辨认的，不得分。</w:t>
            </w:r>
            <w:bookmarkEnd w:id="632"/>
          </w:p>
        </w:tc>
      </w:tr>
      <w:tr w14:paraId="04E2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3" w:type="pct"/>
            <w:vMerge w:val="continue"/>
            <w:vAlign w:val="center"/>
          </w:tcPr>
          <w:p w14:paraId="6CDFEBDB">
            <w:pPr>
              <w:pStyle w:val="54"/>
              <w:jc w:val="center"/>
              <w:rPr>
                <w:rFonts w:hint="eastAsia" w:cs="宋体"/>
                <w:color w:val="auto"/>
                <w:sz w:val="21"/>
                <w:szCs w:val="21"/>
              </w:rPr>
            </w:pPr>
          </w:p>
        </w:tc>
        <w:tc>
          <w:tcPr>
            <w:tcW w:w="665" w:type="pct"/>
            <w:tcBorders>
              <w:top w:val="single" w:color="auto" w:sz="4" w:space="0"/>
            </w:tcBorders>
            <w:vAlign w:val="center"/>
          </w:tcPr>
          <w:p w14:paraId="65682585">
            <w:pPr>
              <w:pStyle w:val="54"/>
              <w:jc w:val="center"/>
              <w:rPr>
                <w:rFonts w:hint="eastAsia" w:cs="宋体"/>
                <w:color w:val="auto"/>
                <w:sz w:val="21"/>
                <w:szCs w:val="21"/>
              </w:rPr>
            </w:pPr>
            <w:r>
              <w:rPr>
                <w:rFonts w:hint="eastAsia" w:cs="宋体"/>
                <w:color w:val="auto"/>
                <w:sz w:val="21"/>
                <w:szCs w:val="21"/>
              </w:rPr>
              <w:t>车辆配备</w:t>
            </w:r>
          </w:p>
        </w:tc>
        <w:tc>
          <w:tcPr>
            <w:tcW w:w="407" w:type="pct"/>
            <w:vAlign w:val="center"/>
          </w:tcPr>
          <w:p w14:paraId="67744DFC">
            <w:pPr>
              <w:pStyle w:val="54"/>
              <w:jc w:val="center"/>
              <w:rPr>
                <w:rFonts w:hint="eastAsia" w:cs="宋体"/>
                <w:color w:val="auto"/>
                <w:sz w:val="21"/>
                <w:szCs w:val="21"/>
              </w:rPr>
            </w:pPr>
            <w:r>
              <w:rPr>
                <w:rFonts w:hint="eastAsia" w:cs="宋体"/>
                <w:color w:val="auto"/>
                <w:sz w:val="21"/>
                <w:szCs w:val="21"/>
              </w:rPr>
              <w:t>4分</w:t>
            </w:r>
          </w:p>
        </w:tc>
        <w:tc>
          <w:tcPr>
            <w:tcW w:w="3493" w:type="pct"/>
            <w:vAlign w:val="center"/>
          </w:tcPr>
          <w:p w14:paraId="73E0A13F">
            <w:pPr>
              <w:pStyle w:val="54"/>
              <w:rPr>
                <w:rFonts w:hint="eastAsia" w:cs="宋体"/>
                <w:color w:val="auto"/>
                <w:sz w:val="21"/>
                <w:szCs w:val="21"/>
              </w:rPr>
            </w:pPr>
            <w:bookmarkStart w:id="633" w:name="OLE_LINK53"/>
            <w:r>
              <w:rPr>
                <w:rFonts w:hint="eastAsia" w:cs="宋体"/>
                <w:color w:val="auto"/>
                <w:sz w:val="21"/>
                <w:szCs w:val="21"/>
              </w:rPr>
              <w:t>供应商拟为本项目提供配送车辆（须为满足项目配送需求的货运车辆（冷藏车至少一辆），为公司或法人所有或租用的国家标准货运车辆），每提供1辆得1分，满分4分。</w:t>
            </w:r>
          </w:p>
          <w:p w14:paraId="0B96F2E3">
            <w:pPr>
              <w:pStyle w:val="54"/>
              <w:rPr>
                <w:rFonts w:hint="eastAsia" w:cs="宋体"/>
                <w:color w:val="auto"/>
                <w:sz w:val="21"/>
                <w:szCs w:val="21"/>
              </w:rPr>
            </w:pPr>
            <w:r>
              <w:rPr>
                <w:rFonts w:hint="eastAsia" w:cs="宋体"/>
                <w:color w:val="auto"/>
                <w:sz w:val="21"/>
                <w:szCs w:val="21"/>
              </w:rPr>
              <w:t>注：所有车辆均须提供正面照片，有效的机动车行驶证，租赁车辆还须提供租赁合同和与租赁合同双方信息一致的付款凭证、发票及车辆保险单（含第三者责任险）。</w:t>
            </w:r>
          </w:p>
          <w:p w14:paraId="38F0B1D3">
            <w:pPr>
              <w:pStyle w:val="54"/>
              <w:rPr>
                <w:rFonts w:hint="eastAsia" w:cs="宋体"/>
                <w:color w:val="auto"/>
                <w:sz w:val="21"/>
                <w:szCs w:val="21"/>
              </w:rPr>
            </w:pPr>
            <w:r>
              <w:rPr>
                <w:rFonts w:hint="eastAsia" w:cs="宋体"/>
                <w:color w:val="auto"/>
                <w:sz w:val="21"/>
                <w:szCs w:val="21"/>
              </w:rPr>
              <w:t>未提供证明材料或者提供的证明材料不符合要求或者提供的证明材料不清晰导致评审专家无法辨认的，不得分。</w:t>
            </w:r>
            <w:bookmarkEnd w:id="633"/>
          </w:p>
        </w:tc>
      </w:tr>
      <w:tr w14:paraId="5A4D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3" w:type="pct"/>
            <w:vMerge w:val="continue"/>
            <w:vAlign w:val="center"/>
          </w:tcPr>
          <w:p w14:paraId="0C7150EC">
            <w:pPr>
              <w:pStyle w:val="54"/>
              <w:jc w:val="center"/>
              <w:rPr>
                <w:rFonts w:hint="eastAsia" w:cs="宋体"/>
                <w:color w:val="auto"/>
                <w:sz w:val="21"/>
                <w:szCs w:val="21"/>
              </w:rPr>
            </w:pPr>
          </w:p>
        </w:tc>
        <w:tc>
          <w:tcPr>
            <w:tcW w:w="665" w:type="pct"/>
            <w:tcBorders>
              <w:top w:val="single" w:color="auto" w:sz="4" w:space="0"/>
            </w:tcBorders>
            <w:vAlign w:val="center"/>
          </w:tcPr>
          <w:p w14:paraId="723A184A">
            <w:pPr>
              <w:pStyle w:val="54"/>
              <w:jc w:val="center"/>
              <w:rPr>
                <w:rFonts w:hint="eastAsia" w:cs="宋体"/>
                <w:color w:val="auto"/>
                <w:sz w:val="21"/>
                <w:szCs w:val="21"/>
              </w:rPr>
            </w:pPr>
            <w:r>
              <w:rPr>
                <w:rFonts w:hint="eastAsia" w:cs="宋体"/>
                <w:color w:val="auto"/>
                <w:sz w:val="21"/>
                <w:szCs w:val="21"/>
              </w:rPr>
              <w:t>类似业绩</w:t>
            </w:r>
          </w:p>
        </w:tc>
        <w:tc>
          <w:tcPr>
            <w:tcW w:w="407" w:type="pct"/>
            <w:vAlign w:val="center"/>
          </w:tcPr>
          <w:p w14:paraId="39C2D5AE">
            <w:pPr>
              <w:pStyle w:val="54"/>
              <w:jc w:val="center"/>
              <w:rPr>
                <w:rFonts w:hint="eastAsia" w:cs="宋体"/>
                <w:color w:val="auto"/>
                <w:sz w:val="21"/>
                <w:szCs w:val="21"/>
              </w:rPr>
            </w:pPr>
            <w:r>
              <w:rPr>
                <w:rFonts w:hint="eastAsia" w:cs="宋体"/>
                <w:color w:val="auto"/>
                <w:sz w:val="21"/>
                <w:szCs w:val="21"/>
              </w:rPr>
              <w:t>12分</w:t>
            </w:r>
          </w:p>
        </w:tc>
        <w:tc>
          <w:tcPr>
            <w:tcW w:w="3493" w:type="pct"/>
            <w:vAlign w:val="center"/>
          </w:tcPr>
          <w:p w14:paraId="028C455D">
            <w:pPr>
              <w:pStyle w:val="54"/>
              <w:rPr>
                <w:rFonts w:hint="eastAsia" w:cs="宋体"/>
                <w:color w:val="auto"/>
                <w:sz w:val="21"/>
                <w:szCs w:val="21"/>
              </w:rPr>
            </w:pPr>
            <w:bookmarkStart w:id="634" w:name="OLE_LINK54"/>
            <w:r>
              <w:rPr>
                <w:rFonts w:hint="eastAsia" w:cs="宋体"/>
                <w:color w:val="auto"/>
                <w:sz w:val="21"/>
                <w:szCs w:val="21"/>
              </w:rPr>
              <w:t xml:space="preserve"> 根据供应商近三年（2023年1月1日至今）类似业绩情况进行评定：每提供一个有效业绩加2分，满分12分，同一项目续签合同的不可重复得分。（业绩证明资料须同时提供合同和中标通知书）</w:t>
            </w:r>
            <w:bookmarkEnd w:id="634"/>
          </w:p>
        </w:tc>
      </w:tr>
      <w:tr w14:paraId="2D9AE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3" w:type="pct"/>
            <w:vMerge w:val="continue"/>
            <w:vAlign w:val="center"/>
          </w:tcPr>
          <w:p w14:paraId="706872C3">
            <w:pPr>
              <w:pStyle w:val="54"/>
              <w:jc w:val="center"/>
              <w:rPr>
                <w:rFonts w:hint="eastAsia" w:cs="宋体"/>
                <w:color w:val="auto"/>
                <w:sz w:val="21"/>
                <w:szCs w:val="21"/>
              </w:rPr>
            </w:pPr>
          </w:p>
        </w:tc>
        <w:tc>
          <w:tcPr>
            <w:tcW w:w="665" w:type="pct"/>
            <w:tcBorders>
              <w:top w:val="single" w:color="auto" w:sz="4" w:space="0"/>
            </w:tcBorders>
            <w:vAlign w:val="center"/>
          </w:tcPr>
          <w:p w14:paraId="7207A955">
            <w:pPr>
              <w:pStyle w:val="54"/>
              <w:rPr>
                <w:rFonts w:hint="eastAsia" w:cs="宋体"/>
                <w:color w:val="auto"/>
                <w:sz w:val="21"/>
                <w:szCs w:val="21"/>
              </w:rPr>
            </w:pPr>
            <w:r>
              <w:rPr>
                <w:rFonts w:hint="eastAsia" w:cs="宋体"/>
                <w:color w:val="auto"/>
                <w:sz w:val="21"/>
                <w:szCs w:val="21"/>
              </w:rPr>
              <w:t>供应产品的来源</w:t>
            </w:r>
          </w:p>
        </w:tc>
        <w:tc>
          <w:tcPr>
            <w:tcW w:w="407" w:type="pct"/>
          </w:tcPr>
          <w:p w14:paraId="2AF823E2">
            <w:pPr>
              <w:pStyle w:val="54"/>
              <w:jc w:val="center"/>
              <w:rPr>
                <w:rFonts w:hint="eastAsia" w:cs="宋体"/>
                <w:color w:val="auto"/>
                <w:sz w:val="21"/>
                <w:szCs w:val="21"/>
              </w:rPr>
            </w:pPr>
          </w:p>
          <w:p w14:paraId="0C854E46">
            <w:pPr>
              <w:pStyle w:val="54"/>
              <w:jc w:val="center"/>
              <w:rPr>
                <w:rFonts w:hint="eastAsia" w:cs="宋体"/>
                <w:color w:val="auto"/>
                <w:sz w:val="21"/>
                <w:szCs w:val="21"/>
              </w:rPr>
            </w:pPr>
            <w:r>
              <w:rPr>
                <w:rFonts w:hint="eastAsia" w:cs="宋体"/>
                <w:color w:val="auto"/>
                <w:sz w:val="21"/>
                <w:szCs w:val="21"/>
              </w:rPr>
              <w:t>5分</w:t>
            </w:r>
          </w:p>
        </w:tc>
        <w:tc>
          <w:tcPr>
            <w:tcW w:w="3493" w:type="pct"/>
          </w:tcPr>
          <w:p w14:paraId="71189D9B">
            <w:pPr>
              <w:pStyle w:val="54"/>
              <w:rPr>
                <w:rFonts w:hint="eastAsia" w:cs="宋体"/>
                <w:color w:val="auto"/>
                <w:sz w:val="21"/>
                <w:szCs w:val="21"/>
              </w:rPr>
            </w:pPr>
            <w:bookmarkStart w:id="635" w:name="OLE_LINK55"/>
            <w:r>
              <w:rPr>
                <w:rFonts w:hint="eastAsia" w:cs="宋体"/>
                <w:color w:val="auto"/>
                <w:sz w:val="21"/>
                <w:szCs w:val="21"/>
              </w:rPr>
              <w:t>1. 承诺中标后与货源供应商签订有效合同，对预包装食品提供完整溯源凭证、对散装食品提供进货查验及合格证明，覆盖所有品类的，得5 分；</w:t>
            </w:r>
          </w:p>
          <w:p w14:paraId="58633CC4">
            <w:pPr>
              <w:pStyle w:val="54"/>
              <w:rPr>
                <w:rFonts w:hint="eastAsia" w:cs="宋体"/>
                <w:color w:val="auto"/>
                <w:sz w:val="21"/>
                <w:szCs w:val="21"/>
              </w:rPr>
            </w:pPr>
            <w:r>
              <w:rPr>
                <w:rFonts w:hint="eastAsia" w:cs="宋体"/>
                <w:color w:val="auto"/>
                <w:sz w:val="21"/>
                <w:szCs w:val="21"/>
              </w:rPr>
              <w:t>2. 仅对部分品类提供溯源或证明承诺的，得2 分；</w:t>
            </w:r>
          </w:p>
          <w:p w14:paraId="721F15F9">
            <w:pPr>
              <w:pStyle w:val="54"/>
              <w:rPr>
                <w:rFonts w:hint="eastAsia" w:cs="宋体"/>
                <w:color w:val="auto"/>
                <w:sz w:val="21"/>
                <w:szCs w:val="21"/>
              </w:rPr>
            </w:pPr>
            <w:r>
              <w:rPr>
                <w:rFonts w:hint="eastAsia" w:cs="宋体"/>
                <w:color w:val="auto"/>
                <w:sz w:val="21"/>
                <w:szCs w:val="21"/>
              </w:rPr>
              <w:t>3. 未提供承诺的，得 0 分。</w:t>
            </w:r>
            <w:bookmarkEnd w:id="635"/>
          </w:p>
        </w:tc>
      </w:tr>
      <w:tr w14:paraId="77A6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433" w:type="pct"/>
            <w:vMerge w:val="continue"/>
            <w:vAlign w:val="center"/>
          </w:tcPr>
          <w:p w14:paraId="2B471CCD">
            <w:pPr>
              <w:pStyle w:val="54"/>
              <w:jc w:val="center"/>
              <w:rPr>
                <w:rFonts w:hint="eastAsia" w:cs="宋体"/>
                <w:color w:val="auto"/>
                <w:sz w:val="21"/>
                <w:szCs w:val="21"/>
              </w:rPr>
            </w:pPr>
          </w:p>
        </w:tc>
        <w:tc>
          <w:tcPr>
            <w:tcW w:w="665" w:type="pct"/>
            <w:tcBorders>
              <w:top w:val="single" w:color="auto" w:sz="4" w:space="0"/>
            </w:tcBorders>
            <w:vAlign w:val="center"/>
          </w:tcPr>
          <w:p w14:paraId="6228BAA3">
            <w:pPr>
              <w:pStyle w:val="54"/>
              <w:rPr>
                <w:rFonts w:hint="eastAsia" w:cs="宋体"/>
                <w:color w:val="auto"/>
                <w:sz w:val="21"/>
                <w:szCs w:val="21"/>
              </w:rPr>
            </w:pPr>
            <w:r>
              <w:rPr>
                <w:rFonts w:hint="eastAsia" w:cs="宋体"/>
                <w:color w:val="auto"/>
                <w:sz w:val="21"/>
                <w:szCs w:val="21"/>
              </w:rPr>
              <w:t>保密措施</w:t>
            </w:r>
          </w:p>
        </w:tc>
        <w:tc>
          <w:tcPr>
            <w:tcW w:w="407" w:type="pct"/>
          </w:tcPr>
          <w:p w14:paraId="4F8CFB12">
            <w:pPr>
              <w:pStyle w:val="54"/>
              <w:jc w:val="both"/>
              <w:rPr>
                <w:rFonts w:hint="eastAsia" w:cs="宋体"/>
                <w:color w:val="auto"/>
                <w:sz w:val="21"/>
                <w:szCs w:val="21"/>
              </w:rPr>
            </w:pPr>
          </w:p>
          <w:p w14:paraId="6E88C50B">
            <w:pPr>
              <w:pStyle w:val="54"/>
              <w:jc w:val="both"/>
              <w:rPr>
                <w:rFonts w:hint="eastAsia" w:cs="宋体"/>
                <w:color w:val="auto"/>
                <w:sz w:val="21"/>
                <w:szCs w:val="21"/>
              </w:rPr>
            </w:pPr>
          </w:p>
          <w:p w14:paraId="0FFC193B">
            <w:pPr>
              <w:pStyle w:val="54"/>
              <w:jc w:val="both"/>
              <w:rPr>
                <w:rFonts w:hint="eastAsia" w:cs="宋体"/>
                <w:color w:val="auto"/>
                <w:sz w:val="21"/>
                <w:szCs w:val="21"/>
              </w:rPr>
            </w:pPr>
            <w:r>
              <w:rPr>
                <w:rFonts w:hint="eastAsia" w:cs="宋体"/>
                <w:color w:val="auto"/>
                <w:sz w:val="21"/>
                <w:szCs w:val="21"/>
              </w:rPr>
              <w:t>3分</w:t>
            </w:r>
          </w:p>
        </w:tc>
        <w:tc>
          <w:tcPr>
            <w:tcW w:w="3493" w:type="pct"/>
          </w:tcPr>
          <w:p w14:paraId="5560A501">
            <w:pPr>
              <w:pStyle w:val="54"/>
              <w:rPr>
                <w:rFonts w:hint="eastAsia" w:cs="宋体"/>
                <w:color w:val="auto"/>
                <w:sz w:val="21"/>
                <w:szCs w:val="21"/>
              </w:rPr>
            </w:pPr>
            <w:r>
              <w:rPr>
                <w:rFonts w:hint="eastAsia" w:cs="宋体"/>
                <w:color w:val="auto"/>
                <w:sz w:val="21"/>
                <w:szCs w:val="21"/>
              </w:rPr>
              <w:t>根据投标人对本项目编制的保密措施进行评审，包括但不限于：针对配送人员、订单及配送地址等方面采取针对性的保密措施，措施得当符合项目需要得3分</w:t>
            </w:r>
            <w:r>
              <w:rPr>
                <w:rFonts w:hint="eastAsia" w:cs="宋体"/>
                <w:color w:val="auto"/>
                <w:sz w:val="21"/>
                <w:szCs w:val="21"/>
                <w:lang w:eastAsia="zh-CN"/>
              </w:rPr>
              <w:t>；</w:t>
            </w:r>
            <w:r>
              <w:rPr>
                <w:rFonts w:hint="eastAsia" w:cs="宋体"/>
                <w:color w:val="auto"/>
                <w:sz w:val="21"/>
                <w:szCs w:val="21"/>
                <w:lang w:val="en-US" w:eastAsia="zh-CN"/>
              </w:rPr>
              <w:t>措施笼统、不完整、针对性差</w:t>
            </w:r>
            <w:r>
              <w:rPr>
                <w:rFonts w:hint="eastAsia" w:cs="宋体"/>
                <w:color w:val="auto"/>
                <w:sz w:val="21"/>
                <w:szCs w:val="21"/>
              </w:rPr>
              <w:t>得1分，未提供不得分。</w:t>
            </w:r>
          </w:p>
        </w:tc>
      </w:tr>
      <w:tr w14:paraId="198A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433" w:type="pct"/>
            <w:vMerge w:val="continue"/>
            <w:vAlign w:val="center"/>
          </w:tcPr>
          <w:p w14:paraId="5B4C4061">
            <w:pPr>
              <w:pStyle w:val="54"/>
              <w:jc w:val="center"/>
              <w:rPr>
                <w:rFonts w:hint="eastAsia" w:cs="宋体"/>
                <w:color w:val="auto"/>
                <w:sz w:val="21"/>
                <w:szCs w:val="21"/>
              </w:rPr>
            </w:pPr>
          </w:p>
        </w:tc>
        <w:tc>
          <w:tcPr>
            <w:tcW w:w="665" w:type="pct"/>
            <w:tcBorders>
              <w:top w:val="single" w:color="auto" w:sz="4" w:space="0"/>
            </w:tcBorders>
            <w:vAlign w:val="center"/>
          </w:tcPr>
          <w:p w14:paraId="174EB104">
            <w:pPr>
              <w:pStyle w:val="54"/>
              <w:rPr>
                <w:rFonts w:hint="eastAsia" w:cs="宋体"/>
                <w:color w:val="auto"/>
                <w:sz w:val="21"/>
                <w:szCs w:val="21"/>
              </w:rPr>
            </w:pPr>
            <w:bookmarkStart w:id="636" w:name="OLE_LINK57"/>
            <w:r>
              <w:rPr>
                <w:rFonts w:hint="eastAsia" w:cs="宋体"/>
                <w:color w:val="auto"/>
                <w:sz w:val="21"/>
                <w:szCs w:val="21"/>
              </w:rPr>
              <w:t>食品安全检测能力</w:t>
            </w:r>
            <w:bookmarkEnd w:id="636"/>
          </w:p>
        </w:tc>
        <w:tc>
          <w:tcPr>
            <w:tcW w:w="407" w:type="pct"/>
          </w:tcPr>
          <w:p w14:paraId="40E9AFE2">
            <w:pPr>
              <w:pStyle w:val="54"/>
              <w:jc w:val="center"/>
              <w:rPr>
                <w:rFonts w:hint="eastAsia" w:cs="宋体"/>
                <w:color w:val="auto"/>
                <w:sz w:val="21"/>
                <w:szCs w:val="21"/>
              </w:rPr>
            </w:pPr>
          </w:p>
          <w:p w14:paraId="600D4B3D">
            <w:pPr>
              <w:pStyle w:val="54"/>
              <w:jc w:val="center"/>
              <w:rPr>
                <w:rFonts w:hint="eastAsia" w:cs="宋体"/>
                <w:color w:val="auto"/>
                <w:sz w:val="21"/>
                <w:szCs w:val="21"/>
              </w:rPr>
            </w:pPr>
          </w:p>
          <w:p w14:paraId="790C50B4">
            <w:pPr>
              <w:pStyle w:val="54"/>
              <w:jc w:val="center"/>
              <w:rPr>
                <w:rFonts w:hint="eastAsia" w:cs="宋体"/>
                <w:color w:val="auto"/>
                <w:sz w:val="21"/>
                <w:szCs w:val="21"/>
              </w:rPr>
            </w:pPr>
          </w:p>
          <w:p w14:paraId="6880F8A8">
            <w:pPr>
              <w:pStyle w:val="54"/>
              <w:jc w:val="center"/>
              <w:rPr>
                <w:rFonts w:hint="eastAsia" w:cs="宋体"/>
                <w:color w:val="auto"/>
                <w:sz w:val="21"/>
                <w:szCs w:val="21"/>
              </w:rPr>
            </w:pPr>
            <w:r>
              <w:rPr>
                <w:rFonts w:hint="eastAsia" w:cs="宋体"/>
                <w:color w:val="auto"/>
                <w:sz w:val="21"/>
                <w:szCs w:val="21"/>
              </w:rPr>
              <w:t>6分</w:t>
            </w:r>
          </w:p>
        </w:tc>
        <w:tc>
          <w:tcPr>
            <w:tcW w:w="3493" w:type="pct"/>
          </w:tcPr>
          <w:p w14:paraId="36D03B32">
            <w:pPr>
              <w:pStyle w:val="54"/>
              <w:rPr>
                <w:rFonts w:hint="eastAsia" w:cs="宋体"/>
                <w:color w:val="auto"/>
                <w:sz w:val="21"/>
                <w:szCs w:val="21"/>
              </w:rPr>
            </w:pPr>
            <w:bookmarkStart w:id="637" w:name="OLE_LINK58"/>
            <w:r>
              <w:rPr>
                <w:rFonts w:hint="eastAsia" w:cs="宋体"/>
                <w:color w:val="auto"/>
                <w:sz w:val="21"/>
                <w:szCs w:val="21"/>
              </w:rPr>
              <w:t>1.供应商须承诺，中标后按采购人要求每季度提供：第三方食品检测机构出具的由供应商送检的实际供货货物的食品检测报告的得6分，未提供的不得分。</w:t>
            </w:r>
          </w:p>
          <w:p w14:paraId="6D7BB1CC">
            <w:pPr>
              <w:pStyle w:val="54"/>
              <w:rPr>
                <w:rFonts w:hint="eastAsia" w:cs="宋体"/>
                <w:color w:val="auto"/>
                <w:sz w:val="21"/>
                <w:szCs w:val="21"/>
              </w:rPr>
            </w:pPr>
            <w:r>
              <w:rPr>
                <w:rFonts w:hint="eastAsia" w:cs="宋体"/>
                <w:color w:val="auto"/>
                <w:sz w:val="21"/>
                <w:szCs w:val="21"/>
              </w:rPr>
              <w:t>2.仅提供模糊承诺（如未明确检测机构资质、检测对象、报告有效性），或仅承诺提供通用 / 样品检测报告的，得3分；</w:t>
            </w:r>
          </w:p>
          <w:p w14:paraId="3D60C7A3">
            <w:pPr>
              <w:pStyle w:val="54"/>
              <w:rPr>
                <w:rFonts w:hint="eastAsia" w:cs="宋体"/>
                <w:color w:val="auto"/>
                <w:sz w:val="21"/>
                <w:szCs w:val="21"/>
              </w:rPr>
            </w:pPr>
            <w:r>
              <w:rPr>
                <w:rFonts w:hint="eastAsia" w:cs="宋体"/>
                <w:color w:val="auto"/>
                <w:sz w:val="21"/>
                <w:szCs w:val="21"/>
              </w:rPr>
              <w:t>3.未提供任何承诺的，得 0 分。</w:t>
            </w:r>
          </w:p>
          <w:p w14:paraId="44D77AAD">
            <w:pPr>
              <w:pStyle w:val="54"/>
              <w:rPr>
                <w:rFonts w:hint="eastAsia" w:cs="宋体"/>
                <w:color w:val="auto"/>
                <w:sz w:val="21"/>
                <w:szCs w:val="21"/>
              </w:rPr>
            </w:pPr>
            <w:r>
              <w:rPr>
                <w:rFonts w:hint="eastAsia" w:cs="宋体"/>
                <w:color w:val="auto"/>
                <w:sz w:val="21"/>
                <w:szCs w:val="21"/>
              </w:rPr>
              <w:t>备注：全项检测，费用由中标人承担。</w:t>
            </w:r>
            <w:bookmarkEnd w:id="637"/>
          </w:p>
        </w:tc>
      </w:tr>
      <w:tr w14:paraId="1D0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000" w:type="pct"/>
            <w:gridSpan w:val="4"/>
            <w:vAlign w:val="center"/>
          </w:tcPr>
          <w:p w14:paraId="628B81FA">
            <w:pPr>
              <w:pStyle w:val="54"/>
              <w:jc w:val="both"/>
              <w:rPr>
                <w:rFonts w:hint="eastAsia" w:cs="宋体"/>
                <w:color w:val="auto"/>
                <w:sz w:val="21"/>
                <w:szCs w:val="21"/>
              </w:rPr>
            </w:pPr>
            <w:bookmarkStart w:id="638" w:name="OLE_LINK25"/>
            <w:r>
              <w:rPr>
                <w:rFonts w:hint="eastAsia" w:cs="宋体"/>
                <w:color w:val="auto"/>
                <w:sz w:val="21"/>
                <w:szCs w:val="21"/>
              </w:rPr>
              <w:t>技术部分（3</w:t>
            </w:r>
            <w:r>
              <w:rPr>
                <w:rFonts w:hint="eastAsia" w:cs="宋体"/>
                <w:color w:val="auto"/>
                <w:sz w:val="21"/>
                <w:szCs w:val="21"/>
                <w:lang w:val="en-US" w:eastAsia="zh-CN"/>
              </w:rPr>
              <w:t>0</w:t>
            </w:r>
            <w:r>
              <w:rPr>
                <w:rFonts w:hint="eastAsia" w:cs="宋体"/>
                <w:color w:val="auto"/>
                <w:sz w:val="21"/>
                <w:szCs w:val="21"/>
              </w:rPr>
              <w:t>分）</w:t>
            </w:r>
          </w:p>
        </w:tc>
      </w:tr>
      <w:bookmarkEnd w:id="638"/>
      <w:tr w14:paraId="6482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33" w:type="pct"/>
            <w:vMerge w:val="restart"/>
            <w:vAlign w:val="center"/>
          </w:tcPr>
          <w:p w14:paraId="14CFB301">
            <w:pPr>
              <w:pStyle w:val="54"/>
              <w:jc w:val="center"/>
              <w:rPr>
                <w:rFonts w:hint="eastAsia" w:cs="宋体"/>
                <w:color w:val="auto"/>
                <w:sz w:val="21"/>
                <w:szCs w:val="21"/>
              </w:rPr>
            </w:pPr>
            <w:r>
              <w:rPr>
                <w:rFonts w:hint="eastAsia" w:cs="宋体"/>
                <w:color w:val="auto"/>
                <w:sz w:val="21"/>
                <w:szCs w:val="21"/>
              </w:rPr>
              <w:t>技术</w:t>
            </w:r>
          </w:p>
        </w:tc>
        <w:tc>
          <w:tcPr>
            <w:tcW w:w="665" w:type="pct"/>
            <w:tcBorders>
              <w:top w:val="single" w:color="auto" w:sz="4" w:space="0"/>
            </w:tcBorders>
            <w:vAlign w:val="center"/>
          </w:tcPr>
          <w:p w14:paraId="7F12E927">
            <w:pPr>
              <w:pStyle w:val="54"/>
              <w:jc w:val="center"/>
              <w:rPr>
                <w:rFonts w:hint="eastAsia" w:cs="宋体"/>
                <w:color w:val="auto"/>
                <w:sz w:val="21"/>
                <w:szCs w:val="21"/>
              </w:rPr>
            </w:pPr>
            <w:r>
              <w:rPr>
                <w:rFonts w:hint="eastAsia" w:cs="宋体"/>
                <w:color w:val="auto"/>
                <w:sz w:val="21"/>
                <w:szCs w:val="21"/>
              </w:rPr>
              <w:t>实施方案</w:t>
            </w:r>
          </w:p>
        </w:tc>
        <w:tc>
          <w:tcPr>
            <w:tcW w:w="407" w:type="pct"/>
            <w:vAlign w:val="center"/>
          </w:tcPr>
          <w:p w14:paraId="13877B6D">
            <w:pPr>
              <w:pStyle w:val="54"/>
              <w:jc w:val="center"/>
              <w:rPr>
                <w:rFonts w:hint="eastAsia" w:cs="宋体"/>
                <w:color w:val="auto"/>
                <w:sz w:val="21"/>
                <w:szCs w:val="21"/>
              </w:rPr>
            </w:pPr>
            <w:r>
              <w:rPr>
                <w:rFonts w:hint="eastAsia" w:cs="宋体"/>
                <w:color w:val="auto"/>
                <w:sz w:val="21"/>
                <w:szCs w:val="21"/>
              </w:rPr>
              <w:t>10分</w:t>
            </w:r>
          </w:p>
        </w:tc>
        <w:tc>
          <w:tcPr>
            <w:tcW w:w="3493" w:type="pct"/>
            <w:vAlign w:val="center"/>
          </w:tcPr>
          <w:p w14:paraId="4F96BA9F">
            <w:pPr>
              <w:pStyle w:val="54"/>
              <w:rPr>
                <w:rFonts w:hint="eastAsia" w:cs="宋体"/>
                <w:color w:val="auto"/>
                <w:sz w:val="21"/>
                <w:szCs w:val="21"/>
              </w:rPr>
            </w:pPr>
            <w:bookmarkStart w:id="639" w:name="OLE_LINK59"/>
            <w:r>
              <w:rPr>
                <w:rFonts w:hint="eastAsia" w:cs="宋体"/>
                <w:color w:val="auto"/>
                <w:sz w:val="21"/>
                <w:szCs w:val="21"/>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bookmarkEnd w:id="639"/>
          </w:p>
        </w:tc>
      </w:tr>
      <w:tr w14:paraId="6247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3" w:type="pct"/>
            <w:vMerge w:val="continue"/>
            <w:vAlign w:val="center"/>
          </w:tcPr>
          <w:p w14:paraId="73982B12">
            <w:pPr>
              <w:pStyle w:val="54"/>
              <w:jc w:val="center"/>
              <w:rPr>
                <w:rFonts w:hint="eastAsia" w:cs="宋体"/>
                <w:color w:val="auto"/>
                <w:sz w:val="21"/>
                <w:szCs w:val="21"/>
              </w:rPr>
            </w:pPr>
          </w:p>
        </w:tc>
        <w:tc>
          <w:tcPr>
            <w:tcW w:w="665" w:type="pct"/>
            <w:vAlign w:val="center"/>
          </w:tcPr>
          <w:p w14:paraId="2FB952DE">
            <w:pPr>
              <w:pStyle w:val="54"/>
              <w:jc w:val="center"/>
              <w:rPr>
                <w:rFonts w:hint="eastAsia" w:cs="宋体"/>
                <w:color w:val="auto"/>
                <w:sz w:val="21"/>
                <w:szCs w:val="21"/>
              </w:rPr>
            </w:pPr>
            <w:r>
              <w:rPr>
                <w:rFonts w:hint="eastAsia" w:cs="宋体"/>
                <w:color w:val="auto"/>
                <w:sz w:val="21"/>
                <w:szCs w:val="21"/>
              </w:rPr>
              <w:t>特殊情况应急保障方案</w:t>
            </w:r>
          </w:p>
        </w:tc>
        <w:tc>
          <w:tcPr>
            <w:tcW w:w="407" w:type="pct"/>
            <w:vAlign w:val="center"/>
          </w:tcPr>
          <w:p w14:paraId="73ACD5E7">
            <w:pPr>
              <w:pStyle w:val="54"/>
              <w:jc w:val="center"/>
              <w:rPr>
                <w:rFonts w:hint="eastAsia" w:cs="宋体"/>
                <w:color w:val="auto"/>
                <w:sz w:val="21"/>
                <w:szCs w:val="21"/>
              </w:rPr>
            </w:pPr>
            <w:r>
              <w:rPr>
                <w:rFonts w:hint="eastAsia" w:cs="宋体"/>
                <w:color w:val="auto"/>
                <w:sz w:val="21"/>
                <w:szCs w:val="21"/>
              </w:rPr>
              <w:t>5分</w:t>
            </w:r>
          </w:p>
        </w:tc>
        <w:tc>
          <w:tcPr>
            <w:tcW w:w="3493" w:type="pct"/>
            <w:vAlign w:val="center"/>
          </w:tcPr>
          <w:p w14:paraId="4896F528">
            <w:pPr>
              <w:rPr>
                <w:rFonts w:hint="eastAsia" w:cs="宋体"/>
                <w:color w:val="auto"/>
                <w:szCs w:val="21"/>
              </w:rPr>
            </w:pPr>
            <w:bookmarkStart w:id="640" w:name="OLE_LINK60"/>
            <w:r>
              <w:rPr>
                <w:rFonts w:hint="eastAsia" w:cs="宋体"/>
                <w:color w:val="auto"/>
                <w:sz w:val="21"/>
                <w:szCs w:val="21"/>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bookmarkEnd w:id="640"/>
          </w:p>
        </w:tc>
      </w:tr>
      <w:tr w14:paraId="3E41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33" w:type="pct"/>
            <w:vMerge w:val="continue"/>
            <w:vAlign w:val="center"/>
          </w:tcPr>
          <w:p w14:paraId="774E7B7E">
            <w:pPr>
              <w:pStyle w:val="54"/>
              <w:jc w:val="center"/>
              <w:rPr>
                <w:rFonts w:hint="eastAsia" w:cs="宋体"/>
                <w:color w:val="auto"/>
                <w:sz w:val="21"/>
                <w:szCs w:val="21"/>
              </w:rPr>
            </w:pPr>
          </w:p>
        </w:tc>
        <w:tc>
          <w:tcPr>
            <w:tcW w:w="665" w:type="pct"/>
            <w:tcBorders>
              <w:top w:val="single" w:color="auto" w:sz="4" w:space="0"/>
            </w:tcBorders>
            <w:vAlign w:val="center"/>
          </w:tcPr>
          <w:p w14:paraId="18E49806">
            <w:pPr>
              <w:pStyle w:val="54"/>
              <w:jc w:val="center"/>
              <w:rPr>
                <w:rFonts w:hint="eastAsia" w:cs="宋体"/>
                <w:color w:val="auto"/>
                <w:sz w:val="21"/>
                <w:szCs w:val="21"/>
              </w:rPr>
            </w:pPr>
            <w:r>
              <w:rPr>
                <w:rFonts w:hint="eastAsia" w:cs="宋体"/>
                <w:color w:val="auto"/>
                <w:sz w:val="21"/>
                <w:szCs w:val="21"/>
              </w:rPr>
              <w:t>产品质量保障</w:t>
            </w:r>
          </w:p>
        </w:tc>
        <w:tc>
          <w:tcPr>
            <w:tcW w:w="407" w:type="pct"/>
            <w:vAlign w:val="center"/>
          </w:tcPr>
          <w:p w14:paraId="14A8CC6A">
            <w:pPr>
              <w:pStyle w:val="54"/>
              <w:jc w:val="center"/>
              <w:rPr>
                <w:rFonts w:hint="eastAsia" w:cs="宋体"/>
                <w:color w:val="auto"/>
                <w:sz w:val="21"/>
                <w:szCs w:val="21"/>
              </w:rPr>
            </w:pPr>
            <w:r>
              <w:rPr>
                <w:rFonts w:hint="eastAsia" w:cs="宋体"/>
                <w:color w:val="auto"/>
                <w:sz w:val="21"/>
                <w:szCs w:val="21"/>
              </w:rPr>
              <w:t>10分</w:t>
            </w:r>
          </w:p>
        </w:tc>
        <w:tc>
          <w:tcPr>
            <w:tcW w:w="3493" w:type="pct"/>
            <w:vAlign w:val="center"/>
          </w:tcPr>
          <w:p w14:paraId="2AB6B4C2">
            <w:pPr>
              <w:pStyle w:val="54"/>
              <w:rPr>
                <w:rFonts w:hint="eastAsia" w:cs="宋体"/>
                <w:color w:val="auto"/>
                <w:sz w:val="21"/>
                <w:szCs w:val="21"/>
              </w:rPr>
            </w:pPr>
            <w:bookmarkStart w:id="641" w:name="OLE_LINK61"/>
            <w:r>
              <w:rPr>
                <w:rFonts w:hint="eastAsia" w:cs="宋体"/>
                <w:color w:val="auto"/>
                <w:sz w:val="21"/>
                <w:szCs w:val="21"/>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bookmarkEnd w:id="641"/>
          </w:p>
        </w:tc>
      </w:tr>
      <w:tr w14:paraId="5A32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33" w:type="pct"/>
            <w:vMerge w:val="continue"/>
            <w:vAlign w:val="center"/>
          </w:tcPr>
          <w:p w14:paraId="67DEA5B0">
            <w:pPr>
              <w:pStyle w:val="54"/>
              <w:jc w:val="center"/>
              <w:rPr>
                <w:rFonts w:hint="eastAsia" w:cs="宋体"/>
                <w:color w:val="auto"/>
                <w:sz w:val="21"/>
                <w:szCs w:val="21"/>
              </w:rPr>
            </w:pPr>
          </w:p>
        </w:tc>
        <w:tc>
          <w:tcPr>
            <w:tcW w:w="665" w:type="pct"/>
            <w:tcBorders>
              <w:top w:val="single" w:color="auto" w:sz="4" w:space="0"/>
            </w:tcBorders>
            <w:vAlign w:val="center"/>
          </w:tcPr>
          <w:p w14:paraId="63872D06">
            <w:pPr>
              <w:pStyle w:val="54"/>
              <w:rPr>
                <w:rFonts w:hint="eastAsia" w:cs="宋体"/>
                <w:color w:val="auto"/>
                <w:sz w:val="21"/>
                <w:szCs w:val="21"/>
              </w:rPr>
            </w:pPr>
            <w:r>
              <w:rPr>
                <w:rFonts w:hint="eastAsia" w:cs="宋体"/>
                <w:color w:val="auto"/>
                <w:sz w:val="21"/>
                <w:szCs w:val="21"/>
              </w:rPr>
              <w:t>食品安全保障措施</w:t>
            </w:r>
          </w:p>
        </w:tc>
        <w:tc>
          <w:tcPr>
            <w:tcW w:w="407" w:type="pct"/>
            <w:vAlign w:val="center"/>
          </w:tcPr>
          <w:p w14:paraId="53D72216">
            <w:pPr>
              <w:pStyle w:val="54"/>
              <w:rPr>
                <w:rFonts w:hint="eastAsia" w:cs="宋体"/>
                <w:color w:val="auto"/>
                <w:sz w:val="21"/>
                <w:szCs w:val="21"/>
              </w:rPr>
            </w:pPr>
            <w:r>
              <w:rPr>
                <w:rFonts w:hint="eastAsia" w:cs="宋体"/>
                <w:color w:val="auto"/>
                <w:sz w:val="21"/>
                <w:szCs w:val="21"/>
              </w:rPr>
              <w:t>5分</w:t>
            </w:r>
          </w:p>
        </w:tc>
        <w:tc>
          <w:tcPr>
            <w:tcW w:w="3493" w:type="pct"/>
            <w:vAlign w:val="center"/>
          </w:tcPr>
          <w:p w14:paraId="7F4376D6">
            <w:pPr>
              <w:pStyle w:val="54"/>
              <w:rPr>
                <w:rFonts w:hint="eastAsia" w:cs="宋体"/>
                <w:color w:val="auto"/>
                <w:sz w:val="21"/>
                <w:szCs w:val="21"/>
              </w:rPr>
            </w:pPr>
            <w:bookmarkStart w:id="642" w:name="OLE_LINK62"/>
            <w:r>
              <w:rPr>
                <w:rFonts w:hint="eastAsia" w:cs="宋体"/>
                <w:color w:val="auto"/>
                <w:sz w:val="21"/>
                <w:szCs w:val="21"/>
              </w:rPr>
              <w:t>投标人根据采购需求的特性提供的食品安全保障措施，包括但不限于①食品安全保障承诺、②食品安全监管措施、③配送途径的安全保障、④卫生安全管理、⑤卫生防疫等内容，上述每项内容1分，满分5分。未提供或缺失对应内容不得分；每项内容出现不符合项目情况或不利于项目实施或内容表述错误或内容前后矛盾等情形，每处扣0.5分，扣完为止。</w:t>
            </w:r>
            <w:bookmarkEnd w:id="642"/>
          </w:p>
        </w:tc>
      </w:tr>
      <w:tr w14:paraId="4F2E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098" w:type="pct"/>
            <w:gridSpan w:val="2"/>
            <w:vAlign w:val="center"/>
          </w:tcPr>
          <w:p w14:paraId="6F1D8961">
            <w:pPr>
              <w:pStyle w:val="54"/>
              <w:jc w:val="center"/>
              <w:rPr>
                <w:rFonts w:hint="eastAsia" w:cs="宋体"/>
                <w:color w:val="auto"/>
                <w:sz w:val="21"/>
                <w:szCs w:val="21"/>
              </w:rPr>
            </w:pPr>
            <w:r>
              <w:rPr>
                <w:rFonts w:hint="eastAsia" w:cs="宋体"/>
                <w:color w:val="auto"/>
                <w:sz w:val="21"/>
                <w:szCs w:val="21"/>
              </w:rPr>
              <w:t>合计</w:t>
            </w:r>
          </w:p>
        </w:tc>
        <w:tc>
          <w:tcPr>
            <w:tcW w:w="407" w:type="pct"/>
            <w:tcBorders>
              <w:bottom w:val="single" w:color="auto" w:sz="4" w:space="0"/>
            </w:tcBorders>
            <w:vAlign w:val="center"/>
          </w:tcPr>
          <w:p w14:paraId="5B2C4A2B">
            <w:pPr>
              <w:pStyle w:val="54"/>
              <w:jc w:val="center"/>
              <w:rPr>
                <w:rFonts w:hint="eastAsia" w:cs="宋体"/>
                <w:color w:val="auto"/>
                <w:sz w:val="21"/>
                <w:szCs w:val="21"/>
              </w:rPr>
            </w:pPr>
            <w:r>
              <w:rPr>
                <w:rFonts w:hint="eastAsia" w:cs="宋体"/>
                <w:color w:val="auto"/>
                <w:sz w:val="21"/>
                <w:szCs w:val="21"/>
              </w:rPr>
              <w:fldChar w:fldCharType="begin"/>
            </w:r>
            <w:r>
              <w:rPr>
                <w:rFonts w:hint="eastAsia" w:cs="宋体"/>
                <w:color w:val="auto"/>
                <w:sz w:val="21"/>
                <w:szCs w:val="21"/>
              </w:rPr>
              <w:instrText xml:space="preserve"> =SUM(ABOVE) </w:instrText>
            </w:r>
            <w:r>
              <w:rPr>
                <w:rFonts w:hint="eastAsia" w:cs="宋体"/>
                <w:color w:val="auto"/>
                <w:sz w:val="21"/>
                <w:szCs w:val="21"/>
              </w:rPr>
              <w:fldChar w:fldCharType="separate"/>
            </w:r>
            <w:r>
              <w:rPr>
                <w:rFonts w:hint="eastAsia" w:cs="宋体"/>
                <w:color w:val="auto"/>
                <w:sz w:val="21"/>
                <w:szCs w:val="21"/>
              </w:rPr>
              <w:t>100</w:t>
            </w:r>
            <w:r>
              <w:rPr>
                <w:rFonts w:hint="eastAsia" w:cs="宋体"/>
                <w:color w:val="auto"/>
                <w:sz w:val="21"/>
                <w:szCs w:val="21"/>
              </w:rPr>
              <w:fldChar w:fldCharType="end"/>
            </w:r>
            <w:r>
              <w:rPr>
                <w:rFonts w:hint="eastAsia" w:cs="宋体"/>
                <w:color w:val="auto"/>
                <w:sz w:val="21"/>
                <w:szCs w:val="21"/>
              </w:rPr>
              <w:t>分</w:t>
            </w:r>
          </w:p>
        </w:tc>
        <w:tc>
          <w:tcPr>
            <w:tcW w:w="3493" w:type="pct"/>
            <w:tcBorders>
              <w:bottom w:val="single" w:color="auto" w:sz="4" w:space="0"/>
            </w:tcBorders>
            <w:vAlign w:val="center"/>
          </w:tcPr>
          <w:p w14:paraId="4D263E3E">
            <w:pPr>
              <w:pStyle w:val="54"/>
              <w:rPr>
                <w:rFonts w:hint="eastAsia" w:cs="宋体"/>
                <w:color w:val="auto"/>
                <w:sz w:val="21"/>
                <w:szCs w:val="21"/>
              </w:rPr>
            </w:pPr>
          </w:p>
        </w:tc>
      </w:tr>
    </w:tbl>
    <w:p w14:paraId="4F050408">
      <w:pPr>
        <w:rPr>
          <w:rFonts w:hint="eastAsia"/>
          <w:color w:val="auto"/>
          <w:lang w:val="zh-CN"/>
        </w:rPr>
      </w:pPr>
    </w:p>
    <w:p w14:paraId="0E787C54">
      <w:pPr>
        <w:pStyle w:val="14"/>
        <w:ind w:firstLine="0" w:firstLineChars="0"/>
        <w:rPr>
          <w:rFonts w:cs="宋体"/>
          <w:color w:val="auto"/>
          <w:sz w:val="36"/>
          <w:szCs w:val="36"/>
          <w:lang w:val="zh-CN"/>
        </w:rPr>
      </w:pPr>
      <w:bookmarkStart w:id="643" w:name="_Toc155185918"/>
      <w:bookmarkStart w:id="644" w:name="_Toc24636"/>
      <w:bookmarkStart w:id="645" w:name="OLE_LINK42"/>
    </w:p>
    <w:p w14:paraId="3F4658B0">
      <w:pPr>
        <w:pStyle w:val="14"/>
        <w:rPr>
          <w:rFonts w:cs="宋体"/>
          <w:color w:val="auto"/>
          <w:sz w:val="36"/>
          <w:szCs w:val="36"/>
          <w:lang w:val="zh-CN"/>
        </w:rPr>
      </w:pPr>
    </w:p>
    <w:bookmarkEnd w:id="643"/>
    <w:bookmarkEnd w:id="644"/>
    <w:p w14:paraId="08C53E4B">
      <w:pPr>
        <w:pStyle w:val="2"/>
        <w:spacing w:before="220" w:after="220" w:line="480" w:lineRule="auto"/>
        <w:rPr>
          <w:rFonts w:hint="eastAsia" w:eastAsia="宋体" w:cs="宋体"/>
          <w:color w:val="auto"/>
          <w:sz w:val="36"/>
          <w:szCs w:val="36"/>
          <w:lang w:val="zh-CN"/>
        </w:rPr>
      </w:pPr>
      <w:bookmarkStart w:id="646" w:name="_Toc3995"/>
    </w:p>
    <w:p w14:paraId="11F37B5F">
      <w:pPr>
        <w:rPr>
          <w:rFonts w:hint="eastAsia" w:cs="宋体"/>
          <w:color w:val="auto"/>
          <w:sz w:val="36"/>
          <w:szCs w:val="36"/>
          <w:lang w:val="zh-CN"/>
        </w:rPr>
      </w:pPr>
    </w:p>
    <w:p w14:paraId="44D0A0DC">
      <w:pPr>
        <w:rPr>
          <w:rFonts w:hint="eastAsia" w:cs="宋体"/>
          <w:color w:val="auto"/>
          <w:sz w:val="36"/>
          <w:szCs w:val="36"/>
          <w:lang w:val="zh-CN"/>
        </w:rPr>
      </w:pPr>
    </w:p>
    <w:p w14:paraId="12B7FE5A">
      <w:pPr>
        <w:rPr>
          <w:rFonts w:hint="eastAsia" w:cs="宋体"/>
          <w:color w:val="auto"/>
          <w:sz w:val="36"/>
          <w:szCs w:val="36"/>
          <w:lang w:val="zh-CN"/>
        </w:rPr>
      </w:pPr>
    </w:p>
    <w:p w14:paraId="37A581C9">
      <w:pPr>
        <w:rPr>
          <w:rFonts w:hint="eastAsia" w:cs="宋体"/>
          <w:color w:val="auto"/>
          <w:sz w:val="36"/>
          <w:szCs w:val="36"/>
          <w:lang w:val="zh-CN"/>
        </w:rPr>
      </w:pPr>
    </w:p>
    <w:p w14:paraId="6370D39C">
      <w:pPr>
        <w:rPr>
          <w:rFonts w:hint="eastAsia" w:cs="宋体"/>
          <w:color w:val="auto"/>
          <w:sz w:val="36"/>
          <w:szCs w:val="36"/>
          <w:lang w:val="zh-CN"/>
        </w:rPr>
      </w:pPr>
    </w:p>
    <w:p w14:paraId="7A72EE78">
      <w:pPr>
        <w:rPr>
          <w:rFonts w:hint="eastAsia" w:cs="宋体"/>
          <w:color w:val="auto"/>
          <w:sz w:val="36"/>
          <w:szCs w:val="36"/>
          <w:lang w:val="zh-CN"/>
        </w:rPr>
      </w:pPr>
    </w:p>
    <w:p w14:paraId="263379E4">
      <w:pPr>
        <w:rPr>
          <w:rFonts w:hint="eastAsia" w:cs="宋体"/>
          <w:color w:val="auto"/>
          <w:sz w:val="36"/>
          <w:szCs w:val="36"/>
          <w:lang w:val="zh-CN"/>
        </w:rPr>
      </w:pPr>
    </w:p>
    <w:p w14:paraId="1FD7E2E4">
      <w:pPr>
        <w:rPr>
          <w:rFonts w:hint="eastAsia" w:cs="宋体"/>
          <w:color w:val="auto"/>
          <w:sz w:val="36"/>
          <w:szCs w:val="36"/>
          <w:lang w:val="zh-CN"/>
        </w:rPr>
      </w:pPr>
    </w:p>
    <w:p w14:paraId="35E93812">
      <w:pPr>
        <w:rPr>
          <w:rFonts w:hint="eastAsia" w:cs="宋体"/>
          <w:color w:val="auto"/>
          <w:sz w:val="36"/>
          <w:szCs w:val="36"/>
          <w:lang w:val="zh-CN"/>
        </w:rPr>
      </w:pPr>
    </w:p>
    <w:p w14:paraId="7083C9CB">
      <w:pPr>
        <w:rPr>
          <w:rFonts w:hint="eastAsia" w:cs="宋体"/>
          <w:color w:val="auto"/>
          <w:sz w:val="36"/>
          <w:szCs w:val="36"/>
          <w:lang w:val="zh-CN"/>
        </w:rPr>
      </w:pPr>
    </w:p>
    <w:p w14:paraId="2DD462AD">
      <w:pPr>
        <w:rPr>
          <w:rFonts w:hint="eastAsia" w:cs="宋体"/>
          <w:color w:val="auto"/>
          <w:sz w:val="36"/>
          <w:szCs w:val="36"/>
          <w:lang w:val="zh-CN"/>
        </w:rPr>
      </w:pPr>
    </w:p>
    <w:p w14:paraId="38280E1C">
      <w:pPr>
        <w:rPr>
          <w:rFonts w:hint="eastAsia" w:cs="宋体"/>
          <w:color w:val="auto"/>
          <w:sz w:val="36"/>
          <w:szCs w:val="36"/>
          <w:lang w:val="zh-CN"/>
        </w:rPr>
      </w:pPr>
    </w:p>
    <w:p w14:paraId="312CED8A">
      <w:pPr>
        <w:rPr>
          <w:rFonts w:hint="eastAsia" w:cs="宋体"/>
          <w:color w:val="auto"/>
          <w:sz w:val="36"/>
          <w:szCs w:val="36"/>
          <w:lang w:val="zh-CN"/>
        </w:rPr>
      </w:pPr>
    </w:p>
    <w:p w14:paraId="73B2145F">
      <w:pPr>
        <w:pStyle w:val="2"/>
        <w:spacing w:before="220" w:after="220" w:line="480" w:lineRule="auto"/>
        <w:jc w:val="center"/>
        <w:rPr>
          <w:rFonts w:hint="eastAsia" w:eastAsia="宋体" w:cs="宋体"/>
          <w:color w:val="auto"/>
          <w:sz w:val="36"/>
          <w:szCs w:val="36"/>
          <w:lang w:val="zh-CN"/>
        </w:rPr>
      </w:pPr>
      <w:r>
        <w:rPr>
          <w:rFonts w:hint="eastAsia" w:eastAsia="宋体" w:cs="宋体"/>
          <w:color w:val="auto"/>
          <w:sz w:val="36"/>
          <w:szCs w:val="36"/>
          <w:lang w:val="zh-CN"/>
        </w:rPr>
        <w:t>第六章 合同草案</w:t>
      </w:r>
    </w:p>
    <w:p w14:paraId="11C4764D">
      <w:pPr>
        <w:rPr>
          <w:rFonts w:hint="eastAsia"/>
          <w:color w:val="auto"/>
          <w:lang w:val="zh-CN"/>
        </w:rPr>
      </w:pPr>
    </w:p>
    <w:p w14:paraId="38FB3021">
      <w:pPr>
        <w:wordWrap w:val="0"/>
        <w:jc w:val="center"/>
        <w:rPr>
          <w:rFonts w:hint="eastAsia"/>
          <w:bCs/>
          <w:color w:val="auto"/>
          <w:szCs w:val="24"/>
        </w:rPr>
      </w:pPr>
      <w:r>
        <w:rPr>
          <w:rFonts w:hint="eastAsia"/>
          <w:color w:val="auto"/>
          <w:szCs w:val="24"/>
        </w:rPr>
        <w:t>【此合同书仅作为签订正式合同时的参考，具体以实际签订为准】</w:t>
      </w:r>
    </w:p>
    <w:p w14:paraId="177238C2">
      <w:pPr>
        <w:wordWrap w:val="0"/>
        <w:rPr>
          <w:rFonts w:hint="eastAsia"/>
          <w:bCs/>
          <w:color w:val="auto"/>
          <w:szCs w:val="24"/>
        </w:rPr>
      </w:pPr>
      <w:r>
        <w:rPr>
          <w:rFonts w:hint="eastAsia" w:cs="Helvetica"/>
          <w:bCs/>
          <w:color w:val="auto"/>
          <w:szCs w:val="24"/>
          <w:lang w:val="zh-CN"/>
        </w:rPr>
        <w:t>合同编号：</w:t>
      </w:r>
      <w:r>
        <w:rPr>
          <w:rFonts w:hint="eastAsia" w:cs="Helvetica"/>
          <w:bCs/>
          <w:color w:val="auto"/>
          <w:szCs w:val="24"/>
          <w:u w:val="single"/>
        </w:rPr>
        <w:t xml:space="preserve">              </w:t>
      </w:r>
    </w:p>
    <w:p w14:paraId="13F82AFE">
      <w:pPr>
        <w:pStyle w:val="17"/>
        <w:spacing w:after="0"/>
        <w:jc w:val="center"/>
        <w:rPr>
          <w:rFonts w:hint="eastAsia" w:cs="宋体"/>
          <w:b/>
          <w:bCs/>
          <w:color w:val="auto"/>
          <w:spacing w:val="-20"/>
          <w:kern w:val="44"/>
          <w:sz w:val="48"/>
          <w:szCs w:val="48"/>
        </w:rPr>
      </w:pPr>
    </w:p>
    <w:p w14:paraId="329614D0">
      <w:pPr>
        <w:widowControl/>
        <w:kinsoku w:val="0"/>
        <w:autoSpaceDE w:val="0"/>
        <w:autoSpaceDN w:val="0"/>
        <w:adjustRightInd w:val="0"/>
        <w:snapToGrid w:val="0"/>
        <w:jc w:val="center"/>
        <w:textAlignment w:val="baseline"/>
        <w:rPr>
          <w:rFonts w:hint="eastAsia" w:cs="宋体"/>
          <w:snapToGrid w:val="0"/>
          <w:color w:val="auto"/>
          <w:kern w:val="0"/>
          <w:sz w:val="28"/>
          <w:szCs w:val="32"/>
        </w:rPr>
      </w:pPr>
    </w:p>
    <w:p w14:paraId="42A92E6D">
      <w:pPr>
        <w:widowControl/>
        <w:kinsoku w:val="0"/>
        <w:autoSpaceDE w:val="0"/>
        <w:autoSpaceDN w:val="0"/>
        <w:adjustRightInd w:val="0"/>
        <w:snapToGrid w:val="0"/>
        <w:jc w:val="center"/>
        <w:textAlignment w:val="baseline"/>
        <w:rPr>
          <w:rFonts w:hint="eastAsia" w:cs="宋体"/>
          <w:snapToGrid w:val="0"/>
          <w:color w:val="auto"/>
          <w:kern w:val="0"/>
          <w:sz w:val="28"/>
          <w:szCs w:val="32"/>
        </w:rPr>
      </w:pPr>
      <w:r>
        <w:rPr>
          <w:rFonts w:hint="eastAsia" w:cs="宋体"/>
          <w:snapToGrid w:val="0"/>
          <w:color w:val="auto"/>
          <w:kern w:val="0"/>
          <w:sz w:val="28"/>
          <w:szCs w:val="32"/>
        </w:rPr>
        <w:t>供 应 合 同</w:t>
      </w:r>
    </w:p>
    <w:p w14:paraId="6F66F4A5">
      <w:pPr>
        <w:ind w:firstLine="480" w:firstLineChars="200"/>
        <w:rPr>
          <w:rFonts w:hint="eastAsia" w:cs="宋体"/>
          <w:color w:val="auto"/>
          <w:szCs w:val="24"/>
        </w:rPr>
      </w:pPr>
      <w:r>
        <w:rPr>
          <w:rFonts w:hint="eastAsia" w:cs="宋体"/>
          <w:color w:val="auto"/>
          <w:szCs w:val="24"/>
        </w:rPr>
        <w:t>甲方：</w:t>
      </w:r>
    </w:p>
    <w:p w14:paraId="5BC4511B">
      <w:pPr>
        <w:ind w:firstLine="480" w:firstLineChars="200"/>
        <w:rPr>
          <w:rFonts w:hint="eastAsia" w:cs="宋体"/>
          <w:color w:val="auto"/>
          <w:szCs w:val="24"/>
        </w:rPr>
      </w:pPr>
      <w:r>
        <w:rPr>
          <w:rFonts w:hint="eastAsia" w:cs="宋体"/>
          <w:color w:val="auto"/>
          <w:szCs w:val="24"/>
        </w:rPr>
        <w:t>地址：</w:t>
      </w:r>
    </w:p>
    <w:p w14:paraId="156859B2">
      <w:pPr>
        <w:ind w:firstLine="480" w:firstLineChars="200"/>
        <w:rPr>
          <w:rFonts w:hint="eastAsia" w:cs="宋体"/>
          <w:color w:val="auto"/>
          <w:szCs w:val="24"/>
        </w:rPr>
      </w:pPr>
      <w:r>
        <w:rPr>
          <w:rFonts w:hint="eastAsia" w:cs="宋体"/>
          <w:color w:val="auto"/>
          <w:szCs w:val="24"/>
        </w:rPr>
        <w:t>法定代表人：</w:t>
      </w:r>
    </w:p>
    <w:p w14:paraId="5F45AFD1">
      <w:pPr>
        <w:ind w:firstLine="480" w:firstLineChars="200"/>
        <w:rPr>
          <w:rFonts w:hint="eastAsia" w:cs="宋体"/>
          <w:color w:val="auto"/>
          <w:szCs w:val="24"/>
        </w:rPr>
      </w:pPr>
      <w:r>
        <w:rPr>
          <w:rFonts w:hint="eastAsia" w:cs="宋体"/>
          <w:color w:val="auto"/>
          <w:szCs w:val="24"/>
        </w:rPr>
        <w:t>联系人：           电话：</w:t>
      </w:r>
    </w:p>
    <w:p w14:paraId="0F76E0EF">
      <w:pPr>
        <w:ind w:firstLine="480" w:firstLineChars="200"/>
        <w:rPr>
          <w:rFonts w:hint="eastAsia" w:cs="宋体"/>
          <w:color w:val="auto"/>
          <w:szCs w:val="24"/>
        </w:rPr>
      </w:pPr>
      <w:r>
        <w:rPr>
          <w:rFonts w:hint="eastAsia" w:cs="宋体"/>
          <w:color w:val="auto"/>
          <w:szCs w:val="24"/>
        </w:rPr>
        <w:t>乙方：</w:t>
      </w:r>
    </w:p>
    <w:p w14:paraId="5E9FFBE7">
      <w:pPr>
        <w:ind w:firstLine="480" w:firstLineChars="200"/>
        <w:rPr>
          <w:rFonts w:hint="eastAsia" w:cs="宋体"/>
          <w:color w:val="auto"/>
          <w:szCs w:val="24"/>
        </w:rPr>
      </w:pPr>
      <w:r>
        <w:rPr>
          <w:rFonts w:hint="eastAsia" w:cs="宋体"/>
          <w:color w:val="auto"/>
          <w:szCs w:val="24"/>
        </w:rPr>
        <w:t>地址：</w:t>
      </w:r>
    </w:p>
    <w:p w14:paraId="3A8FA6E8">
      <w:pPr>
        <w:ind w:firstLine="480" w:firstLineChars="200"/>
        <w:rPr>
          <w:rFonts w:hint="eastAsia" w:cs="宋体"/>
          <w:color w:val="auto"/>
          <w:szCs w:val="24"/>
        </w:rPr>
      </w:pPr>
      <w:r>
        <w:rPr>
          <w:rFonts w:hint="eastAsia" w:cs="宋体"/>
          <w:color w:val="auto"/>
          <w:szCs w:val="24"/>
        </w:rPr>
        <w:t>法定代表人：</w:t>
      </w:r>
    </w:p>
    <w:p w14:paraId="3402F1E4">
      <w:pPr>
        <w:ind w:firstLine="480" w:firstLineChars="200"/>
        <w:rPr>
          <w:rFonts w:hint="eastAsia" w:cs="宋体"/>
          <w:color w:val="auto"/>
          <w:szCs w:val="24"/>
        </w:rPr>
      </w:pPr>
      <w:r>
        <w:rPr>
          <w:rFonts w:hint="eastAsia" w:cs="宋体"/>
          <w:color w:val="auto"/>
          <w:szCs w:val="24"/>
        </w:rPr>
        <w:t>联系人：            电话：</w:t>
      </w:r>
    </w:p>
    <w:p w14:paraId="700688F9">
      <w:pPr>
        <w:pStyle w:val="17"/>
        <w:ind w:firstLine="420"/>
        <w:rPr>
          <w:rFonts w:hint="eastAsia" w:eastAsia="宋体" w:cs="宋体"/>
          <w:color w:val="auto"/>
          <w:sz w:val="24"/>
        </w:rPr>
      </w:pPr>
    </w:p>
    <w:p w14:paraId="45C1ADCB">
      <w:pPr>
        <w:pStyle w:val="17"/>
        <w:ind w:firstLine="420"/>
        <w:rPr>
          <w:rFonts w:hint="eastAsia" w:eastAsia="宋体" w:cs="宋体"/>
          <w:color w:val="auto"/>
          <w:sz w:val="24"/>
        </w:rPr>
      </w:pPr>
      <w:r>
        <w:rPr>
          <w:rFonts w:hint="eastAsia" w:eastAsia="宋体" w:cs="宋体"/>
          <w:color w:val="auto"/>
          <w:sz w:val="24"/>
        </w:rPr>
        <w:t>签订地点：</w:t>
      </w:r>
    </w:p>
    <w:p w14:paraId="32352FF8">
      <w:pPr>
        <w:rPr>
          <w:rFonts w:hint="eastAsia" w:cs="宋体"/>
          <w:color w:val="auto"/>
          <w:szCs w:val="24"/>
        </w:rPr>
      </w:pPr>
    </w:p>
    <w:p w14:paraId="3D7E1429">
      <w:pPr>
        <w:ind w:firstLine="480" w:firstLineChars="200"/>
        <w:rPr>
          <w:rFonts w:hint="eastAsia" w:cs="宋体"/>
          <w:color w:val="auto"/>
          <w:szCs w:val="24"/>
        </w:rPr>
      </w:pPr>
      <w:r>
        <w:rPr>
          <w:rFonts w:hint="eastAsia" w:cs="宋体"/>
          <w:color w:val="auto"/>
          <w:szCs w:val="24"/>
        </w:rPr>
        <w:t>甲方通过公开招标，确定乙方为供货商。根据《中华人民共和国食品安全法》《国务院关于加强食品等产品安全监督管理的特别规定》《中华人民共和国民法典》合同编相关规定及法律法规的规定，经甲乙双方友好协商，在平等、自愿、公平、诚信、守法的原则下签订本合同：</w:t>
      </w:r>
    </w:p>
    <w:p w14:paraId="28D84548">
      <w:pPr>
        <w:ind w:firstLine="482" w:firstLineChars="200"/>
        <w:rPr>
          <w:rFonts w:hint="eastAsia" w:cs="宋体"/>
          <w:b/>
          <w:bCs/>
          <w:color w:val="auto"/>
          <w:szCs w:val="24"/>
        </w:rPr>
      </w:pPr>
      <w:r>
        <w:rPr>
          <w:rFonts w:hint="eastAsia" w:cs="宋体"/>
          <w:b/>
          <w:bCs/>
          <w:color w:val="auto"/>
          <w:szCs w:val="24"/>
        </w:rPr>
        <w:t>一、主体资格</w:t>
      </w:r>
    </w:p>
    <w:p w14:paraId="0BE6B393">
      <w:pPr>
        <w:ind w:firstLine="480" w:firstLineChars="200"/>
        <w:rPr>
          <w:rFonts w:hint="eastAsia" w:cs="宋体"/>
          <w:color w:val="auto"/>
          <w:szCs w:val="24"/>
        </w:rPr>
      </w:pPr>
      <w:r>
        <w:rPr>
          <w:rFonts w:hint="eastAsia" w:cs="宋体"/>
          <w:color w:val="auto"/>
          <w:szCs w:val="24"/>
        </w:rPr>
        <w:t>乙方在本合同签订时，应当提供营业执照等自身主体资格的证明。</w:t>
      </w:r>
    </w:p>
    <w:p w14:paraId="2C83CEC4">
      <w:pPr>
        <w:ind w:firstLine="482" w:firstLineChars="200"/>
        <w:rPr>
          <w:rFonts w:hint="eastAsia" w:cs="宋体"/>
          <w:b/>
          <w:bCs/>
          <w:color w:val="auto"/>
          <w:szCs w:val="24"/>
        </w:rPr>
      </w:pPr>
      <w:r>
        <w:rPr>
          <w:rFonts w:hint="eastAsia" w:cs="宋体"/>
          <w:b/>
          <w:bCs/>
          <w:color w:val="auto"/>
          <w:szCs w:val="24"/>
        </w:rPr>
        <w:t>二、标的物及价格</w:t>
      </w:r>
    </w:p>
    <w:p w14:paraId="57A0102A">
      <w:pPr>
        <w:ind w:firstLine="480" w:firstLineChars="200"/>
        <w:rPr>
          <w:rFonts w:hint="eastAsia" w:cs="宋体"/>
          <w:color w:val="auto"/>
          <w:szCs w:val="24"/>
          <w:u w:val="single"/>
        </w:rPr>
      </w:pPr>
      <w:r>
        <w:rPr>
          <w:rFonts w:hint="eastAsia" w:cs="宋体"/>
          <w:color w:val="auto"/>
          <w:szCs w:val="24"/>
        </w:rPr>
        <w:t>l．标的：</w:t>
      </w:r>
      <w:r>
        <w:rPr>
          <w:rFonts w:hint="eastAsia" w:cs="宋体"/>
          <w:color w:val="auto"/>
          <w:szCs w:val="24"/>
          <w:u w:val="single"/>
        </w:rPr>
        <w:t xml:space="preserve">                    </w:t>
      </w:r>
    </w:p>
    <w:p w14:paraId="329908BB">
      <w:pPr>
        <w:ind w:firstLine="480" w:firstLineChars="200"/>
        <w:rPr>
          <w:rFonts w:hint="eastAsia" w:cs="宋体"/>
          <w:color w:val="auto"/>
          <w:szCs w:val="24"/>
        </w:rPr>
      </w:pPr>
      <w:r>
        <w:rPr>
          <w:rFonts w:hint="eastAsia" w:cs="宋体"/>
          <w:color w:val="auto"/>
          <w:szCs w:val="24"/>
        </w:rPr>
        <w:t>2．合同期内，以招标时，约定的市场参考价格为依据，填报下浮率。供货价为市场批发价格，以北园春官方网站上送货当日注明的最低价或投标文件中已列明的单价作为送货单价，结账时按中标人投标文件中“开标一览表”所报下浮率统一结算。下浮率为</w:t>
      </w:r>
      <w:r>
        <w:rPr>
          <w:rFonts w:hint="eastAsia" w:cs="宋体"/>
          <w:color w:val="auto"/>
          <w:szCs w:val="24"/>
          <w:u w:val="single"/>
        </w:rPr>
        <w:t xml:space="preserve">    </w:t>
      </w:r>
      <w:r>
        <w:rPr>
          <w:rFonts w:hint="eastAsia" w:cs="宋体"/>
          <w:color w:val="auto"/>
          <w:szCs w:val="24"/>
        </w:rPr>
        <w:t>。</w:t>
      </w:r>
    </w:p>
    <w:p w14:paraId="33F0AFDF">
      <w:pPr>
        <w:ind w:firstLine="480" w:firstLineChars="200"/>
        <w:rPr>
          <w:rFonts w:hint="eastAsia" w:cs="宋体"/>
          <w:color w:val="auto"/>
          <w:szCs w:val="24"/>
          <w:highlight w:val="none"/>
        </w:rPr>
      </w:pPr>
      <w:r>
        <w:rPr>
          <w:rFonts w:hint="eastAsia" w:cs="宋体"/>
          <w:color w:val="auto"/>
          <w:szCs w:val="24"/>
        </w:rPr>
        <w:t>价格变动起伏大，乙方每次送货时，送货凭证上必须记载当日标的物批发价格、所送标的物折后价。如乙方虚假报价，甲方有权扣除市场价格与虚假报价的</w:t>
      </w:r>
      <w:r>
        <w:rPr>
          <w:rFonts w:hint="eastAsia" w:cs="宋体"/>
          <w:color w:val="auto"/>
          <w:szCs w:val="24"/>
          <w:highlight w:val="none"/>
        </w:rPr>
        <w:t>差价，并扣除20%的履约保证金。情节严重的采购人有权立即终止本合同，并追究相关法律责任。</w:t>
      </w:r>
    </w:p>
    <w:p w14:paraId="3397D1DC">
      <w:pPr>
        <w:ind w:firstLine="482" w:firstLineChars="200"/>
        <w:rPr>
          <w:rFonts w:hint="eastAsia" w:cs="宋体"/>
          <w:b/>
          <w:bCs/>
          <w:color w:val="auto"/>
          <w:szCs w:val="24"/>
        </w:rPr>
      </w:pPr>
      <w:r>
        <w:rPr>
          <w:rFonts w:hint="eastAsia" w:cs="宋体"/>
          <w:b/>
          <w:bCs/>
          <w:color w:val="auto"/>
          <w:szCs w:val="24"/>
        </w:rPr>
        <w:t>三、数量确定</w:t>
      </w:r>
    </w:p>
    <w:p w14:paraId="625AA236">
      <w:pPr>
        <w:ind w:firstLine="480" w:firstLineChars="200"/>
        <w:rPr>
          <w:rFonts w:hint="eastAsia" w:cs="宋体"/>
          <w:color w:val="auto"/>
          <w:szCs w:val="24"/>
        </w:rPr>
      </w:pPr>
      <w:r>
        <w:rPr>
          <w:rFonts w:hint="eastAsia" w:cs="宋体"/>
          <w:color w:val="auto"/>
          <w:szCs w:val="24"/>
        </w:rPr>
        <w:t>（一）供货数量以采购人采购部门、供应商、使用方三方现场称重为准。如有异议须当场提出，最终数量以现场称重（超出部分由采购人现场监督人员要求，需明确说明的是</w:t>
      </w:r>
      <w:r>
        <w:rPr>
          <w:rFonts w:hint="eastAsia" w:cs="宋体"/>
          <w:color w:val="auto"/>
          <w:szCs w:val="24"/>
          <w:u w:val="single"/>
        </w:rPr>
        <w:t xml:space="preserve">   （</w:t>
      </w:r>
      <w:r>
        <w:rPr>
          <w:rFonts w:hint="eastAsia" w:cs="宋体"/>
          <w:color w:val="auto"/>
          <w:szCs w:val="24"/>
        </w:rPr>
        <w:t>必须为去皮重量）为准，</w:t>
      </w:r>
    </w:p>
    <w:p w14:paraId="4A0DE1C9">
      <w:pPr>
        <w:ind w:firstLine="480" w:firstLineChars="200"/>
        <w:rPr>
          <w:rFonts w:hint="eastAsia" w:cs="宋体"/>
          <w:color w:val="auto"/>
          <w:szCs w:val="24"/>
        </w:rPr>
      </w:pPr>
      <w:r>
        <w:rPr>
          <w:rFonts w:hint="eastAsia" w:cs="宋体"/>
          <w:color w:val="auto"/>
          <w:szCs w:val="24"/>
        </w:rPr>
        <w:t>（二）供应商每次随货的清单，经采购人指定人员验货、称重后签字；双方各执一份，作为结算时的对账依据。无签字、无送货凭证、采购人不予认可。有异议本月提出，跨月不予认可。</w:t>
      </w:r>
    </w:p>
    <w:p w14:paraId="119BB2A4">
      <w:pPr>
        <w:ind w:firstLine="482" w:firstLineChars="200"/>
        <w:rPr>
          <w:rFonts w:hint="eastAsia" w:cs="宋体"/>
          <w:color w:val="auto"/>
          <w:szCs w:val="24"/>
        </w:rPr>
      </w:pPr>
      <w:r>
        <w:rPr>
          <w:rFonts w:hint="eastAsia" w:cs="宋体"/>
          <w:b/>
          <w:bCs/>
          <w:color w:val="auto"/>
          <w:szCs w:val="24"/>
        </w:rPr>
        <w:t>四、质量保证</w:t>
      </w:r>
    </w:p>
    <w:p w14:paraId="1D20F028">
      <w:pPr>
        <w:ind w:firstLine="480" w:firstLineChars="200"/>
        <w:rPr>
          <w:rFonts w:hint="eastAsia" w:cs="宋体"/>
          <w:color w:val="auto"/>
          <w:szCs w:val="24"/>
        </w:rPr>
      </w:pPr>
      <w:r>
        <w:rPr>
          <w:rFonts w:hint="eastAsia" w:cs="宋体"/>
          <w:color w:val="auto"/>
          <w:szCs w:val="24"/>
        </w:rPr>
        <w:t>（一）乙方配送的货品必须符合国家食品卫生标准。并且提供产品检验合格证、产地证明等手续。</w:t>
      </w:r>
    </w:p>
    <w:p w14:paraId="13A9F950">
      <w:pPr>
        <w:ind w:firstLine="480" w:firstLineChars="200"/>
        <w:rPr>
          <w:rFonts w:hint="eastAsia" w:cs="宋体"/>
          <w:color w:val="auto"/>
          <w:szCs w:val="24"/>
        </w:rPr>
      </w:pPr>
      <w:r>
        <w:rPr>
          <w:rFonts w:hint="eastAsia" w:cs="宋体"/>
          <w:color w:val="auto"/>
          <w:szCs w:val="24"/>
        </w:rPr>
        <w:t>(二）乙方所配送产品应符合招标文件规定的技术规格、质量标准和性能参数等要求，产品需具有良好的市场占有率、广泛流通性和可采购性；乙方所供应产品不符合招标文件要求，或被查实所供应产品（品牌、规格等）与投标文件不符，而无法履行合同义务的，将视作违</w:t>
      </w:r>
      <w:r>
        <w:rPr>
          <w:rFonts w:hint="eastAsia" w:cs="宋体"/>
          <w:color w:val="auto"/>
          <w:szCs w:val="24"/>
          <w:highlight w:val="none"/>
        </w:rPr>
        <w:t>约，甲方有权扣除其履约保证金的10%；乙方需承担相应法律责任，并按照甲方要求，在指定期限内更换为符合甲方要</w:t>
      </w:r>
      <w:r>
        <w:rPr>
          <w:rFonts w:hint="eastAsia" w:cs="宋体"/>
          <w:color w:val="auto"/>
          <w:szCs w:val="24"/>
        </w:rPr>
        <w:t>求的其他品牌产品且价格执行原投标报价，以保障项目顺利推进；在指定期限内仍无法保证供应，甲方有权解除合同，并赔偿甲方因此造成的损失。</w:t>
      </w:r>
    </w:p>
    <w:p w14:paraId="7ACE302D">
      <w:pPr>
        <w:ind w:firstLine="480" w:firstLineChars="200"/>
        <w:rPr>
          <w:rFonts w:hint="eastAsia" w:cs="宋体"/>
          <w:color w:val="auto"/>
          <w:szCs w:val="24"/>
        </w:rPr>
      </w:pPr>
      <w:r>
        <w:rPr>
          <w:rFonts w:hint="eastAsia" w:cs="宋体"/>
          <w:color w:val="auto"/>
          <w:szCs w:val="24"/>
        </w:rPr>
        <w:t>（三）凡属于质量问题必须包退包换，退补货品须在甲方指定期限内补给，不能影响甲方正常使用。</w:t>
      </w:r>
    </w:p>
    <w:p w14:paraId="531B1E71">
      <w:pPr>
        <w:ind w:firstLine="480" w:firstLineChars="200"/>
        <w:rPr>
          <w:rFonts w:hint="eastAsia" w:cs="宋体"/>
          <w:color w:val="auto"/>
          <w:szCs w:val="24"/>
        </w:rPr>
      </w:pPr>
      <w:r>
        <w:rPr>
          <w:rFonts w:hint="eastAsia" w:cs="宋体"/>
          <w:color w:val="auto"/>
          <w:szCs w:val="24"/>
        </w:rPr>
        <w:t>（四）若因乙方配送货品导致甲方出现食品安全事故时，经卫生防疫站检验证明确属乙方所提供货品造成的，乙方必须承担经济与法律上的全部责任。</w:t>
      </w:r>
    </w:p>
    <w:p w14:paraId="526BA4B3">
      <w:pPr>
        <w:ind w:firstLine="480" w:firstLineChars="200"/>
        <w:rPr>
          <w:rFonts w:hint="eastAsia" w:cs="宋体"/>
          <w:color w:val="auto"/>
          <w:szCs w:val="24"/>
        </w:rPr>
      </w:pPr>
      <w:r>
        <w:rPr>
          <w:rFonts w:hint="eastAsia" w:cs="宋体"/>
          <w:color w:val="auto"/>
          <w:szCs w:val="24"/>
        </w:rPr>
        <w:t>（五）乙方供应的货品要确保产地真实、质量可靠，检验检测证齐全，如市场监督管理局等相关执法单位检查不合格者，乙方必须承担经济与法律上的全部责任。</w:t>
      </w:r>
    </w:p>
    <w:p w14:paraId="069A4418">
      <w:pPr>
        <w:ind w:firstLine="480" w:firstLineChars="200"/>
        <w:rPr>
          <w:rFonts w:hint="eastAsia" w:cs="宋体"/>
          <w:color w:val="auto"/>
          <w:szCs w:val="24"/>
        </w:rPr>
      </w:pPr>
      <w:r>
        <w:rPr>
          <w:rFonts w:hint="eastAsia" w:cs="宋体"/>
          <w:color w:val="auto"/>
          <w:szCs w:val="24"/>
        </w:rPr>
        <w:t>（六）甲方对乙方配送的货品进行抽检，两次以上供应不合格的视为乙方根本违约，乙方需承担相应的违约责任，并对甲方损失予以赔偿，甲方有权解除合同。</w:t>
      </w:r>
    </w:p>
    <w:p w14:paraId="6732F0C2">
      <w:pPr>
        <w:ind w:firstLine="482" w:firstLineChars="200"/>
        <w:rPr>
          <w:rFonts w:hint="eastAsia" w:cs="宋体"/>
          <w:b/>
          <w:bCs/>
          <w:color w:val="auto"/>
          <w:szCs w:val="24"/>
        </w:rPr>
      </w:pPr>
      <w:r>
        <w:rPr>
          <w:rFonts w:hint="eastAsia" w:cs="宋体"/>
          <w:b/>
          <w:bCs/>
          <w:color w:val="auto"/>
          <w:szCs w:val="24"/>
        </w:rPr>
        <w:t>五、配送流程</w:t>
      </w:r>
    </w:p>
    <w:p w14:paraId="284B2A7B">
      <w:pPr>
        <w:ind w:firstLine="480" w:firstLineChars="200"/>
        <w:rPr>
          <w:rFonts w:hint="eastAsia" w:cs="宋体"/>
          <w:color w:val="auto"/>
          <w:szCs w:val="24"/>
        </w:rPr>
      </w:pPr>
      <w:r>
        <w:rPr>
          <w:rFonts w:hint="eastAsia" w:cs="宋体"/>
          <w:color w:val="auto"/>
          <w:szCs w:val="24"/>
        </w:rPr>
        <w:t>甲方提前3天给乙方发订货通知，在接到甲方通知后，乙方按约定时间送至甲方约定地点。</w:t>
      </w:r>
    </w:p>
    <w:p w14:paraId="66A968A7">
      <w:pPr>
        <w:ind w:firstLine="482" w:firstLineChars="200"/>
        <w:rPr>
          <w:rFonts w:hint="eastAsia" w:cs="宋体"/>
          <w:b/>
          <w:bCs/>
          <w:color w:val="auto"/>
          <w:szCs w:val="24"/>
        </w:rPr>
      </w:pPr>
      <w:r>
        <w:rPr>
          <w:rFonts w:hint="eastAsia" w:cs="宋体"/>
          <w:b/>
          <w:bCs/>
          <w:color w:val="auto"/>
          <w:szCs w:val="24"/>
        </w:rPr>
        <w:t>六、验收</w:t>
      </w:r>
    </w:p>
    <w:p w14:paraId="0C20C2CF">
      <w:pPr>
        <w:pStyle w:val="17"/>
        <w:ind w:firstLine="480" w:firstLineChars="200"/>
        <w:rPr>
          <w:rFonts w:hint="eastAsia" w:eastAsia="宋体" w:cs="宋体"/>
          <w:color w:val="auto"/>
          <w:sz w:val="24"/>
        </w:rPr>
      </w:pPr>
      <w:r>
        <w:rPr>
          <w:rFonts w:hint="eastAsia" w:eastAsia="宋体" w:cs="宋体"/>
          <w:color w:val="auto"/>
          <w:sz w:val="24"/>
        </w:rPr>
        <w:t>供货完毕后，由甲方和乙方现场检查数量、质量、品类、生产日期、质保期等，并经甲方工作人员和乙方送货人员在随货通行单上签字确认，视为甲方收货。甲方对货物的验收（含抽检、双方签字）仅为外观、数量、型号、包装及表面质量的初步核验，不视为对货物内在质量、隐蔽瑕疵、批次一致性、长期可靠性等的最终确认；不免除乙方对全部货物的质量保证责任与瑕疵担保责任。</w:t>
      </w:r>
    </w:p>
    <w:p w14:paraId="5FDE4781">
      <w:pPr>
        <w:ind w:firstLine="480" w:firstLineChars="200"/>
        <w:rPr>
          <w:rFonts w:hint="eastAsia" w:cs="宋体"/>
          <w:color w:val="auto"/>
          <w:szCs w:val="24"/>
        </w:rPr>
      </w:pPr>
      <w:r>
        <w:rPr>
          <w:rFonts w:hint="eastAsia" w:cs="宋体"/>
          <w:color w:val="auto"/>
          <w:szCs w:val="24"/>
        </w:rPr>
        <w:t>乙方不得向甲方提供任何无包装、无生产日期、无质保期的产品，如乙方出现不按约定日期、约定数量、约定品类送货或向甲方提供临期、“三无”产品，如乙方出现此类情形，甲方将对乙方所提供的货物进行拒收并扣除履约保证金的 20% 作为违约金（拒不缴纳违约金情况从履约保证金扣除），甲方有权单方面解除合同，并追究乙方相关法律责任。</w:t>
      </w:r>
    </w:p>
    <w:p w14:paraId="6D6A0491">
      <w:pPr>
        <w:ind w:firstLine="480" w:firstLineChars="200"/>
        <w:rPr>
          <w:rFonts w:hint="eastAsia" w:cs="宋体"/>
          <w:snapToGrid w:val="0"/>
          <w:color w:val="auto"/>
          <w:kern w:val="0"/>
          <w:szCs w:val="24"/>
        </w:rPr>
      </w:pPr>
      <w:r>
        <w:rPr>
          <w:rFonts w:hint="eastAsia" w:cs="宋体"/>
          <w:snapToGrid w:val="0"/>
          <w:color w:val="auto"/>
          <w:kern w:val="0"/>
          <w:szCs w:val="24"/>
        </w:rPr>
        <w:t>甲方在货物采购验收单签字之日起30日内有权对库存未使用货品开箱、开袋抽检，一经发现批次性质量问题、混装次品、临期冒充新日期，无论当初抽检是否合格、是否已签字验收，乙方必须无条件免费整批更换、退货或全额退款。乙方承担全部退换货运费、人工及甲方损失。</w:t>
      </w:r>
    </w:p>
    <w:p w14:paraId="173E0D50">
      <w:pPr>
        <w:ind w:firstLine="482" w:firstLineChars="200"/>
        <w:rPr>
          <w:rFonts w:hint="eastAsia" w:cs="宋体"/>
          <w:b/>
          <w:bCs/>
          <w:color w:val="auto"/>
          <w:szCs w:val="24"/>
        </w:rPr>
      </w:pPr>
      <w:r>
        <w:rPr>
          <w:rFonts w:hint="eastAsia" w:cs="宋体"/>
          <w:b/>
          <w:bCs/>
          <w:color w:val="auto"/>
          <w:szCs w:val="24"/>
        </w:rPr>
        <w:t>七、结算方式及费用</w:t>
      </w:r>
      <w:r>
        <w:rPr>
          <w:rFonts w:hint="eastAsia" w:cs="宋体"/>
          <w:b/>
          <w:bCs/>
          <w:color w:val="auto"/>
          <w:szCs w:val="24"/>
        </w:rPr>
        <w:tab/>
      </w:r>
    </w:p>
    <w:p w14:paraId="4291796C">
      <w:pPr>
        <w:ind w:firstLine="480" w:firstLineChars="200"/>
        <w:rPr>
          <w:rFonts w:hint="eastAsia" w:cs="宋体"/>
          <w:color w:val="auto"/>
          <w:szCs w:val="24"/>
        </w:rPr>
      </w:pPr>
      <w:r>
        <w:rPr>
          <w:rFonts w:hint="eastAsia" w:cs="宋体"/>
          <w:color w:val="auto"/>
          <w:szCs w:val="24"/>
        </w:rPr>
        <w:t>（一）货款每月结算一次，按照甲方确定日对账。</w:t>
      </w:r>
    </w:p>
    <w:p w14:paraId="61EC0963">
      <w:pPr>
        <w:ind w:firstLine="480" w:firstLineChars="200"/>
        <w:rPr>
          <w:rFonts w:hint="eastAsia" w:cs="宋体"/>
          <w:color w:val="auto"/>
          <w:szCs w:val="24"/>
        </w:rPr>
      </w:pPr>
      <w:r>
        <w:rPr>
          <w:rFonts w:hint="eastAsia" w:cs="宋体"/>
          <w:color w:val="auto"/>
          <w:szCs w:val="24"/>
        </w:rPr>
        <w:t>（二）对账无误后，乙方按实际核对数量开具上月所送货款发票，发票需按照甲方要求开具，甲方根据实际情况给乙方付款。</w:t>
      </w:r>
    </w:p>
    <w:p w14:paraId="3730FD0C">
      <w:pPr>
        <w:ind w:firstLine="482" w:firstLineChars="200"/>
        <w:rPr>
          <w:rFonts w:hint="eastAsia" w:cs="宋体"/>
          <w:b/>
          <w:bCs/>
          <w:color w:val="auto"/>
          <w:szCs w:val="24"/>
        </w:rPr>
      </w:pPr>
      <w:r>
        <w:rPr>
          <w:rFonts w:hint="eastAsia" w:cs="宋体"/>
          <w:b/>
          <w:bCs/>
          <w:color w:val="auto"/>
          <w:szCs w:val="24"/>
        </w:rPr>
        <w:t>八、履行期限、地点、方式</w:t>
      </w:r>
    </w:p>
    <w:p w14:paraId="6D688648">
      <w:pPr>
        <w:ind w:firstLine="480" w:firstLineChars="200"/>
        <w:rPr>
          <w:rFonts w:hint="eastAsia" w:cs="宋体"/>
          <w:color w:val="auto"/>
          <w:szCs w:val="24"/>
        </w:rPr>
      </w:pPr>
      <w:r>
        <w:rPr>
          <w:rFonts w:hint="eastAsia" w:cs="宋体"/>
          <w:color w:val="auto"/>
          <w:szCs w:val="24"/>
        </w:rPr>
        <w:t>（一）期限为合同有效期内。</w:t>
      </w:r>
    </w:p>
    <w:p w14:paraId="5DF45896">
      <w:pPr>
        <w:ind w:firstLine="480" w:firstLineChars="200"/>
        <w:rPr>
          <w:rFonts w:hint="eastAsia" w:cs="宋体"/>
          <w:color w:val="auto"/>
          <w:szCs w:val="24"/>
        </w:rPr>
      </w:pPr>
      <w:r>
        <w:rPr>
          <w:rFonts w:hint="eastAsia" w:cs="宋体"/>
          <w:color w:val="auto"/>
          <w:szCs w:val="24"/>
        </w:rPr>
        <w:t>（二）甲方所在地点或甲方指定地点。</w:t>
      </w:r>
    </w:p>
    <w:p w14:paraId="01F76A02">
      <w:pPr>
        <w:ind w:firstLine="482" w:firstLineChars="200"/>
        <w:rPr>
          <w:rFonts w:hint="eastAsia" w:cs="宋体"/>
          <w:b/>
          <w:bCs/>
          <w:color w:val="auto"/>
          <w:szCs w:val="24"/>
          <w:highlight w:val="none"/>
        </w:rPr>
      </w:pPr>
      <w:r>
        <w:rPr>
          <w:rFonts w:hint="eastAsia" w:cs="宋体"/>
          <w:b/>
          <w:bCs/>
          <w:color w:val="auto"/>
          <w:szCs w:val="24"/>
        </w:rPr>
        <w:t>九、违约责任</w:t>
      </w:r>
    </w:p>
    <w:p w14:paraId="0BAA7757">
      <w:pPr>
        <w:ind w:firstLine="480" w:firstLineChars="200"/>
        <w:rPr>
          <w:rFonts w:hint="eastAsia" w:cs="宋体"/>
          <w:color w:val="auto"/>
          <w:szCs w:val="24"/>
        </w:rPr>
      </w:pPr>
      <w:r>
        <w:rPr>
          <w:rFonts w:hint="eastAsia" w:cs="宋体"/>
          <w:color w:val="auto"/>
          <w:szCs w:val="24"/>
          <w:highlight w:val="none"/>
        </w:rPr>
        <w:t>（一）乙方在签订合同时，需缴纳</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万元（</w:t>
      </w:r>
      <w:r>
        <w:rPr>
          <w:rFonts w:hint="eastAsia" w:cs="宋体"/>
          <w:color w:val="auto"/>
          <w:sz w:val="24"/>
          <w:szCs w:val="24"/>
          <w:highlight w:val="none"/>
          <w:u w:val="single"/>
          <w:lang w:val="en-US" w:eastAsia="zh-CN"/>
        </w:rPr>
        <w:t>壹拾</w:t>
      </w:r>
      <w:r>
        <w:rPr>
          <w:rFonts w:hint="eastAsia" w:ascii="宋体" w:hAnsi="宋体" w:eastAsia="宋体" w:cs="宋体"/>
          <w:color w:val="auto"/>
          <w:sz w:val="24"/>
          <w:szCs w:val="24"/>
          <w:highlight w:val="none"/>
          <w:lang w:val="en-US" w:eastAsia="zh-CN"/>
        </w:rPr>
        <w:t>万元</w:t>
      </w:r>
      <w:r>
        <w:rPr>
          <w:rFonts w:hint="eastAsia" w:ascii="宋体" w:hAnsi="宋体" w:eastAsia="宋体" w:cs="宋体"/>
          <w:sz w:val="24"/>
          <w:szCs w:val="24"/>
          <w:highlight w:val="none"/>
          <w:lang w:val="en-US" w:eastAsia="zh-CN"/>
        </w:rPr>
        <w:t>整）</w:t>
      </w:r>
      <w:r>
        <w:rPr>
          <w:rFonts w:hint="eastAsia" w:cs="宋体"/>
          <w:color w:val="auto"/>
          <w:szCs w:val="24"/>
          <w:highlight w:val="none"/>
        </w:rPr>
        <w:t>履约保证金，合同</w:t>
      </w:r>
      <w:r>
        <w:rPr>
          <w:rFonts w:hint="eastAsia" w:cs="宋体"/>
          <w:color w:val="auto"/>
          <w:szCs w:val="24"/>
        </w:rPr>
        <w:t>自然履行完毕后30个工作日内，在扣除违约金及中标人原因给甲方造成的损失之外，甲方将剩余的履约保证金返还给乙方。</w:t>
      </w:r>
    </w:p>
    <w:p w14:paraId="25B10952">
      <w:pPr>
        <w:pStyle w:val="17"/>
        <w:widowControl/>
        <w:kinsoku w:val="0"/>
        <w:autoSpaceDE w:val="0"/>
        <w:autoSpaceDN w:val="0"/>
        <w:adjustRightInd w:val="0"/>
        <w:snapToGrid w:val="0"/>
        <w:spacing w:line="280" w:lineRule="exact"/>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甲方从乙方履约保证金中扣除相关款项后，乙方应自甲方扣款通知发出之日起5 个工作日内完成履约保证金差额补足，恢复履约保证金原有金额。乙方未在约定期限内补足或补足金额不足的</w:t>
      </w:r>
      <w:r>
        <w:rPr>
          <w:rFonts w:hint="eastAsia" w:eastAsia="宋体" w:cs="宋体"/>
          <w:snapToGrid w:val="0"/>
          <w:color w:val="auto"/>
          <w:kern w:val="0"/>
          <w:sz w:val="24"/>
          <w:highlight w:val="none"/>
        </w:rPr>
        <w:t xml:space="preserve">，甲方有权向乙方收取本项目物资总额 10% </w:t>
      </w:r>
      <w:r>
        <w:rPr>
          <w:rFonts w:hint="eastAsia" w:eastAsia="宋体" w:cs="宋体"/>
          <w:snapToGrid w:val="0"/>
          <w:color w:val="auto"/>
          <w:kern w:val="0"/>
          <w:sz w:val="24"/>
        </w:rPr>
        <w:t>的违约金（拒不缴纳违约金情况从履约保证金扣除）；同时视同乙方单方违约、自愿放弃后续供货资格，甲方可单方终止供货约定、另行选择其他供应商承接供货，由此产生的二次采购差价、误工及其他全部损失，均由乙方承担，甲方有权从应付货款及剩余保证金中直接抵扣，不足部分继续追偿。</w:t>
      </w:r>
    </w:p>
    <w:p w14:paraId="13BF488D">
      <w:pPr>
        <w:ind w:firstLine="480" w:firstLineChars="200"/>
        <w:rPr>
          <w:rFonts w:hint="eastAsia" w:cs="宋体"/>
          <w:color w:val="auto"/>
          <w:szCs w:val="24"/>
        </w:rPr>
      </w:pPr>
      <w:r>
        <w:rPr>
          <w:rFonts w:hint="eastAsia" w:cs="宋体"/>
          <w:color w:val="auto"/>
          <w:szCs w:val="24"/>
        </w:rPr>
        <w:t>（二）因乙方供应的货品不符合质量要求给甲方造成损失的，除赔偿损失外，发生第一次时，由乙方进行退货处理，按甲方要求向甲方补足，发生第二次时，</w:t>
      </w:r>
      <w:r>
        <w:rPr>
          <w:rFonts w:hint="eastAsia" w:cs="宋体"/>
          <w:color w:val="auto"/>
          <w:szCs w:val="24"/>
          <w:highlight w:val="none"/>
        </w:rPr>
        <w:t>乙方还应向甲方支付当次货款总额</w:t>
      </w:r>
      <w:r>
        <w:rPr>
          <w:rFonts w:hint="eastAsia" w:cs="宋体"/>
          <w:color w:val="auto"/>
          <w:szCs w:val="24"/>
          <w:highlight w:val="none"/>
          <w:lang w:val="en-US" w:eastAsia="zh-CN"/>
        </w:rPr>
        <w:t>20</w:t>
      </w:r>
      <w:r>
        <w:rPr>
          <w:rFonts w:hint="eastAsia" w:cs="宋体"/>
          <w:color w:val="auto"/>
          <w:szCs w:val="24"/>
          <w:highlight w:val="none"/>
        </w:rPr>
        <w:t>%的违约金</w:t>
      </w:r>
      <w:r>
        <w:rPr>
          <w:rFonts w:hint="eastAsia" w:cs="宋体"/>
          <w:snapToGrid w:val="0"/>
          <w:color w:val="auto"/>
          <w:kern w:val="0"/>
          <w:szCs w:val="24"/>
          <w:highlight w:val="none"/>
        </w:rPr>
        <w:t>（</w:t>
      </w:r>
      <w:r>
        <w:rPr>
          <w:rFonts w:hint="eastAsia" w:cs="宋体"/>
          <w:snapToGrid w:val="0"/>
          <w:color w:val="auto"/>
          <w:kern w:val="0"/>
          <w:szCs w:val="24"/>
        </w:rPr>
        <w:t>拒不缴纳违约金情况从履约保证金扣除）</w:t>
      </w:r>
      <w:r>
        <w:rPr>
          <w:rFonts w:hint="eastAsia" w:cs="宋体"/>
          <w:color w:val="auto"/>
          <w:szCs w:val="24"/>
        </w:rPr>
        <w:t>，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2C4F158A">
      <w:pPr>
        <w:ind w:firstLine="480" w:firstLineChars="200"/>
        <w:rPr>
          <w:rFonts w:hint="eastAsia" w:cs="宋体"/>
          <w:color w:val="auto"/>
          <w:szCs w:val="24"/>
        </w:rPr>
      </w:pPr>
      <w:r>
        <w:rPr>
          <w:rFonts w:hint="eastAsia" w:cs="宋体"/>
          <w:color w:val="auto"/>
          <w:szCs w:val="24"/>
        </w:rPr>
        <w:t>（三）</w:t>
      </w:r>
      <w:r>
        <w:rPr>
          <w:rFonts w:hint="eastAsia" w:cs="宋体"/>
          <w:snapToGrid w:val="0"/>
          <w:color w:val="auto"/>
          <w:kern w:val="0"/>
          <w:szCs w:val="24"/>
        </w:rPr>
        <w:t>乙方无正当理由终止履行或变更、解除本合同的，应赔偿由此给甲方造成的经济损失。</w:t>
      </w:r>
      <w:r>
        <w:rPr>
          <w:rFonts w:hint="eastAsia" w:cs="宋体"/>
          <w:color w:val="auto"/>
          <w:szCs w:val="24"/>
        </w:rPr>
        <w:t>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70FA15D3">
      <w:pPr>
        <w:widowControl/>
        <w:kinsoku w:val="0"/>
        <w:autoSpaceDE w:val="0"/>
        <w:autoSpaceDN w:val="0"/>
        <w:adjustRightInd w:val="0"/>
        <w:snapToGrid w:val="0"/>
        <w:ind w:firstLine="480" w:firstLineChars="200"/>
        <w:textAlignment w:val="baseline"/>
        <w:rPr>
          <w:rFonts w:hint="eastAsia" w:cs="宋体"/>
          <w:color w:val="auto"/>
          <w:szCs w:val="24"/>
        </w:rPr>
      </w:pPr>
      <w:r>
        <w:rPr>
          <w:rFonts w:hint="eastAsia" w:cs="宋体"/>
          <w:color w:val="auto"/>
          <w:szCs w:val="24"/>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45243B2C">
      <w:pPr>
        <w:ind w:firstLine="480" w:firstLineChars="200"/>
        <w:rPr>
          <w:rFonts w:hint="eastAsia" w:cs="宋体"/>
          <w:color w:val="auto"/>
          <w:szCs w:val="24"/>
        </w:rPr>
      </w:pPr>
      <w:r>
        <w:rPr>
          <w:rFonts w:hint="eastAsia" w:cs="宋体"/>
          <w:color w:val="auto"/>
          <w:szCs w:val="24"/>
        </w:rPr>
        <w:t>（四）乙方应按照与甲方约定时间保质保量交货，如果乙方遇到不能按时交货的情况，应及时通知甲方，甲方在收到通知后，如果同意，可酌情延长交货时间；否则视为乙方违约，乙方应向甲方支付违约金，每延迟交货一天，违约金按</w:t>
      </w:r>
      <w:r>
        <w:rPr>
          <w:rFonts w:hint="eastAsia" w:cs="宋体"/>
          <w:color w:val="auto"/>
          <w:szCs w:val="24"/>
          <w:highlight w:val="none"/>
        </w:rPr>
        <w:t>该批次金额的</w:t>
      </w:r>
      <w:r>
        <w:rPr>
          <w:rFonts w:hint="eastAsia" w:cs="宋体"/>
          <w:color w:val="auto"/>
          <w:szCs w:val="24"/>
          <w:highlight w:val="none"/>
          <w:lang w:val="en-US" w:eastAsia="zh-CN"/>
        </w:rPr>
        <w:t>20</w:t>
      </w:r>
      <w:r>
        <w:rPr>
          <w:rFonts w:hint="eastAsia" w:cs="宋体"/>
          <w:color w:val="auto"/>
          <w:szCs w:val="24"/>
          <w:highlight w:val="none"/>
        </w:rPr>
        <w:t>%收取（拒不</w:t>
      </w:r>
      <w:r>
        <w:rPr>
          <w:rFonts w:hint="eastAsia" w:cs="宋体"/>
          <w:color w:val="auto"/>
          <w:szCs w:val="24"/>
        </w:rPr>
        <w:t>缴纳违约金情况从履约保证金扣除），延迟交货时间达5个工作日，甲方有权解除合同，并赔偿甲方因此造成的损失。</w:t>
      </w:r>
    </w:p>
    <w:p w14:paraId="19FEDE6E">
      <w:pPr>
        <w:ind w:firstLine="480" w:firstLineChars="200"/>
        <w:rPr>
          <w:rFonts w:hint="eastAsia" w:cs="宋体"/>
          <w:color w:val="auto"/>
          <w:szCs w:val="24"/>
        </w:rPr>
      </w:pPr>
      <w:r>
        <w:rPr>
          <w:rFonts w:hint="eastAsia" w:cs="宋体"/>
          <w:color w:val="auto"/>
          <w:szCs w:val="24"/>
        </w:rPr>
        <w:t>（五）甲方因工作需要，有临时性购买需求，乙方必须保证供应。</w:t>
      </w:r>
    </w:p>
    <w:p w14:paraId="61A7D476">
      <w:pPr>
        <w:ind w:firstLine="480" w:firstLineChars="200"/>
        <w:rPr>
          <w:rFonts w:hint="eastAsia" w:cs="宋体"/>
          <w:color w:val="auto"/>
          <w:szCs w:val="24"/>
        </w:rPr>
      </w:pPr>
      <w:r>
        <w:rPr>
          <w:rFonts w:hint="eastAsia" w:cs="宋体"/>
          <w:color w:val="auto"/>
          <w:szCs w:val="24"/>
        </w:rPr>
        <w:t>（六）乙方不得部分或全部转让或分包，应履行协议规定的义务。</w:t>
      </w:r>
    </w:p>
    <w:p w14:paraId="7E8E9D09">
      <w:pPr>
        <w:ind w:firstLine="480" w:firstLineChars="200"/>
        <w:rPr>
          <w:rFonts w:hint="eastAsia" w:cs="宋体"/>
          <w:color w:val="auto"/>
          <w:szCs w:val="24"/>
        </w:rPr>
      </w:pPr>
      <w:r>
        <w:rPr>
          <w:rFonts w:hint="eastAsia" w:cs="宋体"/>
          <w:color w:val="auto"/>
          <w:szCs w:val="24"/>
        </w:rPr>
        <w:t>（七）乙方要对商品进行自检，不得在商品中夹带刀片、刃具、铁器、火器等影响安全的物品，如乙方商品出现以上物品，造成隐患的，应当视为乙方违约需承担相应的违约责任且乙方应处理相关责任人，乙方每违约一次，甲方将从履</w:t>
      </w:r>
      <w:r>
        <w:rPr>
          <w:rFonts w:hint="eastAsia" w:cs="宋体"/>
          <w:color w:val="auto"/>
          <w:szCs w:val="24"/>
          <w:highlight w:val="none"/>
        </w:rPr>
        <w:t>约保证金中扣除10%的违约金，</w:t>
      </w:r>
      <w:r>
        <w:rPr>
          <w:rFonts w:hint="eastAsia" w:cs="宋体"/>
          <w:color w:val="auto"/>
          <w:szCs w:val="24"/>
        </w:rPr>
        <w:t>如违约二次，甲方有权解除合同并由乙方赔偿甲方因此造成的损失。</w:t>
      </w:r>
    </w:p>
    <w:p w14:paraId="402B713C">
      <w:pPr>
        <w:ind w:firstLine="480" w:firstLineChars="200"/>
        <w:rPr>
          <w:rFonts w:hint="eastAsia" w:cs="宋体"/>
          <w:color w:val="auto"/>
          <w:szCs w:val="24"/>
        </w:rPr>
      </w:pPr>
      <w:r>
        <w:rPr>
          <w:rFonts w:hint="eastAsia" w:cs="宋体"/>
          <w:color w:val="auto"/>
          <w:szCs w:val="24"/>
        </w:rPr>
        <w:t>（八）甲乙双方均应按照本合同约定履行，如一方违约，应向守约方支付相应违约金，并赔偿守约方因此产生的一切损失，该损失包括但不限于交通费、鉴定费、诉讼费、律师费、保全费、保单保函费等。</w:t>
      </w:r>
    </w:p>
    <w:p w14:paraId="5DA3D426">
      <w:pPr>
        <w:ind w:firstLine="482" w:firstLineChars="200"/>
        <w:rPr>
          <w:rFonts w:hint="eastAsia" w:cs="宋体"/>
          <w:b/>
          <w:bCs/>
          <w:color w:val="auto"/>
          <w:szCs w:val="24"/>
        </w:rPr>
      </w:pPr>
      <w:r>
        <w:rPr>
          <w:rFonts w:hint="eastAsia" w:cs="宋体"/>
          <w:b/>
          <w:bCs/>
          <w:color w:val="auto"/>
          <w:szCs w:val="24"/>
        </w:rPr>
        <w:t>十、解决争议方式</w:t>
      </w:r>
    </w:p>
    <w:p w14:paraId="710EAF56">
      <w:pPr>
        <w:ind w:firstLine="480" w:firstLineChars="200"/>
        <w:rPr>
          <w:rFonts w:hint="eastAsia" w:cs="宋体"/>
          <w:color w:val="auto"/>
          <w:szCs w:val="24"/>
        </w:rPr>
      </w:pPr>
      <w:r>
        <w:rPr>
          <w:rFonts w:hint="eastAsia" w:cs="宋体"/>
          <w:color w:val="auto"/>
          <w:szCs w:val="24"/>
        </w:rPr>
        <w:t>在本合同履行期间，甲乙发生争议，双方应协商解决，协商不成，向甲方所在地人民法院起诉。</w:t>
      </w:r>
    </w:p>
    <w:p w14:paraId="5B6967E8">
      <w:pPr>
        <w:ind w:firstLine="482" w:firstLineChars="200"/>
        <w:rPr>
          <w:rFonts w:hint="eastAsia" w:cs="宋体"/>
          <w:b/>
          <w:bCs/>
          <w:color w:val="auto"/>
          <w:szCs w:val="24"/>
        </w:rPr>
      </w:pPr>
      <w:r>
        <w:rPr>
          <w:rFonts w:hint="eastAsia" w:cs="宋体"/>
          <w:b/>
          <w:bCs/>
          <w:color w:val="auto"/>
          <w:szCs w:val="24"/>
        </w:rPr>
        <w:t>十一、合同履行期限</w:t>
      </w:r>
    </w:p>
    <w:p w14:paraId="75C41E3F">
      <w:pPr>
        <w:ind w:firstLine="480" w:firstLineChars="200"/>
        <w:rPr>
          <w:rFonts w:hint="eastAsia" w:cs="宋体"/>
          <w:color w:val="auto"/>
          <w:szCs w:val="24"/>
        </w:rPr>
      </w:pPr>
      <w:r>
        <w:rPr>
          <w:rFonts w:hint="eastAsia" w:cs="宋体"/>
          <w:color w:val="auto"/>
          <w:szCs w:val="24"/>
        </w:rPr>
        <w:t>合同期限为   年  月   至   年   月    日,一年内按采购人要求分批送达指定地点。</w:t>
      </w:r>
    </w:p>
    <w:p w14:paraId="7FC95776">
      <w:pPr>
        <w:ind w:firstLine="482" w:firstLineChars="200"/>
        <w:rPr>
          <w:rFonts w:hint="eastAsia" w:cs="宋体"/>
          <w:b/>
          <w:bCs/>
          <w:color w:val="auto"/>
          <w:szCs w:val="24"/>
        </w:rPr>
      </w:pPr>
      <w:r>
        <w:rPr>
          <w:rFonts w:hint="eastAsia" w:cs="宋体"/>
          <w:b/>
          <w:bCs/>
          <w:color w:val="auto"/>
          <w:szCs w:val="24"/>
        </w:rPr>
        <w:t>十二、遵守甲方规章制度</w:t>
      </w:r>
    </w:p>
    <w:p w14:paraId="6A2D3E61">
      <w:pPr>
        <w:ind w:firstLine="480" w:firstLineChars="200"/>
        <w:rPr>
          <w:rFonts w:hint="eastAsia" w:cs="宋体"/>
          <w:color w:val="auto"/>
          <w:szCs w:val="24"/>
        </w:rPr>
      </w:pPr>
      <w:r>
        <w:rPr>
          <w:rFonts w:hint="eastAsia" w:cs="宋体"/>
          <w:color w:val="auto"/>
          <w:szCs w:val="24"/>
        </w:rPr>
        <w:t>乙方在送货时，要遵守甲方的各项规章制度，按甲方要求车辆送货，不得在货物中夹带任何其他物品给其他无关人员进行传递，一经发现立即终止协议，拒收货品并没收所带物品，当日货款不予支付，并扣罚上月货款。</w:t>
      </w:r>
    </w:p>
    <w:p w14:paraId="64BEFA75">
      <w:pPr>
        <w:ind w:firstLine="482" w:firstLineChars="200"/>
        <w:rPr>
          <w:rFonts w:hint="eastAsia" w:cs="宋体"/>
          <w:b/>
          <w:bCs/>
          <w:color w:val="auto"/>
          <w:szCs w:val="24"/>
        </w:rPr>
      </w:pPr>
      <w:r>
        <w:rPr>
          <w:rFonts w:hint="eastAsia" w:cs="宋体"/>
          <w:b/>
          <w:bCs/>
          <w:color w:val="auto"/>
          <w:szCs w:val="24"/>
        </w:rPr>
        <w:t>十三、费用</w:t>
      </w:r>
    </w:p>
    <w:p w14:paraId="0D9B57F0">
      <w:pPr>
        <w:ind w:firstLine="480" w:firstLineChars="200"/>
        <w:rPr>
          <w:rFonts w:hint="eastAsia" w:cs="宋体"/>
          <w:color w:val="auto"/>
          <w:szCs w:val="24"/>
        </w:rPr>
      </w:pPr>
      <w:r>
        <w:rPr>
          <w:rFonts w:hint="eastAsia" w:cs="宋体"/>
          <w:color w:val="auto"/>
          <w:szCs w:val="24"/>
        </w:rPr>
        <w:t>根据国家现行税法的规定，对乙方征收的与协议有关一切税费由乙方负担。</w:t>
      </w:r>
    </w:p>
    <w:p w14:paraId="1B894837">
      <w:pPr>
        <w:ind w:firstLine="482" w:firstLineChars="200"/>
        <w:rPr>
          <w:rFonts w:hint="eastAsia" w:cs="宋体"/>
          <w:b/>
          <w:bCs/>
          <w:color w:val="auto"/>
          <w:szCs w:val="24"/>
        </w:rPr>
      </w:pPr>
      <w:r>
        <w:rPr>
          <w:rFonts w:hint="eastAsia" w:cs="宋体"/>
          <w:b/>
          <w:bCs/>
          <w:color w:val="auto"/>
          <w:szCs w:val="24"/>
        </w:rPr>
        <w:t>十四、合同解除</w:t>
      </w:r>
    </w:p>
    <w:p w14:paraId="7CA41807">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乙方在合同履行期间有下列行为之一的，甲方有权直接解除《采购合同》</w:t>
      </w:r>
    </w:p>
    <w:p w14:paraId="3E3AD1A2">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1）选定后无正当理由不与采购单位签订合同的；</w:t>
      </w:r>
    </w:p>
    <w:p w14:paraId="71890EE3">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2）擅自变更或者中止采购服务合同的；</w:t>
      </w:r>
    </w:p>
    <w:p w14:paraId="320D0EE8">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3）不按采购需求、投标文件以及采购服务合同要求履约，履约情况评价不合格的；</w:t>
      </w:r>
    </w:p>
    <w:p w14:paraId="3A01983F">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4）物资或服务存在故意假冒伪劣，以次充好，存在严重质量问题行为；</w:t>
      </w:r>
    </w:p>
    <w:p w14:paraId="6A3A8B0A">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5）因供应的货物质量达不到国家有关食品安全标准而造成食物中毒或其它后果，经公安机关或卫生防疫部门鉴定属于供应商责任的；</w:t>
      </w:r>
    </w:p>
    <w:p w14:paraId="62F4FCE3">
      <w:pPr>
        <w:pStyle w:val="17"/>
        <w:widowControl/>
        <w:kinsoku w:val="0"/>
        <w:autoSpaceDE w:val="0"/>
        <w:autoSpaceDN w:val="0"/>
        <w:adjustRightInd w:val="0"/>
        <w:snapToGrid w:val="0"/>
        <w:ind w:firstLine="480" w:firstLineChars="200"/>
        <w:textAlignment w:val="baseline"/>
        <w:rPr>
          <w:rFonts w:hint="eastAsia" w:eastAsia="宋体" w:cs="宋体"/>
          <w:snapToGrid w:val="0"/>
          <w:color w:val="auto"/>
          <w:kern w:val="0"/>
          <w:sz w:val="24"/>
        </w:rPr>
      </w:pPr>
      <w:r>
        <w:rPr>
          <w:rFonts w:hint="eastAsia" w:eastAsia="宋体" w:cs="宋体"/>
          <w:snapToGrid w:val="0"/>
          <w:color w:val="auto"/>
          <w:kern w:val="0"/>
          <w:sz w:val="24"/>
        </w:rPr>
        <w:t>6)其他造成严重后果或恶劣影响的行为。</w:t>
      </w:r>
    </w:p>
    <w:p w14:paraId="6B966CC6">
      <w:pPr>
        <w:ind w:firstLine="482" w:firstLineChars="200"/>
        <w:rPr>
          <w:rFonts w:hint="eastAsia" w:cs="宋体"/>
          <w:b/>
          <w:bCs/>
          <w:color w:val="auto"/>
          <w:szCs w:val="24"/>
        </w:rPr>
      </w:pPr>
      <w:r>
        <w:rPr>
          <w:rFonts w:hint="eastAsia" w:cs="宋体"/>
          <w:b/>
          <w:bCs/>
          <w:color w:val="auto"/>
          <w:szCs w:val="24"/>
        </w:rPr>
        <w:t>十五、保密条款</w:t>
      </w:r>
    </w:p>
    <w:p w14:paraId="04D7DFBE">
      <w:pPr>
        <w:ind w:firstLine="480" w:firstLineChars="200"/>
        <w:rPr>
          <w:rFonts w:hint="eastAsia" w:cs="宋体"/>
          <w:color w:val="auto"/>
          <w:szCs w:val="24"/>
        </w:rPr>
      </w:pPr>
      <w:r>
        <w:rPr>
          <w:rFonts w:hint="eastAsia" w:cs="宋体"/>
          <w:color w:val="auto"/>
          <w:szCs w:val="24"/>
        </w:rPr>
        <w:t>乙方需对合同履行过程中获得的甲方信息、人员情况等全部信息严格保密，乙方保密义务在本合同执行完毕、解除或终止后仍然有效。并对乙方工作人员进行保密教育，严禁在任何场地以任何形式谈论、传递有关甲方相关信息，不得擅自对外透露所承担的甲方相关工作内容。如有违反本规定，造成不良影响的，甲方将依法追究乙方责任，并有权要求乙方消除影响，造成重大后果的，甲方将依法对乙方提起诉讼。</w:t>
      </w:r>
    </w:p>
    <w:p w14:paraId="68AF4095">
      <w:pPr>
        <w:ind w:firstLine="482" w:firstLineChars="200"/>
        <w:rPr>
          <w:rFonts w:hint="eastAsia" w:cs="宋体"/>
          <w:b/>
          <w:bCs/>
          <w:color w:val="auto"/>
          <w:szCs w:val="24"/>
        </w:rPr>
      </w:pPr>
      <w:r>
        <w:rPr>
          <w:rFonts w:hint="eastAsia" w:cs="宋体"/>
          <w:b/>
          <w:bCs/>
          <w:color w:val="auto"/>
          <w:szCs w:val="24"/>
        </w:rPr>
        <w:t>十六、其他</w:t>
      </w:r>
    </w:p>
    <w:p w14:paraId="264D75B0">
      <w:pPr>
        <w:ind w:firstLine="480" w:firstLineChars="200"/>
        <w:rPr>
          <w:rFonts w:hint="eastAsia" w:cs="宋体"/>
          <w:color w:val="auto"/>
          <w:szCs w:val="24"/>
        </w:rPr>
      </w:pPr>
      <w:r>
        <w:rPr>
          <w:rFonts w:hint="eastAsia" w:cs="宋体"/>
          <w:color w:val="auto"/>
          <w:szCs w:val="24"/>
        </w:rPr>
        <w:t>本合同签字盖章后生效。</w:t>
      </w:r>
    </w:p>
    <w:p w14:paraId="04A8A773">
      <w:pPr>
        <w:rPr>
          <w:rFonts w:hint="eastAsia" w:cs="宋体"/>
          <w:color w:val="auto"/>
          <w:szCs w:val="24"/>
        </w:rPr>
      </w:pPr>
      <w:r>
        <w:rPr>
          <w:rFonts w:hint="eastAsia" w:cs="宋体"/>
          <w:color w:val="auto"/>
          <w:szCs w:val="24"/>
        </w:rPr>
        <w:t>本合同一式四份，甲方三份，乙方一份，具有同等法律效力。</w:t>
      </w:r>
    </w:p>
    <w:p w14:paraId="552C9754">
      <w:pPr>
        <w:ind w:left="5880" w:hanging="6720" w:hangingChars="2800"/>
        <w:rPr>
          <w:rFonts w:hint="eastAsia" w:cs="宋体"/>
          <w:color w:val="auto"/>
          <w:szCs w:val="24"/>
        </w:rPr>
      </w:pPr>
      <w:r>
        <w:rPr>
          <w:rFonts w:hint="eastAsia" w:cs="宋体"/>
          <w:color w:val="auto"/>
          <w:szCs w:val="24"/>
        </w:rPr>
        <w:t>甲方（印章）：                             乙方（印章）：</w:t>
      </w:r>
    </w:p>
    <w:p w14:paraId="2AB66655">
      <w:pPr>
        <w:rPr>
          <w:rFonts w:hint="eastAsia" w:cs="宋体"/>
          <w:color w:val="auto"/>
          <w:szCs w:val="24"/>
        </w:rPr>
      </w:pPr>
      <w:r>
        <w:rPr>
          <w:rFonts w:hint="eastAsia" w:cs="宋体"/>
          <w:color w:val="auto"/>
          <w:szCs w:val="24"/>
        </w:rPr>
        <w:t>法定代表人或授权代理人签字：             法定代表人或授权代理人签字：</w:t>
      </w:r>
    </w:p>
    <w:p w14:paraId="3280852D">
      <w:pPr>
        <w:ind w:firstLine="480" w:firstLineChars="200"/>
        <w:rPr>
          <w:rFonts w:hint="eastAsia" w:cs="宋体"/>
          <w:color w:val="auto"/>
          <w:szCs w:val="24"/>
        </w:rPr>
      </w:pPr>
    </w:p>
    <w:p w14:paraId="0781CEF7">
      <w:pPr>
        <w:rPr>
          <w:rFonts w:hint="eastAsia" w:cs="宋体"/>
          <w:color w:val="auto"/>
          <w:szCs w:val="24"/>
        </w:rPr>
      </w:pPr>
      <w:r>
        <w:rPr>
          <w:rFonts w:hint="eastAsia" w:cs="宋体"/>
          <w:color w:val="auto"/>
          <w:szCs w:val="24"/>
        </w:rPr>
        <w:t xml:space="preserve">甲方地址：                                 乙方地址： </w:t>
      </w:r>
    </w:p>
    <w:p w14:paraId="19ED9560">
      <w:pPr>
        <w:rPr>
          <w:rFonts w:hint="eastAsia" w:cs="宋体"/>
          <w:color w:val="auto"/>
          <w:szCs w:val="24"/>
        </w:rPr>
      </w:pPr>
      <w:r>
        <w:rPr>
          <w:rFonts w:hint="eastAsia" w:cs="宋体"/>
          <w:color w:val="auto"/>
          <w:szCs w:val="24"/>
        </w:rPr>
        <w:t xml:space="preserve">                                                          </w:t>
      </w:r>
    </w:p>
    <w:p w14:paraId="4A884DD4">
      <w:pPr>
        <w:rPr>
          <w:rFonts w:hint="eastAsia" w:cs="宋体"/>
          <w:color w:val="auto"/>
          <w:szCs w:val="24"/>
        </w:rPr>
      </w:pPr>
    </w:p>
    <w:p w14:paraId="6A1EA291">
      <w:pPr>
        <w:ind w:firstLine="6240" w:firstLineChars="2600"/>
        <w:rPr>
          <w:rFonts w:hint="eastAsia" w:cs="宋体"/>
          <w:color w:val="auto"/>
          <w:szCs w:val="24"/>
        </w:rPr>
      </w:pPr>
      <w:r>
        <w:rPr>
          <w:rFonts w:hint="eastAsia" w:cs="宋体"/>
          <w:color w:val="auto"/>
          <w:szCs w:val="24"/>
        </w:rPr>
        <w:t>日期：年月 日</w:t>
      </w:r>
    </w:p>
    <w:p w14:paraId="344F8BBD">
      <w:pPr>
        <w:widowControl/>
        <w:kinsoku w:val="0"/>
        <w:autoSpaceDE w:val="0"/>
        <w:autoSpaceDN w:val="0"/>
        <w:adjustRightInd w:val="0"/>
        <w:snapToGrid w:val="0"/>
        <w:textAlignment w:val="baseline"/>
        <w:rPr>
          <w:rFonts w:hint="eastAsia" w:cs="宋体"/>
          <w:snapToGrid w:val="0"/>
          <w:color w:val="auto"/>
          <w:kern w:val="0"/>
          <w:sz w:val="21"/>
          <w:szCs w:val="21"/>
        </w:rPr>
      </w:pPr>
    </w:p>
    <w:p w14:paraId="6AB09D30">
      <w:pPr>
        <w:widowControl/>
        <w:kinsoku w:val="0"/>
        <w:autoSpaceDE w:val="0"/>
        <w:autoSpaceDN w:val="0"/>
        <w:adjustRightInd w:val="0"/>
        <w:snapToGrid w:val="0"/>
        <w:ind w:firstLine="4200" w:firstLineChars="2000"/>
        <w:textAlignment w:val="baseline"/>
        <w:rPr>
          <w:rFonts w:ascii="Arial" w:hAnsi="Arial" w:eastAsia="Arial" w:cs="Arial"/>
          <w:snapToGrid w:val="0"/>
          <w:color w:val="auto"/>
          <w:kern w:val="0"/>
          <w:sz w:val="21"/>
          <w:szCs w:val="21"/>
        </w:rPr>
      </w:pPr>
    </w:p>
    <w:p w14:paraId="148B17E0">
      <w:pPr>
        <w:pStyle w:val="17"/>
        <w:spacing w:after="0"/>
        <w:jc w:val="center"/>
        <w:rPr>
          <w:rFonts w:hint="eastAsia" w:cs="宋体"/>
          <w:b/>
          <w:bCs/>
          <w:color w:val="auto"/>
          <w:spacing w:val="-20"/>
          <w:kern w:val="44"/>
          <w:sz w:val="48"/>
          <w:szCs w:val="48"/>
        </w:rPr>
      </w:pPr>
    </w:p>
    <w:p w14:paraId="371FB342">
      <w:pPr>
        <w:pStyle w:val="17"/>
        <w:spacing w:after="0"/>
        <w:jc w:val="center"/>
        <w:rPr>
          <w:rFonts w:hint="eastAsia" w:cs="宋体"/>
          <w:b/>
          <w:bCs/>
          <w:color w:val="auto"/>
          <w:spacing w:val="-20"/>
          <w:kern w:val="44"/>
          <w:sz w:val="48"/>
          <w:szCs w:val="48"/>
        </w:rPr>
      </w:pPr>
    </w:p>
    <w:bookmarkEnd w:id="646"/>
    <w:p w14:paraId="562CBE5F">
      <w:pPr>
        <w:rPr>
          <w:rFonts w:hint="eastAsia"/>
          <w:color w:val="auto"/>
        </w:rPr>
      </w:pPr>
    </w:p>
    <w:p w14:paraId="0D9022B9">
      <w:pPr>
        <w:rPr>
          <w:rFonts w:hint="eastAsia"/>
          <w:color w:val="auto"/>
        </w:rPr>
      </w:pPr>
    </w:p>
    <w:p w14:paraId="6D90CF5F">
      <w:pPr>
        <w:rPr>
          <w:rFonts w:hint="eastAsia"/>
          <w:color w:val="auto"/>
          <w:lang w:val="zh-CN"/>
        </w:rPr>
      </w:pPr>
    </w:p>
    <w:bookmarkEnd w:id="645"/>
    <w:p w14:paraId="67706A3E">
      <w:pPr>
        <w:rPr>
          <w:rFonts w:hint="eastAsia"/>
          <w:color w:val="auto"/>
          <w:lang w:val="zh-CN"/>
        </w:rPr>
      </w:pPr>
    </w:p>
    <w:p w14:paraId="29E4FB2C">
      <w:pPr>
        <w:rPr>
          <w:rFonts w:hint="eastAsia"/>
          <w:color w:val="auto"/>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0A10EC49">
      <w:pPr>
        <w:pStyle w:val="2"/>
        <w:spacing w:before="220" w:after="220" w:line="480" w:lineRule="auto"/>
        <w:rPr>
          <w:rFonts w:hint="eastAsia" w:eastAsia="宋体" w:cs="宋体"/>
          <w:color w:val="auto"/>
          <w:sz w:val="36"/>
          <w:szCs w:val="36"/>
        </w:rPr>
      </w:pPr>
      <w:bookmarkStart w:id="647" w:name="_Toc155185919"/>
      <w:bookmarkStart w:id="648" w:name="_Toc5888"/>
      <w:r>
        <w:rPr>
          <w:rFonts w:hint="eastAsia" w:eastAsia="宋体" w:cs="宋体"/>
          <w:color w:val="auto"/>
          <w:sz w:val="36"/>
          <w:szCs w:val="36"/>
        </w:rPr>
        <w:t>第七章 投标文件格式</w:t>
      </w:r>
      <w:bookmarkEnd w:id="647"/>
      <w:bookmarkEnd w:id="648"/>
    </w:p>
    <w:p w14:paraId="46455727">
      <w:pPr>
        <w:ind w:firstLine="480" w:firstLineChars="200"/>
        <w:rPr>
          <w:rFonts w:hint="eastAsia" w:cs="仿宋_GB2312"/>
          <w:color w:val="auto"/>
          <w:szCs w:val="24"/>
          <w:lang w:val="zh-CN"/>
        </w:rPr>
      </w:pPr>
    </w:p>
    <w:p w14:paraId="6D2D5A91">
      <w:pPr>
        <w:ind w:firstLine="480" w:firstLineChars="200"/>
        <w:rPr>
          <w:rFonts w:hint="eastAsia" w:cs="仿宋_GB2312"/>
          <w:color w:val="auto"/>
          <w:szCs w:val="24"/>
          <w:lang w:val="zh-CN"/>
        </w:rPr>
      </w:pPr>
      <w:r>
        <w:rPr>
          <w:rFonts w:hint="eastAsia" w:cs="仿宋_GB2312"/>
          <w:color w:val="auto"/>
          <w:szCs w:val="24"/>
          <w:lang w:val="zh-CN"/>
        </w:rPr>
        <w:t>封面：</w:t>
      </w:r>
    </w:p>
    <w:p w14:paraId="7FF85FFD">
      <w:pPr>
        <w:autoSpaceDE w:val="0"/>
        <w:autoSpaceDN w:val="0"/>
        <w:adjustRightInd w:val="0"/>
        <w:rPr>
          <w:rFonts w:hint="eastAsia"/>
          <w:color w:val="auto"/>
          <w:sz w:val="21"/>
          <w:szCs w:val="24"/>
        </w:rPr>
      </w:pPr>
    </w:p>
    <w:p w14:paraId="76875BBA">
      <w:pPr>
        <w:autoSpaceDE w:val="0"/>
        <w:autoSpaceDN w:val="0"/>
        <w:adjustRightInd w:val="0"/>
        <w:rPr>
          <w:rFonts w:hint="eastAsia"/>
          <w:color w:val="auto"/>
          <w:sz w:val="21"/>
          <w:szCs w:val="24"/>
        </w:rPr>
      </w:pPr>
    </w:p>
    <w:p w14:paraId="41D6E149">
      <w:pPr>
        <w:autoSpaceDE w:val="0"/>
        <w:autoSpaceDN w:val="0"/>
        <w:adjustRightInd w:val="0"/>
        <w:jc w:val="center"/>
        <w:rPr>
          <w:rFonts w:hint="eastAsia"/>
          <w:color w:val="auto"/>
          <w:sz w:val="21"/>
          <w:szCs w:val="24"/>
        </w:rPr>
      </w:pPr>
    </w:p>
    <w:p w14:paraId="6B8D8AF4">
      <w:pPr>
        <w:pStyle w:val="3"/>
        <w:jc w:val="center"/>
        <w:rPr>
          <w:rFonts w:hint="eastAsia"/>
          <w:color w:val="auto"/>
          <w:sz w:val="84"/>
          <w:szCs w:val="84"/>
        </w:rPr>
      </w:pPr>
      <w:bookmarkStart w:id="649" w:name="_Toc7054"/>
      <w:r>
        <w:rPr>
          <w:rFonts w:hint="eastAsia"/>
          <w:color w:val="auto"/>
          <w:sz w:val="84"/>
          <w:szCs w:val="84"/>
        </w:rPr>
        <w:t>投 标 文 件</w:t>
      </w:r>
      <w:bookmarkEnd w:id="649"/>
    </w:p>
    <w:p w14:paraId="30189FE3">
      <w:pPr>
        <w:pStyle w:val="3"/>
        <w:jc w:val="center"/>
        <w:rPr>
          <w:rFonts w:hint="eastAsia"/>
          <w:color w:val="auto"/>
          <w:sz w:val="52"/>
          <w:szCs w:val="52"/>
        </w:rPr>
      </w:pPr>
      <w:bookmarkStart w:id="650" w:name="_Toc17826"/>
      <w:r>
        <w:rPr>
          <w:rFonts w:hint="eastAsia"/>
          <w:color w:val="auto"/>
          <w:sz w:val="52"/>
          <w:szCs w:val="52"/>
        </w:rPr>
        <w:t>资格证明文件</w:t>
      </w:r>
      <w:bookmarkEnd w:id="650"/>
    </w:p>
    <w:p w14:paraId="3BBA9B03">
      <w:pPr>
        <w:autoSpaceDE w:val="0"/>
        <w:autoSpaceDN w:val="0"/>
        <w:adjustRightInd w:val="0"/>
        <w:rPr>
          <w:rFonts w:hint="eastAsia"/>
          <w:b/>
          <w:bCs/>
          <w:color w:val="auto"/>
          <w:sz w:val="22"/>
        </w:rPr>
      </w:pPr>
    </w:p>
    <w:p w14:paraId="00D989E0">
      <w:pPr>
        <w:pStyle w:val="3"/>
        <w:rPr>
          <w:rFonts w:hint="eastAsia"/>
          <w:color w:val="auto"/>
        </w:rPr>
      </w:pPr>
    </w:p>
    <w:p w14:paraId="348B0A4D">
      <w:pPr>
        <w:autoSpaceDE w:val="0"/>
        <w:autoSpaceDN w:val="0"/>
        <w:adjustRightInd w:val="0"/>
        <w:rPr>
          <w:rFonts w:hint="eastAsia"/>
          <w:color w:val="auto"/>
          <w:sz w:val="21"/>
          <w:szCs w:val="21"/>
        </w:rPr>
      </w:pPr>
    </w:p>
    <w:p w14:paraId="55170117">
      <w:pPr>
        <w:autoSpaceDE w:val="0"/>
        <w:autoSpaceDN w:val="0"/>
        <w:adjustRightInd w:val="0"/>
        <w:rPr>
          <w:rFonts w:hint="eastAsia"/>
          <w:color w:val="auto"/>
          <w:sz w:val="21"/>
          <w:szCs w:val="21"/>
        </w:rPr>
      </w:pPr>
    </w:p>
    <w:p w14:paraId="6E91C1E1">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68C7DA42">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560D0A30">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4D4CC913">
      <w:pPr>
        <w:rPr>
          <w:rFonts w:hint="eastAsia"/>
          <w:b/>
          <w:bCs/>
          <w:color w:val="auto"/>
          <w:sz w:val="28"/>
          <w:szCs w:val="28"/>
        </w:rPr>
      </w:pPr>
    </w:p>
    <w:p w14:paraId="15CABE7D">
      <w:pPr>
        <w:ind w:left="840" w:firstLine="420"/>
        <w:rPr>
          <w:rFonts w:hint="eastAsia"/>
          <w:b/>
          <w:bCs/>
          <w:color w:val="auto"/>
          <w:sz w:val="28"/>
          <w:szCs w:val="28"/>
        </w:rPr>
      </w:pPr>
    </w:p>
    <w:p w14:paraId="1DFA7A0F">
      <w:pPr>
        <w:jc w:val="center"/>
        <w:rPr>
          <w:rFonts w:hint="eastAsia" w:cs="宋体"/>
          <w:color w:val="auto"/>
          <w:sz w:val="32"/>
          <w:szCs w:val="32"/>
        </w:rPr>
      </w:pPr>
      <w:r>
        <w:rPr>
          <w:rFonts w:hint="eastAsia" w:cs="宋体"/>
          <w:color w:val="auto"/>
          <w:sz w:val="32"/>
          <w:szCs w:val="32"/>
        </w:rPr>
        <w:t>年   月    日</w:t>
      </w:r>
    </w:p>
    <w:p w14:paraId="2D295137">
      <w:pPr>
        <w:rPr>
          <w:rFonts w:hint="eastAsia"/>
          <w:color w:val="auto"/>
          <w:lang w:val="zh-CN"/>
        </w:rPr>
      </w:pPr>
      <w:r>
        <w:rPr>
          <w:color w:val="auto"/>
          <w:lang w:val="zh-CN"/>
        </w:rPr>
        <w:br w:type="page"/>
      </w:r>
    </w:p>
    <w:p w14:paraId="251D7490">
      <w:pPr>
        <w:pStyle w:val="3"/>
        <w:rPr>
          <w:rFonts w:hint="eastAsia"/>
          <w:color w:val="auto"/>
        </w:rPr>
      </w:pPr>
      <w:bookmarkStart w:id="651" w:name="_Toc24224"/>
      <w:bookmarkStart w:id="652" w:name="_Toc3692"/>
      <w:bookmarkStart w:id="653" w:name="_Toc155185927"/>
      <w:r>
        <w:rPr>
          <w:rFonts w:hint="eastAsia"/>
          <w:color w:val="auto"/>
        </w:rPr>
        <w:t>一、满足《中华人民共和国政府采购法》第二十二条规定</w:t>
      </w:r>
      <w:bookmarkEnd w:id="651"/>
      <w:bookmarkEnd w:id="652"/>
    </w:p>
    <w:bookmarkEnd w:id="653"/>
    <w:p w14:paraId="760D7A06">
      <w:pPr>
        <w:rPr>
          <w:rFonts w:hint="eastAsia" w:cs="宋体"/>
          <w:b/>
          <w:bCs/>
          <w:color w:val="auto"/>
          <w:szCs w:val="24"/>
        </w:rPr>
      </w:pPr>
      <w:bookmarkStart w:id="654" w:name="_Toc155185928"/>
      <w:bookmarkStart w:id="655" w:name="_Toc163492922"/>
      <w:r>
        <w:rPr>
          <w:rFonts w:hint="eastAsia" w:cs="宋体"/>
          <w:b/>
          <w:bCs/>
          <w:color w:val="auto"/>
          <w:szCs w:val="24"/>
        </w:rPr>
        <w:t>（一）法人、其他组织或者自然人的证明文件</w:t>
      </w:r>
    </w:p>
    <w:p w14:paraId="7E0F1D7B">
      <w:pPr>
        <w:ind w:firstLine="480" w:firstLineChars="200"/>
        <w:rPr>
          <w:rFonts w:hint="eastAsia" w:cs="宋体"/>
          <w:color w:val="auto"/>
          <w:kern w:val="0"/>
          <w:szCs w:val="24"/>
        </w:rPr>
      </w:pPr>
      <w:r>
        <w:rPr>
          <w:rFonts w:hint="eastAsia" w:cs="宋体"/>
          <w:color w:val="auto"/>
          <w:kern w:val="0"/>
          <w:szCs w:val="24"/>
        </w:rPr>
        <w:t>1、投标人为企业（包括合伙企业）的，应提供有效的“营业执照”；</w:t>
      </w:r>
    </w:p>
    <w:p w14:paraId="24EAE7B4">
      <w:pPr>
        <w:ind w:firstLine="480" w:firstLineChars="200"/>
        <w:rPr>
          <w:rFonts w:hint="eastAsia" w:cs="宋体"/>
          <w:color w:val="auto"/>
          <w:kern w:val="0"/>
          <w:szCs w:val="24"/>
        </w:rPr>
      </w:pPr>
      <w:r>
        <w:rPr>
          <w:rFonts w:hint="eastAsia" w:cs="宋体"/>
          <w:color w:val="auto"/>
          <w:kern w:val="0"/>
          <w:szCs w:val="24"/>
        </w:rPr>
        <w:t>2、投标人为事业单位的，应提供有效的“事业单位法人证书”；</w:t>
      </w:r>
    </w:p>
    <w:p w14:paraId="62C7AD25">
      <w:pPr>
        <w:ind w:firstLine="480" w:firstLineChars="200"/>
        <w:rPr>
          <w:rFonts w:hint="eastAsia" w:cs="宋体"/>
          <w:color w:val="auto"/>
          <w:kern w:val="0"/>
          <w:szCs w:val="24"/>
        </w:rPr>
      </w:pPr>
      <w:r>
        <w:rPr>
          <w:rFonts w:hint="eastAsia" w:cs="宋体"/>
          <w:color w:val="auto"/>
          <w:kern w:val="0"/>
          <w:szCs w:val="24"/>
        </w:rPr>
        <w:t>3、投标人为非企业机构的，应提供有效的“执业许可证”、“登记证书”等证明文件；</w:t>
      </w:r>
    </w:p>
    <w:p w14:paraId="214A4C98">
      <w:pPr>
        <w:ind w:firstLine="480" w:firstLineChars="200"/>
        <w:rPr>
          <w:rFonts w:hint="eastAsia" w:cs="宋体"/>
          <w:color w:val="auto"/>
          <w:kern w:val="0"/>
          <w:szCs w:val="24"/>
        </w:rPr>
      </w:pPr>
      <w:r>
        <w:rPr>
          <w:rFonts w:hint="eastAsia" w:cs="宋体"/>
          <w:color w:val="auto"/>
          <w:kern w:val="0"/>
          <w:szCs w:val="24"/>
        </w:rPr>
        <w:t>4、投标人是个体工商户的，应提供有效的“个体工商户营业执照”；</w:t>
      </w:r>
    </w:p>
    <w:p w14:paraId="3A692921">
      <w:pPr>
        <w:ind w:firstLine="480" w:firstLineChars="200"/>
        <w:rPr>
          <w:rFonts w:hint="eastAsia" w:cs="宋体"/>
          <w:color w:val="auto"/>
          <w:kern w:val="0"/>
          <w:szCs w:val="24"/>
        </w:rPr>
      </w:pPr>
      <w:r>
        <w:rPr>
          <w:rFonts w:hint="eastAsia" w:cs="宋体"/>
          <w:color w:val="auto"/>
          <w:kern w:val="0"/>
          <w:szCs w:val="24"/>
        </w:rPr>
        <w:t>5、投标人是自然人的，应提供有效的自然人身份证明。</w:t>
      </w:r>
    </w:p>
    <w:p w14:paraId="6F5B9C85">
      <w:pPr>
        <w:ind w:firstLine="480" w:firstLineChars="200"/>
        <w:rPr>
          <w:rFonts w:hint="eastAsia" w:cs="宋体"/>
          <w:color w:val="auto"/>
          <w:kern w:val="0"/>
          <w:szCs w:val="24"/>
        </w:rPr>
      </w:pPr>
    </w:p>
    <w:p w14:paraId="289089BD">
      <w:pPr>
        <w:rPr>
          <w:rFonts w:hint="eastAsia" w:cs="宋体"/>
          <w:color w:val="auto"/>
          <w:kern w:val="0"/>
          <w:szCs w:val="24"/>
        </w:rPr>
      </w:pPr>
      <w:r>
        <w:rPr>
          <w:rFonts w:hint="eastAsia" w:cs="宋体"/>
          <w:color w:val="auto"/>
          <w:kern w:val="0"/>
          <w:szCs w:val="24"/>
        </w:rPr>
        <w:br w:type="page"/>
      </w:r>
    </w:p>
    <w:bookmarkEnd w:id="654"/>
    <w:bookmarkEnd w:id="655"/>
    <w:p w14:paraId="4C00CF08">
      <w:pPr>
        <w:pStyle w:val="3"/>
        <w:spacing w:before="100" w:after="100" w:line="360" w:lineRule="auto"/>
        <w:rPr>
          <w:rFonts w:hint="eastAsia"/>
          <w:color w:val="auto"/>
          <w:sz w:val="24"/>
          <w:szCs w:val="24"/>
        </w:rPr>
      </w:pPr>
      <w:bookmarkStart w:id="656" w:name="_Toc21161"/>
      <w:bookmarkStart w:id="657" w:name="_Toc143"/>
      <w:r>
        <w:rPr>
          <w:rFonts w:hint="eastAsia"/>
          <w:color w:val="auto"/>
          <w:sz w:val="24"/>
          <w:szCs w:val="24"/>
        </w:rPr>
        <w:t>（二）政府采购供应商信用承诺函</w:t>
      </w:r>
      <w:bookmarkEnd w:id="656"/>
      <w:bookmarkEnd w:id="657"/>
    </w:p>
    <w:p w14:paraId="561348A9">
      <w:pPr>
        <w:spacing w:line="560" w:lineRule="exact"/>
        <w:rPr>
          <w:rFonts w:hint="eastAsia" w:cs="宋体"/>
          <w:color w:val="auto"/>
          <w:kern w:val="0"/>
          <w:szCs w:val="24"/>
        </w:rPr>
      </w:pPr>
      <w:r>
        <w:rPr>
          <w:rFonts w:hint="eastAsia" w:cs="宋体"/>
          <w:color w:val="auto"/>
          <w:kern w:val="0"/>
          <w:szCs w:val="24"/>
        </w:rPr>
        <w:t>单位名称（自然人姓名）：</w:t>
      </w:r>
    </w:p>
    <w:p w14:paraId="3CD764AB">
      <w:pPr>
        <w:spacing w:line="560" w:lineRule="exact"/>
        <w:rPr>
          <w:rFonts w:hint="eastAsia" w:cs="宋体"/>
          <w:color w:val="auto"/>
          <w:kern w:val="0"/>
          <w:szCs w:val="24"/>
        </w:rPr>
      </w:pPr>
      <w:r>
        <w:rPr>
          <w:rFonts w:hint="eastAsia" w:cs="宋体"/>
          <w:color w:val="auto"/>
          <w:kern w:val="0"/>
          <w:szCs w:val="24"/>
        </w:rPr>
        <w:t>统一社会信用代码（身份证号码）：</w:t>
      </w:r>
    </w:p>
    <w:p w14:paraId="2E3DD5D4">
      <w:pPr>
        <w:spacing w:line="560" w:lineRule="exact"/>
        <w:rPr>
          <w:rFonts w:hint="eastAsia" w:cs="宋体"/>
          <w:color w:val="auto"/>
          <w:kern w:val="0"/>
          <w:szCs w:val="24"/>
        </w:rPr>
      </w:pPr>
      <w:r>
        <w:rPr>
          <w:rFonts w:hint="eastAsia" w:cs="宋体"/>
          <w:color w:val="auto"/>
          <w:kern w:val="0"/>
          <w:szCs w:val="24"/>
        </w:rPr>
        <w:t>法定代表人（负责人）：</w:t>
      </w:r>
    </w:p>
    <w:p w14:paraId="1540FA76">
      <w:pPr>
        <w:spacing w:line="560" w:lineRule="exact"/>
        <w:ind w:firstLine="480" w:firstLineChars="200"/>
        <w:rPr>
          <w:rFonts w:hint="eastAsia" w:cs="宋体"/>
          <w:color w:val="auto"/>
          <w:kern w:val="0"/>
          <w:szCs w:val="24"/>
        </w:rPr>
      </w:pPr>
    </w:p>
    <w:p w14:paraId="78D54F8A">
      <w:pPr>
        <w:spacing w:line="560" w:lineRule="exact"/>
        <w:ind w:firstLine="480" w:firstLineChars="200"/>
        <w:rPr>
          <w:rFonts w:hint="eastAsia" w:cs="宋体"/>
          <w:color w:val="auto"/>
          <w:kern w:val="0"/>
          <w:szCs w:val="24"/>
        </w:rPr>
      </w:pPr>
      <w:r>
        <w:rPr>
          <w:rFonts w:hint="eastAsia" w:cs="宋体"/>
          <w:color w:val="auto"/>
          <w:kern w:val="0"/>
          <w:szCs w:val="24"/>
        </w:rPr>
        <w:t xml:space="preserve">我单位（本人）自愿参加本次政府采购活动，严格遵守《中华人民共和国政府采购法》及相关法律法规，坚守公开、公平、公正和诚实信用等原则，依法诚信经营，并郑重承诺：    </w:t>
      </w:r>
    </w:p>
    <w:p w14:paraId="2A5956B2">
      <w:pPr>
        <w:spacing w:line="560" w:lineRule="exact"/>
        <w:ind w:firstLine="480" w:firstLineChars="200"/>
        <w:rPr>
          <w:rFonts w:hint="eastAsia" w:cs="宋体"/>
          <w:color w:val="auto"/>
          <w:kern w:val="0"/>
          <w:szCs w:val="24"/>
        </w:rPr>
      </w:pPr>
      <w:r>
        <w:rPr>
          <w:rFonts w:hint="eastAsia" w:cs="宋体"/>
          <w:color w:val="auto"/>
          <w:kern w:val="0"/>
          <w:szCs w:val="24"/>
        </w:rPr>
        <w:t>一、我单位（本人）符合《中华人民共和国政府采购法》第二十二条规定：</w:t>
      </w:r>
    </w:p>
    <w:p w14:paraId="405FC45B">
      <w:pPr>
        <w:spacing w:line="560" w:lineRule="exact"/>
        <w:ind w:firstLine="480" w:firstLineChars="200"/>
        <w:rPr>
          <w:rFonts w:hint="eastAsia" w:cs="宋体"/>
          <w:color w:val="auto"/>
          <w:kern w:val="0"/>
          <w:szCs w:val="24"/>
        </w:rPr>
      </w:pPr>
      <w:r>
        <w:rPr>
          <w:rFonts w:hint="eastAsia" w:cs="宋体"/>
          <w:color w:val="auto"/>
          <w:kern w:val="0"/>
          <w:szCs w:val="24"/>
        </w:rPr>
        <w:t>（一）具有独立承担民事责任的能力;</w:t>
      </w:r>
    </w:p>
    <w:p w14:paraId="34FC9ACB">
      <w:pPr>
        <w:spacing w:line="560" w:lineRule="exact"/>
        <w:ind w:firstLine="480" w:firstLineChars="200"/>
        <w:rPr>
          <w:rFonts w:hint="eastAsia" w:cs="宋体"/>
          <w:color w:val="auto"/>
          <w:kern w:val="0"/>
          <w:szCs w:val="24"/>
        </w:rPr>
      </w:pPr>
      <w:r>
        <w:rPr>
          <w:rFonts w:hint="eastAsia" w:cs="宋体"/>
          <w:color w:val="auto"/>
          <w:kern w:val="0"/>
          <w:szCs w:val="24"/>
        </w:rPr>
        <w:t>（二）具有良好的商业信誉和健全的财务会计制度;</w:t>
      </w:r>
    </w:p>
    <w:p w14:paraId="59CB3F60">
      <w:pPr>
        <w:spacing w:line="560" w:lineRule="exact"/>
        <w:ind w:firstLine="480" w:firstLineChars="200"/>
        <w:rPr>
          <w:rFonts w:hint="eastAsia" w:cs="宋体"/>
          <w:color w:val="auto"/>
          <w:kern w:val="0"/>
          <w:szCs w:val="24"/>
        </w:rPr>
      </w:pPr>
      <w:r>
        <w:rPr>
          <w:rFonts w:hint="eastAsia" w:cs="宋体"/>
          <w:color w:val="auto"/>
          <w:kern w:val="0"/>
          <w:szCs w:val="24"/>
        </w:rPr>
        <w:t>（三）具有履行合同所必需的设备和专业技术能力;</w:t>
      </w:r>
    </w:p>
    <w:p w14:paraId="654B39B6">
      <w:pPr>
        <w:spacing w:line="560" w:lineRule="exact"/>
        <w:ind w:firstLine="480" w:firstLineChars="200"/>
        <w:rPr>
          <w:rFonts w:hint="eastAsia" w:cs="宋体"/>
          <w:color w:val="auto"/>
          <w:kern w:val="0"/>
          <w:szCs w:val="24"/>
        </w:rPr>
      </w:pPr>
      <w:r>
        <w:rPr>
          <w:rFonts w:hint="eastAsia" w:cs="宋体"/>
          <w:color w:val="auto"/>
          <w:kern w:val="0"/>
          <w:szCs w:val="24"/>
        </w:rPr>
        <w:t>（四）有依法缴纳税收和社会保障资金的良好记录;</w:t>
      </w:r>
    </w:p>
    <w:p w14:paraId="11F1F448">
      <w:pPr>
        <w:spacing w:line="560" w:lineRule="exact"/>
        <w:ind w:firstLine="480" w:firstLineChars="200"/>
        <w:rPr>
          <w:rFonts w:hint="eastAsia" w:cs="宋体"/>
          <w:color w:val="auto"/>
          <w:kern w:val="0"/>
          <w:szCs w:val="24"/>
        </w:rPr>
      </w:pPr>
      <w:r>
        <w:rPr>
          <w:rFonts w:hint="eastAsia" w:cs="宋体"/>
          <w:color w:val="auto"/>
          <w:kern w:val="0"/>
          <w:szCs w:val="24"/>
        </w:rPr>
        <w:t>（五）参加政府采购活动前三年内，在经营活动中没有重大违法记录;</w:t>
      </w:r>
    </w:p>
    <w:p w14:paraId="0A35169F">
      <w:pPr>
        <w:spacing w:line="560" w:lineRule="exact"/>
        <w:ind w:firstLine="480" w:firstLineChars="200"/>
        <w:rPr>
          <w:rFonts w:hint="eastAsia" w:cs="宋体"/>
          <w:color w:val="auto"/>
          <w:kern w:val="0"/>
          <w:szCs w:val="24"/>
        </w:rPr>
      </w:pPr>
      <w:r>
        <w:rPr>
          <w:rFonts w:hint="eastAsia" w:cs="宋体"/>
          <w:color w:val="auto"/>
          <w:kern w:val="0"/>
          <w:szCs w:val="24"/>
        </w:rPr>
        <w:t>（六）符合法律、行政法规规定的其他条件。</w:t>
      </w:r>
    </w:p>
    <w:p w14:paraId="31B18889">
      <w:pPr>
        <w:spacing w:line="560" w:lineRule="exact"/>
        <w:ind w:firstLine="480" w:firstLineChars="200"/>
        <w:rPr>
          <w:rFonts w:hint="eastAsia" w:cs="宋体"/>
          <w:color w:val="auto"/>
          <w:kern w:val="0"/>
          <w:szCs w:val="24"/>
        </w:rPr>
      </w:pPr>
      <w:r>
        <w:rPr>
          <w:rFonts w:hint="eastAsia" w:cs="宋体"/>
          <w:color w:val="auto"/>
          <w:kern w:val="0"/>
          <w:szCs w:val="24"/>
        </w:rPr>
        <w:t>二、我单位（本人）未被列入严重违法失信名单、失信被执行人名单、重大税收违法失信主体、政府采购严重违法失信行为记录名单。</w:t>
      </w:r>
    </w:p>
    <w:p w14:paraId="02CFC125">
      <w:pPr>
        <w:spacing w:line="560" w:lineRule="exact"/>
        <w:ind w:firstLine="480" w:firstLineChars="200"/>
        <w:rPr>
          <w:rFonts w:hint="eastAsia" w:cs="宋体"/>
          <w:color w:val="auto"/>
          <w:kern w:val="0"/>
          <w:szCs w:val="24"/>
        </w:rPr>
      </w:pPr>
      <w:r>
        <w:rPr>
          <w:rFonts w:hint="eastAsia" w:cs="宋体"/>
          <w:color w:val="auto"/>
          <w:kern w:val="0"/>
          <w:szCs w:val="24"/>
        </w:rPr>
        <w:t>三、如果本公司（本人）有幸中标（成交），在合同签订之前，采购单位有权要求本公司（本人）提供资格证明材料原件进行核验。</w:t>
      </w:r>
    </w:p>
    <w:p w14:paraId="773165F4">
      <w:pPr>
        <w:spacing w:line="560" w:lineRule="exact"/>
        <w:ind w:firstLine="480" w:firstLineChars="200"/>
        <w:rPr>
          <w:rFonts w:hint="eastAsia" w:cs="宋体"/>
          <w:color w:val="auto"/>
          <w:kern w:val="0"/>
          <w:szCs w:val="24"/>
        </w:rPr>
      </w:pPr>
      <w:r>
        <w:rPr>
          <w:rFonts w:hint="eastAsia" w:cs="宋体"/>
          <w:color w:val="auto"/>
          <w:kern w:val="0"/>
          <w:szCs w:val="24"/>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rPr>
        <w:t>中华人民共和国政府采购法</w:t>
      </w:r>
      <w:r>
        <w:rPr>
          <w:rFonts w:hint="eastAsia" w:cs="宋体"/>
          <w:color w:val="auto"/>
          <w:kern w:val="0"/>
          <w:szCs w:val="24"/>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D2146B7">
      <w:pPr>
        <w:spacing w:line="560" w:lineRule="exact"/>
        <w:rPr>
          <w:rFonts w:hint="eastAsia" w:cs="宋体"/>
          <w:color w:val="auto"/>
          <w:kern w:val="0"/>
          <w:szCs w:val="24"/>
        </w:rPr>
      </w:pPr>
    </w:p>
    <w:p w14:paraId="40A2BBD0">
      <w:pPr>
        <w:spacing w:line="560" w:lineRule="exact"/>
        <w:rPr>
          <w:rFonts w:hint="eastAsia" w:cs="宋体"/>
          <w:color w:val="auto"/>
          <w:kern w:val="0"/>
          <w:szCs w:val="24"/>
        </w:rPr>
      </w:pPr>
    </w:p>
    <w:p w14:paraId="3E0BF287">
      <w:pPr>
        <w:spacing w:line="560" w:lineRule="exact"/>
        <w:rPr>
          <w:rFonts w:hint="eastAsia" w:cs="宋体"/>
          <w:color w:val="auto"/>
          <w:kern w:val="0"/>
          <w:szCs w:val="24"/>
        </w:rPr>
      </w:pPr>
      <w:r>
        <w:rPr>
          <w:rFonts w:hint="eastAsia" w:cs="宋体"/>
          <w:color w:val="auto"/>
          <w:kern w:val="0"/>
          <w:szCs w:val="24"/>
        </w:rPr>
        <w:t>供应商名称（公章）：</w:t>
      </w:r>
    </w:p>
    <w:p w14:paraId="6B640852">
      <w:pPr>
        <w:spacing w:line="560" w:lineRule="exact"/>
        <w:rPr>
          <w:rFonts w:hint="eastAsia" w:cs="宋体"/>
          <w:color w:val="auto"/>
          <w:kern w:val="0"/>
          <w:szCs w:val="24"/>
        </w:rPr>
      </w:pPr>
      <w:r>
        <w:rPr>
          <w:rFonts w:hint="eastAsia" w:cs="宋体"/>
          <w:color w:val="auto"/>
          <w:kern w:val="0"/>
          <w:szCs w:val="24"/>
        </w:rPr>
        <w:t>法定代表人、负责人、本人、或授权代表（签字或盖章）：</w:t>
      </w:r>
    </w:p>
    <w:p w14:paraId="77A0257A">
      <w:pPr>
        <w:spacing w:line="560" w:lineRule="exact"/>
        <w:rPr>
          <w:rFonts w:hint="eastAsia" w:cs="宋体"/>
          <w:color w:val="auto"/>
          <w:kern w:val="0"/>
          <w:szCs w:val="24"/>
        </w:rPr>
      </w:pPr>
      <w:r>
        <w:rPr>
          <w:rFonts w:hint="eastAsia" w:cs="宋体"/>
          <w:color w:val="auto"/>
          <w:kern w:val="0"/>
          <w:szCs w:val="24"/>
        </w:rPr>
        <w:t>日期： 年 月 日</w:t>
      </w:r>
    </w:p>
    <w:p w14:paraId="55CAA48B">
      <w:pPr>
        <w:widowControl/>
        <w:spacing w:line="560" w:lineRule="exact"/>
        <w:ind w:firstLine="630"/>
        <w:rPr>
          <w:rFonts w:hint="eastAsia" w:cs="宋体"/>
          <w:color w:val="auto"/>
          <w:kern w:val="0"/>
          <w:szCs w:val="24"/>
        </w:rPr>
      </w:pPr>
    </w:p>
    <w:p w14:paraId="5A173FA3">
      <w:pPr>
        <w:rPr>
          <w:rFonts w:ascii="Arial" w:hAnsi="Arial" w:cs="Arial"/>
          <w:color w:val="auto"/>
          <w:szCs w:val="21"/>
        </w:rPr>
      </w:pPr>
      <w:r>
        <w:rPr>
          <w:rFonts w:ascii="Arial" w:hAnsi="Arial" w:cs="Arial"/>
          <w:color w:val="auto"/>
          <w:szCs w:val="21"/>
        </w:rPr>
        <w:br w:type="page"/>
      </w:r>
    </w:p>
    <w:p w14:paraId="48F13392">
      <w:pPr>
        <w:pStyle w:val="3"/>
        <w:rPr>
          <w:rFonts w:hint="eastAsia"/>
          <w:color w:val="auto"/>
          <w:lang w:val="zh-CN"/>
        </w:rPr>
      </w:pPr>
      <w:bookmarkStart w:id="658" w:name="_Toc109899498"/>
      <w:bookmarkStart w:id="659" w:name="_Toc109899917"/>
      <w:bookmarkStart w:id="660" w:name="_Toc109900336"/>
      <w:bookmarkStart w:id="661" w:name="_Toc163492923"/>
      <w:bookmarkStart w:id="662" w:name="_Toc155185930"/>
      <w:bookmarkStart w:id="663" w:name="_Toc140132840"/>
      <w:bookmarkStart w:id="664" w:name="_Toc27506"/>
      <w:bookmarkStart w:id="665" w:name="_Toc1571"/>
      <w:r>
        <w:rPr>
          <w:rFonts w:hint="eastAsia"/>
          <w:color w:val="auto"/>
        </w:rPr>
        <w:t>二、</w:t>
      </w:r>
      <w:bookmarkEnd w:id="658"/>
      <w:bookmarkEnd w:id="659"/>
      <w:bookmarkEnd w:id="660"/>
      <w:bookmarkEnd w:id="661"/>
      <w:bookmarkEnd w:id="662"/>
      <w:bookmarkEnd w:id="663"/>
      <w:bookmarkStart w:id="666" w:name="_Toc155185931"/>
      <w:r>
        <w:rPr>
          <w:rFonts w:hint="eastAsia"/>
          <w:color w:val="auto"/>
          <w:lang w:val="zh-CN"/>
        </w:rPr>
        <w:t>联合体协议书</w:t>
      </w:r>
      <w:bookmarkEnd w:id="666"/>
      <w:r>
        <w:rPr>
          <w:rFonts w:hint="eastAsia"/>
          <w:color w:val="auto"/>
          <w:lang w:val="zh-CN"/>
        </w:rPr>
        <w:t>【如适用】</w:t>
      </w:r>
      <w:bookmarkEnd w:id="664"/>
      <w:bookmarkEnd w:id="665"/>
    </w:p>
    <w:p w14:paraId="68543C55">
      <w:pPr>
        <w:snapToGrid w:val="0"/>
        <w:jc w:val="center"/>
        <w:outlineLvl w:val="0"/>
        <w:rPr>
          <w:rFonts w:hint="eastAsia" w:cs="宋体"/>
          <w:b/>
          <w:color w:val="auto"/>
          <w:kern w:val="0"/>
          <w:sz w:val="32"/>
          <w:szCs w:val="32"/>
        </w:rPr>
      </w:pPr>
    </w:p>
    <w:p w14:paraId="029B6FFC">
      <w:pPr>
        <w:snapToGrid w:val="0"/>
        <w:jc w:val="center"/>
        <w:outlineLvl w:val="0"/>
        <w:rPr>
          <w:rFonts w:hint="eastAsia" w:cs="宋体"/>
          <w:b/>
          <w:color w:val="auto"/>
          <w:kern w:val="0"/>
          <w:sz w:val="32"/>
          <w:szCs w:val="32"/>
        </w:rPr>
      </w:pPr>
      <w:bookmarkStart w:id="667" w:name="_Toc27802"/>
      <w:r>
        <w:rPr>
          <w:rFonts w:hint="eastAsia" w:cs="宋体"/>
          <w:b/>
          <w:color w:val="auto"/>
          <w:kern w:val="0"/>
          <w:sz w:val="32"/>
          <w:szCs w:val="32"/>
        </w:rPr>
        <w:t>联合体协议书</w:t>
      </w:r>
      <w:bookmarkEnd w:id="667"/>
    </w:p>
    <w:p w14:paraId="2023C7A1">
      <w:pPr>
        <w:widowControl/>
        <w:ind w:firstLine="482" w:firstLineChars="200"/>
        <w:rPr>
          <w:rFonts w:hint="eastAsia" w:cs="宋体"/>
          <w:b/>
          <w:color w:val="auto"/>
        </w:rPr>
      </w:pPr>
      <w:r>
        <w:rPr>
          <w:rFonts w:hint="eastAsia" w:cs="宋体"/>
          <w:b/>
          <w:color w:val="auto"/>
        </w:rPr>
        <w:t>（以联合体形式投标的，提供联合体协议书；本项目不接受联合体投标或者投标人不以联合体形式投标的，则不需要提供）</w:t>
      </w:r>
    </w:p>
    <w:p w14:paraId="17AE1DFF">
      <w:pPr>
        <w:snapToGrid w:val="0"/>
        <w:ind w:firstLine="576"/>
        <w:rPr>
          <w:rFonts w:hint="eastAsia" w:cs="宋体"/>
          <w:color w:val="auto"/>
          <w:kern w:val="0"/>
          <w:lang w:val="zh-CN"/>
        </w:rPr>
      </w:pPr>
      <w:r>
        <w:rPr>
          <w:rFonts w:hint="eastAsia" w:cs="宋体"/>
          <w:color w:val="auto"/>
          <w:kern w:val="0"/>
          <w:u w:val="single"/>
        </w:rPr>
        <w:t>（联合体所有成员名称）</w:t>
      </w:r>
      <w:r>
        <w:rPr>
          <w:rFonts w:hint="eastAsia" w:cs="宋体"/>
          <w:color w:val="auto"/>
          <w:kern w:val="0"/>
        </w:rPr>
        <w:t>自愿</w:t>
      </w:r>
      <w:r>
        <w:rPr>
          <w:rFonts w:hint="eastAsia" w:cs="宋体"/>
          <w:color w:val="auto"/>
          <w:kern w:val="0"/>
          <w:lang w:val="zh-CN"/>
        </w:rPr>
        <w:t>组成一个联合体，以一个投标人的身份</w:t>
      </w:r>
      <w:r>
        <w:rPr>
          <w:rFonts w:hint="eastAsia" w:cs="宋体"/>
          <w:color w:val="auto"/>
          <w:kern w:val="0"/>
        </w:rPr>
        <w:t>参加</w:t>
      </w:r>
      <w:r>
        <w:rPr>
          <w:rFonts w:hint="eastAsia" w:cs="宋体"/>
          <w:color w:val="auto"/>
        </w:rPr>
        <w:t>（项目名称）【项目编号/包号：    】</w:t>
      </w:r>
      <w:r>
        <w:rPr>
          <w:rFonts w:hint="eastAsia" w:cs="宋体"/>
          <w:color w:val="auto"/>
          <w:kern w:val="0"/>
          <w:lang w:val="zh-CN"/>
        </w:rPr>
        <w:t xml:space="preserve">投标。 </w:t>
      </w:r>
    </w:p>
    <w:p w14:paraId="0DC17417">
      <w:pPr>
        <w:snapToGrid w:val="0"/>
        <w:ind w:firstLine="576"/>
        <w:rPr>
          <w:rFonts w:hint="eastAsia" w:cs="宋体"/>
          <w:color w:val="auto"/>
          <w:kern w:val="0"/>
          <w:lang w:val="zh-CN"/>
        </w:rPr>
      </w:pPr>
      <w:r>
        <w:rPr>
          <w:rFonts w:hint="eastAsia" w:cs="宋体"/>
          <w:color w:val="auto"/>
          <w:kern w:val="0"/>
          <w:lang w:val="zh-CN"/>
        </w:rPr>
        <w:t>一、各方一致决定，</w:t>
      </w:r>
      <w:r>
        <w:rPr>
          <w:rFonts w:hint="eastAsia" w:cs="宋体"/>
          <w:color w:val="auto"/>
          <w:kern w:val="0"/>
          <w:u w:val="single"/>
        </w:rPr>
        <w:t>（某联合体成员名称）</w:t>
      </w:r>
      <w:r>
        <w:rPr>
          <w:rFonts w:hint="eastAsia" w:cs="宋体"/>
          <w:color w:val="auto"/>
          <w:kern w:val="0"/>
        </w:rPr>
        <w:t>为联合体</w:t>
      </w:r>
      <w:r>
        <w:rPr>
          <w:rFonts w:hint="eastAsia" w:cs="宋体"/>
          <w:color w:val="auto"/>
          <w:kern w:val="0"/>
          <w:lang w:val="zh-CN"/>
        </w:rPr>
        <w:t>牵头人</w:t>
      </w:r>
      <w:r>
        <w:rPr>
          <w:rFonts w:hint="eastAsia" w:cs="宋体"/>
          <w:color w:val="auto"/>
        </w:rPr>
        <w:t>，代表所有联合体成员负责投标和合同实施阶段的主办、协调工作</w:t>
      </w:r>
      <w:r>
        <w:rPr>
          <w:rFonts w:hint="eastAsia" w:cs="宋体"/>
          <w:color w:val="auto"/>
          <w:kern w:val="0"/>
          <w:lang w:val="zh-CN"/>
        </w:rPr>
        <w:t>。</w:t>
      </w:r>
    </w:p>
    <w:p w14:paraId="518F4F86">
      <w:pPr>
        <w:snapToGrid w:val="0"/>
        <w:ind w:firstLine="576"/>
        <w:rPr>
          <w:rFonts w:hint="eastAsia" w:cs="宋体"/>
          <w:color w:val="auto"/>
          <w:kern w:val="0"/>
          <w:lang w:val="zh-CN"/>
        </w:rPr>
      </w:pPr>
      <w:r>
        <w:rPr>
          <w:rFonts w:hint="eastAsia" w:cs="宋体"/>
          <w:color w:val="auto"/>
          <w:kern w:val="0"/>
          <w:lang w:val="zh-CN"/>
        </w:rPr>
        <w:t>二、</w:t>
      </w:r>
      <w:r>
        <w:rPr>
          <w:rFonts w:hint="eastAsia" w:cs="宋体"/>
          <w:color w:val="auto"/>
        </w:rPr>
        <w:t>所有联合体成员各方签署授权书，授权书载明的</w:t>
      </w:r>
      <w:r>
        <w:rPr>
          <w:rFonts w:hint="eastAsia" w:cs="宋体"/>
          <w:color w:val="auto"/>
          <w:kern w:val="0"/>
          <w:lang w:val="zh-CN"/>
        </w:rPr>
        <w:t>授权代表根据招标文件规定及投标内容而对采购人、采购代理机构所作的任何合法承诺，包括书面澄清及相应等均对联合投标各方产生约束力。</w:t>
      </w:r>
    </w:p>
    <w:p w14:paraId="01EAB83A">
      <w:pPr>
        <w:snapToGrid w:val="0"/>
        <w:ind w:firstLine="576"/>
        <w:rPr>
          <w:rFonts w:hint="eastAsia" w:cs="宋体"/>
          <w:color w:val="auto"/>
          <w:kern w:val="0"/>
          <w:lang w:val="zh-CN"/>
        </w:rPr>
      </w:pPr>
      <w:r>
        <w:rPr>
          <w:rFonts w:hint="eastAsia" w:cs="宋体"/>
          <w:color w:val="auto"/>
          <w:kern w:val="0"/>
          <w:lang w:val="zh-CN"/>
        </w:rPr>
        <w:t>三、本次联合投标中，分工如下：</w:t>
      </w:r>
    </w:p>
    <w:p w14:paraId="24AA35CE">
      <w:pPr>
        <w:snapToGrid w:val="0"/>
        <w:ind w:firstLine="576"/>
        <w:rPr>
          <w:rFonts w:hint="eastAsia" w:cs="宋体"/>
          <w:color w:val="auto"/>
          <w:kern w:val="0"/>
          <w:lang w:val="zh-CN"/>
        </w:rPr>
      </w:pPr>
      <w:bookmarkStart w:id="668" w:name="_Hlk101134295"/>
      <w:r>
        <w:rPr>
          <w:rFonts w:hint="eastAsia" w:cs="宋体"/>
          <w:color w:val="auto"/>
          <w:kern w:val="0"/>
          <w:u w:val="single"/>
        </w:rPr>
        <w:t xml:space="preserve">（联合体成员1）  </w:t>
      </w:r>
      <w:r>
        <w:rPr>
          <w:rFonts w:hint="eastAsia" w:cs="宋体"/>
          <w:color w:val="auto"/>
          <w:kern w:val="0"/>
          <w:lang w:val="zh-CN"/>
        </w:rPr>
        <w:t>承担</w:t>
      </w:r>
      <w:r>
        <w:rPr>
          <w:rFonts w:hint="eastAsia" w:cs="宋体"/>
          <w:color w:val="auto"/>
          <w:kern w:val="0"/>
        </w:rPr>
        <w:t>项目采购合同金额的</w:t>
      </w:r>
      <w:r>
        <w:rPr>
          <w:rFonts w:hint="eastAsia" w:cs="宋体"/>
          <w:color w:val="auto"/>
          <w:kern w:val="0"/>
          <w:u w:val="single"/>
        </w:rPr>
        <w:t xml:space="preserve">      %</w:t>
      </w:r>
      <w:r>
        <w:rPr>
          <w:rFonts w:hint="eastAsia" w:cs="宋体"/>
          <w:color w:val="auto"/>
          <w:kern w:val="0"/>
        </w:rPr>
        <w:t>，负责</w:t>
      </w:r>
      <w:r>
        <w:rPr>
          <w:rFonts w:hint="eastAsia" w:cs="宋体"/>
          <w:color w:val="auto"/>
          <w:kern w:val="0"/>
          <w:lang w:val="zh-CN"/>
        </w:rPr>
        <w:t>的工作和义务为：</w:t>
      </w:r>
      <w:r>
        <w:rPr>
          <w:rFonts w:hint="eastAsia" w:cs="宋体"/>
          <w:color w:val="auto"/>
          <w:u w:val="single"/>
        </w:rPr>
        <w:t xml:space="preserve">             </w:t>
      </w:r>
      <w:r>
        <w:rPr>
          <w:rFonts w:hint="eastAsia" w:cs="宋体"/>
          <w:color w:val="auto"/>
          <w:kern w:val="0"/>
          <w:lang w:val="zh-CN"/>
        </w:rPr>
        <w:t>；</w:t>
      </w:r>
    </w:p>
    <w:p w14:paraId="30DEE42D">
      <w:pPr>
        <w:snapToGrid w:val="0"/>
        <w:ind w:firstLine="576"/>
        <w:rPr>
          <w:rFonts w:hint="eastAsia" w:cs="宋体"/>
          <w:color w:val="auto"/>
          <w:kern w:val="0"/>
          <w:lang w:val="zh-CN"/>
        </w:rPr>
      </w:pPr>
      <w:r>
        <w:rPr>
          <w:rFonts w:hint="eastAsia" w:cs="宋体"/>
          <w:color w:val="auto"/>
          <w:kern w:val="0"/>
          <w:u w:val="single"/>
        </w:rPr>
        <w:t>（联合体成员</w:t>
      </w:r>
      <w:r>
        <w:rPr>
          <w:rFonts w:cs="宋体"/>
          <w:color w:val="auto"/>
          <w:kern w:val="0"/>
          <w:u w:val="single"/>
        </w:rPr>
        <w:t>2</w:t>
      </w:r>
      <w:r>
        <w:rPr>
          <w:rFonts w:hint="eastAsia" w:cs="宋体"/>
          <w:color w:val="auto"/>
          <w:kern w:val="0"/>
          <w:u w:val="single"/>
        </w:rPr>
        <w:t xml:space="preserve">）  </w:t>
      </w:r>
      <w:r>
        <w:rPr>
          <w:rFonts w:hint="eastAsia" w:cs="宋体"/>
          <w:color w:val="auto"/>
          <w:kern w:val="0"/>
          <w:lang w:val="zh-CN"/>
        </w:rPr>
        <w:t>承担</w:t>
      </w:r>
      <w:r>
        <w:rPr>
          <w:rFonts w:hint="eastAsia" w:cs="宋体"/>
          <w:color w:val="auto"/>
          <w:kern w:val="0"/>
        </w:rPr>
        <w:t>项目采购合同金额的</w:t>
      </w:r>
      <w:r>
        <w:rPr>
          <w:rFonts w:hint="eastAsia" w:cs="宋体"/>
          <w:color w:val="auto"/>
          <w:kern w:val="0"/>
          <w:u w:val="single"/>
        </w:rPr>
        <w:t xml:space="preserve">      %</w:t>
      </w:r>
      <w:r>
        <w:rPr>
          <w:rFonts w:hint="eastAsia" w:cs="宋体"/>
          <w:color w:val="auto"/>
          <w:kern w:val="0"/>
        </w:rPr>
        <w:t>，负责</w:t>
      </w:r>
      <w:r>
        <w:rPr>
          <w:rFonts w:hint="eastAsia" w:cs="宋体"/>
          <w:color w:val="auto"/>
          <w:kern w:val="0"/>
          <w:lang w:val="zh-CN"/>
        </w:rPr>
        <w:t>的工作和义务为：</w:t>
      </w:r>
      <w:r>
        <w:rPr>
          <w:rFonts w:hint="eastAsia" w:cs="宋体"/>
          <w:color w:val="auto"/>
          <w:u w:val="single"/>
        </w:rPr>
        <w:t xml:space="preserve">             </w:t>
      </w:r>
      <w:r>
        <w:rPr>
          <w:rFonts w:hint="eastAsia" w:cs="宋体"/>
          <w:color w:val="auto"/>
          <w:kern w:val="0"/>
          <w:lang w:val="zh-CN"/>
        </w:rPr>
        <w:t>；</w:t>
      </w:r>
    </w:p>
    <w:p w14:paraId="71E44FA3">
      <w:pPr>
        <w:snapToGrid w:val="0"/>
        <w:ind w:firstLine="576"/>
        <w:rPr>
          <w:rFonts w:hint="eastAsia" w:cs="宋体"/>
          <w:color w:val="auto"/>
          <w:kern w:val="0"/>
          <w:lang w:val="zh-CN"/>
        </w:rPr>
      </w:pPr>
      <w:r>
        <w:rPr>
          <w:rFonts w:hint="eastAsia" w:cs="宋体"/>
          <w:color w:val="auto"/>
          <w:kern w:val="0"/>
          <w:lang w:val="zh-CN"/>
        </w:rPr>
        <w:t>……</w:t>
      </w:r>
    </w:p>
    <w:bookmarkEnd w:id="668"/>
    <w:p w14:paraId="5ED01062">
      <w:pPr>
        <w:snapToGrid w:val="0"/>
        <w:ind w:firstLine="576"/>
        <w:rPr>
          <w:rFonts w:hint="eastAsia" w:cs="宋体"/>
          <w:color w:val="auto"/>
          <w:kern w:val="0"/>
          <w:lang w:val="zh-CN"/>
        </w:rPr>
      </w:pPr>
      <w:r>
        <w:rPr>
          <w:rFonts w:hint="eastAsia" w:cs="宋体"/>
          <w:color w:val="auto"/>
          <w:kern w:val="0"/>
          <w:lang w:val="zh-CN"/>
        </w:rPr>
        <w:t>四、联合体成员中小企业合同份额。</w:t>
      </w:r>
    </w:p>
    <w:p w14:paraId="6F11564B">
      <w:pPr>
        <w:snapToGrid w:val="0"/>
        <w:ind w:firstLine="576"/>
        <w:rPr>
          <w:rFonts w:hint="eastAsia" w:cs="宋体"/>
          <w:b/>
          <w:color w:val="auto"/>
          <w:kern w:val="0"/>
          <w:lang w:val="zh-CN"/>
        </w:rPr>
      </w:pPr>
      <w:r>
        <w:rPr>
          <w:rFonts w:hint="eastAsia" w:cs="宋体"/>
          <w:color w:val="auto"/>
          <w:kern w:val="0"/>
          <w:lang w:val="zh-CN"/>
        </w:rPr>
        <w:t>1、</w:t>
      </w:r>
      <w:r>
        <w:rPr>
          <w:rFonts w:hint="eastAsia" w:cs="宋体"/>
          <w:color w:val="auto"/>
          <w:kern w:val="0"/>
          <w:u w:val="single"/>
        </w:rPr>
        <w:t>（联合体成员</w:t>
      </w:r>
      <w:r>
        <w:rPr>
          <w:rFonts w:cs="宋体"/>
          <w:color w:val="auto"/>
          <w:kern w:val="0"/>
          <w:u w:val="single"/>
        </w:rPr>
        <w:t>X,</w:t>
      </w:r>
      <w:r>
        <w:rPr>
          <w:rFonts w:hint="eastAsia" w:cs="宋体"/>
          <w:color w:val="auto"/>
          <w:kern w:val="0"/>
          <w:u w:val="single"/>
        </w:rPr>
        <w:t>……）</w:t>
      </w:r>
      <w:r>
        <w:rPr>
          <w:rFonts w:hint="eastAsia" w:cs="宋体"/>
          <w:color w:val="auto"/>
          <w:kern w:val="0"/>
        </w:rPr>
        <w:t>提供的全部货物由小微企业制造，其合同份额占到合同总金额</w:t>
      </w:r>
      <w:r>
        <w:rPr>
          <w:rFonts w:hint="eastAsia" w:cs="宋体"/>
          <w:color w:val="auto"/>
          <w:kern w:val="0"/>
          <w:u w:val="single"/>
        </w:rPr>
        <w:t xml:space="preserve">     </w:t>
      </w:r>
      <w:r>
        <w:rPr>
          <w:rFonts w:hint="eastAsia" w:cs="宋体"/>
          <w:color w:val="auto"/>
          <w:kern w:val="0"/>
        </w:rPr>
        <w:t>%以上；</w:t>
      </w:r>
      <w:r>
        <w:rPr>
          <w:rFonts w:hint="eastAsia" w:cs="宋体"/>
          <w:color w:val="auto"/>
          <w:kern w:val="0"/>
          <w:lang w:val="zh-CN"/>
        </w:rPr>
        <w:t>……。</w:t>
      </w:r>
      <w:r>
        <w:rPr>
          <w:rFonts w:hint="eastAsia" w:cs="宋体"/>
          <w:b/>
          <w:color w:val="auto"/>
          <w:kern w:val="0"/>
          <w:lang w:val="zh-CN"/>
        </w:rPr>
        <w:t>（未预留份额专门面向中小企业采购的采购项目，以及预留份额中的非预留部分采购包，接受联合体投标的，联合</w:t>
      </w:r>
      <w:r>
        <w:rPr>
          <w:rFonts w:hint="eastAsia" w:cs="宋体"/>
          <w:b/>
          <w:color w:val="auto"/>
          <w:kern w:val="0"/>
        </w:rPr>
        <w:t>体</w:t>
      </w:r>
      <w:r>
        <w:rPr>
          <w:rFonts w:hint="eastAsia" w:cs="宋体"/>
          <w:b/>
          <w:color w:val="auto"/>
          <w:kern w:val="0"/>
          <w:lang w:val="zh-CN"/>
        </w:rPr>
        <w:t>协议</w:t>
      </w:r>
      <w:r>
        <w:rPr>
          <w:rFonts w:hint="eastAsia" w:cs="宋体"/>
          <w:b/>
          <w:color w:val="auto"/>
          <w:kern w:val="0"/>
        </w:rPr>
        <w:t>书</w:t>
      </w:r>
      <w:r>
        <w:rPr>
          <w:rFonts w:hint="eastAsia" w:cs="宋体"/>
          <w:b/>
          <w:color w:val="auto"/>
          <w:kern w:val="0"/>
          <w:lang w:val="zh-CN"/>
        </w:rPr>
        <w:t>约定小微企业的合同份额占到合同总金额30%以上的，对联合体报价按评标标准确定的比例给予扣除。供应商</w:t>
      </w:r>
      <w:r>
        <w:rPr>
          <w:rFonts w:hint="eastAsia" w:cs="宋体"/>
          <w:b/>
          <w:color w:val="auto"/>
        </w:rPr>
        <w:t>拟享受以上价格扣除政策的，填写有关内容。</w:t>
      </w:r>
      <w:r>
        <w:rPr>
          <w:rFonts w:hint="eastAsia" w:cs="宋体"/>
          <w:b/>
          <w:color w:val="auto"/>
          <w:kern w:val="0"/>
          <w:lang w:val="zh-CN"/>
        </w:rPr>
        <w:t>）</w:t>
      </w:r>
    </w:p>
    <w:p w14:paraId="07285B28">
      <w:pPr>
        <w:snapToGrid w:val="0"/>
        <w:ind w:firstLine="576"/>
        <w:rPr>
          <w:rFonts w:hint="eastAsia" w:cs="宋体"/>
          <w:color w:val="auto"/>
          <w:kern w:val="0"/>
          <w:lang w:val="zh-CN"/>
        </w:rPr>
      </w:pPr>
      <w:r>
        <w:rPr>
          <w:rFonts w:hint="eastAsia" w:cs="宋体"/>
          <w:color w:val="auto"/>
        </w:rPr>
        <w:t>2、中小企业合同金额达到</w:t>
      </w:r>
      <w:r>
        <w:rPr>
          <w:rFonts w:hint="eastAsia" w:cs="宋体"/>
          <w:color w:val="auto"/>
          <w:u w:val="single"/>
        </w:rPr>
        <w:t xml:space="preserve">    </w:t>
      </w:r>
      <w:r>
        <w:rPr>
          <w:rFonts w:hint="eastAsia" w:cs="宋体"/>
          <w:color w:val="auto"/>
        </w:rPr>
        <w:t>%，其中小微企业合同金额达到</w:t>
      </w:r>
      <w:r>
        <w:rPr>
          <w:rFonts w:hint="eastAsia" w:cs="宋体"/>
          <w:color w:val="auto"/>
          <w:u w:val="single"/>
        </w:rPr>
        <w:t xml:space="preserve">   </w:t>
      </w:r>
      <w:r>
        <w:rPr>
          <w:rFonts w:hint="eastAsia" w:cs="宋体"/>
          <w:color w:val="auto"/>
        </w:rPr>
        <w:t>%</w:t>
      </w:r>
      <w:r>
        <w:rPr>
          <w:rFonts w:hint="eastAsia" w:cs="宋体"/>
          <w:color w:val="auto"/>
          <w:kern w:val="0"/>
          <w:lang w:val="zh-CN"/>
        </w:rPr>
        <w:t>。</w:t>
      </w:r>
      <w:r>
        <w:rPr>
          <w:rFonts w:hint="eastAsia" w:cs="宋体"/>
          <w:b/>
          <w:bCs/>
          <w:color w:val="auto"/>
          <w:kern w:val="0"/>
          <w:lang w:val="zh-CN"/>
        </w:rPr>
        <w:t>（</w:t>
      </w:r>
      <w:r>
        <w:rPr>
          <w:rFonts w:hint="eastAsia" w:cs="宋体"/>
          <w:b/>
          <w:bCs/>
          <w:color w:val="auto"/>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lang w:val="zh-CN"/>
        </w:rPr>
        <w:t>）</w:t>
      </w:r>
    </w:p>
    <w:p w14:paraId="323DD431">
      <w:pPr>
        <w:snapToGrid w:val="0"/>
        <w:ind w:firstLine="576"/>
        <w:rPr>
          <w:rFonts w:hint="eastAsia" w:cs="宋体"/>
          <w:color w:val="auto"/>
          <w:kern w:val="0"/>
          <w:lang w:val="zh-CN"/>
        </w:rPr>
      </w:pPr>
      <w:r>
        <w:rPr>
          <w:rFonts w:hint="eastAsia" w:cs="宋体"/>
          <w:color w:val="auto"/>
          <w:kern w:val="0"/>
          <w:lang w:val="zh-CN"/>
        </w:rPr>
        <w:t>五、如果中标，</w:t>
      </w:r>
      <w:r>
        <w:rPr>
          <w:rFonts w:hint="eastAsia" w:cs="宋体"/>
          <w:color w:val="auto"/>
        </w:rPr>
        <w:t>联合体各成员方共同与采购人签订采购合同，并就采购合同约定的事项对采购人承担连带责任。</w:t>
      </w:r>
    </w:p>
    <w:p w14:paraId="09021A4B">
      <w:pPr>
        <w:snapToGrid w:val="0"/>
        <w:ind w:firstLine="576"/>
        <w:rPr>
          <w:rFonts w:hint="eastAsia" w:cs="宋体"/>
          <w:color w:val="auto"/>
          <w:kern w:val="0"/>
          <w:lang w:val="zh-CN"/>
        </w:rPr>
      </w:pPr>
      <w:r>
        <w:rPr>
          <w:rFonts w:hint="eastAsia" w:cs="宋体"/>
          <w:color w:val="auto"/>
          <w:kern w:val="0"/>
          <w:lang w:val="zh-CN"/>
        </w:rPr>
        <w:t>六、有关本次联合投标的其他事宜：</w:t>
      </w:r>
    </w:p>
    <w:p w14:paraId="30B77575">
      <w:pPr>
        <w:snapToGrid w:val="0"/>
        <w:ind w:firstLine="576"/>
        <w:rPr>
          <w:rFonts w:hint="eastAsia" w:cs="宋体"/>
          <w:color w:val="auto"/>
          <w:kern w:val="0"/>
          <w:lang w:val="zh-CN"/>
        </w:rPr>
      </w:pPr>
      <w:r>
        <w:rPr>
          <w:rFonts w:hint="eastAsia" w:cs="宋体"/>
          <w:color w:val="auto"/>
          <w:kern w:val="0"/>
          <w:lang w:val="zh-CN"/>
        </w:rPr>
        <w:t>1、联合体各方不再单独参加或者与其他供应商另外组成联合体参加同一合同项下的政府采购活动。</w:t>
      </w:r>
    </w:p>
    <w:p w14:paraId="0921C48D">
      <w:pPr>
        <w:snapToGrid w:val="0"/>
        <w:ind w:firstLine="576"/>
        <w:rPr>
          <w:rFonts w:hint="eastAsia" w:cs="宋体"/>
          <w:color w:val="auto"/>
          <w:kern w:val="0"/>
          <w:lang w:val="zh-CN"/>
        </w:rPr>
      </w:pPr>
      <w:r>
        <w:rPr>
          <w:rFonts w:hint="eastAsia" w:cs="宋体"/>
          <w:color w:val="auto"/>
          <w:kern w:val="0"/>
          <w:lang w:val="zh-CN"/>
        </w:rPr>
        <w:t>2、联合体中有同类资质的各方按照联合体分工承担相同工作的，按照资质等级较低的供应商确定资质等级。</w:t>
      </w:r>
    </w:p>
    <w:p w14:paraId="6F7E0DCA">
      <w:pPr>
        <w:snapToGrid w:val="0"/>
        <w:ind w:firstLine="576"/>
        <w:rPr>
          <w:rFonts w:hint="eastAsia" w:cs="宋体"/>
          <w:color w:val="auto"/>
          <w:kern w:val="0"/>
          <w:lang w:val="zh-CN"/>
        </w:rPr>
      </w:pPr>
      <w:r>
        <w:rPr>
          <w:rFonts w:hint="eastAsia" w:cs="宋体"/>
          <w:color w:val="auto"/>
          <w:kern w:val="0"/>
          <w:lang w:val="zh-CN"/>
        </w:rPr>
        <w:t>3、本协议提交采购人、采购代理机构后，联合体各方不得以任何形式对上述内容进行修改或撤销。</w:t>
      </w:r>
    </w:p>
    <w:p w14:paraId="51E403E7">
      <w:pPr>
        <w:snapToGrid w:val="0"/>
        <w:ind w:firstLine="576"/>
        <w:rPr>
          <w:rFonts w:hint="eastAsia" w:cs="宋体"/>
          <w:color w:val="auto"/>
          <w:kern w:val="0"/>
          <w:lang w:val="zh-CN"/>
        </w:rPr>
      </w:pPr>
      <w:r>
        <w:rPr>
          <w:rFonts w:hint="eastAsia" w:cs="宋体"/>
          <w:color w:val="auto"/>
          <w:kern w:val="0"/>
        </w:rPr>
        <w:t>4、</w:t>
      </w:r>
      <w:r>
        <w:rPr>
          <w:rFonts w:hint="eastAsia" w:cs="宋体"/>
          <w:color w:val="auto"/>
          <w:kern w:val="0"/>
          <w:lang w:val="zh-CN"/>
        </w:rPr>
        <w:t>其他：……</w:t>
      </w:r>
    </w:p>
    <w:p w14:paraId="3376A922">
      <w:pPr>
        <w:snapToGrid w:val="0"/>
        <w:ind w:firstLine="576"/>
        <w:rPr>
          <w:rFonts w:hint="eastAsia" w:cs="宋体"/>
          <w:color w:val="auto"/>
          <w:kern w:val="0"/>
          <w:lang w:val="zh-CN"/>
        </w:rPr>
      </w:pPr>
      <w:r>
        <w:rPr>
          <w:rFonts w:hint="eastAsia" w:cs="宋体"/>
          <w:color w:val="auto"/>
          <w:kern w:val="0"/>
        </w:rPr>
        <w:t>5、</w:t>
      </w:r>
      <w:r>
        <w:rPr>
          <w:rFonts w:hint="eastAsia" w:cs="宋体"/>
          <w:color w:val="auto"/>
          <w:kern w:val="0"/>
          <w:lang w:val="zh-CN"/>
        </w:rPr>
        <w:t>本协议书自签署之日起生效，若未中标，自本次投标有效期结束后自行失效；若中标，自合同书规定的期限之后自行失效。</w:t>
      </w:r>
    </w:p>
    <w:p w14:paraId="6A434CA0">
      <w:pPr>
        <w:snapToGrid w:val="0"/>
        <w:ind w:firstLine="576"/>
        <w:rPr>
          <w:rFonts w:hint="eastAsia" w:cs="宋体"/>
          <w:color w:val="auto"/>
          <w:kern w:val="0"/>
          <w:lang w:val="zh-CN"/>
        </w:rPr>
      </w:pPr>
      <w:r>
        <w:rPr>
          <w:rFonts w:hint="eastAsia" w:cs="宋体"/>
          <w:color w:val="auto"/>
          <w:kern w:val="0"/>
        </w:rPr>
        <w:t>6、</w:t>
      </w:r>
      <w:r>
        <w:rPr>
          <w:rFonts w:hint="eastAsia" w:cs="宋体"/>
          <w:color w:val="auto"/>
          <w:kern w:val="0"/>
          <w:lang w:val="zh-CN"/>
        </w:rPr>
        <w:t>本协议书正本一式</w:t>
      </w:r>
      <w:r>
        <w:rPr>
          <w:rFonts w:hint="eastAsia" w:cs="宋体"/>
          <w:color w:val="auto"/>
          <w:kern w:val="0"/>
          <w:u w:val="single"/>
          <w:lang w:val="zh-CN"/>
        </w:rPr>
        <w:t xml:space="preserve">    </w:t>
      </w:r>
      <w:r>
        <w:rPr>
          <w:rFonts w:hint="eastAsia" w:cs="宋体"/>
          <w:color w:val="auto"/>
          <w:kern w:val="0"/>
          <w:lang w:val="zh-CN"/>
        </w:rPr>
        <w:t>份，联合体成员各执</w:t>
      </w:r>
      <w:r>
        <w:rPr>
          <w:rFonts w:hint="eastAsia" w:cs="宋体"/>
          <w:color w:val="auto"/>
          <w:kern w:val="0"/>
          <w:u w:val="single"/>
          <w:lang w:val="zh-CN"/>
        </w:rPr>
        <w:t xml:space="preserve">    </w:t>
      </w:r>
      <w:r>
        <w:rPr>
          <w:rFonts w:hint="eastAsia" w:cs="宋体"/>
          <w:color w:val="auto"/>
          <w:kern w:val="0"/>
          <w:lang w:val="zh-CN"/>
        </w:rPr>
        <w:t>份；副本一式</w:t>
      </w:r>
      <w:r>
        <w:rPr>
          <w:rFonts w:hint="eastAsia" w:cs="宋体"/>
          <w:color w:val="auto"/>
          <w:kern w:val="0"/>
          <w:u w:val="single"/>
          <w:lang w:val="zh-CN"/>
        </w:rPr>
        <w:t xml:space="preserve">    </w:t>
      </w:r>
      <w:r>
        <w:rPr>
          <w:rFonts w:hint="eastAsia" w:cs="宋体"/>
          <w:color w:val="auto"/>
          <w:kern w:val="0"/>
          <w:lang w:val="zh-CN"/>
        </w:rPr>
        <w:t>份，联合体成员各执</w:t>
      </w:r>
      <w:r>
        <w:rPr>
          <w:rFonts w:hint="eastAsia" w:cs="宋体"/>
          <w:color w:val="auto"/>
          <w:kern w:val="0"/>
          <w:u w:val="single"/>
          <w:lang w:val="zh-CN"/>
        </w:rPr>
        <w:t xml:space="preserve">     </w:t>
      </w:r>
      <w:r>
        <w:rPr>
          <w:rFonts w:hint="eastAsia" w:cs="宋体"/>
          <w:color w:val="auto"/>
          <w:kern w:val="0"/>
          <w:lang w:val="zh-CN"/>
        </w:rPr>
        <w:t>份。</w:t>
      </w:r>
    </w:p>
    <w:p w14:paraId="32DF76B5">
      <w:pPr>
        <w:pStyle w:val="3"/>
        <w:rPr>
          <w:rFonts w:hint="eastAsia"/>
          <w:color w:val="auto"/>
          <w:lang w:val="zh-CN"/>
        </w:rPr>
      </w:pPr>
    </w:p>
    <w:p w14:paraId="41D9DCC3">
      <w:pPr>
        <w:snapToGrid w:val="0"/>
        <w:ind w:firstLine="3840" w:firstLineChars="1600"/>
        <w:rPr>
          <w:rFonts w:hint="eastAsia" w:cs="宋体"/>
          <w:color w:val="auto"/>
          <w:kern w:val="0"/>
          <w:lang w:val="zh-CN"/>
        </w:rPr>
      </w:pPr>
      <w:r>
        <w:rPr>
          <w:rFonts w:hint="eastAsia" w:cs="宋体"/>
          <w:color w:val="auto"/>
          <w:kern w:val="0"/>
          <w:lang w:val="zh-CN"/>
        </w:rPr>
        <w:t>联合体成员</w:t>
      </w:r>
      <w:r>
        <w:rPr>
          <w:rFonts w:hint="eastAsia" w:cs="宋体"/>
          <w:color w:val="auto"/>
          <w:kern w:val="0"/>
        </w:rPr>
        <w:t>1</w:t>
      </w:r>
      <w:r>
        <w:rPr>
          <w:rFonts w:hint="eastAsia" w:cs="宋体"/>
          <w:color w:val="auto"/>
          <w:kern w:val="0"/>
          <w:lang w:val="zh-CN"/>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5DF70AF7">
      <w:pPr>
        <w:snapToGrid w:val="0"/>
        <w:ind w:firstLine="3840" w:firstLineChars="1600"/>
        <w:rPr>
          <w:rFonts w:hint="eastAsia" w:cs="宋体"/>
          <w:color w:val="auto"/>
          <w:kern w:val="0"/>
          <w:lang w:val="zh-CN"/>
        </w:rPr>
      </w:pPr>
      <w:r>
        <w:rPr>
          <w:rFonts w:hint="eastAsia" w:cs="宋体"/>
          <w:color w:val="auto"/>
          <w:kern w:val="0"/>
          <w:lang w:val="zh-CN"/>
        </w:rPr>
        <w:t>联合体成员</w:t>
      </w:r>
      <w:r>
        <w:rPr>
          <w:rFonts w:hint="eastAsia" w:cs="宋体"/>
          <w:color w:val="auto"/>
          <w:kern w:val="0"/>
        </w:rPr>
        <w:t>2</w:t>
      </w:r>
      <w:r>
        <w:rPr>
          <w:rFonts w:hint="eastAsia" w:cs="宋体"/>
          <w:color w:val="auto"/>
          <w:kern w:val="0"/>
          <w:lang w:val="zh-CN"/>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696C95AC">
      <w:pPr>
        <w:snapToGrid w:val="0"/>
        <w:ind w:right="960"/>
        <w:jc w:val="center"/>
        <w:rPr>
          <w:rFonts w:hint="eastAsia" w:cs="宋体"/>
          <w:color w:val="auto"/>
          <w:kern w:val="0"/>
          <w:lang w:val="zh-CN"/>
        </w:rPr>
      </w:pPr>
      <w:r>
        <w:rPr>
          <w:rFonts w:hint="eastAsia" w:cs="宋体"/>
          <w:color w:val="auto"/>
          <w:kern w:val="0"/>
          <w:lang w:val="zh-CN"/>
        </w:rPr>
        <w:t xml:space="preserve">                   ……</w:t>
      </w:r>
    </w:p>
    <w:p w14:paraId="05B6CF90">
      <w:pPr>
        <w:snapToGrid w:val="0"/>
        <w:jc w:val="right"/>
        <w:rPr>
          <w:rFonts w:hint="eastAsia" w:cs="宋体"/>
          <w:color w:val="auto"/>
          <w:kern w:val="0"/>
          <w:lang w:val="zh-CN"/>
        </w:rPr>
      </w:pPr>
      <w:r>
        <w:rPr>
          <w:rFonts w:hint="eastAsia" w:cs="宋体"/>
          <w:color w:val="auto"/>
          <w:kern w:val="0"/>
          <w:lang w:val="zh-CN"/>
        </w:rPr>
        <w:t>日期：  年  月   日</w:t>
      </w:r>
    </w:p>
    <w:p w14:paraId="51458640">
      <w:pPr>
        <w:ind w:right="420"/>
        <w:rPr>
          <w:rFonts w:hint="eastAsia" w:cs="宋体"/>
          <w:color w:val="auto"/>
          <w:sz w:val="21"/>
          <w:szCs w:val="21"/>
        </w:rPr>
      </w:pPr>
      <w:r>
        <w:rPr>
          <w:rFonts w:hint="eastAsia" w:cs="宋体"/>
          <w:color w:val="auto"/>
          <w:sz w:val="21"/>
          <w:szCs w:val="21"/>
        </w:rPr>
        <w:t>注：按本格式和要求提供。</w:t>
      </w:r>
    </w:p>
    <w:p w14:paraId="733C3544">
      <w:pPr>
        <w:spacing w:before="156" w:beforeLines="50" w:after="156" w:afterLines="50"/>
        <w:ind w:left="2520" w:leftChars="1050"/>
        <w:rPr>
          <w:rFonts w:hint="eastAsia" w:cs="Tahoma"/>
          <w:color w:val="auto"/>
          <w:u w:val="single"/>
        </w:rPr>
      </w:pPr>
      <w:r>
        <w:rPr>
          <w:rFonts w:cs="Tahoma"/>
          <w:color w:val="auto"/>
          <w:u w:val="single"/>
        </w:rPr>
        <w:br w:type="page"/>
      </w:r>
    </w:p>
    <w:p w14:paraId="67D460BF">
      <w:pPr>
        <w:pStyle w:val="3"/>
        <w:rPr>
          <w:rFonts w:hint="eastAsia"/>
          <w:color w:val="auto"/>
          <w:lang w:val="zh-CN"/>
        </w:rPr>
      </w:pPr>
      <w:bookmarkStart w:id="669" w:name="_Toc18444"/>
      <w:bookmarkStart w:id="670" w:name="_Toc156490356"/>
      <w:bookmarkStart w:id="671" w:name="_Toc162299566"/>
      <w:r>
        <w:rPr>
          <w:rFonts w:hint="eastAsia"/>
          <w:color w:val="auto"/>
        </w:rPr>
        <w:t>三、</w:t>
      </w:r>
      <w:r>
        <w:rPr>
          <w:rFonts w:hint="eastAsia"/>
          <w:color w:val="auto"/>
          <w:lang w:val="zh-CN"/>
        </w:rPr>
        <w:t>分包意向协议书【如适用】</w:t>
      </w:r>
      <w:bookmarkEnd w:id="669"/>
      <w:bookmarkEnd w:id="670"/>
      <w:bookmarkEnd w:id="671"/>
    </w:p>
    <w:p w14:paraId="599060B8">
      <w:pPr>
        <w:snapToGrid w:val="0"/>
        <w:jc w:val="center"/>
        <w:outlineLvl w:val="0"/>
        <w:rPr>
          <w:rFonts w:hint="eastAsia" w:cs="宋体"/>
          <w:b/>
          <w:color w:val="auto"/>
          <w:kern w:val="0"/>
          <w:sz w:val="32"/>
          <w:szCs w:val="32"/>
        </w:rPr>
      </w:pPr>
      <w:bookmarkStart w:id="672" w:name="_Hlk101169080"/>
    </w:p>
    <w:p w14:paraId="12DB4AD0">
      <w:pPr>
        <w:snapToGrid w:val="0"/>
        <w:jc w:val="center"/>
        <w:outlineLvl w:val="0"/>
        <w:rPr>
          <w:rFonts w:hint="eastAsia" w:cs="宋体"/>
          <w:b/>
          <w:color w:val="auto"/>
          <w:kern w:val="0"/>
          <w:sz w:val="32"/>
          <w:szCs w:val="32"/>
        </w:rPr>
      </w:pPr>
      <w:bookmarkStart w:id="673" w:name="_Toc5286"/>
      <w:r>
        <w:rPr>
          <w:rFonts w:hint="eastAsia" w:cs="宋体"/>
          <w:b/>
          <w:color w:val="auto"/>
          <w:kern w:val="0"/>
          <w:sz w:val="32"/>
          <w:szCs w:val="32"/>
        </w:rPr>
        <w:t>分包意向协议书</w:t>
      </w:r>
      <w:bookmarkEnd w:id="673"/>
    </w:p>
    <w:p w14:paraId="01D1CA7C">
      <w:pPr>
        <w:widowControl/>
        <w:ind w:firstLine="120" w:firstLineChars="50"/>
        <w:rPr>
          <w:rFonts w:hint="eastAsia" w:cs="宋体"/>
          <w:color w:val="auto"/>
        </w:rPr>
      </w:pPr>
      <w:r>
        <w:rPr>
          <w:rFonts w:hint="eastAsia" w:cs="宋体"/>
          <w:color w:val="auto"/>
        </w:rPr>
        <w:t>【</w:t>
      </w:r>
      <w:r>
        <w:rPr>
          <w:rFonts w:hint="eastAsia" w:cs="宋体"/>
          <w:b/>
          <w:color w:val="auto"/>
        </w:rPr>
        <w:t>中标后以分包方式履行合同的，提供分包意向协议书；采购人不同意分包或者投标人中标后不以分包方式履行合同的，则不需要提供。</w:t>
      </w:r>
      <w:r>
        <w:rPr>
          <w:rFonts w:hint="eastAsia" w:cs="宋体"/>
          <w:color w:val="auto"/>
        </w:rPr>
        <w:t>】</w:t>
      </w:r>
    </w:p>
    <w:p w14:paraId="68519E02">
      <w:pPr>
        <w:snapToGrid w:val="0"/>
        <w:ind w:firstLine="576"/>
        <w:rPr>
          <w:rFonts w:hint="eastAsia" w:cs="宋体"/>
          <w:color w:val="auto"/>
          <w:kern w:val="0"/>
          <w:lang w:val="zh-CN"/>
        </w:rPr>
      </w:pPr>
      <w:r>
        <w:rPr>
          <w:rFonts w:hint="eastAsia" w:cs="宋体"/>
          <w:color w:val="auto"/>
          <w:kern w:val="0"/>
          <w:u w:val="single"/>
        </w:rPr>
        <w:t>（投标人名称）</w:t>
      </w:r>
      <w:r>
        <w:rPr>
          <w:rFonts w:hint="eastAsia" w:cs="宋体"/>
          <w:color w:val="auto"/>
          <w:kern w:val="0"/>
          <w:lang w:val="zh-CN"/>
        </w:rPr>
        <w:t>若成为</w:t>
      </w:r>
      <w:r>
        <w:rPr>
          <w:rFonts w:hint="eastAsia" w:cs="宋体"/>
          <w:color w:val="auto"/>
        </w:rPr>
        <w:t>（项目名称）【项目编号/包号：  】</w:t>
      </w:r>
      <w:r>
        <w:rPr>
          <w:rFonts w:hint="eastAsia" w:cs="宋体"/>
          <w:color w:val="auto"/>
          <w:kern w:val="0"/>
          <w:lang w:val="zh-CN"/>
        </w:rPr>
        <w:t>的中标供应商，将依法采取分包方式履行合同。</w:t>
      </w:r>
      <w:r>
        <w:rPr>
          <w:rFonts w:hint="eastAsia" w:cs="宋体"/>
          <w:color w:val="auto"/>
          <w:kern w:val="0"/>
          <w:u w:val="single"/>
        </w:rPr>
        <w:t>（投标人名称）</w:t>
      </w:r>
      <w:r>
        <w:rPr>
          <w:rFonts w:hint="eastAsia" w:cs="宋体"/>
          <w:color w:val="auto"/>
          <w:kern w:val="0"/>
        </w:rPr>
        <w:t>与</w:t>
      </w:r>
      <w:r>
        <w:rPr>
          <w:rFonts w:hint="eastAsia" w:cs="宋体"/>
          <w:color w:val="auto"/>
          <w:kern w:val="0"/>
          <w:u w:val="single"/>
        </w:rPr>
        <w:t>（所有分包供应商名称）</w:t>
      </w:r>
      <w:r>
        <w:rPr>
          <w:rFonts w:hint="eastAsia" w:cs="宋体"/>
          <w:color w:val="auto"/>
          <w:kern w:val="0"/>
        </w:rPr>
        <w:t>达成分包意向协议书</w:t>
      </w:r>
      <w:r>
        <w:rPr>
          <w:rFonts w:hint="eastAsia" w:cs="宋体"/>
          <w:color w:val="auto"/>
          <w:kern w:val="0"/>
          <w:lang w:val="zh-CN"/>
        </w:rPr>
        <w:t xml:space="preserve">。 </w:t>
      </w:r>
    </w:p>
    <w:p w14:paraId="1E279DF4">
      <w:pPr>
        <w:snapToGrid w:val="0"/>
        <w:ind w:firstLine="576"/>
        <w:rPr>
          <w:rFonts w:hint="eastAsia" w:cs="宋体"/>
          <w:color w:val="auto"/>
          <w:kern w:val="0"/>
          <w:lang w:val="zh-CN"/>
        </w:rPr>
      </w:pPr>
      <w:r>
        <w:rPr>
          <w:rFonts w:hint="eastAsia" w:cs="宋体"/>
          <w:color w:val="auto"/>
          <w:kern w:val="0"/>
          <w:lang w:val="zh-CN"/>
        </w:rPr>
        <w:t>一、分包标的及数量</w:t>
      </w:r>
    </w:p>
    <w:p w14:paraId="70E36158">
      <w:pPr>
        <w:snapToGrid w:val="0"/>
        <w:ind w:firstLine="576"/>
        <w:rPr>
          <w:rFonts w:hint="eastAsia" w:cs="宋体"/>
          <w:color w:val="auto"/>
          <w:kern w:val="0"/>
          <w:lang w:val="zh-CN"/>
        </w:rPr>
      </w:pPr>
      <w:r>
        <w:rPr>
          <w:rFonts w:hint="eastAsia" w:cs="宋体"/>
          <w:color w:val="auto"/>
          <w:kern w:val="0"/>
          <w:u w:val="single"/>
        </w:rPr>
        <w:t>（投标人名称）</w:t>
      </w:r>
      <w:r>
        <w:rPr>
          <w:rFonts w:hint="eastAsia" w:cs="宋体"/>
          <w:color w:val="auto"/>
          <w:kern w:val="0"/>
          <w:lang w:val="zh-CN"/>
        </w:rPr>
        <w:t>将</w:t>
      </w:r>
      <w:r>
        <w:rPr>
          <w:rFonts w:hint="eastAsia" w:cs="宋体"/>
          <w:color w:val="auto"/>
          <w:u w:val="single"/>
        </w:rPr>
        <w:t xml:space="preserve"> </w:t>
      </w:r>
      <w:r>
        <w:rPr>
          <w:rFonts w:cs="宋体"/>
          <w:color w:val="auto"/>
          <w:kern w:val="0"/>
          <w:u w:val="single"/>
        </w:rPr>
        <w:t xml:space="preserve">  XX工作内容   </w:t>
      </w:r>
      <w:r>
        <w:rPr>
          <w:rFonts w:hint="eastAsia" w:cs="宋体"/>
          <w:color w:val="auto"/>
        </w:rPr>
        <w:t>分包给</w:t>
      </w:r>
      <w:r>
        <w:rPr>
          <w:rFonts w:hint="eastAsia" w:cs="宋体"/>
          <w:color w:val="auto"/>
          <w:kern w:val="0"/>
          <w:u w:val="single"/>
        </w:rPr>
        <w:t>（分包供应商1名称）</w:t>
      </w:r>
      <w:r>
        <w:rPr>
          <w:rFonts w:hint="eastAsia" w:cs="宋体"/>
          <w:color w:val="auto"/>
          <w:kern w:val="0"/>
          <w:lang w:val="zh-CN"/>
        </w:rPr>
        <w:t>，</w:t>
      </w:r>
      <w:r>
        <w:rPr>
          <w:rFonts w:hint="eastAsia" w:cs="宋体"/>
          <w:color w:val="auto"/>
          <w:kern w:val="0"/>
          <w:u w:val="single"/>
        </w:rPr>
        <w:t>（分包供应商1名称），</w:t>
      </w:r>
      <w:r>
        <w:rPr>
          <w:rFonts w:hint="eastAsia" w:cs="宋体"/>
          <w:color w:val="auto"/>
          <w:kern w:val="0"/>
          <w:lang w:val="zh-CN"/>
        </w:rPr>
        <w:t>具备承</w:t>
      </w:r>
      <w:r>
        <w:rPr>
          <w:rFonts w:hint="eastAsia" w:cs="宋体"/>
          <w:color w:val="auto"/>
          <w:kern w:val="0"/>
        </w:rPr>
        <w:t>担</w:t>
      </w:r>
      <w:r>
        <w:rPr>
          <w:rFonts w:hint="eastAsia" w:cs="宋体"/>
          <w:color w:val="auto"/>
          <w:kern w:val="0"/>
          <w:u w:val="single"/>
          <w:lang w:val="zh-CN"/>
        </w:rPr>
        <w:t>XX工作内容</w:t>
      </w:r>
      <w:r>
        <w:rPr>
          <w:rFonts w:hint="eastAsia" w:cs="宋体"/>
          <w:color w:val="auto"/>
          <w:kern w:val="0"/>
          <w:lang w:val="zh-CN"/>
        </w:rPr>
        <w:t>相应资质条件且不得再次分包；</w:t>
      </w:r>
    </w:p>
    <w:p w14:paraId="5E1A66A7">
      <w:pPr>
        <w:pStyle w:val="3"/>
        <w:tabs>
          <w:tab w:val="left" w:pos="432"/>
        </w:tabs>
        <w:ind w:left="758" w:leftChars="316" w:firstLine="229" w:firstLineChars="95"/>
        <w:rPr>
          <w:rFonts w:hint="eastAsia" w:ascii="宋体" w:hAnsi="宋体" w:cs="宋体"/>
          <w:color w:val="auto"/>
          <w:kern w:val="0"/>
          <w:sz w:val="24"/>
          <w:szCs w:val="24"/>
        </w:rPr>
      </w:pPr>
      <w:bookmarkStart w:id="674" w:name="_Toc24317"/>
      <w:r>
        <w:rPr>
          <w:rFonts w:hint="eastAsia" w:ascii="宋体" w:hAnsi="宋体" w:cs="宋体"/>
          <w:color w:val="auto"/>
          <w:kern w:val="0"/>
          <w:sz w:val="24"/>
          <w:szCs w:val="24"/>
        </w:rPr>
        <w:t>……</w:t>
      </w:r>
      <w:bookmarkEnd w:id="674"/>
    </w:p>
    <w:p w14:paraId="35E0EDE9">
      <w:pPr>
        <w:snapToGrid w:val="0"/>
        <w:ind w:firstLine="576"/>
        <w:rPr>
          <w:rFonts w:hint="eastAsia" w:cs="宋体"/>
          <w:color w:val="auto"/>
          <w:kern w:val="0"/>
          <w:lang w:val="zh-CN"/>
        </w:rPr>
      </w:pPr>
      <w:r>
        <w:rPr>
          <w:rFonts w:hint="eastAsia" w:cs="宋体"/>
          <w:color w:val="auto"/>
          <w:kern w:val="0"/>
          <w:lang w:val="zh-CN"/>
        </w:rPr>
        <w:t>二、分包供应商中小企业合同份额</w:t>
      </w:r>
    </w:p>
    <w:p w14:paraId="1113C3F0">
      <w:pPr>
        <w:snapToGrid w:val="0"/>
        <w:ind w:firstLine="576"/>
        <w:rPr>
          <w:rFonts w:hint="eastAsia" w:cs="宋体"/>
          <w:b/>
          <w:color w:val="auto"/>
          <w:kern w:val="0"/>
          <w:lang w:val="zh-CN"/>
        </w:rPr>
      </w:pPr>
      <w:r>
        <w:rPr>
          <w:rFonts w:cs="宋体"/>
          <w:color w:val="auto"/>
          <w:kern w:val="0"/>
        </w:rPr>
        <w:t>1、</w:t>
      </w:r>
      <w:r>
        <w:rPr>
          <w:rFonts w:hint="eastAsia" w:cs="宋体"/>
          <w:color w:val="auto"/>
          <w:kern w:val="0"/>
          <w:u w:val="single"/>
        </w:rPr>
        <w:t>（分包供应商X</w:t>
      </w:r>
      <w:r>
        <w:rPr>
          <w:rFonts w:cs="宋体"/>
          <w:color w:val="auto"/>
          <w:kern w:val="0"/>
          <w:u w:val="single"/>
        </w:rPr>
        <w:t>,</w:t>
      </w:r>
      <w:r>
        <w:rPr>
          <w:rFonts w:hint="eastAsia" w:cs="宋体"/>
          <w:color w:val="auto"/>
          <w:kern w:val="0"/>
          <w:u w:val="single"/>
        </w:rPr>
        <w:t>……）提供的货物全部由小微企业制造，</w:t>
      </w:r>
      <w:r>
        <w:rPr>
          <w:rFonts w:hint="eastAsia" w:cs="宋体"/>
          <w:color w:val="auto"/>
          <w:kern w:val="0"/>
        </w:rPr>
        <w:t>其合同份额占到合同总金额</w:t>
      </w:r>
      <w:r>
        <w:rPr>
          <w:rFonts w:hint="eastAsia" w:cs="宋体"/>
          <w:color w:val="auto"/>
          <w:kern w:val="0"/>
          <w:u w:val="single"/>
        </w:rPr>
        <w:t xml:space="preserve">     </w:t>
      </w:r>
      <w:r>
        <w:rPr>
          <w:rFonts w:hint="eastAsia" w:cs="宋体"/>
          <w:color w:val="auto"/>
          <w:kern w:val="0"/>
        </w:rPr>
        <w:t>%以上</w:t>
      </w:r>
      <w:r>
        <w:rPr>
          <w:rFonts w:hint="eastAsia" w:cs="宋体"/>
          <w:color w:val="auto"/>
        </w:rPr>
        <w:t>。</w:t>
      </w:r>
      <w:r>
        <w:rPr>
          <w:rFonts w:hint="eastAsia" w:cs="宋体"/>
          <w:b/>
          <w:color w:val="auto"/>
          <w:kern w:val="0"/>
          <w:lang w:val="zh-CN"/>
        </w:rPr>
        <w:t>（未预留份额专门面向中小企业采购的采购项目，以及预留份额中的非预留部分采购包，允许分包的，分包意向协议</w:t>
      </w:r>
      <w:r>
        <w:rPr>
          <w:rFonts w:hint="eastAsia" w:cs="宋体"/>
          <w:b/>
          <w:color w:val="auto"/>
          <w:kern w:val="0"/>
        </w:rPr>
        <w:t>书</w:t>
      </w:r>
      <w:r>
        <w:rPr>
          <w:rFonts w:hint="eastAsia" w:cs="宋体"/>
          <w:b/>
          <w:color w:val="auto"/>
          <w:kern w:val="0"/>
          <w:lang w:val="zh-CN"/>
        </w:rPr>
        <w:t>约定小微企业的合同份额占到合同总金额30%以上的，对大中型企业的报价按评标标准确定的比例给予扣除。供应商</w:t>
      </w:r>
      <w:r>
        <w:rPr>
          <w:rFonts w:hint="eastAsia" w:cs="宋体"/>
          <w:b/>
          <w:color w:val="auto"/>
        </w:rPr>
        <w:t>拟享受以上价格扣除政策的，填写有关内容。</w:t>
      </w:r>
      <w:r>
        <w:rPr>
          <w:rFonts w:hint="eastAsia" w:cs="宋体"/>
          <w:b/>
          <w:color w:val="auto"/>
          <w:kern w:val="0"/>
          <w:lang w:val="zh-CN"/>
        </w:rPr>
        <w:t>）</w:t>
      </w:r>
    </w:p>
    <w:p w14:paraId="3E507BD2">
      <w:pPr>
        <w:ind w:firstLine="480" w:firstLineChars="200"/>
        <w:rPr>
          <w:rFonts w:hint="eastAsia" w:cs="宋体"/>
          <w:b/>
          <w:bCs/>
          <w:color w:val="auto"/>
          <w:kern w:val="0"/>
          <w:lang w:val="zh-CN"/>
        </w:rPr>
      </w:pPr>
      <w:r>
        <w:rPr>
          <w:rFonts w:hint="eastAsia" w:cs="宋体"/>
          <w:color w:val="auto"/>
        </w:rPr>
        <w:t>2、</w:t>
      </w:r>
      <w:bookmarkStart w:id="675" w:name="_Hlk101133173"/>
      <w:r>
        <w:rPr>
          <w:rFonts w:hint="eastAsia" w:cs="宋体"/>
          <w:color w:val="auto"/>
        </w:rPr>
        <w:t>中小企业合同金额达到</w:t>
      </w:r>
      <w:r>
        <w:rPr>
          <w:rFonts w:hint="eastAsia" w:cs="宋体"/>
          <w:color w:val="auto"/>
          <w:u w:val="single"/>
        </w:rPr>
        <w:t xml:space="preserve">  </w:t>
      </w:r>
      <w:r>
        <w:rPr>
          <w:rFonts w:hint="eastAsia" w:cs="宋体"/>
          <w:color w:val="auto"/>
        </w:rPr>
        <w:t>%，其中小微企业合同金额达到</w:t>
      </w:r>
      <w:r>
        <w:rPr>
          <w:rFonts w:hint="eastAsia" w:cs="宋体"/>
          <w:color w:val="auto"/>
          <w:u w:val="single"/>
        </w:rPr>
        <w:t xml:space="preserve"> </w:t>
      </w:r>
      <w:r>
        <w:rPr>
          <w:rFonts w:hint="eastAsia" w:cs="宋体"/>
          <w:color w:val="auto"/>
        </w:rPr>
        <w:t>%</w:t>
      </w:r>
      <w:r>
        <w:rPr>
          <w:rFonts w:hint="eastAsia" w:cs="宋体"/>
          <w:color w:val="auto"/>
          <w:kern w:val="0"/>
          <w:lang w:val="zh-CN"/>
        </w:rPr>
        <w:t>。</w:t>
      </w:r>
      <w:r>
        <w:rPr>
          <w:rFonts w:hint="eastAsia" w:cs="宋体"/>
          <w:b/>
          <w:bCs/>
          <w:color w:val="auto"/>
          <w:kern w:val="0"/>
          <w:lang w:val="zh-CN"/>
        </w:rPr>
        <w:t>（</w:t>
      </w:r>
      <w:r>
        <w:rPr>
          <w:rFonts w:hint="eastAsia" w:cs="宋体"/>
          <w:b/>
          <w:bCs/>
          <w:color w:val="auto"/>
        </w:rPr>
        <w:t>要求合同分包形式参加的项目或采购包，供应商按招标文件第一部分招标公告申请人的资格要求中规定的</w:t>
      </w:r>
      <w:r>
        <w:rPr>
          <w:rFonts w:hint="eastAsia" w:cs="宋体"/>
          <w:b/>
          <w:color w:val="auto"/>
          <w:kern w:val="0"/>
          <w:lang w:val="zh-CN"/>
        </w:rPr>
        <w:t>分包意向协议</w:t>
      </w:r>
      <w:r>
        <w:rPr>
          <w:rFonts w:hint="eastAsia" w:cs="宋体"/>
          <w:b/>
          <w:color w:val="auto"/>
          <w:kern w:val="0"/>
        </w:rPr>
        <w:t>书</w:t>
      </w:r>
      <w:r>
        <w:rPr>
          <w:rFonts w:hint="eastAsia" w:cs="宋体"/>
          <w:b/>
          <w:bCs/>
          <w:color w:val="auto"/>
        </w:rPr>
        <w:t>中中小企业、小微企业合同金额应当达到的比例要求填写。</w:t>
      </w:r>
      <w:r>
        <w:rPr>
          <w:rFonts w:hint="eastAsia" w:cs="宋体"/>
          <w:b/>
          <w:bCs/>
          <w:color w:val="auto"/>
          <w:kern w:val="0"/>
          <w:lang w:val="zh-CN"/>
        </w:rPr>
        <w:t>）</w:t>
      </w:r>
      <w:bookmarkEnd w:id="675"/>
    </w:p>
    <w:p w14:paraId="30AAF285">
      <w:pPr>
        <w:snapToGrid w:val="0"/>
        <w:ind w:firstLine="576"/>
        <w:rPr>
          <w:rFonts w:hint="eastAsia" w:cs="宋体"/>
          <w:color w:val="auto"/>
          <w:kern w:val="0"/>
          <w:lang w:val="zh-CN"/>
        </w:rPr>
      </w:pPr>
      <w:r>
        <w:rPr>
          <w:rFonts w:hint="eastAsia" w:cs="宋体"/>
          <w:color w:val="auto"/>
          <w:kern w:val="0"/>
          <w:lang w:val="zh-CN"/>
        </w:rPr>
        <w:t>三、分包工作履行期限、地点、方式</w:t>
      </w:r>
    </w:p>
    <w:p w14:paraId="292699E1">
      <w:pPr>
        <w:snapToGrid w:val="0"/>
        <w:ind w:firstLine="576"/>
        <w:rPr>
          <w:rFonts w:hint="eastAsia" w:cs="宋体"/>
          <w:color w:val="auto"/>
          <w:u w:val="single"/>
        </w:rPr>
      </w:pPr>
      <w:r>
        <w:rPr>
          <w:rFonts w:hint="eastAsia" w:cs="宋体"/>
          <w:color w:val="auto"/>
          <w:u w:val="single"/>
        </w:rPr>
        <w:t xml:space="preserve">                                                                                  </w:t>
      </w:r>
    </w:p>
    <w:p w14:paraId="48EA241B">
      <w:pPr>
        <w:snapToGrid w:val="0"/>
        <w:ind w:firstLine="576"/>
        <w:rPr>
          <w:rFonts w:hint="eastAsia" w:cs="宋体"/>
          <w:color w:val="auto"/>
          <w:kern w:val="0"/>
          <w:lang w:val="zh-CN"/>
        </w:rPr>
      </w:pPr>
      <w:r>
        <w:rPr>
          <w:rFonts w:hint="eastAsia" w:cs="宋体"/>
          <w:color w:val="auto"/>
          <w:kern w:val="0"/>
          <w:lang w:val="zh-CN"/>
        </w:rPr>
        <w:t>四、质量</w:t>
      </w:r>
    </w:p>
    <w:p w14:paraId="5977F1B4">
      <w:pPr>
        <w:snapToGrid w:val="0"/>
        <w:ind w:firstLine="576"/>
        <w:rPr>
          <w:rFonts w:hint="eastAsia" w:cs="宋体"/>
          <w:color w:val="auto"/>
          <w:kern w:val="0"/>
          <w:lang w:val="zh-CN"/>
        </w:rPr>
      </w:pPr>
      <w:r>
        <w:rPr>
          <w:rFonts w:hint="eastAsia" w:cs="宋体"/>
          <w:color w:val="auto"/>
          <w:u w:val="single"/>
        </w:rPr>
        <w:t xml:space="preserve">                                                                                       </w:t>
      </w:r>
    </w:p>
    <w:p w14:paraId="698074AF">
      <w:pPr>
        <w:snapToGrid w:val="0"/>
        <w:ind w:firstLine="576"/>
        <w:rPr>
          <w:rFonts w:hint="eastAsia" w:cs="宋体"/>
          <w:color w:val="auto"/>
          <w:kern w:val="0"/>
          <w:lang w:val="zh-CN"/>
        </w:rPr>
      </w:pPr>
      <w:r>
        <w:rPr>
          <w:rFonts w:hint="eastAsia" w:cs="宋体"/>
          <w:color w:val="auto"/>
          <w:kern w:val="0"/>
          <w:lang w:val="zh-CN"/>
        </w:rPr>
        <w:t>五、价款或者报酬</w:t>
      </w:r>
    </w:p>
    <w:p w14:paraId="000945CE">
      <w:pPr>
        <w:snapToGrid w:val="0"/>
        <w:ind w:left="655" w:leftChars="273"/>
        <w:rPr>
          <w:rFonts w:hint="eastAsia" w:cs="宋体"/>
          <w:color w:val="auto"/>
          <w:kern w:val="0"/>
          <w:lang w:val="zh-CN"/>
        </w:rPr>
      </w:pPr>
      <w:r>
        <w:rPr>
          <w:rFonts w:hint="eastAsia" w:cs="宋体"/>
          <w:color w:val="auto"/>
          <w:u w:val="single"/>
        </w:rPr>
        <w:t xml:space="preserve">                                                                                     </w:t>
      </w:r>
    </w:p>
    <w:p w14:paraId="7EC79658">
      <w:pPr>
        <w:snapToGrid w:val="0"/>
        <w:ind w:left="655" w:leftChars="273"/>
        <w:rPr>
          <w:rFonts w:hint="eastAsia" w:cs="宋体"/>
          <w:color w:val="auto"/>
          <w:kern w:val="0"/>
          <w:lang w:val="zh-CN"/>
        </w:rPr>
      </w:pPr>
      <w:r>
        <w:rPr>
          <w:rFonts w:hint="eastAsia" w:cs="宋体"/>
          <w:color w:val="auto"/>
          <w:kern w:val="0"/>
          <w:lang w:val="zh-CN"/>
        </w:rPr>
        <w:t>六、违约责任</w:t>
      </w:r>
    </w:p>
    <w:p w14:paraId="49DFBC1C">
      <w:pPr>
        <w:snapToGrid w:val="0"/>
        <w:ind w:firstLine="576"/>
        <w:rPr>
          <w:rFonts w:hint="eastAsia" w:cs="宋体"/>
          <w:color w:val="auto"/>
          <w:kern w:val="0"/>
          <w:lang w:val="zh-CN"/>
        </w:rPr>
      </w:pPr>
      <w:r>
        <w:rPr>
          <w:rFonts w:hint="eastAsia" w:cs="宋体"/>
          <w:color w:val="auto"/>
          <w:u w:val="single"/>
        </w:rPr>
        <w:t xml:space="preserve">                                                                                     </w:t>
      </w:r>
    </w:p>
    <w:p w14:paraId="27405551">
      <w:pPr>
        <w:snapToGrid w:val="0"/>
        <w:ind w:firstLine="576"/>
        <w:rPr>
          <w:rFonts w:hint="eastAsia" w:cs="宋体"/>
          <w:color w:val="auto"/>
          <w:kern w:val="0"/>
          <w:lang w:val="zh-CN"/>
        </w:rPr>
      </w:pPr>
      <w:r>
        <w:rPr>
          <w:rFonts w:hint="eastAsia" w:cs="宋体"/>
          <w:color w:val="auto"/>
          <w:kern w:val="0"/>
          <w:lang w:val="zh-CN"/>
        </w:rPr>
        <w:t>七、争议解决的办法</w:t>
      </w:r>
    </w:p>
    <w:p w14:paraId="6A15C16A">
      <w:pPr>
        <w:snapToGrid w:val="0"/>
        <w:ind w:firstLine="576"/>
        <w:rPr>
          <w:rFonts w:hint="eastAsia" w:cs="宋体"/>
          <w:color w:val="auto"/>
          <w:kern w:val="0"/>
          <w:lang w:val="zh-CN"/>
        </w:rPr>
      </w:pPr>
      <w:r>
        <w:rPr>
          <w:rFonts w:hint="eastAsia" w:cs="宋体"/>
          <w:color w:val="auto"/>
          <w:u w:val="single"/>
        </w:rPr>
        <w:t xml:space="preserve">                                                                                  </w:t>
      </w:r>
    </w:p>
    <w:p w14:paraId="5FA9FA2A">
      <w:pPr>
        <w:snapToGrid w:val="0"/>
        <w:ind w:left="5861" w:leftChars="342" w:hanging="5040" w:hangingChars="2100"/>
        <w:rPr>
          <w:rFonts w:hint="eastAsia" w:cs="宋体"/>
          <w:color w:val="auto"/>
          <w:kern w:val="0"/>
          <w:lang w:val="zh-CN"/>
        </w:rPr>
      </w:pPr>
      <w:r>
        <w:rPr>
          <w:rFonts w:hint="eastAsia" w:cs="宋体"/>
          <w:color w:val="auto"/>
          <w:kern w:val="0"/>
          <w:lang w:val="zh-CN"/>
        </w:rPr>
        <w:t xml:space="preserve">                                          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16EF045D">
      <w:pPr>
        <w:snapToGrid w:val="0"/>
        <w:jc w:val="right"/>
        <w:rPr>
          <w:rFonts w:hint="eastAsia" w:cs="宋体"/>
          <w:color w:val="auto"/>
          <w:kern w:val="0"/>
          <w:lang w:val="zh-CN"/>
        </w:rPr>
      </w:pPr>
      <w:r>
        <w:rPr>
          <w:rFonts w:hint="eastAsia" w:cs="宋体"/>
          <w:color w:val="auto"/>
          <w:kern w:val="0"/>
          <w:lang w:val="zh-CN"/>
        </w:rPr>
        <w:t>分包供应商名称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6A8714DC">
      <w:pPr>
        <w:snapToGrid w:val="0"/>
        <w:ind w:firstLine="5760" w:firstLineChars="2400"/>
        <w:rPr>
          <w:rFonts w:hint="eastAsia" w:cs="宋体"/>
          <w:color w:val="auto"/>
        </w:rPr>
      </w:pPr>
      <w:r>
        <w:rPr>
          <w:rFonts w:hint="eastAsia" w:cs="宋体"/>
          <w:color w:val="auto"/>
          <w:kern w:val="0"/>
          <w:lang w:val="zh-CN"/>
        </w:rPr>
        <w:t>……</w:t>
      </w:r>
    </w:p>
    <w:p w14:paraId="5B383B26">
      <w:pPr>
        <w:jc w:val="center"/>
        <w:rPr>
          <w:rFonts w:hint="eastAsia" w:cs="宋体"/>
          <w:color w:val="auto"/>
          <w:kern w:val="0"/>
          <w:lang w:val="zh-CN"/>
        </w:rPr>
      </w:pPr>
      <w:r>
        <w:rPr>
          <w:rFonts w:hint="eastAsia" w:cs="宋体"/>
          <w:color w:val="auto"/>
          <w:kern w:val="0"/>
          <w:lang w:val="zh-CN"/>
        </w:rPr>
        <w:t xml:space="preserve">                                        日期：  年  月   日</w:t>
      </w:r>
    </w:p>
    <w:p w14:paraId="17420AFB">
      <w:pPr>
        <w:ind w:right="420"/>
        <w:rPr>
          <w:rFonts w:hint="eastAsia" w:cs="宋体"/>
          <w:color w:val="auto"/>
          <w:sz w:val="21"/>
          <w:szCs w:val="21"/>
        </w:rPr>
      </w:pPr>
      <w:r>
        <w:rPr>
          <w:rFonts w:hint="eastAsia" w:cs="宋体"/>
          <w:color w:val="auto"/>
          <w:sz w:val="21"/>
          <w:szCs w:val="21"/>
        </w:rPr>
        <w:t>注：按本格式和要求提供。</w:t>
      </w:r>
    </w:p>
    <w:p w14:paraId="5BAC016B">
      <w:pPr>
        <w:topLinePunct/>
        <w:ind w:firstLine="480" w:firstLineChars="200"/>
        <w:rPr>
          <w:rFonts w:hint="eastAsia"/>
          <w:color w:val="auto"/>
          <w:szCs w:val="32"/>
        </w:rPr>
      </w:pPr>
    </w:p>
    <w:p w14:paraId="70BF5596">
      <w:pPr>
        <w:topLinePunct/>
        <w:ind w:firstLine="480" w:firstLineChars="200"/>
        <w:rPr>
          <w:rFonts w:hint="eastAsia"/>
          <w:color w:val="auto"/>
          <w:szCs w:val="32"/>
        </w:rPr>
      </w:pPr>
    </w:p>
    <w:p w14:paraId="77435506">
      <w:pPr>
        <w:topLinePunct/>
        <w:ind w:firstLine="480" w:firstLineChars="200"/>
        <w:rPr>
          <w:rFonts w:hint="eastAsia"/>
          <w:color w:val="auto"/>
          <w:szCs w:val="32"/>
        </w:rPr>
      </w:pPr>
    </w:p>
    <w:p w14:paraId="6D21B8FE">
      <w:pPr>
        <w:topLinePunct/>
        <w:ind w:firstLine="480" w:firstLineChars="200"/>
        <w:rPr>
          <w:rFonts w:hint="eastAsia"/>
          <w:color w:val="auto"/>
          <w:szCs w:val="32"/>
        </w:rPr>
      </w:pPr>
    </w:p>
    <w:bookmarkEnd w:id="672"/>
    <w:p w14:paraId="41C2E52E">
      <w:pPr>
        <w:ind w:left="2520" w:leftChars="1050"/>
        <w:rPr>
          <w:rFonts w:hint="eastAsia"/>
          <w:color w:val="auto"/>
        </w:rPr>
      </w:pPr>
      <w:r>
        <w:rPr>
          <w:rFonts w:cs="Courier New"/>
          <w:color w:val="auto"/>
          <w:szCs w:val="24"/>
        </w:rPr>
        <w:br w:type="page"/>
      </w:r>
    </w:p>
    <w:p w14:paraId="6CDEE7C1">
      <w:pPr>
        <w:pStyle w:val="3"/>
        <w:rPr>
          <w:rFonts w:hint="eastAsia"/>
          <w:color w:val="auto"/>
        </w:rPr>
      </w:pPr>
      <w:bookmarkStart w:id="676" w:name="_Toc155185932"/>
      <w:bookmarkStart w:id="677" w:name="_Toc163492926"/>
      <w:bookmarkStart w:id="678" w:name="_Toc18617"/>
      <w:r>
        <w:rPr>
          <w:rFonts w:hint="eastAsia"/>
          <w:color w:val="auto"/>
        </w:rPr>
        <w:t>四、</w:t>
      </w:r>
      <w:bookmarkEnd w:id="676"/>
      <w:bookmarkEnd w:id="677"/>
      <w:r>
        <w:rPr>
          <w:rFonts w:hint="eastAsia"/>
          <w:color w:val="auto"/>
        </w:rPr>
        <w:t>落实政府采购政策相关证明文件</w:t>
      </w:r>
      <w:bookmarkEnd w:id="678"/>
    </w:p>
    <w:p w14:paraId="3E6DD358">
      <w:pPr>
        <w:pStyle w:val="4"/>
        <w:spacing w:before="80" w:after="80" w:line="240" w:lineRule="auto"/>
        <w:ind w:left="420" w:hanging="420"/>
        <w:rPr>
          <w:rFonts w:hint="eastAsia" w:cs="宋体"/>
          <w:color w:val="auto"/>
          <w:sz w:val="24"/>
          <w:szCs w:val="24"/>
        </w:rPr>
      </w:pPr>
      <w:bookmarkStart w:id="679" w:name="_Toc26028"/>
      <w:bookmarkStart w:id="680" w:name="_Toc163492938"/>
      <w:r>
        <w:rPr>
          <w:rFonts w:hint="eastAsia" w:cs="宋体"/>
          <w:color w:val="auto"/>
          <w:sz w:val="24"/>
          <w:szCs w:val="24"/>
        </w:rPr>
        <w:t>（一）节能环保产品清单及证明材料</w:t>
      </w:r>
      <w:r>
        <w:rPr>
          <w:rFonts w:hint="eastAsia" w:cs="宋体"/>
          <w:b w:val="0"/>
          <w:bCs w:val="0"/>
          <w:color w:val="auto"/>
          <w:sz w:val="24"/>
          <w:szCs w:val="24"/>
        </w:rPr>
        <w:t>【如适用】</w:t>
      </w:r>
      <w:bookmarkEnd w:id="679"/>
      <w:bookmarkEnd w:id="680"/>
    </w:p>
    <w:p w14:paraId="1651B71B">
      <w:pPr>
        <w:spacing w:line="300" w:lineRule="auto"/>
        <w:rPr>
          <w:rFonts w:hint="eastAsia" w:cs="宋体"/>
          <w:color w:val="auto"/>
          <w:szCs w:val="24"/>
          <w:u w:val="single"/>
        </w:rPr>
      </w:pPr>
      <w:r>
        <w:rPr>
          <w:rFonts w:hint="eastAsia" w:cs="宋体"/>
          <w:color w:val="auto"/>
          <w:szCs w:val="24"/>
        </w:rPr>
        <w:t>项目名称：             项目编号/包号：</w:t>
      </w:r>
    </w:p>
    <w:p w14:paraId="57EA3C02">
      <w:pPr>
        <w:spacing w:line="300" w:lineRule="auto"/>
        <w:rPr>
          <w:rFonts w:hint="eastAsia" w:cs="宋体"/>
          <w:color w:val="auto"/>
          <w:szCs w:val="24"/>
        </w:rPr>
      </w:pPr>
      <w:r>
        <w:rPr>
          <w:rFonts w:hint="eastAsia" w:cs="宋体"/>
          <w:color w:val="auto"/>
          <w:szCs w:val="24"/>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11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00CF137">
            <w:pPr>
              <w:pStyle w:val="54"/>
              <w:jc w:val="center"/>
              <w:rPr>
                <w:rFonts w:hint="eastAsia"/>
                <w:color w:val="auto"/>
                <w:sz w:val="21"/>
                <w:szCs w:val="21"/>
              </w:rPr>
            </w:pPr>
            <w:r>
              <w:rPr>
                <w:rFonts w:hint="eastAsia"/>
                <w:color w:val="auto"/>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1B8EB8AE">
            <w:pPr>
              <w:pStyle w:val="54"/>
              <w:jc w:val="center"/>
              <w:rPr>
                <w:rFonts w:hint="eastAsia"/>
                <w:color w:val="auto"/>
                <w:sz w:val="21"/>
                <w:szCs w:val="21"/>
              </w:rPr>
            </w:pPr>
            <w:r>
              <w:rPr>
                <w:rFonts w:hint="eastAsia"/>
                <w:color w:val="auto"/>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D4F9BB0">
            <w:pPr>
              <w:pStyle w:val="54"/>
              <w:jc w:val="center"/>
              <w:rPr>
                <w:rFonts w:hint="eastAsia"/>
                <w:color w:val="auto"/>
                <w:sz w:val="21"/>
                <w:szCs w:val="21"/>
              </w:rPr>
            </w:pPr>
            <w:r>
              <w:rPr>
                <w:rFonts w:hint="eastAsia"/>
                <w:color w:val="auto"/>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2149CC9">
            <w:pPr>
              <w:pStyle w:val="54"/>
              <w:jc w:val="center"/>
              <w:rPr>
                <w:rFonts w:hint="eastAsia"/>
                <w:color w:val="auto"/>
                <w:sz w:val="21"/>
                <w:szCs w:val="21"/>
              </w:rPr>
            </w:pPr>
            <w:r>
              <w:rPr>
                <w:rFonts w:hint="eastAsia"/>
                <w:color w:val="auto"/>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BCF896F">
            <w:pPr>
              <w:pStyle w:val="54"/>
              <w:jc w:val="center"/>
              <w:rPr>
                <w:rFonts w:hint="eastAsia"/>
                <w:color w:val="auto"/>
                <w:sz w:val="21"/>
                <w:szCs w:val="21"/>
              </w:rPr>
            </w:pPr>
            <w:r>
              <w:rPr>
                <w:rFonts w:hint="eastAsia"/>
                <w:color w:val="auto"/>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3D84CEF">
            <w:pPr>
              <w:pStyle w:val="54"/>
              <w:jc w:val="center"/>
              <w:rPr>
                <w:rFonts w:hint="eastAsia"/>
                <w:color w:val="auto"/>
                <w:sz w:val="21"/>
                <w:szCs w:val="21"/>
              </w:rPr>
            </w:pPr>
            <w:r>
              <w:rPr>
                <w:rFonts w:hint="eastAsia"/>
                <w:color w:val="auto"/>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C0C1CB3">
            <w:pPr>
              <w:pStyle w:val="54"/>
              <w:jc w:val="center"/>
              <w:rPr>
                <w:rFonts w:hint="eastAsia"/>
                <w:color w:val="auto"/>
                <w:sz w:val="21"/>
                <w:szCs w:val="21"/>
              </w:rPr>
            </w:pPr>
            <w:r>
              <w:rPr>
                <w:rFonts w:hint="eastAsia"/>
                <w:color w:val="auto"/>
                <w:sz w:val="21"/>
                <w:szCs w:val="21"/>
              </w:rPr>
              <w:t>单价</w:t>
            </w:r>
          </w:p>
          <w:p w14:paraId="27B601DB">
            <w:pPr>
              <w:pStyle w:val="54"/>
              <w:jc w:val="center"/>
              <w:rPr>
                <w:rFonts w:hint="eastAsia"/>
                <w:color w:val="auto"/>
                <w:sz w:val="21"/>
                <w:szCs w:val="21"/>
              </w:rPr>
            </w:pPr>
            <w:r>
              <w:rPr>
                <w:rFonts w:hint="eastAsia"/>
                <w:color w:val="auto"/>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C71E7BB">
            <w:pPr>
              <w:pStyle w:val="54"/>
              <w:jc w:val="center"/>
              <w:rPr>
                <w:rFonts w:hint="eastAsia"/>
                <w:color w:val="auto"/>
                <w:sz w:val="21"/>
                <w:szCs w:val="21"/>
              </w:rPr>
            </w:pPr>
            <w:r>
              <w:rPr>
                <w:rFonts w:hint="eastAsia"/>
                <w:color w:val="auto"/>
                <w:sz w:val="21"/>
                <w:szCs w:val="21"/>
              </w:rPr>
              <w:t>总价</w:t>
            </w:r>
          </w:p>
          <w:p w14:paraId="08D3BB1E">
            <w:pPr>
              <w:pStyle w:val="54"/>
              <w:jc w:val="center"/>
              <w:rPr>
                <w:rFonts w:hint="eastAsia"/>
                <w:color w:val="auto"/>
                <w:sz w:val="21"/>
                <w:szCs w:val="21"/>
              </w:rPr>
            </w:pPr>
            <w:r>
              <w:rPr>
                <w:rFonts w:hint="eastAsia"/>
                <w:color w:val="auto"/>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BE1AA2">
            <w:pPr>
              <w:pStyle w:val="54"/>
              <w:jc w:val="center"/>
              <w:rPr>
                <w:rFonts w:hint="eastAsia"/>
                <w:color w:val="auto"/>
                <w:sz w:val="21"/>
                <w:szCs w:val="21"/>
              </w:rPr>
            </w:pPr>
            <w:r>
              <w:rPr>
                <w:rFonts w:hint="eastAsia"/>
                <w:color w:val="auto"/>
                <w:sz w:val="21"/>
                <w:szCs w:val="21"/>
              </w:rPr>
              <w:t>属强制采购或优先采购</w:t>
            </w:r>
          </w:p>
        </w:tc>
      </w:tr>
      <w:tr w14:paraId="7049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09F6717">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E42B039">
            <w:pPr>
              <w:pStyle w:val="54"/>
              <w:jc w:val="center"/>
              <w:rPr>
                <w:rFonts w:hint="eastAsia"/>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0F6F76DE">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22FD560">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40199C97">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992918">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BCA4832">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A409521">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AA61391">
            <w:pPr>
              <w:pStyle w:val="54"/>
              <w:jc w:val="center"/>
              <w:rPr>
                <w:rFonts w:hint="eastAsia"/>
                <w:color w:val="auto"/>
                <w:sz w:val="21"/>
                <w:szCs w:val="21"/>
              </w:rPr>
            </w:pPr>
          </w:p>
        </w:tc>
      </w:tr>
      <w:tr w14:paraId="733B1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C53DCCD">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84A74B8">
            <w:pPr>
              <w:pStyle w:val="54"/>
              <w:jc w:val="center"/>
              <w:rPr>
                <w:rFonts w:hint="eastAsia"/>
                <w:color w:val="auto"/>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B6CA549">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20DD7AF">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28181949">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F8ECEA6">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49A9AEE">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A369A7E">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BD19B2E">
            <w:pPr>
              <w:pStyle w:val="54"/>
              <w:jc w:val="center"/>
              <w:rPr>
                <w:rFonts w:hint="eastAsia"/>
                <w:color w:val="auto"/>
                <w:sz w:val="21"/>
                <w:szCs w:val="21"/>
              </w:rPr>
            </w:pPr>
          </w:p>
        </w:tc>
      </w:tr>
      <w:tr w14:paraId="3DBB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1C050A">
            <w:pPr>
              <w:pStyle w:val="54"/>
              <w:numPr>
                <w:ilvl w:val="0"/>
                <w:numId w:val="7"/>
              </w:numPr>
              <w:jc w:val="center"/>
              <w:rPr>
                <w:rFonts w:hint="eastAsia"/>
                <w:color w:val="auto"/>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9FA35DD">
            <w:pPr>
              <w:pStyle w:val="54"/>
              <w:jc w:val="center"/>
              <w:rPr>
                <w:rFonts w:hint="eastAsia"/>
                <w:color w:val="auto"/>
                <w:sz w:val="21"/>
                <w:szCs w:val="21"/>
              </w:rPr>
            </w:pPr>
            <w:r>
              <w:rPr>
                <w:color w:val="auto"/>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2EF121F9">
            <w:pPr>
              <w:pStyle w:val="54"/>
              <w:jc w:val="center"/>
              <w:rPr>
                <w:rFonts w:hint="eastAsia"/>
                <w:color w:val="auto"/>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3B11A41">
            <w:pPr>
              <w:pStyle w:val="54"/>
              <w:jc w:val="center"/>
              <w:rPr>
                <w:rFonts w:hint="eastAsia"/>
                <w:color w:val="auto"/>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C4936C8">
            <w:pPr>
              <w:pStyle w:val="54"/>
              <w:jc w:val="center"/>
              <w:rPr>
                <w:rFonts w:hint="eastAsia"/>
                <w:color w:val="auto"/>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4FC78A92">
            <w:pPr>
              <w:pStyle w:val="54"/>
              <w:jc w:val="center"/>
              <w:rPr>
                <w:rFonts w:hint="eastAsia"/>
                <w:color w:val="auto"/>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51BDCE1">
            <w:pPr>
              <w:pStyle w:val="54"/>
              <w:jc w:val="center"/>
              <w:rPr>
                <w:rFonts w:hint="eastAsia"/>
                <w:color w:val="auto"/>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8F5756A">
            <w:pPr>
              <w:pStyle w:val="54"/>
              <w:jc w:val="center"/>
              <w:rPr>
                <w:rFonts w:hint="eastAsia"/>
                <w:color w:val="auto"/>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4BA61689">
            <w:pPr>
              <w:pStyle w:val="54"/>
              <w:jc w:val="center"/>
              <w:rPr>
                <w:rFonts w:hint="eastAsia"/>
                <w:color w:val="auto"/>
                <w:sz w:val="21"/>
                <w:szCs w:val="21"/>
              </w:rPr>
            </w:pPr>
          </w:p>
        </w:tc>
      </w:tr>
    </w:tbl>
    <w:p w14:paraId="56922963">
      <w:pPr>
        <w:spacing w:line="300" w:lineRule="auto"/>
        <w:rPr>
          <w:rFonts w:ascii="Arial" w:hAnsi="Arial" w:cs="Arial"/>
          <w:color w:val="auto"/>
          <w:szCs w:val="21"/>
        </w:rPr>
      </w:pPr>
    </w:p>
    <w:p w14:paraId="404AAD4E">
      <w:pPr>
        <w:spacing w:line="300" w:lineRule="auto"/>
        <w:rPr>
          <w:rFonts w:hint="eastAsia" w:cs="宋体"/>
          <w:color w:val="auto"/>
          <w:szCs w:val="21"/>
        </w:rPr>
      </w:pPr>
      <w:r>
        <w:rPr>
          <w:rFonts w:hint="eastAsia" w:cs="宋体"/>
          <w:color w:val="auto"/>
          <w:szCs w:val="21"/>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6ABB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BE76A39">
            <w:pPr>
              <w:pStyle w:val="54"/>
              <w:jc w:val="center"/>
              <w:rPr>
                <w:rFonts w:hint="eastAsia"/>
                <w:color w:val="auto"/>
                <w:sz w:val="21"/>
                <w:szCs w:val="21"/>
              </w:rPr>
            </w:pPr>
            <w:r>
              <w:rPr>
                <w:rFonts w:hint="eastAsia"/>
                <w:color w:val="auto"/>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7E2BADD">
            <w:pPr>
              <w:pStyle w:val="54"/>
              <w:jc w:val="center"/>
              <w:rPr>
                <w:rFonts w:hint="eastAsia"/>
                <w:color w:val="auto"/>
                <w:sz w:val="21"/>
                <w:szCs w:val="21"/>
              </w:rPr>
            </w:pPr>
            <w:r>
              <w:rPr>
                <w:rFonts w:hint="eastAsia"/>
                <w:color w:val="auto"/>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02785ED">
            <w:pPr>
              <w:pStyle w:val="54"/>
              <w:jc w:val="center"/>
              <w:rPr>
                <w:rFonts w:hint="eastAsia"/>
                <w:color w:val="auto"/>
                <w:sz w:val="21"/>
                <w:szCs w:val="21"/>
              </w:rPr>
            </w:pPr>
            <w:r>
              <w:rPr>
                <w:rFonts w:hint="eastAsia"/>
                <w:color w:val="auto"/>
                <w:sz w:val="21"/>
                <w:szCs w:val="21"/>
              </w:rPr>
              <w:t>制造商</w:t>
            </w:r>
          </w:p>
          <w:p w14:paraId="6749C689">
            <w:pPr>
              <w:pStyle w:val="54"/>
              <w:jc w:val="center"/>
              <w:rPr>
                <w:rFonts w:hint="eastAsia"/>
                <w:color w:val="auto"/>
                <w:sz w:val="21"/>
                <w:szCs w:val="21"/>
              </w:rPr>
            </w:pPr>
            <w:r>
              <w:rPr>
                <w:rFonts w:hint="eastAsia"/>
                <w:color w:val="auto"/>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14527620">
            <w:pPr>
              <w:pStyle w:val="54"/>
              <w:jc w:val="center"/>
              <w:rPr>
                <w:rFonts w:hint="eastAsia"/>
                <w:color w:val="auto"/>
                <w:sz w:val="21"/>
                <w:szCs w:val="21"/>
              </w:rPr>
            </w:pPr>
            <w:r>
              <w:rPr>
                <w:rFonts w:hint="eastAsia"/>
                <w:color w:val="auto"/>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A8A62DF">
            <w:pPr>
              <w:pStyle w:val="54"/>
              <w:jc w:val="center"/>
              <w:rPr>
                <w:rFonts w:hint="eastAsia"/>
                <w:color w:val="auto"/>
                <w:sz w:val="21"/>
                <w:szCs w:val="21"/>
              </w:rPr>
            </w:pPr>
            <w:r>
              <w:rPr>
                <w:rFonts w:hint="eastAsia"/>
                <w:color w:val="auto"/>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69FFD628">
            <w:pPr>
              <w:pStyle w:val="54"/>
              <w:jc w:val="center"/>
              <w:rPr>
                <w:rFonts w:hint="eastAsia"/>
                <w:color w:val="auto"/>
                <w:sz w:val="21"/>
                <w:szCs w:val="21"/>
              </w:rPr>
            </w:pPr>
            <w:r>
              <w:rPr>
                <w:rFonts w:hint="eastAsia"/>
                <w:color w:val="auto"/>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C7B1DF">
            <w:pPr>
              <w:pStyle w:val="54"/>
              <w:jc w:val="center"/>
              <w:rPr>
                <w:rFonts w:hint="eastAsia"/>
                <w:color w:val="auto"/>
                <w:sz w:val="21"/>
                <w:szCs w:val="21"/>
              </w:rPr>
            </w:pPr>
            <w:r>
              <w:rPr>
                <w:rFonts w:hint="eastAsia"/>
                <w:color w:val="auto"/>
                <w:sz w:val="21"/>
                <w:szCs w:val="21"/>
              </w:rPr>
              <w:t>单价</w:t>
            </w:r>
          </w:p>
          <w:p w14:paraId="05FF7CBA">
            <w:pPr>
              <w:pStyle w:val="54"/>
              <w:jc w:val="center"/>
              <w:rPr>
                <w:rFonts w:hint="eastAsia"/>
                <w:color w:val="auto"/>
                <w:sz w:val="21"/>
                <w:szCs w:val="21"/>
              </w:rPr>
            </w:pPr>
            <w:r>
              <w:rPr>
                <w:rFonts w:hint="eastAsia"/>
                <w:color w:val="auto"/>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5608E57">
            <w:pPr>
              <w:pStyle w:val="54"/>
              <w:jc w:val="center"/>
              <w:rPr>
                <w:rFonts w:hint="eastAsia"/>
                <w:color w:val="auto"/>
                <w:sz w:val="21"/>
                <w:szCs w:val="21"/>
              </w:rPr>
            </w:pPr>
            <w:r>
              <w:rPr>
                <w:rFonts w:hint="eastAsia"/>
                <w:color w:val="auto"/>
                <w:sz w:val="21"/>
                <w:szCs w:val="21"/>
              </w:rPr>
              <w:t>总价</w:t>
            </w:r>
          </w:p>
          <w:p w14:paraId="54415DDF">
            <w:pPr>
              <w:pStyle w:val="54"/>
              <w:jc w:val="center"/>
              <w:rPr>
                <w:rFonts w:hint="eastAsia"/>
                <w:color w:val="auto"/>
                <w:sz w:val="21"/>
                <w:szCs w:val="21"/>
              </w:rPr>
            </w:pPr>
            <w:r>
              <w:rPr>
                <w:rFonts w:hint="eastAsia"/>
                <w:color w:val="auto"/>
                <w:sz w:val="21"/>
                <w:szCs w:val="21"/>
              </w:rPr>
              <w:t>（万元）</w:t>
            </w:r>
          </w:p>
        </w:tc>
      </w:tr>
      <w:tr w14:paraId="51A5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4BBD99F">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55986035">
            <w:pPr>
              <w:pStyle w:val="54"/>
              <w:jc w:val="center"/>
              <w:rPr>
                <w:rFonts w:hint="eastAsia"/>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51AFBAFA">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DA4EDF9">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B4A4B8A">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C40BE0F">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AC7FF85">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5A26263">
            <w:pPr>
              <w:pStyle w:val="54"/>
              <w:jc w:val="center"/>
              <w:rPr>
                <w:rFonts w:hint="eastAsia"/>
                <w:color w:val="auto"/>
                <w:sz w:val="21"/>
                <w:szCs w:val="21"/>
              </w:rPr>
            </w:pPr>
          </w:p>
        </w:tc>
      </w:tr>
      <w:tr w14:paraId="7540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020D212">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1627EBA9">
            <w:pPr>
              <w:pStyle w:val="54"/>
              <w:jc w:val="center"/>
              <w:rPr>
                <w:rFonts w:hint="eastAsia"/>
                <w:color w:val="auto"/>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488742F">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1DDF4FB">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B0C2D14">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D2A47AF">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A0CE23C">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6B4FF395">
            <w:pPr>
              <w:pStyle w:val="54"/>
              <w:jc w:val="center"/>
              <w:rPr>
                <w:rFonts w:hint="eastAsia"/>
                <w:color w:val="auto"/>
                <w:sz w:val="21"/>
                <w:szCs w:val="21"/>
              </w:rPr>
            </w:pPr>
          </w:p>
        </w:tc>
      </w:tr>
      <w:tr w14:paraId="06D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7C25E03">
            <w:pPr>
              <w:pStyle w:val="54"/>
              <w:numPr>
                <w:ilvl w:val="0"/>
                <w:numId w:val="8"/>
              </w:numPr>
              <w:jc w:val="center"/>
              <w:rPr>
                <w:rFonts w:hint="eastAsia"/>
                <w:color w:val="auto"/>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69D7122">
            <w:pPr>
              <w:pStyle w:val="54"/>
              <w:jc w:val="center"/>
              <w:rPr>
                <w:rFonts w:hint="eastAsia"/>
                <w:color w:val="auto"/>
                <w:sz w:val="21"/>
                <w:szCs w:val="21"/>
              </w:rPr>
            </w:pPr>
            <w:r>
              <w:rPr>
                <w:color w:val="auto"/>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109E93C">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445925D">
            <w:pPr>
              <w:pStyle w:val="54"/>
              <w:jc w:val="center"/>
              <w:rPr>
                <w:rFonts w:hint="eastAsia"/>
                <w:color w:val="auto"/>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0C0CE563">
            <w:pPr>
              <w:pStyle w:val="54"/>
              <w:jc w:val="center"/>
              <w:rPr>
                <w:rFonts w:hint="eastAsia"/>
                <w:color w:val="auto"/>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5C8B425">
            <w:pPr>
              <w:pStyle w:val="54"/>
              <w:jc w:val="center"/>
              <w:rPr>
                <w:rFonts w:hint="eastAsia"/>
                <w:color w:val="auto"/>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5FB3DD96">
            <w:pPr>
              <w:pStyle w:val="54"/>
              <w:jc w:val="center"/>
              <w:rPr>
                <w:rFonts w:hint="eastAsia"/>
                <w:color w:val="auto"/>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12489DC9">
            <w:pPr>
              <w:pStyle w:val="54"/>
              <w:jc w:val="center"/>
              <w:rPr>
                <w:rFonts w:hint="eastAsia"/>
                <w:color w:val="auto"/>
                <w:sz w:val="21"/>
                <w:szCs w:val="21"/>
              </w:rPr>
            </w:pPr>
          </w:p>
        </w:tc>
      </w:tr>
    </w:tbl>
    <w:p w14:paraId="6E1150F4">
      <w:pPr>
        <w:spacing w:line="300" w:lineRule="auto"/>
        <w:rPr>
          <w:rFonts w:ascii="Arial" w:hAnsi="Arial" w:cs="Arial"/>
          <w:color w:val="auto"/>
          <w:szCs w:val="21"/>
        </w:rPr>
      </w:pPr>
    </w:p>
    <w:p w14:paraId="295B977B">
      <w:pPr>
        <w:rPr>
          <w:rFonts w:ascii="Arial" w:hAnsi="Arial" w:cs="Arial"/>
          <w:b/>
          <w:color w:val="auto"/>
          <w:sz w:val="21"/>
          <w:szCs w:val="21"/>
        </w:rPr>
      </w:pPr>
      <w:r>
        <w:rPr>
          <w:rFonts w:hint="eastAsia" w:ascii="Arial" w:hAnsi="Arial" w:cs="Arial"/>
          <w:b/>
          <w:color w:val="auto"/>
          <w:sz w:val="21"/>
          <w:szCs w:val="21"/>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rPr>
        <w:t>的</w:t>
      </w:r>
      <w:r>
        <w:rPr>
          <w:rFonts w:hint="eastAsia" w:ascii="Arial" w:hAnsi="Arial" w:cs="Arial"/>
          <w:b/>
          <w:color w:val="auto"/>
          <w:sz w:val="21"/>
          <w:szCs w:val="21"/>
        </w:rPr>
        <w:t>不给予</w:t>
      </w:r>
      <w:r>
        <w:rPr>
          <w:rFonts w:ascii="Arial" w:hAnsi="Arial" w:cs="Arial"/>
          <w:b/>
          <w:color w:val="auto"/>
          <w:sz w:val="21"/>
          <w:szCs w:val="21"/>
        </w:rPr>
        <w:t>价格扣除</w:t>
      </w:r>
      <w:r>
        <w:rPr>
          <w:rFonts w:hint="eastAsia" w:ascii="Arial" w:hAnsi="Arial" w:cs="Arial"/>
          <w:b/>
          <w:color w:val="auto"/>
          <w:sz w:val="21"/>
          <w:szCs w:val="21"/>
        </w:rPr>
        <w:t>。</w:t>
      </w:r>
    </w:p>
    <w:p w14:paraId="39CF0075">
      <w:pPr>
        <w:spacing w:line="300" w:lineRule="auto"/>
        <w:rPr>
          <w:rFonts w:ascii="Arial" w:hAnsi="Arial" w:cs="Arial"/>
          <w:color w:val="auto"/>
          <w:szCs w:val="21"/>
        </w:rPr>
      </w:pPr>
    </w:p>
    <w:p w14:paraId="555159E0">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2CF1CA42">
      <w:pPr>
        <w:rPr>
          <w:rFonts w:ascii="Arial" w:hAnsi="Arial" w:cs="Arial"/>
          <w:color w:val="auto"/>
          <w:szCs w:val="21"/>
        </w:rPr>
      </w:pPr>
      <w:r>
        <w:rPr>
          <w:rFonts w:ascii="Arial" w:hAnsi="Arial" w:cs="Arial"/>
          <w:color w:val="auto"/>
          <w:szCs w:val="21"/>
        </w:rPr>
        <w:t>日期：</w:t>
      </w:r>
    </w:p>
    <w:p w14:paraId="52E8FE52">
      <w:pPr>
        <w:rPr>
          <w:rFonts w:ascii="Arial" w:hAnsi="Arial" w:cs="Arial"/>
          <w:color w:val="auto"/>
          <w:szCs w:val="21"/>
        </w:rPr>
      </w:pPr>
      <w:r>
        <w:rPr>
          <w:rFonts w:ascii="Arial" w:hAnsi="Arial" w:cs="Arial"/>
          <w:color w:val="auto"/>
          <w:szCs w:val="21"/>
        </w:rPr>
        <w:br w:type="page"/>
      </w:r>
    </w:p>
    <w:p w14:paraId="4F718068">
      <w:pPr>
        <w:pStyle w:val="4"/>
        <w:spacing w:before="0" w:after="0" w:line="360" w:lineRule="auto"/>
        <w:rPr>
          <w:rFonts w:hint="eastAsia"/>
          <w:color w:val="auto"/>
          <w:sz w:val="24"/>
          <w:szCs w:val="24"/>
        </w:rPr>
      </w:pPr>
      <w:bookmarkStart w:id="681" w:name="_Toc163492939"/>
      <w:bookmarkStart w:id="682" w:name="_Toc8969"/>
      <w:r>
        <w:rPr>
          <w:rFonts w:hint="eastAsia"/>
          <w:color w:val="auto"/>
          <w:sz w:val="24"/>
          <w:szCs w:val="24"/>
        </w:rPr>
        <w:t>（二）中小企业声明函</w:t>
      </w:r>
      <w:r>
        <w:rPr>
          <w:rFonts w:hint="eastAsia"/>
          <w:b w:val="0"/>
          <w:bCs w:val="0"/>
          <w:color w:val="auto"/>
          <w:sz w:val="24"/>
          <w:szCs w:val="24"/>
        </w:rPr>
        <w:t>【如专门面向中小企业采购的项目，此函可放于此处，否则，应后置于“其他资格证明文件”】</w:t>
      </w:r>
      <w:bookmarkEnd w:id="681"/>
      <w:bookmarkEnd w:id="682"/>
    </w:p>
    <w:p w14:paraId="5057EFD8">
      <w:pPr>
        <w:pStyle w:val="44"/>
        <w:numPr>
          <w:ilvl w:val="0"/>
          <w:numId w:val="0"/>
        </w:numPr>
        <w:spacing w:line="300" w:lineRule="exact"/>
        <w:ind w:left="420" w:hanging="420"/>
        <w:jc w:val="center"/>
        <w:rPr>
          <w:rFonts w:hint="eastAsia"/>
          <w:b/>
          <w:bCs/>
          <w:color w:val="auto"/>
          <w:sz w:val="32"/>
          <w:szCs w:val="32"/>
        </w:rPr>
      </w:pPr>
    </w:p>
    <w:p w14:paraId="5899180B">
      <w:pPr>
        <w:pStyle w:val="44"/>
        <w:numPr>
          <w:ilvl w:val="0"/>
          <w:numId w:val="0"/>
        </w:numPr>
        <w:ind w:left="420" w:hanging="420"/>
        <w:jc w:val="center"/>
        <w:rPr>
          <w:rFonts w:hint="eastAsia"/>
          <w:b/>
          <w:bCs/>
          <w:color w:val="auto"/>
          <w:sz w:val="32"/>
          <w:szCs w:val="32"/>
        </w:rPr>
      </w:pPr>
      <w:r>
        <w:rPr>
          <w:rFonts w:hint="eastAsia"/>
          <w:b/>
          <w:bCs/>
          <w:color w:val="auto"/>
          <w:sz w:val="32"/>
          <w:szCs w:val="32"/>
        </w:rPr>
        <w:t>中小企业声明函</w:t>
      </w:r>
    </w:p>
    <w:p w14:paraId="043C5164">
      <w:pPr>
        <w:ind w:firstLine="504" w:firstLineChars="200"/>
        <w:rPr>
          <w:rFonts w:hint="eastAsia" w:cs="宋体"/>
          <w:color w:val="auto"/>
          <w:spacing w:val="6"/>
          <w:szCs w:val="24"/>
        </w:rPr>
      </w:pPr>
      <w:r>
        <w:rPr>
          <w:rFonts w:hint="eastAsia" w:cs="宋体"/>
          <w:color w:val="auto"/>
          <w:spacing w:val="6"/>
          <w:szCs w:val="24"/>
        </w:rPr>
        <w:t>本公司（联合体）郑重声明，根据《政府采购促进中小企业发展管理办法》（财库﹝2020﹞46 号）的规定，本公司（联合体）参加</w:t>
      </w:r>
      <w:r>
        <w:rPr>
          <w:rFonts w:hint="eastAsia" w:cs="宋体"/>
          <w:color w:val="auto"/>
          <w:spacing w:val="6"/>
          <w:szCs w:val="24"/>
          <w:u w:val="single"/>
        </w:rPr>
        <w:t xml:space="preserve"> （单位名称）</w:t>
      </w:r>
      <w:r>
        <w:rPr>
          <w:rFonts w:hint="eastAsia" w:cs="宋体"/>
          <w:color w:val="auto"/>
          <w:spacing w:val="6"/>
          <w:szCs w:val="24"/>
        </w:rPr>
        <w:t xml:space="preserve"> 的</w:t>
      </w:r>
      <w:r>
        <w:rPr>
          <w:rFonts w:hint="eastAsia" w:cs="宋体"/>
          <w:color w:val="auto"/>
          <w:spacing w:val="6"/>
          <w:szCs w:val="24"/>
          <w:u w:val="single"/>
        </w:rPr>
        <w:t xml:space="preserve"> （项目名称） </w:t>
      </w:r>
      <w:r>
        <w:rPr>
          <w:rFonts w:hint="eastAsia" w:cs="宋体"/>
          <w:color w:val="auto"/>
          <w:spacing w:val="6"/>
          <w:szCs w:val="24"/>
        </w:rPr>
        <w:t>采购活动，提供的货物全部由符合政策要求的中小企业制造。相关企业（含联合体中的中小企业、签订分包意向协议的中小企业）的具体情况如下：</w:t>
      </w:r>
    </w:p>
    <w:p w14:paraId="190B1251">
      <w:pPr>
        <w:ind w:firstLine="504" w:firstLineChars="200"/>
        <w:rPr>
          <w:rFonts w:hint="eastAsia" w:cs="宋体"/>
          <w:color w:val="auto"/>
          <w:spacing w:val="6"/>
          <w:szCs w:val="24"/>
        </w:rPr>
      </w:pPr>
      <w:r>
        <w:rPr>
          <w:rFonts w:hint="eastAsia" w:cs="宋体"/>
          <w:color w:val="auto"/>
          <w:spacing w:val="6"/>
          <w:szCs w:val="24"/>
        </w:rPr>
        <w:t>1.</w:t>
      </w:r>
      <w:r>
        <w:rPr>
          <w:rFonts w:hint="eastAsia" w:cs="宋体"/>
          <w:color w:val="auto"/>
          <w:spacing w:val="6"/>
          <w:szCs w:val="24"/>
          <w:u w:val="single"/>
        </w:rPr>
        <w:t xml:space="preserve"> （标的名称） </w:t>
      </w:r>
      <w:r>
        <w:rPr>
          <w:rFonts w:hint="eastAsia" w:cs="宋体"/>
          <w:color w:val="auto"/>
          <w:spacing w:val="6"/>
          <w:szCs w:val="24"/>
        </w:rPr>
        <w:t>，属于</w:t>
      </w:r>
      <w:r>
        <w:rPr>
          <w:rFonts w:hint="eastAsia" w:cs="宋体"/>
          <w:color w:val="auto"/>
          <w:spacing w:val="6"/>
          <w:szCs w:val="24"/>
          <w:u w:val="single"/>
        </w:rPr>
        <w:t xml:space="preserve"> （采购文件中明确的所属行业）</w:t>
      </w:r>
      <w:r>
        <w:rPr>
          <w:rFonts w:hint="eastAsia" w:cs="宋体"/>
          <w:color w:val="auto"/>
          <w:spacing w:val="6"/>
          <w:szCs w:val="24"/>
        </w:rPr>
        <w:t>行业 ；制造商为</w:t>
      </w:r>
      <w:r>
        <w:rPr>
          <w:rFonts w:hint="eastAsia" w:cs="宋体"/>
          <w:color w:val="auto"/>
          <w:spacing w:val="6"/>
          <w:szCs w:val="24"/>
          <w:u w:val="single"/>
        </w:rPr>
        <w:t xml:space="preserve"> （企业名称） </w:t>
      </w:r>
      <w:r>
        <w:rPr>
          <w:rFonts w:hint="eastAsia" w:cs="宋体"/>
          <w:color w:val="auto"/>
          <w:spacing w:val="6"/>
          <w:szCs w:val="24"/>
        </w:rPr>
        <w:t>，从业人员</w:t>
      </w:r>
      <w:r>
        <w:rPr>
          <w:rFonts w:hint="eastAsia" w:cs="宋体"/>
          <w:color w:val="auto"/>
          <w:spacing w:val="6"/>
          <w:szCs w:val="24"/>
          <w:u w:val="single"/>
        </w:rPr>
        <w:t xml:space="preserve">     </w:t>
      </w:r>
      <w:r>
        <w:rPr>
          <w:rFonts w:hint="eastAsia" w:cs="宋体"/>
          <w:color w:val="auto"/>
          <w:spacing w:val="6"/>
          <w:szCs w:val="24"/>
        </w:rPr>
        <w:t>人，营业收入为</w:t>
      </w:r>
      <w:r>
        <w:rPr>
          <w:rFonts w:hint="eastAsia" w:cs="宋体"/>
          <w:color w:val="auto"/>
          <w:spacing w:val="6"/>
          <w:szCs w:val="24"/>
          <w:u w:val="single"/>
        </w:rPr>
        <w:t xml:space="preserve">      </w:t>
      </w:r>
      <w:r>
        <w:rPr>
          <w:rFonts w:hint="eastAsia" w:cs="宋体"/>
          <w:color w:val="auto"/>
          <w:spacing w:val="6"/>
          <w:szCs w:val="24"/>
        </w:rPr>
        <w:t>万元，资产总额为</w:t>
      </w:r>
      <w:r>
        <w:rPr>
          <w:rFonts w:hint="eastAsia" w:cs="宋体"/>
          <w:color w:val="auto"/>
          <w:spacing w:val="6"/>
          <w:szCs w:val="24"/>
          <w:u w:val="single"/>
        </w:rPr>
        <w:t xml:space="preserve">       </w:t>
      </w:r>
      <w:r>
        <w:rPr>
          <w:rFonts w:hint="eastAsia" w:cs="宋体"/>
          <w:color w:val="auto"/>
          <w:spacing w:val="6"/>
          <w:szCs w:val="24"/>
        </w:rPr>
        <w:t>万元，属于</w:t>
      </w:r>
      <w:r>
        <w:rPr>
          <w:rFonts w:hint="eastAsia" w:cs="宋体"/>
          <w:color w:val="auto"/>
          <w:spacing w:val="6"/>
          <w:szCs w:val="24"/>
          <w:u w:val="single"/>
        </w:rPr>
        <w:t xml:space="preserve"> （中型企业、小型企业、微型企业）</w:t>
      </w:r>
      <w:r>
        <w:rPr>
          <w:rFonts w:hint="eastAsia" w:cs="宋体"/>
          <w:color w:val="auto"/>
          <w:spacing w:val="6"/>
          <w:szCs w:val="24"/>
        </w:rPr>
        <w:t>；</w:t>
      </w:r>
    </w:p>
    <w:p w14:paraId="58CA6E9D">
      <w:pPr>
        <w:ind w:firstLine="504" w:firstLineChars="200"/>
        <w:rPr>
          <w:rFonts w:hint="eastAsia" w:cs="宋体"/>
          <w:color w:val="auto"/>
          <w:spacing w:val="6"/>
          <w:szCs w:val="24"/>
        </w:rPr>
      </w:pPr>
      <w:r>
        <w:rPr>
          <w:rFonts w:hint="eastAsia" w:cs="宋体"/>
          <w:color w:val="auto"/>
          <w:spacing w:val="6"/>
          <w:szCs w:val="24"/>
        </w:rPr>
        <w:t>2.</w:t>
      </w:r>
      <w:r>
        <w:rPr>
          <w:rFonts w:hint="eastAsia" w:cs="宋体"/>
          <w:color w:val="auto"/>
          <w:spacing w:val="6"/>
          <w:szCs w:val="24"/>
          <w:u w:val="single"/>
        </w:rPr>
        <w:t xml:space="preserve"> （标的名称） </w:t>
      </w:r>
      <w:r>
        <w:rPr>
          <w:rFonts w:hint="eastAsia" w:cs="宋体"/>
          <w:color w:val="auto"/>
          <w:spacing w:val="6"/>
          <w:szCs w:val="24"/>
        </w:rPr>
        <w:t>，属于</w:t>
      </w:r>
      <w:r>
        <w:rPr>
          <w:rFonts w:hint="eastAsia" w:cs="宋体"/>
          <w:color w:val="auto"/>
          <w:spacing w:val="6"/>
          <w:szCs w:val="24"/>
          <w:u w:val="single"/>
        </w:rPr>
        <w:t xml:space="preserve"> （采购文件中明确的所属行业）</w:t>
      </w:r>
      <w:r>
        <w:rPr>
          <w:rFonts w:hint="eastAsia" w:cs="宋体"/>
          <w:color w:val="auto"/>
          <w:spacing w:val="6"/>
          <w:szCs w:val="24"/>
        </w:rPr>
        <w:t>行业 ；制造商为</w:t>
      </w:r>
      <w:r>
        <w:rPr>
          <w:rFonts w:hint="eastAsia" w:cs="宋体"/>
          <w:color w:val="auto"/>
          <w:spacing w:val="6"/>
          <w:szCs w:val="24"/>
          <w:u w:val="single"/>
        </w:rPr>
        <w:t xml:space="preserve"> （企业名称） </w:t>
      </w:r>
      <w:r>
        <w:rPr>
          <w:rFonts w:hint="eastAsia" w:cs="宋体"/>
          <w:color w:val="auto"/>
          <w:spacing w:val="6"/>
          <w:szCs w:val="24"/>
        </w:rPr>
        <w:t>，从业人员</w:t>
      </w:r>
      <w:r>
        <w:rPr>
          <w:rFonts w:hint="eastAsia" w:cs="宋体"/>
          <w:color w:val="auto"/>
          <w:spacing w:val="6"/>
          <w:szCs w:val="24"/>
          <w:u w:val="single"/>
        </w:rPr>
        <w:t xml:space="preserve">      </w:t>
      </w:r>
      <w:r>
        <w:rPr>
          <w:rFonts w:hint="eastAsia" w:cs="宋体"/>
          <w:color w:val="auto"/>
          <w:spacing w:val="6"/>
          <w:szCs w:val="24"/>
        </w:rPr>
        <w:t>人，营业收入为</w:t>
      </w:r>
      <w:r>
        <w:rPr>
          <w:rFonts w:hint="eastAsia" w:cs="宋体"/>
          <w:color w:val="auto"/>
          <w:spacing w:val="6"/>
          <w:szCs w:val="24"/>
          <w:u w:val="single"/>
        </w:rPr>
        <w:t xml:space="preserve">      </w:t>
      </w:r>
      <w:r>
        <w:rPr>
          <w:rFonts w:hint="eastAsia" w:cs="宋体"/>
          <w:color w:val="auto"/>
          <w:spacing w:val="6"/>
          <w:szCs w:val="24"/>
        </w:rPr>
        <w:t>万元，资产总额为</w:t>
      </w:r>
      <w:r>
        <w:rPr>
          <w:rFonts w:hint="eastAsia" w:cs="宋体"/>
          <w:color w:val="auto"/>
          <w:spacing w:val="6"/>
          <w:szCs w:val="24"/>
          <w:u w:val="single"/>
        </w:rPr>
        <w:t xml:space="preserve">       </w:t>
      </w:r>
      <w:r>
        <w:rPr>
          <w:rFonts w:hint="eastAsia" w:cs="宋体"/>
          <w:color w:val="auto"/>
          <w:spacing w:val="6"/>
          <w:szCs w:val="24"/>
        </w:rPr>
        <w:t>万元，属于</w:t>
      </w:r>
      <w:r>
        <w:rPr>
          <w:rFonts w:hint="eastAsia" w:cs="宋体"/>
          <w:color w:val="auto"/>
          <w:spacing w:val="6"/>
          <w:szCs w:val="24"/>
          <w:u w:val="single"/>
        </w:rPr>
        <w:t xml:space="preserve"> （中型企业、小型企业、微型企业）</w:t>
      </w:r>
      <w:r>
        <w:rPr>
          <w:rFonts w:hint="eastAsia" w:cs="宋体"/>
          <w:color w:val="auto"/>
          <w:spacing w:val="6"/>
          <w:szCs w:val="24"/>
        </w:rPr>
        <w:t>；</w:t>
      </w:r>
    </w:p>
    <w:p w14:paraId="690257EC">
      <w:pPr>
        <w:ind w:firstLine="504" w:firstLineChars="200"/>
        <w:rPr>
          <w:rFonts w:hint="eastAsia" w:cs="宋体"/>
          <w:color w:val="auto"/>
          <w:spacing w:val="6"/>
          <w:szCs w:val="24"/>
        </w:rPr>
      </w:pPr>
      <w:r>
        <w:rPr>
          <w:rFonts w:hint="eastAsia" w:cs="宋体"/>
          <w:color w:val="auto"/>
          <w:spacing w:val="6"/>
          <w:szCs w:val="24"/>
        </w:rPr>
        <w:t>……</w:t>
      </w:r>
    </w:p>
    <w:p w14:paraId="19F3DF3D">
      <w:pPr>
        <w:ind w:firstLine="504" w:firstLineChars="200"/>
        <w:rPr>
          <w:rFonts w:hint="eastAsia" w:cs="宋体"/>
          <w:color w:val="auto"/>
          <w:spacing w:val="6"/>
          <w:szCs w:val="24"/>
        </w:rPr>
      </w:pPr>
      <w:r>
        <w:rPr>
          <w:rFonts w:hint="eastAsia" w:cs="宋体"/>
          <w:color w:val="auto"/>
          <w:spacing w:val="6"/>
          <w:szCs w:val="24"/>
        </w:rPr>
        <w:t>以上企业，不属于大企业的分支机构，不存在控股股东为大企业的情形，也不存在与大企业的负责人为同一人的情形。</w:t>
      </w:r>
    </w:p>
    <w:p w14:paraId="3BC7ED38">
      <w:pPr>
        <w:ind w:firstLine="504" w:firstLineChars="200"/>
        <w:rPr>
          <w:rFonts w:hint="eastAsia" w:cs="宋体"/>
          <w:color w:val="auto"/>
          <w:spacing w:val="6"/>
          <w:szCs w:val="24"/>
        </w:rPr>
      </w:pPr>
      <w:r>
        <w:rPr>
          <w:rFonts w:hint="eastAsia" w:cs="宋体"/>
          <w:color w:val="auto"/>
          <w:spacing w:val="6"/>
          <w:szCs w:val="24"/>
        </w:rPr>
        <w:t>本企业对上述声明内容的真实性负责。如有虚假，将依法承担相应责任。</w:t>
      </w:r>
    </w:p>
    <w:p w14:paraId="7FE450CF">
      <w:pPr>
        <w:ind w:right="1008" w:firstLine="4788" w:firstLineChars="1900"/>
        <w:rPr>
          <w:rFonts w:hint="eastAsia" w:cs="宋体"/>
          <w:color w:val="auto"/>
          <w:spacing w:val="6"/>
          <w:szCs w:val="24"/>
        </w:rPr>
      </w:pPr>
    </w:p>
    <w:p w14:paraId="74FD22BC">
      <w:pPr>
        <w:ind w:right="1008" w:firstLine="4284" w:firstLineChars="1700"/>
        <w:rPr>
          <w:rFonts w:hint="eastAsia" w:cs="宋体"/>
          <w:color w:val="auto"/>
          <w:spacing w:val="6"/>
          <w:szCs w:val="24"/>
        </w:rPr>
      </w:pPr>
      <w:r>
        <w:rPr>
          <w:rFonts w:hint="eastAsia" w:cs="宋体"/>
          <w:color w:val="auto"/>
          <w:spacing w:val="6"/>
          <w:szCs w:val="24"/>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spacing w:val="6"/>
          <w:szCs w:val="24"/>
        </w:rPr>
        <w:t>：</w:t>
      </w:r>
    </w:p>
    <w:p w14:paraId="2E2A8B25">
      <w:pPr>
        <w:ind w:right="1008" w:firstLine="4284" w:firstLineChars="1700"/>
        <w:rPr>
          <w:rFonts w:hint="eastAsia" w:cs="宋体"/>
          <w:color w:val="auto"/>
          <w:spacing w:val="6"/>
          <w:szCs w:val="24"/>
        </w:rPr>
      </w:pPr>
      <w:r>
        <w:rPr>
          <w:rFonts w:hint="eastAsia" w:cs="宋体"/>
          <w:color w:val="auto"/>
          <w:spacing w:val="6"/>
          <w:szCs w:val="24"/>
        </w:rPr>
        <w:t>日期：   年  月  日</w:t>
      </w:r>
    </w:p>
    <w:p w14:paraId="3128E63B">
      <w:pPr>
        <w:ind w:firstLine="504" w:firstLineChars="200"/>
        <w:rPr>
          <w:rFonts w:hint="eastAsia" w:cs="宋体"/>
          <w:color w:val="auto"/>
          <w:spacing w:val="6"/>
          <w:szCs w:val="24"/>
        </w:rPr>
      </w:pPr>
    </w:p>
    <w:p w14:paraId="09152C78">
      <w:pPr>
        <w:rPr>
          <w:rFonts w:hint="eastAsia" w:cs="宋体"/>
          <w:b/>
          <w:bCs/>
          <w:color w:val="auto"/>
          <w:spacing w:val="6"/>
          <w:sz w:val="21"/>
          <w:szCs w:val="21"/>
        </w:rPr>
      </w:pPr>
      <w:r>
        <w:rPr>
          <w:rFonts w:hint="eastAsia" w:cs="宋体"/>
          <w:b/>
          <w:bCs/>
          <w:color w:val="auto"/>
          <w:spacing w:val="6"/>
          <w:sz w:val="21"/>
          <w:szCs w:val="21"/>
        </w:rPr>
        <w:t>说明：1.重要提示：供应商应仔细阅读本函附件1关于</w:t>
      </w:r>
      <w:r>
        <w:rPr>
          <w:rFonts w:hint="eastAsia" w:cs="宋体"/>
          <w:color w:val="auto"/>
          <w:spacing w:val="-6"/>
          <w:kern w:val="0"/>
          <w:sz w:val="21"/>
          <w:szCs w:val="21"/>
          <w:lang w:bidi="ar"/>
        </w:rPr>
        <w:t>“</w:t>
      </w:r>
      <w:r>
        <w:rPr>
          <w:rFonts w:hint="eastAsia" w:cs="宋体"/>
          <w:b/>
          <w:bCs/>
          <w:color w:val="auto"/>
          <w:spacing w:val="6"/>
          <w:sz w:val="21"/>
          <w:szCs w:val="21"/>
        </w:rPr>
        <w:t>中小企业声明函”的填写要求及提交要求，否则，因填写或提交等产生的一切不利后果，须自行承担。</w:t>
      </w:r>
    </w:p>
    <w:p w14:paraId="0C57B291">
      <w:pPr>
        <w:rPr>
          <w:rFonts w:hint="eastAsia" w:cs="宋体"/>
          <w:color w:val="auto"/>
          <w:spacing w:val="6"/>
          <w:sz w:val="21"/>
          <w:szCs w:val="21"/>
        </w:rPr>
      </w:pPr>
      <w:r>
        <w:rPr>
          <w:rFonts w:hint="eastAsia" w:cs="宋体"/>
          <w:color w:val="auto"/>
          <w:spacing w:val="6"/>
          <w:sz w:val="21"/>
          <w:szCs w:val="21"/>
        </w:rPr>
        <w:t>2、从业人员、营业收入、资产总额填报上一年度数据，无上一年度数据的新成立企业可不填报。</w:t>
      </w:r>
    </w:p>
    <w:p w14:paraId="1B6A1648">
      <w:pPr>
        <w:pStyle w:val="14"/>
        <w:ind w:firstLine="0" w:firstLineChars="0"/>
        <w:rPr>
          <w:rFonts w:hint="eastAsia" w:ascii="宋体" w:hAnsi="宋体" w:cs="宋体"/>
          <w:color w:val="auto"/>
          <w:spacing w:val="6"/>
          <w:sz w:val="21"/>
          <w:szCs w:val="21"/>
        </w:rPr>
      </w:pPr>
      <w:r>
        <w:rPr>
          <w:rFonts w:hint="eastAsia" w:ascii="宋体" w:hAnsi="宋体" w:cs="宋体"/>
          <w:color w:val="auto"/>
          <w:spacing w:val="6"/>
          <w:sz w:val="21"/>
          <w:szCs w:val="21"/>
        </w:rPr>
        <w:t>3、采购需求所列产品每一项产品均需提供中小企业声明函。</w:t>
      </w:r>
    </w:p>
    <w:p w14:paraId="4FE58513">
      <w:pPr>
        <w:spacing w:line="360" w:lineRule="exact"/>
        <w:rPr>
          <w:rFonts w:hint="eastAsia"/>
          <w:b/>
          <w:bCs/>
          <w:color w:val="auto"/>
        </w:rPr>
      </w:pPr>
    </w:p>
    <w:p w14:paraId="332EF73B">
      <w:pPr>
        <w:spacing w:line="360" w:lineRule="exact"/>
        <w:rPr>
          <w:rFonts w:hint="eastAsia"/>
          <w:b/>
          <w:bCs/>
          <w:color w:val="auto"/>
        </w:rPr>
      </w:pPr>
      <w:r>
        <w:rPr>
          <w:rFonts w:hint="eastAsia"/>
          <w:b/>
          <w:bCs/>
          <w:color w:val="auto"/>
        </w:rPr>
        <w:t xml:space="preserve">附件1 </w:t>
      </w:r>
    </w:p>
    <w:p w14:paraId="2BCF574B">
      <w:pPr>
        <w:spacing w:line="360" w:lineRule="exact"/>
        <w:rPr>
          <w:rFonts w:hint="eastAsia"/>
          <w:b/>
          <w:bCs/>
          <w:color w:val="auto"/>
        </w:rPr>
      </w:pPr>
    </w:p>
    <w:p w14:paraId="4C54AF50">
      <w:pPr>
        <w:widowControl/>
        <w:ind w:firstLine="482" w:firstLineChars="200"/>
        <w:rPr>
          <w:rStyle w:val="38"/>
          <w:rFonts w:hint="eastAsia" w:cs="宋体"/>
          <w:color w:val="auto"/>
          <w:kern w:val="0"/>
          <w:szCs w:val="24"/>
          <w:lang w:bidi="ar"/>
        </w:rPr>
      </w:pPr>
      <w:r>
        <w:rPr>
          <w:rStyle w:val="38"/>
          <w:rFonts w:hint="eastAsia" w:cs="宋体"/>
          <w:color w:val="auto"/>
          <w:kern w:val="0"/>
          <w:szCs w:val="24"/>
          <w:lang w:bidi="ar"/>
        </w:rPr>
        <w:t>（一）关于“中小企业声明函”的填写要求</w:t>
      </w:r>
    </w:p>
    <w:p w14:paraId="67D66C72">
      <w:pPr>
        <w:widowControl/>
        <w:ind w:firstLine="480" w:firstLineChars="200"/>
        <w:rPr>
          <w:rFonts w:hint="eastAsia" w:cs="宋体"/>
          <w:color w:val="auto"/>
          <w:kern w:val="0"/>
          <w:szCs w:val="24"/>
          <w:lang w:bidi="ar"/>
        </w:rPr>
      </w:pPr>
      <w:r>
        <w:rPr>
          <w:rFonts w:hint="eastAsia" w:cs="宋体"/>
          <w:color w:val="auto"/>
          <w:kern w:val="0"/>
          <w:szCs w:val="24"/>
          <w:lang w:bidi="ar"/>
        </w:rPr>
        <w:t>“中小企业声明函”具体填写要求如下：</w:t>
      </w:r>
    </w:p>
    <w:p w14:paraId="280B5032">
      <w:pPr>
        <w:widowControl/>
        <w:ind w:firstLine="480" w:firstLineChars="200"/>
        <w:rPr>
          <w:rFonts w:hint="eastAsia" w:cs="宋体"/>
          <w:color w:val="auto"/>
          <w:kern w:val="0"/>
          <w:szCs w:val="24"/>
          <w:lang w:bidi="ar"/>
        </w:rPr>
      </w:pPr>
      <w:r>
        <w:rPr>
          <w:rFonts w:hint="eastAsia" w:cs="宋体"/>
          <w:color w:val="auto"/>
          <w:kern w:val="0"/>
          <w:szCs w:val="24"/>
          <w:lang w:bidi="ar"/>
        </w:rPr>
        <w:t>1.“单位名称”应填写采购人名称。</w:t>
      </w:r>
    </w:p>
    <w:p w14:paraId="55104E87">
      <w:pPr>
        <w:widowControl/>
        <w:ind w:firstLine="480" w:firstLineChars="200"/>
        <w:rPr>
          <w:rFonts w:hint="eastAsia" w:cs="宋体"/>
          <w:color w:val="auto"/>
          <w:kern w:val="0"/>
          <w:szCs w:val="24"/>
          <w:lang w:bidi="ar"/>
        </w:rPr>
      </w:pPr>
      <w:r>
        <w:rPr>
          <w:rFonts w:hint="eastAsia" w:cs="宋体"/>
          <w:color w:val="auto"/>
          <w:kern w:val="0"/>
          <w:szCs w:val="24"/>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DA16C01">
      <w:pPr>
        <w:widowControl/>
        <w:ind w:firstLine="480" w:firstLineChars="200"/>
        <w:rPr>
          <w:rFonts w:hint="eastAsia" w:cs="宋体"/>
          <w:color w:val="auto"/>
          <w:kern w:val="0"/>
          <w:szCs w:val="24"/>
          <w:lang w:bidi="ar"/>
        </w:rPr>
      </w:pPr>
      <w:r>
        <w:rPr>
          <w:rFonts w:hint="eastAsia" w:cs="宋体"/>
          <w:color w:val="auto"/>
          <w:kern w:val="0"/>
          <w:szCs w:val="24"/>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4B94FD5">
      <w:pPr>
        <w:widowControl/>
        <w:ind w:firstLine="480" w:firstLineChars="200"/>
        <w:rPr>
          <w:rFonts w:hint="eastAsia" w:cs="宋体"/>
          <w:color w:val="auto"/>
          <w:kern w:val="0"/>
          <w:szCs w:val="24"/>
          <w:lang w:bidi="ar"/>
        </w:rPr>
      </w:pPr>
      <w:r>
        <w:rPr>
          <w:rFonts w:hint="eastAsia" w:cs="宋体"/>
          <w:color w:val="auto"/>
          <w:kern w:val="0"/>
          <w:szCs w:val="24"/>
          <w:lang w:bidi="ar"/>
        </w:rPr>
        <w:t>4.“采购文件中明确的所属行业”应填写采购文件中明确的采购标的所属行业，并应确保与采购标的涉及的货物制造商/服务承接商/工程承建商（根据项目属性确定）本身的所属行业保持一致。</w:t>
      </w:r>
    </w:p>
    <w:p w14:paraId="343886C1">
      <w:pPr>
        <w:widowControl/>
        <w:ind w:firstLine="480" w:firstLineChars="200"/>
        <w:rPr>
          <w:rFonts w:hint="eastAsia" w:cs="宋体"/>
          <w:color w:val="auto"/>
          <w:kern w:val="0"/>
          <w:szCs w:val="24"/>
          <w:lang w:bidi="ar"/>
        </w:rPr>
      </w:pPr>
      <w:r>
        <w:rPr>
          <w:rFonts w:hint="eastAsia" w:cs="宋体"/>
          <w:color w:val="auto"/>
          <w:kern w:val="0"/>
          <w:szCs w:val="24"/>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79674EC">
      <w:pPr>
        <w:widowControl/>
        <w:ind w:firstLine="480" w:firstLineChars="200"/>
        <w:rPr>
          <w:rFonts w:hint="eastAsia" w:cs="宋体"/>
          <w:color w:val="auto"/>
          <w:kern w:val="0"/>
          <w:szCs w:val="24"/>
          <w:lang w:bidi="ar"/>
        </w:rPr>
      </w:pPr>
      <w:r>
        <w:rPr>
          <w:rFonts w:hint="eastAsia" w:cs="宋体"/>
          <w:color w:val="auto"/>
          <w:kern w:val="0"/>
          <w:szCs w:val="24"/>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621087A1">
      <w:pPr>
        <w:widowControl/>
        <w:ind w:firstLine="480" w:firstLineChars="200"/>
        <w:rPr>
          <w:rFonts w:hint="eastAsia" w:cs="宋体"/>
          <w:color w:val="auto"/>
          <w:kern w:val="0"/>
          <w:szCs w:val="24"/>
          <w:lang w:bidi="ar"/>
        </w:rPr>
      </w:pPr>
      <w:r>
        <w:rPr>
          <w:rFonts w:hint="eastAsia" w:cs="宋体"/>
          <w:color w:val="auto"/>
          <w:kern w:val="0"/>
          <w:szCs w:val="24"/>
          <w:lang w:bidi="ar"/>
        </w:rPr>
        <w:t>5.“企业名称”应填写投标（响应）的货物制造商/服务承接商/工程承建商（根据项目属性确定）。</w:t>
      </w:r>
    </w:p>
    <w:p w14:paraId="2F301C1B">
      <w:pPr>
        <w:widowControl/>
        <w:ind w:firstLine="480" w:firstLineChars="200"/>
        <w:rPr>
          <w:rFonts w:hint="eastAsia" w:cs="宋体"/>
          <w:color w:val="auto"/>
          <w:kern w:val="0"/>
          <w:szCs w:val="24"/>
          <w:lang w:bidi="ar"/>
        </w:rPr>
      </w:pPr>
      <w:r>
        <w:rPr>
          <w:rFonts w:hint="eastAsia" w:cs="宋体"/>
          <w:color w:val="auto"/>
          <w:kern w:val="0"/>
          <w:szCs w:val="24"/>
          <w:lang w:bidi="ar"/>
        </w:rPr>
        <w:t>对于分包方式面向中小企业采购的项目，“企业名称”应填写分包部分采购标的对应的货物制造商/服务承接商/工程承建商（根据项目属性确定）。</w:t>
      </w:r>
    </w:p>
    <w:p w14:paraId="63B311DF">
      <w:pPr>
        <w:widowControl/>
        <w:ind w:firstLine="480" w:firstLineChars="200"/>
        <w:rPr>
          <w:rFonts w:hint="eastAsia" w:cs="宋体"/>
          <w:color w:val="auto"/>
          <w:kern w:val="0"/>
          <w:szCs w:val="24"/>
          <w:lang w:bidi="ar"/>
        </w:rPr>
      </w:pPr>
      <w:r>
        <w:rPr>
          <w:rFonts w:hint="eastAsia" w:cs="宋体"/>
          <w:color w:val="auto"/>
          <w:kern w:val="0"/>
          <w:szCs w:val="24"/>
          <w:lang w:bidi="ar"/>
        </w:rPr>
        <w:t>对于以联合体方式面向中小企业采购的项目，“企业名称”应填写联合体中中小企业承担采购标的对应的货物制造商/服务承接商/工程承建商（根据项目属性确定）。</w:t>
      </w:r>
    </w:p>
    <w:p w14:paraId="67C17E96">
      <w:pPr>
        <w:widowControl/>
        <w:ind w:firstLine="480" w:firstLineChars="200"/>
        <w:rPr>
          <w:rFonts w:hint="eastAsia" w:cs="宋体"/>
          <w:color w:val="auto"/>
          <w:kern w:val="0"/>
          <w:szCs w:val="24"/>
          <w:lang w:bidi="ar"/>
        </w:rPr>
      </w:pPr>
      <w:r>
        <w:rPr>
          <w:rFonts w:hint="eastAsia" w:cs="宋体"/>
          <w:color w:val="auto"/>
          <w:kern w:val="0"/>
          <w:szCs w:val="24"/>
          <w:lang w:bidi="ar"/>
        </w:rPr>
        <w:t>6.从业人员、资产总额指标以上年度末数据为依据，营业收入指标以上年度累计数据为依据。无上年度数据的新成立企业可不填报。</w:t>
      </w:r>
    </w:p>
    <w:p w14:paraId="052233E3">
      <w:pPr>
        <w:widowControl/>
        <w:ind w:firstLine="480" w:firstLineChars="200"/>
        <w:rPr>
          <w:rFonts w:hint="eastAsia" w:cs="宋体"/>
          <w:color w:val="auto"/>
          <w:kern w:val="0"/>
          <w:szCs w:val="24"/>
          <w:lang w:bidi="ar"/>
        </w:rPr>
      </w:pPr>
      <w:r>
        <w:rPr>
          <w:rFonts w:hint="eastAsia" w:cs="宋体"/>
          <w:color w:val="auto"/>
          <w:kern w:val="0"/>
          <w:szCs w:val="24"/>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C2D3474">
      <w:pPr>
        <w:widowControl/>
        <w:ind w:firstLine="480" w:firstLineChars="200"/>
        <w:rPr>
          <w:rFonts w:hint="eastAsia" w:cs="宋体"/>
          <w:color w:val="auto"/>
          <w:kern w:val="0"/>
          <w:szCs w:val="24"/>
          <w:lang w:bidi="ar"/>
        </w:rPr>
      </w:pPr>
      <w:r>
        <w:rPr>
          <w:rFonts w:hint="eastAsia" w:cs="宋体"/>
          <w:color w:val="auto"/>
          <w:kern w:val="0"/>
          <w:szCs w:val="24"/>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D420754">
      <w:pPr>
        <w:widowControl/>
        <w:ind w:firstLine="482" w:firstLineChars="200"/>
        <w:rPr>
          <w:rStyle w:val="38"/>
          <w:rFonts w:hint="eastAsia" w:cs="宋体"/>
          <w:color w:val="auto"/>
          <w:kern w:val="0"/>
          <w:szCs w:val="24"/>
          <w:lang w:bidi="ar"/>
        </w:rPr>
      </w:pPr>
      <w:r>
        <w:rPr>
          <w:rStyle w:val="38"/>
          <w:rFonts w:hint="eastAsia" w:cs="宋体"/>
          <w:color w:val="auto"/>
          <w:kern w:val="0"/>
          <w:szCs w:val="24"/>
          <w:lang w:bidi="ar"/>
        </w:rPr>
        <w:t>（二）关于“中小企业声明函”的提交要求</w:t>
      </w:r>
    </w:p>
    <w:p w14:paraId="291FFC68">
      <w:pPr>
        <w:widowControl/>
        <w:ind w:firstLine="480" w:firstLineChars="200"/>
        <w:rPr>
          <w:rFonts w:hint="eastAsia" w:cs="宋体"/>
          <w:color w:val="auto"/>
          <w:kern w:val="0"/>
          <w:szCs w:val="24"/>
          <w:lang w:bidi="ar"/>
        </w:rPr>
      </w:pPr>
      <w:r>
        <w:rPr>
          <w:rFonts w:hint="eastAsia" w:cs="宋体"/>
          <w:color w:val="auto"/>
          <w:kern w:val="0"/>
          <w:szCs w:val="24"/>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B22E1EB">
      <w:pPr>
        <w:widowControl/>
        <w:ind w:firstLine="480" w:firstLineChars="200"/>
        <w:rPr>
          <w:rFonts w:hint="eastAsia" w:cs="宋体"/>
          <w:color w:val="auto"/>
          <w:kern w:val="0"/>
          <w:szCs w:val="24"/>
          <w:lang w:bidi="ar"/>
        </w:rPr>
      </w:pPr>
      <w:r>
        <w:rPr>
          <w:rFonts w:hint="eastAsia" w:cs="宋体"/>
          <w:color w:val="auto"/>
          <w:kern w:val="0"/>
          <w:szCs w:val="24"/>
          <w:lang w:bidi="ar"/>
        </w:rPr>
        <w:t>2.鼓励供应商在投标（响应）时一并提供对货物制造商、服务承接商、工程承建商相关信息的核实核验情况以及其他佐证材料。</w:t>
      </w:r>
    </w:p>
    <w:p w14:paraId="1441E0CC">
      <w:pPr>
        <w:widowControl/>
        <w:ind w:firstLine="480" w:firstLineChars="200"/>
        <w:rPr>
          <w:rFonts w:hint="eastAsia" w:cs="宋体"/>
          <w:color w:val="auto"/>
          <w:kern w:val="0"/>
          <w:szCs w:val="24"/>
          <w:lang w:bidi="ar"/>
        </w:rPr>
      </w:pPr>
      <w:r>
        <w:rPr>
          <w:rFonts w:hint="eastAsia" w:cs="宋体"/>
          <w:color w:val="auto"/>
          <w:kern w:val="0"/>
          <w:szCs w:val="24"/>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E599F37">
      <w:pPr>
        <w:rPr>
          <w:rFonts w:hint="eastAsia" w:cs="宋体"/>
          <w:color w:val="auto"/>
          <w:spacing w:val="6"/>
          <w:sz w:val="21"/>
          <w:szCs w:val="21"/>
        </w:rPr>
      </w:pPr>
    </w:p>
    <w:p w14:paraId="0F3DE829">
      <w:pPr>
        <w:spacing w:line="360" w:lineRule="exact"/>
        <w:rPr>
          <w:rFonts w:hint="eastAsia"/>
          <w:b/>
          <w:bCs/>
          <w:color w:val="auto"/>
        </w:rPr>
      </w:pPr>
    </w:p>
    <w:p w14:paraId="550024F1">
      <w:pPr>
        <w:spacing w:line="360" w:lineRule="exact"/>
        <w:rPr>
          <w:rFonts w:hint="eastAsia"/>
          <w:b/>
          <w:bCs/>
          <w:color w:val="auto"/>
        </w:rPr>
      </w:pPr>
    </w:p>
    <w:p w14:paraId="0196064C">
      <w:pPr>
        <w:spacing w:line="360" w:lineRule="exact"/>
        <w:rPr>
          <w:rFonts w:hint="eastAsia"/>
          <w:b/>
          <w:bCs/>
          <w:color w:val="auto"/>
        </w:rPr>
      </w:pPr>
      <w:r>
        <w:rPr>
          <w:rFonts w:hint="eastAsia"/>
          <w:b/>
          <w:bCs/>
          <w:color w:val="auto"/>
        </w:rPr>
        <w:t>附件2：</w:t>
      </w:r>
    </w:p>
    <w:p w14:paraId="737C55CB">
      <w:pPr>
        <w:pStyle w:val="21"/>
        <w:spacing w:line="240" w:lineRule="auto"/>
        <w:jc w:val="center"/>
        <w:rPr>
          <w:rFonts w:hint="eastAsia" w:hAnsi="宋体" w:cs="宋体"/>
          <w:b/>
          <w:color w:val="auto"/>
          <w:sz w:val="32"/>
          <w:szCs w:val="32"/>
        </w:rPr>
      </w:pPr>
      <w:r>
        <w:rPr>
          <w:rFonts w:hint="eastAsia" w:hAnsi="宋体" w:cs="宋体"/>
          <w:b/>
          <w:color w:val="auto"/>
          <w:sz w:val="32"/>
          <w:szCs w:val="32"/>
        </w:rPr>
        <w:t>关于印发中小企业划型标准规定的通知</w:t>
      </w:r>
    </w:p>
    <w:p w14:paraId="03F431D4">
      <w:pPr>
        <w:spacing w:line="360" w:lineRule="exact"/>
        <w:jc w:val="center"/>
        <w:rPr>
          <w:rStyle w:val="38"/>
          <w:rFonts w:hint="eastAsia" w:cs="宋体"/>
          <w:b w:val="0"/>
          <w:color w:val="auto"/>
          <w:szCs w:val="24"/>
        </w:rPr>
      </w:pPr>
      <w:r>
        <w:rPr>
          <w:rStyle w:val="38"/>
          <w:rFonts w:hint="eastAsia" w:cs="宋体"/>
          <w:b w:val="0"/>
          <w:color w:val="auto"/>
          <w:szCs w:val="24"/>
        </w:rPr>
        <w:t>工信部联企业〔2011〕300号</w:t>
      </w:r>
    </w:p>
    <w:p w14:paraId="4A285261">
      <w:pPr>
        <w:spacing w:line="360" w:lineRule="exact"/>
        <w:jc w:val="center"/>
        <w:rPr>
          <w:rStyle w:val="38"/>
          <w:rFonts w:hint="eastAsia" w:cs="宋体"/>
          <w:b w:val="0"/>
          <w:color w:val="auto"/>
          <w:szCs w:val="24"/>
        </w:rPr>
      </w:pPr>
    </w:p>
    <w:p w14:paraId="07ED2E34">
      <w:pPr>
        <w:spacing w:line="360" w:lineRule="exact"/>
        <w:rPr>
          <w:rStyle w:val="38"/>
          <w:rFonts w:hint="eastAsia" w:cs="宋体"/>
          <w:b w:val="0"/>
          <w:color w:val="auto"/>
          <w:szCs w:val="24"/>
        </w:rPr>
      </w:pPr>
      <w:r>
        <w:rPr>
          <w:rStyle w:val="38"/>
          <w:rFonts w:hint="eastAsia" w:cs="宋体"/>
          <w:b w:val="0"/>
          <w:color w:val="auto"/>
          <w:szCs w:val="24"/>
        </w:rPr>
        <w:t>各省、自治区、直辖市人民政府，国务院各部委、各直属机构及有关单位：</w:t>
      </w:r>
    </w:p>
    <w:p w14:paraId="31124800">
      <w:pPr>
        <w:spacing w:line="360" w:lineRule="exact"/>
        <w:rPr>
          <w:rStyle w:val="38"/>
          <w:rFonts w:hint="eastAsia" w:cs="宋体"/>
          <w:b w:val="0"/>
          <w:bCs w:val="0"/>
          <w:color w:val="auto"/>
          <w:szCs w:val="24"/>
        </w:rPr>
      </w:pPr>
      <w:r>
        <w:rPr>
          <w:rStyle w:val="38"/>
          <w:rFonts w:hint="eastAsia" w:cs="宋体"/>
          <w:b w:val="0"/>
          <w:bCs w:val="0"/>
          <w:color w:val="auto"/>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60E9F0">
      <w:pPr>
        <w:spacing w:line="360" w:lineRule="exact"/>
        <w:jc w:val="right"/>
        <w:rPr>
          <w:rStyle w:val="38"/>
          <w:rFonts w:hint="eastAsia" w:cs="宋体"/>
          <w:b w:val="0"/>
          <w:bCs w:val="0"/>
          <w:color w:val="auto"/>
          <w:szCs w:val="24"/>
        </w:rPr>
      </w:pPr>
      <w:r>
        <w:rPr>
          <w:rStyle w:val="38"/>
          <w:rFonts w:hint="eastAsia" w:cs="宋体"/>
          <w:b w:val="0"/>
          <w:bCs w:val="0"/>
          <w:color w:val="auto"/>
          <w:szCs w:val="24"/>
        </w:rPr>
        <w:t>工业和信息化部　国家统计局</w:t>
      </w:r>
    </w:p>
    <w:p w14:paraId="11FB7009">
      <w:pPr>
        <w:spacing w:line="360" w:lineRule="exact"/>
        <w:jc w:val="right"/>
        <w:rPr>
          <w:rStyle w:val="38"/>
          <w:rFonts w:hint="eastAsia" w:cs="宋体"/>
          <w:b w:val="0"/>
          <w:bCs w:val="0"/>
          <w:color w:val="auto"/>
          <w:szCs w:val="24"/>
        </w:rPr>
      </w:pPr>
      <w:r>
        <w:rPr>
          <w:rStyle w:val="38"/>
          <w:rFonts w:hint="eastAsia" w:cs="宋体"/>
          <w:b w:val="0"/>
          <w:bCs w:val="0"/>
          <w:color w:val="auto"/>
          <w:szCs w:val="24"/>
        </w:rPr>
        <w:t>国家发展和改革委员会　财政部</w:t>
      </w:r>
    </w:p>
    <w:p w14:paraId="7605C68F">
      <w:pPr>
        <w:spacing w:line="360" w:lineRule="exact"/>
        <w:jc w:val="right"/>
        <w:rPr>
          <w:rStyle w:val="38"/>
          <w:rFonts w:hint="eastAsia" w:cs="宋体"/>
          <w:b w:val="0"/>
          <w:bCs w:val="0"/>
          <w:color w:val="auto"/>
          <w:szCs w:val="24"/>
        </w:rPr>
      </w:pPr>
      <w:r>
        <w:rPr>
          <w:rStyle w:val="38"/>
          <w:rFonts w:hint="eastAsia" w:cs="宋体"/>
          <w:b w:val="0"/>
          <w:bCs w:val="0"/>
          <w:color w:val="auto"/>
          <w:szCs w:val="24"/>
        </w:rPr>
        <w:t>二○一一年六月十八日</w:t>
      </w:r>
    </w:p>
    <w:p w14:paraId="569F4C1E">
      <w:pPr>
        <w:spacing w:line="360" w:lineRule="exact"/>
        <w:rPr>
          <w:rStyle w:val="38"/>
          <w:rFonts w:hint="eastAsia" w:cs="宋体"/>
          <w:b w:val="0"/>
          <w:bCs w:val="0"/>
          <w:color w:val="auto"/>
          <w:szCs w:val="24"/>
        </w:rPr>
      </w:pPr>
      <w:r>
        <w:rPr>
          <w:rStyle w:val="38"/>
          <w:rFonts w:hint="eastAsia" w:cs="宋体"/>
          <w:b w:val="0"/>
          <w:bCs w:val="0"/>
          <w:color w:val="auto"/>
          <w:szCs w:val="24"/>
        </w:rPr>
        <w:t xml:space="preserve"> </w:t>
      </w:r>
    </w:p>
    <w:p w14:paraId="3837F197">
      <w:pPr>
        <w:spacing w:line="400" w:lineRule="exact"/>
        <w:jc w:val="center"/>
        <w:rPr>
          <w:rStyle w:val="38"/>
          <w:rFonts w:hint="eastAsia" w:cs="宋体"/>
          <w:bCs w:val="0"/>
          <w:color w:val="auto"/>
          <w:sz w:val="28"/>
          <w:szCs w:val="28"/>
        </w:rPr>
      </w:pPr>
      <w:r>
        <w:rPr>
          <w:rStyle w:val="38"/>
          <w:rFonts w:hint="eastAsia" w:cs="宋体"/>
          <w:bCs w:val="0"/>
          <w:color w:val="auto"/>
          <w:sz w:val="28"/>
          <w:szCs w:val="28"/>
        </w:rPr>
        <w:t>中小企业划型标准规定</w:t>
      </w:r>
    </w:p>
    <w:p w14:paraId="553C0DC3">
      <w:pPr>
        <w:spacing w:line="400" w:lineRule="exact"/>
        <w:rPr>
          <w:rStyle w:val="38"/>
          <w:rFonts w:hint="eastAsia" w:cs="宋体"/>
          <w:b w:val="0"/>
          <w:bCs w:val="0"/>
          <w:color w:val="auto"/>
          <w:szCs w:val="24"/>
        </w:rPr>
      </w:pPr>
      <w:r>
        <w:rPr>
          <w:rStyle w:val="38"/>
          <w:rFonts w:hint="eastAsia" w:cs="宋体"/>
          <w:b w:val="0"/>
          <w:bCs w:val="0"/>
          <w:color w:val="auto"/>
          <w:szCs w:val="24"/>
        </w:rPr>
        <w:t>　　一、根据《中华人民共和国中小企业促进法》和《国务院关于进一步促进中小企业发展的若干意见》(国发〔2009〕36号)，制定本规定。</w:t>
      </w:r>
    </w:p>
    <w:p w14:paraId="7BE8DEDB">
      <w:pPr>
        <w:spacing w:line="400" w:lineRule="exact"/>
        <w:rPr>
          <w:rStyle w:val="38"/>
          <w:rFonts w:hint="eastAsia" w:cs="宋体"/>
          <w:b w:val="0"/>
          <w:bCs w:val="0"/>
          <w:color w:val="auto"/>
          <w:szCs w:val="24"/>
        </w:rPr>
      </w:pPr>
      <w:r>
        <w:rPr>
          <w:rStyle w:val="38"/>
          <w:rFonts w:hint="eastAsia" w:cs="宋体"/>
          <w:b w:val="0"/>
          <w:bCs w:val="0"/>
          <w:color w:val="auto"/>
          <w:szCs w:val="24"/>
        </w:rPr>
        <w:t>　　二、中小企业划分为中型、小型、微型三种类型，具体标准根据企业从业人员、营业收入、资产总额等指标，结合行业特点制定。</w:t>
      </w:r>
    </w:p>
    <w:p w14:paraId="2FBA82C7">
      <w:pPr>
        <w:spacing w:line="400" w:lineRule="exact"/>
        <w:rPr>
          <w:rStyle w:val="38"/>
          <w:rFonts w:hint="eastAsia" w:cs="宋体"/>
          <w:b w:val="0"/>
          <w:bCs w:val="0"/>
          <w:color w:val="auto"/>
          <w:szCs w:val="24"/>
        </w:rPr>
      </w:pPr>
      <w:r>
        <w:rPr>
          <w:rStyle w:val="38"/>
          <w:rFonts w:hint="eastAsia" w:cs="宋体"/>
          <w:b w:val="0"/>
          <w:bCs w:val="0"/>
          <w:color w:val="auto"/>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137D2A7">
      <w:pPr>
        <w:spacing w:line="400" w:lineRule="exact"/>
        <w:rPr>
          <w:rStyle w:val="38"/>
          <w:rFonts w:hint="eastAsia" w:cs="宋体"/>
          <w:b w:val="0"/>
          <w:bCs w:val="0"/>
          <w:color w:val="auto"/>
          <w:szCs w:val="24"/>
        </w:rPr>
      </w:pPr>
      <w:r>
        <w:rPr>
          <w:rStyle w:val="38"/>
          <w:rFonts w:hint="eastAsia" w:cs="宋体"/>
          <w:b w:val="0"/>
          <w:bCs w:val="0"/>
          <w:color w:val="auto"/>
          <w:szCs w:val="24"/>
        </w:rPr>
        <w:t>　　四、各行业划型标准为：</w:t>
      </w:r>
    </w:p>
    <w:p w14:paraId="759919A5">
      <w:pPr>
        <w:spacing w:line="400" w:lineRule="exact"/>
        <w:rPr>
          <w:rStyle w:val="38"/>
          <w:rFonts w:hint="eastAsia" w:cs="宋体"/>
          <w:b w:val="0"/>
          <w:bCs w:val="0"/>
          <w:color w:val="auto"/>
          <w:szCs w:val="24"/>
        </w:rPr>
      </w:pPr>
      <w:r>
        <w:rPr>
          <w:rStyle w:val="38"/>
          <w:rFonts w:hint="eastAsia" w:cs="宋体"/>
          <w:b w:val="0"/>
          <w:bCs w:val="0"/>
          <w:color w:val="auto"/>
          <w:szCs w:val="24"/>
        </w:rPr>
        <w:t>　　（一）农、林、牧、渔业。营业收入20000万元以下的为中小微型企业。其中，营业收入500万元及以上的为中型企业，营业收入50万元及以上的为小型企业，营业收入50万元以下的为微型企业。</w:t>
      </w:r>
    </w:p>
    <w:p w14:paraId="0D79CC00">
      <w:pPr>
        <w:spacing w:line="400" w:lineRule="exact"/>
        <w:rPr>
          <w:rStyle w:val="38"/>
          <w:rFonts w:hint="eastAsia" w:cs="宋体"/>
          <w:b w:val="0"/>
          <w:bCs w:val="0"/>
          <w:color w:val="auto"/>
          <w:szCs w:val="24"/>
        </w:rPr>
      </w:pPr>
      <w:r>
        <w:rPr>
          <w:rStyle w:val="38"/>
          <w:rFonts w:hint="eastAsia" w:cs="宋体"/>
          <w:b w:val="0"/>
          <w:bCs w:val="0"/>
          <w:color w:val="auto"/>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93D59F">
      <w:pPr>
        <w:spacing w:line="400" w:lineRule="exact"/>
        <w:rPr>
          <w:rStyle w:val="38"/>
          <w:rFonts w:hint="eastAsia" w:cs="宋体"/>
          <w:b w:val="0"/>
          <w:bCs w:val="0"/>
          <w:color w:val="auto"/>
          <w:szCs w:val="24"/>
        </w:rPr>
      </w:pPr>
      <w:r>
        <w:rPr>
          <w:rStyle w:val="38"/>
          <w:rFonts w:hint="eastAsia" w:cs="宋体"/>
          <w:b w:val="0"/>
          <w:bCs w:val="0"/>
          <w:color w:val="auto"/>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6770264">
      <w:pPr>
        <w:spacing w:line="400" w:lineRule="exact"/>
        <w:rPr>
          <w:rStyle w:val="38"/>
          <w:rFonts w:hint="eastAsia" w:cs="宋体"/>
          <w:b w:val="0"/>
          <w:bCs w:val="0"/>
          <w:color w:val="auto"/>
          <w:szCs w:val="24"/>
        </w:rPr>
      </w:pPr>
      <w:r>
        <w:rPr>
          <w:rStyle w:val="38"/>
          <w:rFonts w:hint="eastAsia" w:cs="宋体"/>
          <w:b w:val="0"/>
          <w:bCs w:val="0"/>
          <w:color w:val="auto"/>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EA370B3">
      <w:pPr>
        <w:spacing w:line="400" w:lineRule="exact"/>
        <w:rPr>
          <w:rStyle w:val="38"/>
          <w:rFonts w:hint="eastAsia" w:cs="宋体"/>
          <w:b w:val="0"/>
          <w:bCs w:val="0"/>
          <w:color w:val="auto"/>
          <w:szCs w:val="24"/>
        </w:rPr>
      </w:pPr>
      <w:r>
        <w:rPr>
          <w:rStyle w:val="38"/>
          <w:rFonts w:hint="eastAsia" w:cs="宋体"/>
          <w:b w:val="0"/>
          <w:bCs w:val="0"/>
          <w:color w:val="auto"/>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F27499B">
      <w:pPr>
        <w:spacing w:line="400" w:lineRule="exact"/>
        <w:rPr>
          <w:rStyle w:val="38"/>
          <w:rFonts w:hint="eastAsia" w:cs="宋体"/>
          <w:b w:val="0"/>
          <w:bCs w:val="0"/>
          <w:color w:val="auto"/>
          <w:szCs w:val="24"/>
        </w:rPr>
      </w:pPr>
      <w:r>
        <w:rPr>
          <w:rStyle w:val="38"/>
          <w:rFonts w:hint="eastAsia" w:cs="宋体"/>
          <w:b w:val="0"/>
          <w:bCs w:val="0"/>
          <w:color w:val="auto"/>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13FC38F">
      <w:pPr>
        <w:spacing w:line="400" w:lineRule="exact"/>
        <w:rPr>
          <w:rStyle w:val="38"/>
          <w:rFonts w:hint="eastAsia" w:cs="宋体"/>
          <w:b w:val="0"/>
          <w:bCs w:val="0"/>
          <w:color w:val="auto"/>
          <w:szCs w:val="24"/>
        </w:rPr>
      </w:pPr>
      <w:r>
        <w:rPr>
          <w:rStyle w:val="38"/>
          <w:rFonts w:hint="eastAsia" w:cs="宋体"/>
          <w:b w:val="0"/>
          <w:bCs w:val="0"/>
          <w:color w:val="auto"/>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63E0F5B">
      <w:pPr>
        <w:spacing w:line="400" w:lineRule="exact"/>
        <w:rPr>
          <w:rStyle w:val="38"/>
          <w:rFonts w:hint="eastAsia" w:cs="宋体"/>
          <w:b w:val="0"/>
          <w:bCs w:val="0"/>
          <w:color w:val="auto"/>
          <w:szCs w:val="24"/>
        </w:rPr>
      </w:pPr>
      <w:r>
        <w:rPr>
          <w:rStyle w:val="38"/>
          <w:rFonts w:hint="eastAsia" w:cs="宋体"/>
          <w:b w:val="0"/>
          <w:bCs w:val="0"/>
          <w:color w:val="auto"/>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5DFD7B2">
      <w:pPr>
        <w:spacing w:line="400" w:lineRule="exact"/>
        <w:rPr>
          <w:rStyle w:val="38"/>
          <w:rFonts w:hint="eastAsia" w:cs="宋体"/>
          <w:b w:val="0"/>
          <w:bCs w:val="0"/>
          <w:color w:val="auto"/>
          <w:szCs w:val="24"/>
        </w:rPr>
      </w:pPr>
      <w:r>
        <w:rPr>
          <w:rStyle w:val="38"/>
          <w:rFonts w:hint="eastAsia" w:cs="宋体"/>
          <w:b w:val="0"/>
          <w:bCs w:val="0"/>
          <w:color w:val="auto"/>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62A5FF">
      <w:pPr>
        <w:spacing w:line="400" w:lineRule="exact"/>
        <w:rPr>
          <w:rStyle w:val="38"/>
          <w:rFonts w:hint="eastAsia" w:cs="宋体"/>
          <w:b w:val="0"/>
          <w:bCs w:val="0"/>
          <w:color w:val="auto"/>
          <w:szCs w:val="24"/>
        </w:rPr>
      </w:pPr>
      <w:r>
        <w:rPr>
          <w:rStyle w:val="38"/>
          <w:rFonts w:hint="eastAsia" w:cs="宋体"/>
          <w:b w:val="0"/>
          <w:bCs w:val="0"/>
          <w:color w:val="auto"/>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871BC6">
      <w:pPr>
        <w:spacing w:line="400" w:lineRule="exact"/>
        <w:rPr>
          <w:rStyle w:val="38"/>
          <w:rFonts w:hint="eastAsia" w:cs="宋体"/>
          <w:b w:val="0"/>
          <w:bCs w:val="0"/>
          <w:color w:val="auto"/>
          <w:szCs w:val="24"/>
        </w:rPr>
      </w:pPr>
      <w:r>
        <w:rPr>
          <w:rStyle w:val="38"/>
          <w:rFonts w:hint="eastAsia" w:cs="宋体"/>
          <w:b w:val="0"/>
          <w:bCs w:val="0"/>
          <w:color w:val="auto"/>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041699A">
      <w:pPr>
        <w:spacing w:line="400" w:lineRule="exact"/>
        <w:rPr>
          <w:rStyle w:val="38"/>
          <w:rFonts w:hint="eastAsia" w:cs="宋体"/>
          <w:b w:val="0"/>
          <w:bCs w:val="0"/>
          <w:color w:val="auto"/>
          <w:szCs w:val="24"/>
        </w:rPr>
      </w:pPr>
      <w:r>
        <w:rPr>
          <w:rStyle w:val="38"/>
          <w:rFonts w:hint="eastAsia" w:cs="宋体"/>
          <w:b w:val="0"/>
          <w:bCs w:val="0"/>
          <w:color w:val="auto"/>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7CF749">
      <w:pPr>
        <w:spacing w:line="400" w:lineRule="exact"/>
        <w:rPr>
          <w:rStyle w:val="38"/>
          <w:rFonts w:hint="eastAsia" w:cs="宋体"/>
          <w:b w:val="0"/>
          <w:bCs w:val="0"/>
          <w:color w:val="auto"/>
          <w:szCs w:val="24"/>
        </w:rPr>
      </w:pPr>
      <w:r>
        <w:rPr>
          <w:rStyle w:val="38"/>
          <w:rFonts w:hint="eastAsia" w:cs="宋体"/>
          <w:b w:val="0"/>
          <w:bCs w:val="0"/>
          <w:color w:val="auto"/>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D278A27">
      <w:pPr>
        <w:spacing w:line="400" w:lineRule="exact"/>
        <w:rPr>
          <w:rStyle w:val="38"/>
          <w:rFonts w:hint="eastAsia" w:cs="宋体"/>
          <w:b w:val="0"/>
          <w:bCs w:val="0"/>
          <w:color w:val="auto"/>
          <w:szCs w:val="24"/>
        </w:rPr>
      </w:pPr>
      <w:r>
        <w:rPr>
          <w:rStyle w:val="38"/>
          <w:rFonts w:hint="eastAsia" w:cs="宋体"/>
          <w:b w:val="0"/>
          <w:bCs w:val="0"/>
          <w:color w:val="auto"/>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0EBE3D2">
      <w:pPr>
        <w:spacing w:line="400" w:lineRule="exact"/>
        <w:rPr>
          <w:rStyle w:val="38"/>
          <w:rFonts w:hint="eastAsia" w:cs="宋体"/>
          <w:b w:val="0"/>
          <w:bCs w:val="0"/>
          <w:color w:val="auto"/>
          <w:szCs w:val="24"/>
        </w:rPr>
      </w:pPr>
      <w:r>
        <w:rPr>
          <w:rStyle w:val="38"/>
          <w:rFonts w:hint="eastAsia" w:cs="宋体"/>
          <w:b w:val="0"/>
          <w:bCs w:val="0"/>
          <w:color w:val="auto"/>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48FA71C">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（十六）其他未列明行业。从业人员300人以下的为中小微型企业。其中，从业人员100人及以上的为中型企业；从业人员10人及以上的为小型企业；从业人员10人以下的为微型企业。　　</w:t>
      </w:r>
    </w:p>
    <w:p w14:paraId="460AC360">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五、企业类型的划分以统计部门的统计数据为依据。</w:t>
      </w:r>
    </w:p>
    <w:p w14:paraId="25F615F7">
      <w:pPr>
        <w:spacing w:line="400" w:lineRule="exact"/>
        <w:rPr>
          <w:rStyle w:val="38"/>
          <w:rFonts w:hint="eastAsia" w:cs="宋体"/>
          <w:b w:val="0"/>
          <w:bCs w:val="0"/>
          <w:color w:val="auto"/>
          <w:szCs w:val="24"/>
        </w:rPr>
      </w:pPr>
      <w:r>
        <w:rPr>
          <w:rStyle w:val="38"/>
          <w:rFonts w:hint="eastAsia" w:cs="宋体"/>
          <w:b w:val="0"/>
          <w:bCs w:val="0"/>
          <w:color w:val="auto"/>
          <w:szCs w:val="24"/>
        </w:rPr>
        <w:t>　　六、本规定适用于在中华人民共和国境内依法设立的各类所有制和各种组织形式的企业。个体工商户和本规定以外的行业，参照本规定进行划型。</w:t>
      </w:r>
    </w:p>
    <w:p w14:paraId="6CB56145">
      <w:pPr>
        <w:spacing w:line="400" w:lineRule="exact"/>
        <w:rPr>
          <w:rStyle w:val="38"/>
          <w:rFonts w:hint="eastAsia" w:cs="宋体"/>
          <w:b w:val="0"/>
          <w:bCs w:val="0"/>
          <w:color w:val="auto"/>
          <w:szCs w:val="24"/>
        </w:rPr>
      </w:pPr>
      <w:r>
        <w:rPr>
          <w:rStyle w:val="38"/>
          <w:rFonts w:hint="eastAsia" w:cs="宋体"/>
          <w:b w:val="0"/>
          <w:bCs w:val="0"/>
          <w:color w:val="auto"/>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5618B48">
      <w:pPr>
        <w:spacing w:line="400" w:lineRule="exact"/>
        <w:rPr>
          <w:rStyle w:val="38"/>
          <w:rFonts w:hint="eastAsia" w:cs="宋体"/>
          <w:b w:val="0"/>
          <w:bCs w:val="0"/>
          <w:color w:val="auto"/>
          <w:szCs w:val="24"/>
        </w:rPr>
      </w:pPr>
      <w:r>
        <w:rPr>
          <w:rStyle w:val="38"/>
          <w:rFonts w:hint="eastAsia" w:cs="宋体"/>
          <w:b w:val="0"/>
          <w:bCs w:val="0"/>
          <w:color w:val="auto"/>
          <w:szCs w:val="24"/>
        </w:rPr>
        <w:t>　　八、本规定由工业和信息化部、国家统计局会同有关部门根据《国民经济行业分类》修订情况和企业发展变化情况适时修订。</w:t>
      </w:r>
    </w:p>
    <w:p w14:paraId="0A28FC56">
      <w:pPr>
        <w:spacing w:line="400" w:lineRule="exact"/>
        <w:rPr>
          <w:rStyle w:val="38"/>
          <w:rFonts w:hint="eastAsia" w:cs="宋体"/>
          <w:b w:val="0"/>
          <w:bCs w:val="0"/>
          <w:color w:val="auto"/>
          <w:szCs w:val="24"/>
        </w:rPr>
      </w:pPr>
      <w:r>
        <w:rPr>
          <w:rStyle w:val="38"/>
          <w:rFonts w:hint="eastAsia" w:cs="宋体"/>
          <w:b w:val="0"/>
          <w:bCs w:val="0"/>
          <w:color w:val="auto"/>
          <w:szCs w:val="24"/>
        </w:rPr>
        <w:t>　　九、本规定由工业和信息化部、国家统计局会同有关部门负责解释。</w:t>
      </w:r>
    </w:p>
    <w:p w14:paraId="6165250A">
      <w:pPr>
        <w:spacing w:line="400" w:lineRule="exact"/>
        <w:rPr>
          <w:rFonts w:hint="eastAsia" w:cs="宋体"/>
          <w:color w:val="auto"/>
          <w:spacing w:val="6"/>
          <w:sz w:val="21"/>
          <w:szCs w:val="21"/>
        </w:rPr>
      </w:pPr>
      <w:r>
        <w:rPr>
          <w:rStyle w:val="38"/>
          <w:rFonts w:hint="eastAsia" w:cs="宋体"/>
          <w:b w:val="0"/>
          <w:bCs w:val="0"/>
          <w:color w:val="auto"/>
          <w:szCs w:val="24"/>
        </w:rPr>
        <w:t>十、本规定自发布之日起执行，原国家经贸委、原国家计委、财政部和国家统计局2003年颁布的《中小企业标准暂行规定》同时废止。</w:t>
      </w:r>
    </w:p>
    <w:p w14:paraId="004ADA83">
      <w:pPr>
        <w:rPr>
          <w:rFonts w:hint="eastAsia" w:cs="宋体"/>
          <w:color w:val="auto"/>
          <w:spacing w:val="6"/>
          <w:sz w:val="21"/>
          <w:szCs w:val="21"/>
        </w:rPr>
      </w:pPr>
    </w:p>
    <w:p w14:paraId="52AD79F4">
      <w:pPr>
        <w:rPr>
          <w:rFonts w:hint="eastAsia" w:cs="宋体"/>
          <w:color w:val="auto"/>
          <w:spacing w:val="6"/>
          <w:sz w:val="21"/>
          <w:szCs w:val="21"/>
        </w:rPr>
      </w:pPr>
    </w:p>
    <w:p w14:paraId="642C5F7B">
      <w:pPr>
        <w:rPr>
          <w:rFonts w:hint="eastAsia" w:cs="宋体"/>
          <w:color w:val="auto"/>
          <w:spacing w:val="6"/>
          <w:sz w:val="21"/>
          <w:szCs w:val="21"/>
        </w:rPr>
      </w:pPr>
    </w:p>
    <w:p w14:paraId="1557D1BF">
      <w:pPr>
        <w:spacing w:line="360" w:lineRule="exact"/>
        <w:rPr>
          <w:rFonts w:hint="eastAsia"/>
          <w:b/>
          <w:bCs/>
          <w:color w:val="auto"/>
        </w:rPr>
      </w:pPr>
      <w:r>
        <w:rPr>
          <w:rFonts w:hint="eastAsia"/>
          <w:b/>
          <w:bCs/>
          <w:color w:val="auto"/>
        </w:rPr>
        <w:t>附件3：</w:t>
      </w:r>
    </w:p>
    <w:p w14:paraId="65163A9E">
      <w:pPr>
        <w:rPr>
          <w:rFonts w:hint="eastAsia" w:cs="宋体"/>
          <w:color w:val="auto"/>
          <w:spacing w:val="6"/>
          <w:sz w:val="21"/>
          <w:szCs w:val="21"/>
        </w:rPr>
      </w:pPr>
    </w:p>
    <w:p w14:paraId="20D39C03">
      <w:pPr>
        <w:pStyle w:val="21"/>
        <w:spacing w:line="240" w:lineRule="auto"/>
        <w:jc w:val="center"/>
        <w:rPr>
          <w:rFonts w:hint="eastAsia" w:hAnsi="宋体" w:cs="宋体"/>
          <w:b/>
          <w:color w:val="auto"/>
          <w:sz w:val="32"/>
          <w:szCs w:val="32"/>
        </w:rPr>
      </w:pPr>
      <w:r>
        <w:rPr>
          <w:rFonts w:hint="eastAsia" w:hAnsi="宋体" w:cs="宋体"/>
          <w:b/>
          <w:color w:val="auto"/>
          <w:sz w:val="32"/>
          <w:szCs w:val="32"/>
        </w:rPr>
        <w:t>关于印发《金融业企业划型标准规定》的通知</w:t>
      </w:r>
    </w:p>
    <w:p w14:paraId="7114E60B">
      <w:pPr>
        <w:jc w:val="center"/>
        <w:rPr>
          <w:rStyle w:val="38"/>
          <w:rFonts w:hint="eastAsia" w:cs="宋体"/>
          <w:b w:val="0"/>
          <w:color w:val="auto"/>
          <w:szCs w:val="24"/>
        </w:rPr>
      </w:pPr>
      <w:r>
        <w:rPr>
          <w:rStyle w:val="38"/>
          <w:rFonts w:hint="eastAsia" w:cs="宋体"/>
          <w:b w:val="0"/>
          <w:color w:val="auto"/>
          <w:szCs w:val="24"/>
        </w:rPr>
        <w:t>银发〔2015〕309号</w:t>
      </w:r>
    </w:p>
    <w:p w14:paraId="49CA34B9">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6D557971">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请人民银行上海总部，各分行、营业管理部、省会（首府）城市中心支行、副省级城市中心支行会同所在省（区、市）银监局、证监局、保监局、统计局将本通知联合转发至辖内相关机构。</w:t>
      </w:r>
    </w:p>
    <w:p w14:paraId="0320D4E6">
      <w:pPr>
        <w:spacing w:line="460" w:lineRule="exact"/>
        <w:ind w:firstLine="483"/>
        <w:rPr>
          <w:rStyle w:val="38"/>
          <w:rFonts w:hint="eastAsia" w:cs="宋体"/>
          <w:b w:val="0"/>
          <w:bCs w:val="0"/>
          <w:color w:val="auto"/>
          <w:szCs w:val="24"/>
        </w:rPr>
      </w:pPr>
    </w:p>
    <w:p w14:paraId="1D941DF3">
      <w:pPr>
        <w:spacing w:line="460" w:lineRule="exact"/>
        <w:ind w:firstLine="483"/>
        <w:rPr>
          <w:rStyle w:val="38"/>
          <w:rFonts w:hint="eastAsia" w:cs="宋体"/>
          <w:b w:val="0"/>
          <w:bCs w:val="0"/>
          <w:color w:val="auto"/>
          <w:szCs w:val="24"/>
        </w:rPr>
      </w:pPr>
      <w:r>
        <w:rPr>
          <w:rStyle w:val="38"/>
          <w:rFonts w:hint="eastAsia" w:cs="宋体"/>
          <w:b w:val="0"/>
          <w:bCs w:val="0"/>
          <w:color w:val="auto"/>
          <w:szCs w:val="24"/>
        </w:rPr>
        <w:t>附件：金融业企业划型标准规定</w:t>
      </w:r>
    </w:p>
    <w:p w14:paraId="564DB511">
      <w:pPr>
        <w:spacing w:line="460" w:lineRule="exact"/>
        <w:rPr>
          <w:rStyle w:val="38"/>
          <w:rFonts w:hint="eastAsia" w:cs="宋体"/>
          <w:b w:val="0"/>
          <w:bCs w:val="0"/>
          <w:color w:val="auto"/>
          <w:szCs w:val="24"/>
        </w:rPr>
      </w:pPr>
      <w:r>
        <w:rPr>
          <w:rFonts w:hint="eastAsia" w:cs="宋体"/>
          <w:color w:val="auto"/>
          <w:spacing w:val="6"/>
          <w:szCs w:val="24"/>
        </w:rPr>
        <w:t>                                      </w:t>
      </w:r>
      <w:r>
        <w:rPr>
          <w:rStyle w:val="38"/>
          <w:rFonts w:hint="eastAsia" w:cs="宋体"/>
          <w:b w:val="0"/>
          <w:bCs w:val="0"/>
          <w:color w:val="auto"/>
          <w:szCs w:val="24"/>
        </w:rPr>
        <w:t>                                   中国人民银行</w:t>
      </w:r>
    </w:p>
    <w:p w14:paraId="7E282A15">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中国银行业监督管理委员会</w:t>
      </w:r>
    </w:p>
    <w:p w14:paraId="65E370D2">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中国证券监督管理委员会</w:t>
      </w:r>
    </w:p>
    <w:p w14:paraId="616C189B">
      <w:pPr>
        <w:spacing w:line="460" w:lineRule="exact"/>
        <w:ind w:firstLine="2400" w:firstLineChars="1000"/>
        <w:rPr>
          <w:rStyle w:val="38"/>
          <w:rFonts w:hint="eastAsia" w:cs="宋体"/>
          <w:b w:val="0"/>
          <w:bCs w:val="0"/>
          <w:color w:val="auto"/>
          <w:szCs w:val="24"/>
        </w:rPr>
      </w:pPr>
      <w:r>
        <w:rPr>
          <w:rStyle w:val="38"/>
          <w:rFonts w:hint="eastAsia" w:cs="宋体"/>
          <w:b w:val="0"/>
          <w:bCs w:val="0"/>
          <w:color w:val="auto"/>
          <w:szCs w:val="24"/>
        </w:rPr>
        <w:t>           中国保险监督管理委员会</w:t>
      </w:r>
    </w:p>
    <w:p w14:paraId="0AF8D6DE">
      <w:pPr>
        <w:spacing w:line="460" w:lineRule="exact"/>
        <w:ind w:firstLine="2160" w:firstLineChars="900"/>
        <w:rPr>
          <w:rStyle w:val="38"/>
          <w:rFonts w:hint="eastAsia" w:cs="宋体"/>
          <w:b w:val="0"/>
          <w:bCs w:val="0"/>
          <w:color w:val="auto"/>
          <w:szCs w:val="24"/>
        </w:rPr>
      </w:pPr>
      <w:r>
        <w:rPr>
          <w:rStyle w:val="38"/>
          <w:rFonts w:hint="eastAsia" w:cs="宋体"/>
          <w:b w:val="0"/>
          <w:bCs w:val="0"/>
          <w:color w:val="auto"/>
          <w:szCs w:val="24"/>
        </w:rPr>
        <w:t>           中华人民共和国国家统计局</w:t>
      </w:r>
    </w:p>
    <w:p w14:paraId="0757ACFD">
      <w:pPr>
        <w:spacing w:line="460" w:lineRule="exact"/>
        <w:rPr>
          <w:rStyle w:val="38"/>
          <w:rFonts w:hint="eastAsia" w:cs="宋体"/>
          <w:b w:val="0"/>
          <w:bCs w:val="0"/>
          <w:color w:val="auto"/>
          <w:szCs w:val="24"/>
        </w:rPr>
      </w:pPr>
      <w:r>
        <w:rPr>
          <w:rStyle w:val="38"/>
          <w:rFonts w:hint="eastAsia" w:cs="宋体"/>
          <w:b w:val="0"/>
          <w:bCs w:val="0"/>
          <w:color w:val="auto"/>
          <w:szCs w:val="24"/>
        </w:rPr>
        <w:t>                                                           2015年9月28日</w:t>
      </w:r>
    </w:p>
    <w:p w14:paraId="49940B13">
      <w:pPr>
        <w:rPr>
          <w:rFonts w:hint="eastAsia" w:cs="宋体"/>
          <w:color w:val="auto"/>
          <w:spacing w:val="6"/>
          <w:sz w:val="21"/>
          <w:szCs w:val="21"/>
        </w:rPr>
      </w:pPr>
    </w:p>
    <w:p w14:paraId="4F79B556">
      <w:pPr>
        <w:rPr>
          <w:rFonts w:hint="eastAsia" w:cs="宋体"/>
          <w:color w:val="auto"/>
          <w:spacing w:val="6"/>
          <w:sz w:val="21"/>
          <w:szCs w:val="21"/>
        </w:rPr>
      </w:pPr>
    </w:p>
    <w:p w14:paraId="0B2E917E">
      <w:pPr>
        <w:rPr>
          <w:rFonts w:hint="eastAsia" w:cs="宋体"/>
          <w:color w:val="auto"/>
          <w:spacing w:val="6"/>
          <w:sz w:val="21"/>
          <w:szCs w:val="21"/>
        </w:rPr>
      </w:pPr>
    </w:p>
    <w:p w14:paraId="14903BCF">
      <w:pPr>
        <w:rPr>
          <w:rFonts w:hint="eastAsia" w:cs="宋体"/>
          <w:color w:val="auto"/>
          <w:spacing w:val="6"/>
          <w:sz w:val="21"/>
          <w:szCs w:val="21"/>
        </w:rPr>
      </w:pPr>
    </w:p>
    <w:p w14:paraId="7C532E0A">
      <w:pPr>
        <w:rPr>
          <w:rFonts w:hint="eastAsia" w:cs="宋体"/>
          <w:color w:val="auto"/>
          <w:spacing w:val="6"/>
          <w:sz w:val="21"/>
          <w:szCs w:val="21"/>
        </w:rPr>
      </w:pPr>
    </w:p>
    <w:p w14:paraId="1E1A3E87">
      <w:pPr>
        <w:rPr>
          <w:rFonts w:hint="eastAsia" w:cs="宋体"/>
          <w:color w:val="auto"/>
          <w:spacing w:val="6"/>
          <w:sz w:val="21"/>
          <w:szCs w:val="21"/>
        </w:rPr>
      </w:pPr>
    </w:p>
    <w:p w14:paraId="6FDD957C">
      <w:pPr>
        <w:rPr>
          <w:rFonts w:hint="eastAsia" w:cs="宋体"/>
          <w:color w:val="auto"/>
          <w:spacing w:val="6"/>
          <w:sz w:val="21"/>
          <w:szCs w:val="21"/>
        </w:rPr>
      </w:pPr>
    </w:p>
    <w:p w14:paraId="22BCAB16">
      <w:pPr>
        <w:rPr>
          <w:rFonts w:hint="eastAsia" w:cs="宋体"/>
          <w:color w:val="auto"/>
          <w:spacing w:val="6"/>
          <w:sz w:val="21"/>
          <w:szCs w:val="21"/>
        </w:rPr>
      </w:pPr>
      <w:r>
        <w:rPr>
          <w:rFonts w:hint="eastAsia" w:cs="宋体"/>
          <w:color w:val="auto"/>
          <w:spacing w:val="6"/>
          <w:sz w:val="21"/>
          <w:szCs w:val="21"/>
        </w:rPr>
        <w:t>附件              </w:t>
      </w:r>
    </w:p>
    <w:p w14:paraId="3AFC3A58">
      <w:pPr>
        <w:pStyle w:val="21"/>
        <w:spacing w:line="240" w:lineRule="auto"/>
        <w:jc w:val="center"/>
        <w:rPr>
          <w:rFonts w:hint="eastAsia" w:hAnsi="宋体" w:cs="宋体"/>
          <w:b/>
          <w:color w:val="auto"/>
          <w:sz w:val="28"/>
          <w:szCs w:val="28"/>
        </w:rPr>
      </w:pPr>
      <w:r>
        <w:rPr>
          <w:rFonts w:hint="eastAsia" w:hAnsi="宋体" w:cs="宋体"/>
          <w:b/>
          <w:color w:val="auto"/>
          <w:sz w:val="28"/>
          <w:szCs w:val="28"/>
        </w:rPr>
        <w:t>金融业企业划型标准规定</w:t>
      </w:r>
    </w:p>
    <w:p w14:paraId="79570327">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一、根据《中华人民共和国中小企业促进法》、《国务院关于进一步促进中小企业发展的若干意见》（国发〔2009〕36号）和《国务院办公厅关于金融支持小微企业发展的实施意见》（国办发〔2013〕87号），制定本规定。</w:t>
      </w:r>
    </w:p>
    <w:p w14:paraId="1A20F06C">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二、适用范围。本规定适用于从事《国民经济行业分类》（GB/T4754-2011）中J门类（金融业）活动的企业。</w:t>
      </w:r>
    </w:p>
    <w:p w14:paraId="7CB41F7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25274BCE">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四、划型标准指标。采用一个完整会计年度中四个季度末法人并表口径的资产总额（信托公司为信托资产）平均值作为划型指标，该指标以监管部门数据为准。</w:t>
      </w:r>
    </w:p>
    <w:p w14:paraId="6F93ED2F">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五、指标标准值。依据指标标准值，将各类金融业企业划分为大、中、小、微四个规模类型，中型企业标准上限及以上的为大型企业。</w:t>
      </w:r>
    </w:p>
    <w:p w14:paraId="18FF0BA1">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（一）银行业存款类金融机构。资产总额40000亿元以下的为中小微型企业。其中，资产总额5000亿元及以上的为中型企业，资产总额50亿元及以上的为小型企业，资产总额50亿元以下的为微型企业。</w:t>
      </w:r>
    </w:p>
    <w:p w14:paraId="0B6DD42B">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（二）银行业非存款类金融机构。资产总额1000亿元以下的为中小微企业。其中，资产总额200亿元及以上的为中型企业，资产总额50亿元及以上的为小型企业，资产总额50亿元以下的为微型企业。</w:t>
      </w:r>
    </w:p>
    <w:p w14:paraId="0F711D56">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（三）贷款公司、小额贷款公司及典当行。资产总额1000亿元以下的为中小微型企业。其中，资产总额200亿元及以上的为中型企业，资产总额50亿元及以上的为小型企业，资产总额50亿元以下的为微型企业。</w:t>
      </w:r>
    </w:p>
    <w:p w14:paraId="017F2A10">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（四）证券业金融机构。资产总额1000亿元以下的为中小微型企业。其中，资产总额100亿元及以上的为中型企业，资产总额10亿元及以上的为小型企业，资产总额10亿元以下的为微型企业。</w:t>
      </w:r>
    </w:p>
    <w:p w14:paraId="067D55AC">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（五）保险业金融机构。资产总额5000亿元以下的为中小微型企业。其中，资产总额400亿元及以上的为中型企业，资产总额20亿元及以上的为小型企业，资产总额20亿元以下的为微型企业。</w:t>
      </w:r>
    </w:p>
    <w:p w14:paraId="114C6142">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（六）信托公司。信托资产1000亿元以下的为中小微型企业。其中，信托资产400亿元及以上的为中型企业，信托资产20亿元及以上的为小型企业，信托资产20亿元以下的为微型企业。</w:t>
      </w:r>
    </w:p>
    <w:p w14:paraId="3A3BE1AC">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（七）金融控股公司。资产总额40000亿元以下的为中小微企业。其中，资产总额5000亿元及以上的为中型企业，资产总额50亿元及以上的为小型企业，资产总额50亿元以下的为微型企业。、</w:t>
      </w:r>
    </w:p>
    <w:p w14:paraId="264D6300">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1DBC90D">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67BCA73A">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七、标准值的评估和调整。金融业企业划型标准工作组每五年对划型标准值受经济发展与通货膨胀等因素的影响程度进行评估和调整。</w:t>
      </w:r>
    </w:p>
    <w:p w14:paraId="4B683C0E">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八、本规定的中型金融业企业标准上限即为大型金融业企业下限。国务院有关部门据此进行相关数据的统计分析，不得制定与本规定不一致的金融业企业划型标准。</w:t>
      </w:r>
    </w:p>
    <w:p w14:paraId="78D4C9B6">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九、融资担保公司参照本规定中“除贷款公司、小额贷款公司、典当行以外的其他金融机构”标准划型。</w:t>
      </w:r>
    </w:p>
    <w:p w14:paraId="164B4926">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十、本规定由人民银行会同银监会、证监会、保监会和统计局负责解释。</w:t>
      </w:r>
    </w:p>
    <w:p w14:paraId="6141FE5C">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十一、本规定自发布之日起实施。</w:t>
      </w:r>
    </w:p>
    <w:p w14:paraId="3BC7FB2B">
      <w:pPr>
        <w:spacing w:line="400" w:lineRule="exact"/>
        <w:ind w:firstLine="483"/>
        <w:rPr>
          <w:rStyle w:val="38"/>
          <w:rFonts w:hint="eastAsia" w:cs="宋体"/>
          <w:b w:val="0"/>
          <w:bCs w:val="0"/>
          <w:color w:val="auto"/>
          <w:szCs w:val="24"/>
        </w:rPr>
      </w:pPr>
    </w:p>
    <w:p w14:paraId="01FB821B">
      <w:pPr>
        <w:spacing w:line="400" w:lineRule="exact"/>
        <w:ind w:firstLine="483"/>
        <w:rPr>
          <w:rStyle w:val="38"/>
          <w:rFonts w:hint="eastAsia" w:cs="宋体"/>
          <w:b w:val="0"/>
          <w:bCs w:val="0"/>
          <w:color w:val="auto"/>
          <w:szCs w:val="24"/>
        </w:rPr>
      </w:pPr>
      <w:r>
        <w:rPr>
          <w:rStyle w:val="38"/>
          <w:rFonts w:hint="eastAsia" w:cs="宋体"/>
          <w:b w:val="0"/>
          <w:bCs w:val="0"/>
          <w:color w:val="auto"/>
          <w:szCs w:val="24"/>
        </w:rPr>
        <w:t>附:金融业企业划型标准</w:t>
      </w:r>
    </w:p>
    <w:p w14:paraId="28BB0559">
      <w:pPr>
        <w:rPr>
          <w:rFonts w:hint="eastAsia" w:cs="宋体"/>
          <w:color w:val="auto"/>
          <w:spacing w:val="6"/>
          <w:sz w:val="21"/>
          <w:szCs w:val="21"/>
        </w:rPr>
      </w:pPr>
    </w:p>
    <w:p w14:paraId="29C90260">
      <w:pPr>
        <w:rPr>
          <w:rFonts w:hint="eastAsia" w:cs="宋体"/>
          <w:color w:val="auto"/>
          <w:spacing w:val="6"/>
          <w:szCs w:val="24"/>
        </w:rPr>
      </w:pPr>
    </w:p>
    <w:p w14:paraId="1F6CDB98">
      <w:pPr>
        <w:rPr>
          <w:rFonts w:hint="eastAsia" w:cs="宋体"/>
          <w:color w:val="auto"/>
          <w:spacing w:val="6"/>
          <w:szCs w:val="24"/>
        </w:rPr>
      </w:pPr>
    </w:p>
    <w:p w14:paraId="2E310AF8">
      <w:pPr>
        <w:rPr>
          <w:rFonts w:hint="eastAsia" w:cs="宋体"/>
          <w:color w:val="auto"/>
          <w:spacing w:val="6"/>
          <w:szCs w:val="24"/>
        </w:rPr>
      </w:pPr>
    </w:p>
    <w:p w14:paraId="2A7EA124">
      <w:pPr>
        <w:rPr>
          <w:rFonts w:hint="eastAsia" w:cs="宋体"/>
          <w:color w:val="auto"/>
          <w:spacing w:val="6"/>
          <w:szCs w:val="24"/>
        </w:rPr>
      </w:pPr>
    </w:p>
    <w:p w14:paraId="56F89BC6">
      <w:pPr>
        <w:rPr>
          <w:rFonts w:hint="eastAsia" w:cs="宋体"/>
          <w:color w:val="auto"/>
          <w:spacing w:val="6"/>
          <w:szCs w:val="24"/>
        </w:rPr>
      </w:pPr>
      <w:r>
        <w:rPr>
          <w:rFonts w:hint="eastAsia" w:cs="宋体"/>
          <w:color w:val="auto"/>
          <w:spacing w:val="6"/>
          <w:szCs w:val="24"/>
        </w:rPr>
        <w:t>附</w:t>
      </w:r>
    </w:p>
    <w:p w14:paraId="1A7CCF87">
      <w:pPr>
        <w:pStyle w:val="21"/>
        <w:spacing w:line="240" w:lineRule="auto"/>
        <w:jc w:val="center"/>
        <w:rPr>
          <w:rFonts w:hint="eastAsia" w:hAnsi="宋体" w:cs="宋体"/>
          <w:b/>
          <w:color w:val="auto"/>
          <w:sz w:val="28"/>
          <w:szCs w:val="28"/>
        </w:rPr>
      </w:pPr>
      <w:r>
        <w:rPr>
          <w:rFonts w:hint="eastAsia" w:hAnsi="宋体" w:cs="宋体"/>
          <w:b/>
          <w:color w:val="auto"/>
          <w:sz w:val="28"/>
          <w:szCs w:val="28"/>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661D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4132244B">
            <w:pPr>
              <w:spacing w:line="240" w:lineRule="auto"/>
              <w:jc w:val="center"/>
              <w:rPr>
                <w:rFonts w:hint="eastAsia" w:cs="宋体"/>
                <w:b/>
                <w:color w:val="auto"/>
                <w:spacing w:val="6"/>
                <w:sz w:val="21"/>
                <w:szCs w:val="21"/>
              </w:rPr>
            </w:pPr>
            <w:r>
              <w:rPr>
                <w:rFonts w:hint="eastAsia" w:cs="宋体"/>
                <w:b/>
                <w:color w:val="auto"/>
                <w:spacing w:val="6"/>
                <w:sz w:val="21"/>
                <w:szCs w:val="21"/>
              </w:rPr>
              <w:t>行业</w:t>
            </w:r>
          </w:p>
        </w:tc>
        <w:tc>
          <w:tcPr>
            <w:tcW w:w="1817" w:type="dxa"/>
            <w:vAlign w:val="center"/>
          </w:tcPr>
          <w:p w14:paraId="3BA71834">
            <w:pPr>
              <w:spacing w:line="240" w:lineRule="auto"/>
              <w:jc w:val="center"/>
              <w:rPr>
                <w:rFonts w:hint="eastAsia" w:cs="宋体"/>
                <w:b/>
                <w:color w:val="auto"/>
                <w:spacing w:val="6"/>
                <w:sz w:val="21"/>
                <w:szCs w:val="21"/>
              </w:rPr>
            </w:pPr>
            <w:r>
              <w:rPr>
                <w:rFonts w:hint="eastAsia" w:cs="宋体"/>
                <w:b/>
                <w:color w:val="auto"/>
                <w:spacing w:val="6"/>
                <w:sz w:val="21"/>
                <w:szCs w:val="21"/>
              </w:rPr>
              <w:t>类别</w:t>
            </w:r>
          </w:p>
        </w:tc>
        <w:tc>
          <w:tcPr>
            <w:tcW w:w="1143" w:type="dxa"/>
            <w:vAlign w:val="center"/>
          </w:tcPr>
          <w:p w14:paraId="14585D42">
            <w:pPr>
              <w:spacing w:line="240" w:lineRule="auto"/>
              <w:jc w:val="center"/>
              <w:rPr>
                <w:rFonts w:hint="eastAsia" w:cs="宋体"/>
                <w:b/>
                <w:color w:val="auto"/>
                <w:spacing w:val="6"/>
                <w:sz w:val="21"/>
                <w:szCs w:val="21"/>
              </w:rPr>
            </w:pPr>
            <w:r>
              <w:rPr>
                <w:rFonts w:hint="eastAsia" w:cs="宋体"/>
                <w:b/>
                <w:color w:val="auto"/>
                <w:spacing w:val="6"/>
                <w:sz w:val="21"/>
                <w:szCs w:val="21"/>
              </w:rPr>
              <w:t>类型</w:t>
            </w:r>
          </w:p>
        </w:tc>
        <w:tc>
          <w:tcPr>
            <w:tcW w:w="3251" w:type="dxa"/>
            <w:vAlign w:val="center"/>
          </w:tcPr>
          <w:p w14:paraId="1CFE62B4">
            <w:pPr>
              <w:spacing w:line="240" w:lineRule="auto"/>
              <w:jc w:val="center"/>
              <w:rPr>
                <w:rFonts w:hint="eastAsia" w:cs="宋体"/>
                <w:b/>
                <w:color w:val="auto"/>
                <w:spacing w:val="6"/>
                <w:sz w:val="21"/>
                <w:szCs w:val="21"/>
              </w:rPr>
            </w:pPr>
            <w:r>
              <w:rPr>
                <w:rFonts w:hint="eastAsia" w:cs="宋体"/>
                <w:b/>
                <w:color w:val="auto"/>
                <w:spacing w:val="6"/>
                <w:sz w:val="21"/>
                <w:szCs w:val="21"/>
              </w:rPr>
              <w:t>资产总额</w:t>
            </w:r>
          </w:p>
        </w:tc>
      </w:tr>
      <w:tr w14:paraId="42AE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0D9054AD">
            <w:pPr>
              <w:spacing w:line="240" w:lineRule="auto"/>
              <w:jc w:val="both"/>
              <w:rPr>
                <w:rFonts w:hint="eastAsia" w:cs="宋体"/>
                <w:color w:val="auto"/>
                <w:spacing w:val="6"/>
                <w:sz w:val="21"/>
                <w:szCs w:val="21"/>
              </w:rPr>
            </w:pPr>
            <w:r>
              <w:rPr>
                <w:rFonts w:hint="eastAsia" w:cs="宋体"/>
                <w:color w:val="auto"/>
                <w:spacing w:val="6"/>
                <w:sz w:val="21"/>
                <w:szCs w:val="21"/>
              </w:rPr>
              <w:t>货币金融服务</w:t>
            </w:r>
          </w:p>
        </w:tc>
        <w:tc>
          <w:tcPr>
            <w:tcW w:w="1168" w:type="dxa"/>
            <w:vMerge w:val="restart"/>
            <w:vAlign w:val="center"/>
          </w:tcPr>
          <w:p w14:paraId="750D23F2">
            <w:pPr>
              <w:spacing w:line="240" w:lineRule="auto"/>
              <w:jc w:val="both"/>
              <w:rPr>
                <w:rFonts w:hint="eastAsia" w:cs="宋体"/>
                <w:color w:val="auto"/>
                <w:spacing w:val="6"/>
                <w:sz w:val="21"/>
                <w:szCs w:val="21"/>
              </w:rPr>
            </w:pPr>
            <w:r>
              <w:rPr>
                <w:rFonts w:hint="eastAsia" w:cs="宋体"/>
                <w:color w:val="auto"/>
                <w:spacing w:val="6"/>
                <w:sz w:val="21"/>
                <w:szCs w:val="21"/>
              </w:rPr>
              <w:t>货币银行服务</w:t>
            </w:r>
          </w:p>
        </w:tc>
        <w:tc>
          <w:tcPr>
            <w:tcW w:w="1817" w:type="dxa"/>
            <w:vMerge w:val="restart"/>
            <w:vAlign w:val="center"/>
          </w:tcPr>
          <w:p w14:paraId="1428F679">
            <w:pPr>
              <w:spacing w:line="240" w:lineRule="auto"/>
              <w:jc w:val="both"/>
              <w:rPr>
                <w:rFonts w:hint="eastAsia" w:cs="宋体"/>
                <w:color w:val="auto"/>
                <w:spacing w:val="6"/>
                <w:sz w:val="21"/>
                <w:szCs w:val="21"/>
              </w:rPr>
            </w:pPr>
            <w:r>
              <w:rPr>
                <w:rFonts w:hint="eastAsia" w:cs="宋体"/>
                <w:color w:val="auto"/>
                <w:spacing w:val="6"/>
                <w:sz w:val="21"/>
                <w:szCs w:val="21"/>
              </w:rPr>
              <w:t>银行业存款类金融机构</w:t>
            </w:r>
          </w:p>
        </w:tc>
        <w:tc>
          <w:tcPr>
            <w:tcW w:w="1143" w:type="dxa"/>
            <w:vAlign w:val="center"/>
          </w:tcPr>
          <w:p w14:paraId="028447AB">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27BE1814">
            <w:pPr>
              <w:spacing w:line="240" w:lineRule="auto"/>
              <w:jc w:val="center"/>
              <w:rPr>
                <w:rFonts w:hint="eastAsia" w:cs="宋体"/>
                <w:color w:val="auto"/>
                <w:spacing w:val="6"/>
                <w:sz w:val="21"/>
                <w:szCs w:val="21"/>
              </w:rPr>
            </w:pPr>
            <w:r>
              <w:rPr>
                <w:rFonts w:hint="eastAsia" w:cs="宋体"/>
                <w:color w:val="auto"/>
                <w:spacing w:val="6"/>
                <w:sz w:val="21"/>
                <w:szCs w:val="21"/>
              </w:rPr>
              <w:t>5000亿元（含）至40000亿元</w:t>
            </w:r>
          </w:p>
        </w:tc>
      </w:tr>
      <w:tr w14:paraId="540E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DEAA285">
            <w:pPr>
              <w:spacing w:line="240" w:lineRule="auto"/>
              <w:jc w:val="both"/>
              <w:rPr>
                <w:rFonts w:hint="eastAsia" w:cs="宋体"/>
                <w:color w:val="auto"/>
                <w:spacing w:val="6"/>
                <w:sz w:val="21"/>
                <w:szCs w:val="21"/>
              </w:rPr>
            </w:pPr>
          </w:p>
        </w:tc>
        <w:tc>
          <w:tcPr>
            <w:tcW w:w="1168" w:type="dxa"/>
            <w:vMerge w:val="continue"/>
            <w:vAlign w:val="center"/>
          </w:tcPr>
          <w:p w14:paraId="6D69933E">
            <w:pPr>
              <w:spacing w:line="240" w:lineRule="auto"/>
              <w:jc w:val="both"/>
              <w:rPr>
                <w:rFonts w:hint="eastAsia" w:cs="宋体"/>
                <w:color w:val="auto"/>
                <w:spacing w:val="6"/>
                <w:sz w:val="21"/>
                <w:szCs w:val="21"/>
              </w:rPr>
            </w:pPr>
          </w:p>
        </w:tc>
        <w:tc>
          <w:tcPr>
            <w:tcW w:w="1817" w:type="dxa"/>
            <w:vMerge w:val="continue"/>
            <w:vAlign w:val="center"/>
          </w:tcPr>
          <w:p w14:paraId="0642A3F1">
            <w:pPr>
              <w:spacing w:line="240" w:lineRule="auto"/>
              <w:jc w:val="both"/>
              <w:rPr>
                <w:rFonts w:hint="eastAsia" w:cs="宋体"/>
                <w:color w:val="auto"/>
                <w:spacing w:val="6"/>
                <w:sz w:val="21"/>
                <w:szCs w:val="21"/>
              </w:rPr>
            </w:pPr>
          </w:p>
        </w:tc>
        <w:tc>
          <w:tcPr>
            <w:tcW w:w="1143" w:type="dxa"/>
            <w:vAlign w:val="center"/>
          </w:tcPr>
          <w:p w14:paraId="4598161D">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76952DE6">
            <w:pPr>
              <w:spacing w:line="240" w:lineRule="auto"/>
              <w:jc w:val="center"/>
              <w:rPr>
                <w:rFonts w:hint="eastAsia" w:cs="宋体"/>
                <w:color w:val="auto"/>
                <w:spacing w:val="6"/>
                <w:sz w:val="21"/>
                <w:szCs w:val="21"/>
              </w:rPr>
            </w:pPr>
            <w:r>
              <w:rPr>
                <w:rFonts w:hint="eastAsia" w:cs="宋体"/>
                <w:color w:val="auto"/>
                <w:spacing w:val="6"/>
                <w:sz w:val="21"/>
                <w:szCs w:val="21"/>
              </w:rPr>
              <w:t>50亿元（含）至5000亿元</w:t>
            </w:r>
          </w:p>
        </w:tc>
      </w:tr>
      <w:tr w14:paraId="497B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63AC1EE">
            <w:pPr>
              <w:spacing w:line="240" w:lineRule="auto"/>
              <w:jc w:val="both"/>
              <w:rPr>
                <w:rFonts w:hint="eastAsia" w:cs="宋体"/>
                <w:color w:val="auto"/>
                <w:spacing w:val="6"/>
                <w:sz w:val="21"/>
                <w:szCs w:val="21"/>
              </w:rPr>
            </w:pPr>
          </w:p>
        </w:tc>
        <w:tc>
          <w:tcPr>
            <w:tcW w:w="1168" w:type="dxa"/>
            <w:vMerge w:val="continue"/>
            <w:vAlign w:val="center"/>
          </w:tcPr>
          <w:p w14:paraId="272EB6A8">
            <w:pPr>
              <w:spacing w:line="240" w:lineRule="auto"/>
              <w:jc w:val="both"/>
              <w:rPr>
                <w:rFonts w:hint="eastAsia" w:cs="宋体"/>
                <w:color w:val="auto"/>
                <w:spacing w:val="6"/>
                <w:sz w:val="21"/>
                <w:szCs w:val="21"/>
              </w:rPr>
            </w:pPr>
          </w:p>
        </w:tc>
        <w:tc>
          <w:tcPr>
            <w:tcW w:w="1817" w:type="dxa"/>
            <w:vMerge w:val="continue"/>
            <w:vAlign w:val="center"/>
          </w:tcPr>
          <w:p w14:paraId="462213C9">
            <w:pPr>
              <w:spacing w:line="240" w:lineRule="auto"/>
              <w:jc w:val="both"/>
              <w:rPr>
                <w:rFonts w:hint="eastAsia" w:cs="宋体"/>
                <w:color w:val="auto"/>
                <w:spacing w:val="6"/>
                <w:sz w:val="21"/>
                <w:szCs w:val="21"/>
              </w:rPr>
            </w:pPr>
          </w:p>
        </w:tc>
        <w:tc>
          <w:tcPr>
            <w:tcW w:w="1143" w:type="dxa"/>
            <w:vAlign w:val="center"/>
          </w:tcPr>
          <w:p w14:paraId="245DEE2C">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4286D3E5">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26C1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B2A51A1">
            <w:pPr>
              <w:spacing w:line="240" w:lineRule="auto"/>
              <w:jc w:val="both"/>
              <w:rPr>
                <w:rFonts w:hint="eastAsia" w:cs="宋体"/>
                <w:color w:val="auto"/>
                <w:spacing w:val="6"/>
                <w:sz w:val="21"/>
                <w:szCs w:val="21"/>
              </w:rPr>
            </w:pPr>
          </w:p>
        </w:tc>
        <w:tc>
          <w:tcPr>
            <w:tcW w:w="1168" w:type="dxa"/>
            <w:vMerge w:val="restart"/>
            <w:vAlign w:val="center"/>
          </w:tcPr>
          <w:p w14:paraId="118A44CA">
            <w:pPr>
              <w:spacing w:line="240" w:lineRule="auto"/>
              <w:jc w:val="both"/>
              <w:rPr>
                <w:rFonts w:hint="eastAsia" w:cs="宋体"/>
                <w:color w:val="auto"/>
                <w:spacing w:val="6"/>
                <w:sz w:val="21"/>
                <w:szCs w:val="21"/>
              </w:rPr>
            </w:pPr>
            <w:r>
              <w:rPr>
                <w:rFonts w:hint="eastAsia" w:cs="宋体"/>
                <w:color w:val="auto"/>
                <w:spacing w:val="6"/>
                <w:sz w:val="21"/>
                <w:szCs w:val="21"/>
              </w:rPr>
              <w:t>非货币银行服务</w:t>
            </w:r>
          </w:p>
        </w:tc>
        <w:tc>
          <w:tcPr>
            <w:tcW w:w="1817" w:type="dxa"/>
            <w:vMerge w:val="restart"/>
            <w:vAlign w:val="center"/>
          </w:tcPr>
          <w:p w14:paraId="007DAED0">
            <w:pPr>
              <w:spacing w:line="240" w:lineRule="auto"/>
              <w:jc w:val="both"/>
              <w:rPr>
                <w:rFonts w:hint="eastAsia" w:cs="宋体"/>
                <w:color w:val="auto"/>
                <w:spacing w:val="6"/>
                <w:sz w:val="21"/>
                <w:szCs w:val="21"/>
              </w:rPr>
            </w:pPr>
            <w:r>
              <w:rPr>
                <w:rFonts w:hint="eastAsia" w:cs="宋体"/>
                <w:color w:val="auto"/>
                <w:spacing w:val="6"/>
                <w:sz w:val="21"/>
                <w:szCs w:val="21"/>
              </w:rPr>
              <w:t>银行业非存款类金融机构</w:t>
            </w:r>
          </w:p>
        </w:tc>
        <w:tc>
          <w:tcPr>
            <w:tcW w:w="1143" w:type="dxa"/>
            <w:vAlign w:val="center"/>
          </w:tcPr>
          <w:p w14:paraId="70A8023B">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786A72C3">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0ADB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F0E5DEE">
            <w:pPr>
              <w:spacing w:line="240" w:lineRule="auto"/>
              <w:jc w:val="both"/>
              <w:rPr>
                <w:rFonts w:hint="eastAsia" w:cs="宋体"/>
                <w:color w:val="auto"/>
                <w:spacing w:val="6"/>
                <w:sz w:val="21"/>
                <w:szCs w:val="21"/>
              </w:rPr>
            </w:pPr>
          </w:p>
        </w:tc>
        <w:tc>
          <w:tcPr>
            <w:tcW w:w="1168" w:type="dxa"/>
            <w:vMerge w:val="continue"/>
            <w:vAlign w:val="center"/>
          </w:tcPr>
          <w:p w14:paraId="1536552C">
            <w:pPr>
              <w:spacing w:line="240" w:lineRule="auto"/>
              <w:jc w:val="both"/>
              <w:rPr>
                <w:rFonts w:hint="eastAsia" w:cs="宋体"/>
                <w:color w:val="auto"/>
                <w:spacing w:val="6"/>
                <w:sz w:val="21"/>
                <w:szCs w:val="21"/>
              </w:rPr>
            </w:pPr>
          </w:p>
        </w:tc>
        <w:tc>
          <w:tcPr>
            <w:tcW w:w="1817" w:type="dxa"/>
            <w:vMerge w:val="continue"/>
            <w:vAlign w:val="center"/>
          </w:tcPr>
          <w:p w14:paraId="606E2710">
            <w:pPr>
              <w:spacing w:line="240" w:lineRule="auto"/>
              <w:jc w:val="both"/>
              <w:rPr>
                <w:rFonts w:hint="eastAsia" w:cs="宋体"/>
                <w:color w:val="auto"/>
                <w:spacing w:val="6"/>
                <w:sz w:val="21"/>
                <w:szCs w:val="21"/>
              </w:rPr>
            </w:pPr>
          </w:p>
        </w:tc>
        <w:tc>
          <w:tcPr>
            <w:tcW w:w="1143" w:type="dxa"/>
            <w:vAlign w:val="center"/>
          </w:tcPr>
          <w:p w14:paraId="7CDD85D9">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5964CB65">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1B25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B06257">
            <w:pPr>
              <w:spacing w:line="240" w:lineRule="auto"/>
              <w:jc w:val="both"/>
              <w:rPr>
                <w:rFonts w:hint="eastAsia" w:cs="宋体"/>
                <w:color w:val="auto"/>
                <w:spacing w:val="6"/>
                <w:sz w:val="21"/>
                <w:szCs w:val="21"/>
              </w:rPr>
            </w:pPr>
          </w:p>
        </w:tc>
        <w:tc>
          <w:tcPr>
            <w:tcW w:w="1168" w:type="dxa"/>
            <w:vMerge w:val="continue"/>
            <w:vAlign w:val="center"/>
          </w:tcPr>
          <w:p w14:paraId="4BB95EE0">
            <w:pPr>
              <w:spacing w:line="240" w:lineRule="auto"/>
              <w:jc w:val="both"/>
              <w:rPr>
                <w:rFonts w:hint="eastAsia" w:cs="宋体"/>
                <w:color w:val="auto"/>
                <w:spacing w:val="6"/>
                <w:sz w:val="21"/>
                <w:szCs w:val="21"/>
              </w:rPr>
            </w:pPr>
          </w:p>
        </w:tc>
        <w:tc>
          <w:tcPr>
            <w:tcW w:w="1817" w:type="dxa"/>
            <w:vMerge w:val="continue"/>
            <w:vAlign w:val="center"/>
          </w:tcPr>
          <w:p w14:paraId="217984DA">
            <w:pPr>
              <w:spacing w:line="240" w:lineRule="auto"/>
              <w:jc w:val="both"/>
              <w:rPr>
                <w:rFonts w:hint="eastAsia" w:cs="宋体"/>
                <w:color w:val="auto"/>
                <w:spacing w:val="6"/>
                <w:sz w:val="21"/>
                <w:szCs w:val="21"/>
              </w:rPr>
            </w:pPr>
          </w:p>
        </w:tc>
        <w:tc>
          <w:tcPr>
            <w:tcW w:w="1143" w:type="dxa"/>
            <w:vAlign w:val="center"/>
          </w:tcPr>
          <w:p w14:paraId="4DEA71FE">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3623EC19">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3C16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2B62DB8">
            <w:pPr>
              <w:spacing w:line="240" w:lineRule="auto"/>
              <w:jc w:val="both"/>
              <w:rPr>
                <w:rFonts w:hint="eastAsia" w:cs="宋体"/>
                <w:color w:val="auto"/>
                <w:spacing w:val="6"/>
                <w:sz w:val="21"/>
                <w:szCs w:val="21"/>
              </w:rPr>
            </w:pPr>
          </w:p>
        </w:tc>
        <w:tc>
          <w:tcPr>
            <w:tcW w:w="1168" w:type="dxa"/>
            <w:vMerge w:val="continue"/>
            <w:vAlign w:val="center"/>
          </w:tcPr>
          <w:p w14:paraId="2204A95D">
            <w:pPr>
              <w:spacing w:line="240" w:lineRule="auto"/>
              <w:jc w:val="both"/>
              <w:rPr>
                <w:rFonts w:hint="eastAsia" w:cs="宋体"/>
                <w:color w:val="auto"/>
                <w:spacing w:val="6"/>
                <w:sz w:val="21"/>
                <w:szCs w:val="21"/>
              </w:rPr>
            </w:pPr>
          </w:p>
        </w:tc>
        <w:tc>
          <w:tcPr>
            <w:tcW w:w="1817" w:type="dxa"/>
            <w:vMerge w:val="restart"/>
            <w:vAlign w:val="center"/>
          </w:tcPr>
          <w:p w14:paraId="27E20D23">
            <w:pPr>
              <w:spacing w:line="240" w:lineRule="auto"/>
              <w:jc w:val="both"/>
              <w:rPr>
                <w:rFonts w:hint="eastAsia" w:cs="宋体"/>
                <w:color w:val="auto"/>
                <w:spacing w:val="6"/>
                <w:sz w:val="21"/>
                <w:szCs w:val="21"/>
              </w:rPr>
            </w:pPr>
            <w:r>
              <w:rPr>
                <w:rFonts w:hint="eastAsia" w:cs="宋体"/>
                <w:color w:val="auto"/>
                <w:spacing w:val="6"/>
                <w:sz w:val="21"/>
                <w:szCs w:val="21"/>
              </w:rPr>
              <w:t>贷款公司、小额贷款公司及典当行</w:t>
            </w:r>
          </w:p>
        </w:tc>
        <w:tc>
          <w:tcPr>
            <w:tcW w:w="1143" w:type="dxa"/>
            <w:vAlign w:val="center"/>
          </w:tcPr>
          <w:p w14:paraId="261EB29C">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02B6DBAC">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19A0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6ADFA2">
            <w:pPr>
              <w:spacing w:line="240" w:lineRule="auto"/>
              <w:jc w:val="both"/>
              <w:rPr>
                <w:rFonts w:hint="eastAsia" w:cs="宋体"/>
                <w:color w:val="auto"/>
                <w:spacing w:val="6"/>
                <w:sz w:val="21"/>
                <w:szCs w:val="21"/>
              </w:rPr>
            </w:pPr>
          </w:p>
        </w:tc>
        <w:tc>
          <w:tcPr>
            <w:tcW w:w="1168" w:type="dxa"/>
            <w:vMerge w:val="continue"/>
            <w:vAlign w:val="center"/>
          </w:tcPr>
          <w:p w14:paraId="3D12293C">
            <w:pPr>
              <w:spacing w:line="240" w:lineRule="auto"/>
              <w:jc w:val="both"/>
              <w:rPr>
                <w:rFonts w:hint="eastAsia" w:cs="宋体"/>
                <w:color w:val="auto"/>
                <w:spacing w:val="6"/>
                <w:sz w:val="21"/>
                <w:szCs w:val="21"/>
              </w:rPr>
            </w:pPr>
          </w:p>
        </w:tc>
        <w:tc>
          <w:tcPr>
            <w:tcW w:w="1817" w:type="dxa"/>
            <w:vMerge w:val="continue"/>
            <w:vAlign w:val="center"/>
          </w:tcPr>
          <w:p w14:paraId="7CC4C566">
            <w:pPr>
              <w:spacing w:line="240" w:lineRule="auto"/>
              <w:jc w:val="both"/>
              <w:rPr>
                <w:rFonts w:hint="eastAsia" w:cs="宋体"/>
                <w:color w:val="auto"/>
                <w:spacing w:val="6"/>
                <w:sz w:val="21"/>
                <w:szCs w:val="21"/>
              </w:rPr>
            </w:pPr>
          </w:p>
        </w:tc>
        <w:tc>
          <w:tcPr>
            <w:tcW w:w="1143" w:type="dxa"/>
            <w:vAlign w:val="center"/>
          </w:tcPr>
          <w:p w14:paraId="23D5DBC2">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5E5C6523">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78F4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880BCD6">
            <w:pPr>
              <w:spacing w:line="240" w:lineRule="auto"/>
              <w:jc w:val="both"/>
              <w:rPr>
                <w:rFonts w:hint="eastAsia" w:cs="宋体"/>
                <w:color w:val="auto"/>
                <w:spacing w:val="6"/>
                <w:sz w:val="21"/>
                <w:szCs w:val="21"/>
              </w:rPr>
            </w:pPr>
          </w:p>
        </w:tc>
        <w:tc>
          <w:tcPr>
            <w:tcW w:w="1168" w:type="dxa"/>
            <w:vMerge w:val="continue"/>
            <w:vAlign w:val="center"/>
          </w:tcPr>
          <w:p w14:paraId="0DD9302B">
            <w:pPr>
              <w:spacing w:line="240" w:lineRule="auto"/>
              <w:jc w:val="both"/>
              <w:rPr>
                <w:rFonts w:hint="eastAsia" w:cs="宋体"/>
                <w:color w:val="auto"/>
                <w:spacing w:val="6"/>
                <w:sz w:val="21"/>
                <w:szCs w:val="21"/>
              </w:rPr>
            </w:pPr>
          </w:p>
        </w:tc>
        <w:tc>
          <w:tcPr>
            <w:tcW w:w="1817" w:type="dxa"/>
            <w:vMerge w:val="continue"/>
            <w:vAlign w:val="center"/>
          </w:tcPr>
          <w:p w14:paraId="60198D9A">
            <w:pPr>
              <w:spacing w:line="240" w:lineRule="auto"/>
              <w:jc w:val="both"/>
              <w:rPr>
                <w:rFonts w:hint="eastAsia" w:cs="宋体"/>
                <w:color w:val="auto"/>
                <w:spacing w:val="6"/>
                <w:sz w:val="21"/>
                <w:szCs w:val="21"/>
              </w:rPr>
            </w:pPr>
          </w:p>
        </w:tc>
        <w:tc>
          <w:tcPr>
            <w:tcW w:w="1143" w:type="dxa"/>
            <w:vAlign w:val="center"/>
          </w:tcPr>
          <w:p w14:paraId="4F5A3EB0">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5423B56F">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4FA2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0FFF635">
            <w:pPr>
              <w:spacing w:line="240" w:lineRule="auto"/>
              <w:jc w:val="both"/>
              <w:rPr>
                <w:rFonts w:hint="eastAsia" w:cs="宋体"/>
                <w:color w:val="auto"/>
                <w:spacing w:val="6"/>
                <w:sz w:val="21"/>
                <w:szCs w:val="21"/>
              </w:rPr>
            </w:pPr>
            <w:r>
              <w:rPr>
                <w:rFonts w:hint="eastAsia" w:cs="宋体"/>
                <w:color w:val="auto"/>
                <w:spacing w:val="6"/>
                <w:sz w:val="21"/>
                <w:szCs w:val="21"/>
              </w:rPr>
              <w:t>资本市场服务</w:t>
            </w:r>
          </w:p>
        </w:tc>
        <w:tc>
          <w:tcPr>
            <w:tcW w:w="1817" w:type="dxa"/>
            <w:vMerge w:val="restart"/>
            <w:vAlign w:val="center"/>
          </w:tcPr>
          <w:p w14:paraId="06953695">
            <w:pPr>
              <w:spacing w:line="240" w:lineRule="auto"/>
              <w:jc w:val="both"/>
              <w:rPr>
                <w:rFonts w:hint="eastAsia" w:cs="宋体"/>
                <w:color w:val="auto"/>
                <w:spacing w:val="6"/>
                <w:sz w:val="21"/>
                <w:szCs w:val="21"/>
              </w:rPr>
            </w:pPr>
            <w:r>
              <w:rPr>
                <w:rFonts w:hint="eastAsia" w:cs="宋体"/>
                <w:color w:val="auto"/>
                <w:spacing w:val="6"/>
                <w:sz w:val="21"/>
                <w:szCs w:val="21"/>
              </w:rPr>
              <w:t>证券业金融机构</w:t>
            </w:r>
          </w:p>
        </w:tc>
        <w:tc>
          <w:tcPr>
            <w:tcW w:w="1143" w:type="dxa"/>
            <w:vAlign w:val="center"/>
          </w:tcPr>
          <w:p w14:paraId="255BB81D">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4AB2FD09">
            <w:pPr>
              <w:spacing w:line="240" w:lineRule="auto"/>
              <w:jc w:val="center"/>
              <w:rPr>
                <w:rFonts w:hint="eastAsia" w:cs="宋体"/>
                <w:color w:val="auto"/>
                <w:spacing w:val="6"/>
                <w:sz w:val="21"/>
                <w:szCs w:val="21"/>
              </w:rPr>
            </w:pPr>
            <w:r>
              <w:rPr>
                <w:rFonts w:hint="eastAsia" w:cs="宋体"/>
                <w:color w:val="auto"/>
                <w:spacing w:val="6"/>
                <w:sz w:val="21"/>
                <w:szCs w:val="21"/>
              </w:rPr>
              <w:t>100亿元（含）至1000亿元</w:t>
            </w:r>
          </w:p>
        </w:tc>
      </w:tr>
      <w:tr w14:paraId="3F32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BBAF1B7">
            <w:pPr>
              <w:spacing w:line="240" w:lineRule="auto"/>
              <w:jc w:val="both"/>
              <w:rPr>
                <w:rFonts w:hint="eastAsia" w:cs="宋体"/>
                <w:color w:val="auto"/>
                <w:spacing w:val="6"/>
                <w:sz w:val="21"/>
                <w:szCs w:val="21"/>
              </w:rPr>
            </w:pPr>
          </w:p>
        </w:tc>
        <w:tc>
          <w:tcPr>
            <w:tcW w:w="1817" w:type="dxa"/>
            <w:vMerge w:val="continue"/>
            <w:vAlign w:val="center"/>
          </w:tcPr>
          <w:p w14:paraId="6DD7AB61">
            <w:pPr>
              <w:spacing w:line="240" w:lineRule="auto"/>
              <w:jc w:val="both"/>
              <w:rPr>
                <w:rFonts w:hint="eastAsia" w:cs="宋体"/>
                <w:color w:val="auto"/>
                <w:spacing w:val="6"/>
                <w:sz w:val="21"/>
                <w:szCs w:val="21"/>
              </w:rPr>
            </w:pPr>
          </w:p>
        </w:tc>
        <w:tc>
          <w:tcPr>
            <w:tcW w:w="1143" w:type="dxa"/>
            <w:vAlign w:val="center"/>
          </w:tcPr>
          <w:p w14:paraId="05D6A765">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16E08A9C">
            <w:pPr>
              <w:spacing w:line="240" w:lineRule="auto"/>
              <w:jc w:val="center"/>
              <w:rPr>
                <w:rFonts w:hint="eastAsia" w:cs="宋体"/>
                <w:color w:val="auto"/>
                <w:spacing w:val="6"/>
                <w:sz w:val="21"/>
                <w:szCs w:val="21"/>
              </w:rPr>
            </w:pPr>
            <w:r>
              <w:rPr>
                <w:rFonts w:hint="eastAsia" w:cs="宋体"/>
                <w:color w:val="auto"/>
                <w:spacing w:val="6"/>
                <w:sz w:val="21"/>
                <w:szCs w:val="21"/>
              </w:rPr>
              <w:t>10亿元（含）至100亿元</w:t>
            </w:r>
          </w:p>
        </w:tc>
      </w:tr>
      <w:tr w14:paraId="444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833D4DD">
            <w:pPr>
              <w:spacing w:line="240" w:lineRule="auto"/>
              <w:jc w:val="both"/>
              <w:rPr>
                <w:rFonts w:hint="eastAsia" w:cs="宋体"/>
                <w:color w:val="auto"/>
                <w:spacing w:val="6"/>
                <w:sz w:val="21"/>
                <w:szCs w:val="21"/>
              </w:rPr>
            </w:pPr>
          </w:p>
        </w:tc>
        <w:tc>
          <w:tcPr>
            <w:tcW w:w="1817" w:type="dxa"/>
            <w:vMerge w:val="continue"/>
            <w:vAlign w:val="center"/>
          </w:tcPr>
          <w:p w14:paraId="4779D2FD">
            <w:pPr>
              <w:spacing w:line="240" w:lineRule="auto"/>
              <w:jc w:val="both"/>
              <w:rPr>
                <w:rFonts w:hint="eastAsia" w:cs="宋体"/>
                <w:color w:val="auto"/>
                <w:spacing w:val="6"/>
                <w:sz w:val="21"/>
                <w:szCs w:val="21"/>
              </w:rPr>
            </w:pPr>
          </w:p>
        </w:tc>
        <w:tc>
          <w:tcPr>
            <w:tcW w:w="1143" w:type="dxa"/>
            <w:vAlign w:val="center"/>
          </w:tcPr>
          <w:p w14:paraId="27A0104C">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429E0C06">
            <w:pPr>
              <w:spacing w:line="240" w:lineRule="auto"/>
              <w:jc w:val="center"/>
              <w:rPr>
                <w:rFonts w:hint="eastAsia" w:cs="宋体"/>
                <w:color w:val="auto"/>
                <w:spacing w:val="6"/>
                <w:sz w:val="21"/>
                <w:szCs w:val="21"/>
              </w:rPr>
            </w:pPr>
            <w:r>
              <w:rPr>
                <w:rFonts w:hint="eastAsia" w:cs="宋体"/>
                <w:color w:val="auto"/>
                <w:spacing w:val="6"/>
                <w:sz w:val="21"/>
                <w:szCs w:val="21"/>
              </w:rPr>
              <w:t>10亿元以下</w:t>
            </w:r>
          </w:p>
        </w:tc>
      </w:tr>
      <w:tr w14:paraId="04AA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C6E273E">
            <w:pPr>
              <w:spacing w:line="240" w:lineRule="auto"/>
              <w:jc w:val="both"/>
              <w:rPr>
                <w:rFonts w:hint="eastAsia" w:cs="宋体"/>
                <w:color w:val="auto"/>
                <w:spacing w:val="6"/>
                <w:sz w:val="21"/>
                <w:szCs w:val="21"/>
              </w:rPr>
            </w:pPr>
            <w:r>
              <w:rPr>
                <w:rFonts w:hint="eastAsia" w:cs="宋体"/>
                <w:color w:val="auto"/>
                <w:spacing w:val="6"/>
                <w:sz w:val="21"/>
                <w:szCs w:val="21"/>
              </w:rPr>
              <w:t>保险业</w:t>
            </w:r>
          </w:p>
        </w:tc>
        <w:tc>
          <w:tcPr>
            <w:tcW w:w="1817" w:type="dxa"/>
            <w:vMerge w:val="restart"/>
            <w:vAlign w:val="center"/>
          </w:tcPr>
          <w:p w14:paraId="58E462FE">
            <w:pPr>
              <w:spacing w:line="240" w:lineRule="auto"/>
              <w:jc w:val="both"/>
              <w:rPr>
                <w:rFonts w:hint="eastAsia" w:cs="宋体"/>
                <w:color w:val="auto"/>
                <w:spacing w:val="6"/>
                <w:sz w:val="21"/>
                <w:szCs w:val="21"/>
              </w:rPr>
            </w:pPr>
            <w:r>
              <w:rPr>
                <w:rFonts w:hint="eastAsia" w:cs="宋体"/>
                <w:color w:val="auto"/>
                <w:spacing w:val="6"/>
                <w:sz w:val="21"/>
                <w:szCs w:val="21"/>
              </w:rPr>
              <w:t>保险业金融机构</w:t>
            </w:r>
          </w:p>
        </w:tc>
        <w:tc>
          <w:tcPr>
            <w:tcW w:w="1143" w:type="dxa"/>
            <w:vAlign w:val="center"/>
          </w:tcPr>
          <w:p w14:paraId="4CB692A6">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1324C51F">
            <w:pPr>
              <w:spacing w:line="240" w:lineRule="auto"/>
              <w:jc w:val="center"/>
              <w:rPr>
                <w:rFonts w:hint="eastAsia" w:cs="宋体"/>
                <w:color w:val="auto"/>
                <w:spacing w:val="6"/>
                <w:sz w:val="21"/>
                <w:szCs w:val="21"/>
              </w:rPr>
            </w:pPr>
            <w:r>
              <w:rPr>
                <w:rFonts w:hint="eastAsia" w:cs="宋体"/>
                <w:color w:val="auto"/>
                <w:spacing w:val="6"/>
                <w:sz w:val="21"/>
                <w:szCs w:val="21"/>
              </w:rPr>
              <w:t>400亿元（含）至5000亿元</w:t>
            </w:r>
          </w:p>
        </w:tc>
      </w:tr>
      <w:tr w14:paraId="0D0F0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CB03F81">
            <w:pPr>
              <w:spacing w:line="240" w:lineRule="auto"/>
              <w:jc w:val="both"/>
              <w:rPr>
                <w:rFonts w:hint="eastAsia" w:cs="宋体"/>
                <w:color w:val="auto"/>
                <w:spacing w:val="6"/>
                <w:sz w:val="21"/>
                <w:szCs w:val="21"/>
              </w:rPr>
            </w:pPr>
          </w:p>
        </w:tc>
        <w:tc>
          <w:tcPr>
            <w:tcW w:w="1817" w:type="dxa"/>
            <w:vMerge w:val="continue"/>
            <w:vAlign w:val="center"/>
          </w:tcPr>
          <w:p w14:paraId="00810AF7">
            <w:pPr>
              <w:spacing w:line="240" w:lineRule="auto"/>
              <w:jc w:val="both"/>
              <w:rPr>
                <w:rFonts w:hint="eastAsia" w:cs="宋体"/>
                <w:color w:val="auto"/>
                <w:spacing w:val="6"/>
                <w:sz w:val="21"/>
                <w:szCs w:val="21"/>
              </w:rPr>
            </w:pPr>
          </w:p>
        </w:tc>
        <w:tc>
          <w:tcPr>
            <w:tcW w:w="1143" w:type="dxa"/>
            <w:vAlign w:val="center"/>
          </w:tcPr>
          <w:p w14:paraId="718E43B3">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79C81D0A">
            <w:pPr>
              <w:spacing w:line="240" w:lineRule="auto"/>
              <w:jc w:val="center"/>
              <w:rPr>
                <w:rFonts w:hint="eastAsia" w:cs="宋体"/>
                <w:color w:val="auto"/>
                <w:spacing w:val="6"/>
                <w:sz w:val="21"/>
                <w:szCs w:val="21"/>
              </w:rPr>
            </w:pPr>
            <w:r>
              <w:rPr>
                <w:rFonts w:hint="eastAsia" w:cs="宋体"/>
                <w:color w:val="auto"/>
                <w:spacing w:val="6"/>
                <w:sz w:val="21"/>
                <w:szCs w:val="21"/>
              </w:rPr>
              <w:t>20亿元（含）至400亿元</w:t>
            </w:r>
          </w:p>
        </w:tc>
      </w:tr>
      <w:tr w14:paraId="659D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15850379">
            <w:pPr>
              <w:spacing w:line="240" w:lineRule="auto"/>
              <w:jc w:val="both"/>
              <w:rPr>
                <w:rFonts w:hint="eastAsia" w:cs="宋体"/>
                <w:color w:val="auto"/>
                <w:spacing w:val="6"/>
                <w:sz w:val="21"/>
                <w:szCs w:val="21"/>
              </w:rPr>
            </w:pPr>
          </w:p>
        </w:tc>
        <w:tc>
          <w:tcPr>
            <w:tcW w:w="1817" w:type="dxa"/>
            <w:vMerge w:val="continue"/>
            <w:vAlign w:val="center"/>
          </w:tcPr>
          <w:p w14:paraId="2AE2FFFE">
            <w:pPr>
              <w:spacing w:line="240" w:lineRule="auto"/>
              <w:jc w:val="both"/>
              <w:rPr>
                <w:rFonts w:hint="eastAsia" w:cs="宋体"/>
                <w:color w:val="auto"/>
                <w:spacing w:val="6"/>
                <w:sz w:val="21"/>
                <w:szCs w:val="21"/>
              </w:rPr>
            </w:pPr>
          </w:p>
        </w:tc>
        <w:tc>
          <w:tcPr>
            <w:tcW w:w="1143" w:type="dxa"/>
            <w:vAlign w:val="center"/>
          </w:tcPr>
          <w:p w14:paraId="61836E3E">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0A29187E">
            <w:pPr>
              <w:spacing w:line="240" w:lineRule="auto"/>
              <w:jc w:val="center"/>
              <w:rPr>
                <w:rFonts w:hint="eastAsia" w:cs="宋体"/>
                <w:color w:val="auto"/>
                <w:spacing w:val="6"/>
                <w:sz w:val="21"/>
                <w:szCs w:val="21"/>
              </w:rPr>
            </w:pPr>
            <w:r>
              <w:rPr>
                <w:rFonts w:hint="eastAsia" w:cs="宋体"/>
                <w:color w:val="auto"/>
                <w:spacing w:val="6"/>
                <w:sz w:val="21"/>
                <w:szCs w:val="21"/>
              </w:rPr>
              <w:t>20亿元以下</w:t>
            </w:r>
          </w:p>
        </w:tc>
      </w:tr>
      <w:tr w14:paraId="1D6A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1391A0">
            <w:pPr>
              <w:spacing w:line="240" w:lineRule="auto"/>
              <w:jc w:val="both"/>
              <w:rPr>
                <w:rFonts w:hint="eastAsia" w:cs="宋体"/>
                <w:color w:val="auto"/>
                <w:spacing w:val="6"/>
                <w:sz w:val="21"/>
                <w:szCs w:val="21"/>
              </w:rPr>
            </w:pPr>
            <w:r>
              <w:rPr>
                <w:rFonts w:hint="eastAsia" w:cs="宋体"/>
                <w:color w:val="auto"/>
                <w:spacing w:val="6"/>
                <w:sz w:val="21"/>
                <w:szCs w:val="21"/>
              </w:rPr>
              <w:t>其他金融业</w:t>
            </w:r>
          </w:p>
        </w:tc>
        <w:tc>
          <w:tcPr>
            <w:tcW w:w="1168" w:type="dxa"/>
            <w:vMerge w:val="restart"/>
            <w:vAlign w:val="center"/>
          </w:tcPr>
          <w:p w14:paraId="69C69258">
            <w:pPr>
              <w:spacing w:line="240" w:lineRule="auto"/>
              <w:jc w:val="both"/>
              <w:rPr>
                <w:rFonts w:hint="eastAsia" w:cs="宋体"/>
                <w:color w:val="auto"/>
                <w:spacing w:val="6"/>
                <w:sz w:val="21"/>
                <w:szCs w:val="21"/>
              </w:rPr>
            </w:pPr>
            <w:r>
              <w:rPr>
                <w:rFonts w:hint="eastAsia" w:cs="宋体"/>
                <w:color w:val="auto"/>
                <w:spacing w:val="6"/>
                <w:sz w:val="21"/>
                <w:szCs w:val="21"/>
              </w:rPr>
              <w:t>金融信托与管理服务</w:t>
            </w:r>
          </w:p>
        </w:tc>
        <w:tc>
          <w:tcPr>
            <w:tcW w:w="1817" w:type="dxa"/>
            <w:vMerge w:val="restart"/>
            <w:vAlign w:val="center"/>
          </w:tcPr>
          <w:p w14:paraId="01E93767">
            <w:pPr>
              <w:spacing w:line="240" w:lineRule="auto"/>
              <w:jc w:val="both"/>
              <w:rPr>
                <w:rFonts w:hint="eastAsia" w:cs="宋体"/>
                <w:color w:val="auto"/>
                <w:spacing w:val="6"/>
                <w:sz w:val="21"/>
                <w:szCs w:val="21"/>
              </w:rPr>
            </w:pPr>
            <w:r>
              <w:rPr>
                <w:rFonts w:hint="eastAsia" w:cs="宋体"/>
                <w:color w:val="auto"/>
                <w:spacing w:val="6"/>
                <w:sz w:val="21"/>
                <w:szCs w:val="21"/>
              </w:rPr>
              <w:t>信托公司</w:t>
            </w:r>
          </w:p>
        </w:tc>
        <w:tc>
          <w:tcPr>
            <w:tcW w:w="1143" w:type="dxa"/>
            <w:vAlign w:val="center"/>
          </w:tcPr>
          <w:p w14:paraId="6AFF2070">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588C6778">
            <w:pPr>
              <w:spacing w:line="240" w:lineRule="auto"/>
              <w:jc w:val="center"/>
              <w:rPr>
                <w:rFonts w:hint="eastAsia" w:cs="宋体"/>
                <w:color w:val="auto"/>
                <w:spacing w:val="6"/>
                <w:sz w:val="21"/>
                <w:szCs w:val="21"/>
              </w:rPr>
            </w:pPr>
            <w:r>
              <w:rPr>
                <w:rFonts w:hint="eastAsia" w:cs="宋体"/>
                <w:color w:val="auto"/>
                <w:spacing w:val="6"/>
                <w:sz w:val="21"/>
                <w:szCs w:val="21"/>
              </w:rPr>
              <w:t>400亿元（含）至1000亿元</w:t>
            </w:r>
          </w:p>
        </w:tc>
      </w:tr>
      <w:tr w14:paraId="6AA0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FDAB823">
            <w:pPr>
              <w:spacing w:line="240" w:lineRule="auto"/>
              <w:jc w:val="both"/>
              <w:rPr>
                <w:rFonts w:hint="eastAsia" w:cs="宋体"/>
                <w:color w:val="auto"/>
                <w:spacing w:val="6"/>
                <w:sz w:val="21"/>
                <w:szCs w:val="21"/>
              </w:rPr>
            </w:pPr>
          </w:p>
        </w:tc>
        <w:tc>
          <w:tcPr>
            <w:tcW w:w="1168" w:type="dxa"/>
            <w:vMerge w:val="continue"/>
            <w:vAlign w:val="center"/>
          </w:tcPr>
          <w:p w14:paraId="54D6DA86">
            <w:pPr>
              <w:spacing w:line="240" w:lineRule="auto"/>
              <w:jc w:val="both"/>
              <w:rPr>
                <w:rFonts w:hint="eastAsia" w:cs="宋体"/>
                <w:color w:val="auto"/>
                <w:spacing w:val="6"/>
                <w:sz w:val="21"/>
                <w:szCs w:val="21"/>
              </w:rPr>
            </w:pPr>
          </w:p>
        </w:tc>
        <w:tc>
          <w:tcPr>
            <w:tcW w:w="1817" w:type="dxa"/>
            <w:vMerge w:val="continue"/>
            <w:vAlign w:val="center"/>
          </w:tcPr>
          <w:p w14:paraId="518A2F47">
            <w:pPr>
              <w:spacing w:line="240" w:lineRule="auto"/>
              <w:jc w:val="both"/>
              <w:rPr>
                <w:rFonts w:hint="eastAsia" w:cs="宋体"/>
                <w:color w:val="auto"/>
                <w:spacing w:val="6"/>
                <w:sz w:val="21"/>
                <w:szCs w:val="21"/>
              </w:rPr>
            </w:pPr>
          </w:p>
        </w:tc>
        <w:tc>
          <w:tcPr>
            <w:tcW w:w="1143" w:type="dxa"/>
            <w:vAlign w:val="center"/>
          </w:tcPr>
          <w:p w14:paraId="3D44A683">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0DB4C2C3">
            <w:pPr>
              <w:spacing w:line="240" w:lineRule="auto"/>
              <w:jc w:val="center"/>
              <w:rPr>
                <w:rFonts w:hint="eastAsia" w:cs="宋体"/>
                <w:color w:val="auto"/>
                <w:spacing w:val="6"/>
                <w:sz w:val="21"/>
                <w:szCs w:val="21"/>
              </w:rPr>
            </w:pPr>
            <w:r>
              <w:rPr>
                <w:rFonts w:hint="eastAsia" w:cs="宋体"/>
                <w:color w:val="auto"/>
                <w:spacing w:val="6"/>
                <w:sz w:val="21"/>
                <w:szCs w:val="21"/>
              </w:rPr>
              <w:t>20亿元（含）至400亿元</w:t>
            </w:r>
          </w:p>
        </w:tc>
      </w:tr>
      <w:tr w14:paraId="007D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1419F9">
            <w:pPr>
              <w:spacing w:line="240" w:lineRule="auto"/>
              <w:jc w:val="both"/>
              <w:rPr>
                <w:rFonts w:hint="eastAsia" w:cs="宋体"/>
                <w:color w:val="auto"/>
                <w:spacing w:val="6"/>
                <w:sz w:val="21"/>
                <w:szCs w:val="21"/>
              </w:rPr>
            </w:pPr>
          </w:p>
        </w:tc>
        <w:tc>
          <w:tcPr>
            <w:tcW w:w="1168" w:type="dxa"/>
            <w:vMerge w:val="continue"/>
            <w:vAlign w:val="center"/>
          </w:tcPr>
          <w:p w14:paraId="603538B3">
            <w:pPr>
              <w:spacing w:line="240" w:lineRule="auto"/>
              <w:jc w:val="both"/>
              <w:rPr>
                <w:rFonts w:hint="eastAsia" w:cs="宋体"/>
                <w:color w:val="auto"/>
                <w:spacing w:val="6"/>
                <w:sz w:val="21"/>
                <w:szCs w:val="21"/>
              </w:rPr>
            </w:pPr>
          </w:p>
        </w:tc>
        <w:tc>
          <w:tcPr>
            <w:tcW w:w="1817" w:type="dxa"/>
            <w:vMerge w:val="continue"/>
            <w:vAlign w:val="center"/>
          </w:tcPr>
          <w:p w14:paraId="74CD23A9">
            <w:pPr>
              <w:spacing w:line="240" w:lineRule="auto"/>
              <w:jc w:val="both"/>
              <w:rPr>
                <w:rFonts w:hint="eastAsia" w:cs="宋体"/>
                <w:color w:val="auto"/>
                <w:spacing w:val="6"/>
                <w:sz w:val="21"/>
                <w:szCs w:val="21"/>
              </w:rPr>
            </w:pPr>
          </w:p>
        </w:tc>
        <w:tc>
          <w:tcPr>
            <w:tcW w:w="1143" w:type="dxa"/>
            <w:vAlign w:val="center"/>
          </w:tcPr>
          <w:p w14:paraId="7CDDF52A">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6A134650">
            <w:pPr>
              <w:spacing w:line="240" w:lineRule="auto"/>
              <w:jc w:val="center"/>
              <w:rPr>
                <w:rFonts w:hint="eastAsia" w:cs="宋体"/>
                <w:color w:val="auto"/>
                <w:spacing w:val="6"/>
                <w:sz w:val="21"/>
                <w:szCs w:val="21"/>
              </w:rPr>
            </w:pPr>
            <w:r>
              <w:rPr>
                <w:rFonts w:hint="eastAsia" w:cs="宋体"/>
                <w:color w:val="auto"/>
                <w:spacing w:val="6"/>
                <w:sz w:val="21"/>
                <w:szCs w:val="21"/>
              </w:rPr>
              <w:t>20亿元以下</w:t>
            </w:r>
          </w:p>
        </w:tc>
      </w:tr>
      <w:tr w14:paraId="0BC9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5EDA85B">
            <w:pPr>
              <w:spacing w:line="240" w:lineRule="auto"/>
              <w:jc w:val="both"/>
              <w:rPr>
                <w:rFonts w:hint="eastAsia" w:cs="宋体"/>
                <w:color w:val="auto"/>
                <w:spacing w:val="6"/>
                <w:sz w:val="21"/>
                <w:szCs w:val="21"/>
              </w:rPr>
            </w:pPr>
          </w:p>
        </w:tc>
        <w:tc>
          <w:tcPr>
            <w:tcW w:w="1168" w:type="dxa"/>
            <w:vMerge w:val="restart"/>
            <w:vAlign w:val="center"/>
          </w:tcPr>
          <w:p w14:paraId="6960A32B">
            <w:pPr>
              <w:spacing w:line="240" w:lineRule="auto"/>
              <w:jc w:val="both"/>
              <w:rPr>
                <w:rFonts w:hint="eastAsia" w:cs="宋体"/>
                <w:color w:val="auto"/>
                <w:spacing w:val="6"/>
                <w:sz w:val="21"/>
                <w:szCs w:val="21"/>
              </w:rPr>
            </w:pPr>
            <w:r>
              <w:rPr>
                <w:rFonts w:hint="eastAsia" w:cs="宋体"/>
                <w:color w:val="auto"/>
                <w:spacing w:val="6"/>
                <w:sz w:val="21"/>
                <w:szCs w:val="21"/>
              </w:rPr>
              <w:t>控股公司服务</w:t>
            </w:r>
          </w:p>
        </w:tc>
        <w:tc>
          <w:tcPr>
            <w:tcW w:w="1817" w:type="dxa"/>
            <w:vMerge w:val="restart"/>
            <w:vAlign w:val="center"/>
          </w:tcPr>
          <w:p w14:paraId="3B609472">
            <w:pPr>
              <w:spacing w:line="240" w:lineRule="auto"/>
              <w:jc w:val="both"/>
              <w:rPr>
                <w:rFonts w:hint="eastAsia" w:cs="宋体"/>
                <w:color w:val="auto"/>
                <w:spacing w:val="6"/>
                <w:sz w:val="21"/>
                <w:szCs w:val="21"/>
              </w:rPr>
            </w:pPr>
            <w:r>
              <w:rPr>
                <w:rFonts w:hint="eastAsia" w:cs="宋体"/>
                <w:color w:val="auto"/>
                <w:spacing w:val="6"/>
                <w:sz w:val="21"/>
                <w:szCs w:val="21"/>
              </w:rPr>
              <w:t>金融控股公司</w:t>
            </w:r>
          </w:p>
        </w:tc>
        <w:tc>
          <w:tcPr>
            <w:tcW w:w="1143" w:type="dxa"/>
            <w:vAlign w:val="center"/>
          </w:tcPr>
          <w:p w14:paraId="032B9B81">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3AF95F48">
            <w:pPr>
              <w:spacing w:line="240" w:lineRule="auto"/>
              <w:jc w:val="center"/>
              <w:rPr>
                <w:rFonts w:hint="eastAsia" w:cs="宋体"/>
                <w:color w:val="auto"/>
                <w:spacing w:val="6"/>
                <w:sz w:val="21"/>
                <w:szCs w:val="21"/>
              </w:rPr>
            </w:pPr>
            <w:r>
              <w:rPr>
                <w:rFonts w:hint="eastAsia" w:cs="宋体"/>
                <w:color w:val="auto"/>
                <w:spacing w:val="6"/>
                <w:sz w:val="21"/>
                <w:szCs w:val="21"/>
              </w:rPr>
              <w:t>5000亿元（含）至40000亿元</w:t>
            </w:r>
          </w:p>
        </w:tc>
      </w:tr>
      <w:tr w14:paraId="23F8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F264A99">
            <w:pPr>
              <w:spacing w:line="240" w:lineRule="auto"/>
              <w:jc w:val="both"/>
              <w:rPr>
                <w:rFonts w:hint="eastAsia" w:cs="宋体"/>
                <w:color w:val="auto"/>
                <w:spacing w:val="6"/>
                <w:sz w:val="21"/>
                <w:szCs w:val="21"/>
              </w:rPr>
            </w:pPr>
          </w:p>
        </w:tc>
        <w:tc>
          <w:tcPr>
            <w:tcW w:w="1168" w:type="dxa"/>
            <w:vMerge w:val="continue"/>
            <w:vAlign w:val="center"/>
          </w:tcPr>
          <w:p w14:paraId="3B089617">
            <w:pPr>
              <w:spacing w:line="240" w:lineRule="auto"/>
              <w:jc w:val="both"/>
              <w:rPr>
                <w:rFonts w:hint="eastAsia" w:cs="宋体"/>
                <w:color w:val="auto"/>
                <w:spacing w:val="6"/>
                <w:sz w:val="21"/>
                <w:szCs w:val="21"/>
              </w:rPr>
            </w:pPr>
          </w:p>
        </w:tc>
        <w:tc>
          <w:tcPr>
            <w:tcW w:w="1817" w:type="dxa"/>
            <w:vMerge w:val="continue"/>
            <w:vAlign w:val="center"/>
          </w:tcPr>
          <w:p w14:paraId="5372C745">
            <w:pPr>
              <w:spacing w:line="240" w:lineRule="auto"/>
              <w:jc w:val="both"/>
              <w:rPr>
                <w:rFonts w:hint="eastAsia" w:cs="宋体"/>
                <w:color w:val="auto"/>
                <w:spacing w:val="6"/>
                <w:sz w:val="21"/>
                <w:szCs w:val="21"/>
              </w:rPr>
            </w:pPr>
          </w:p>
        </w:tc>
        <w:tc>
          <w:tcPr>
            <w:tcW w:w="1143" w:type="dxa"/>
            <w:vAlign w:val="center"/>
          </w:tcPr>
          <w:p w14:paraId="755396E0">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22D01666">
            <w:pPr>
              <w:spacing w:line="240" w:lineRule="auto"/>
              <w:jc w:val="center"/>
              <w:rPr>
                <w:rFonts w:hint="eastAsia" w:cs="宋体"/>
                <w:color w:val="auto"/>
                <w:spacing w:val="6"/>
                <w:sz w:val="21"/>
                <w:szCs w:val="21"/>
              </w:rPr>
            </w:pPr>
            <w:r>
              <w:rPr>
                <w:rFonts w:hint="eastAsia" w:cs="宋体"/>
                <w:color w:val="auto"/>
                <w:spacing w:val="6"/>
                <w:sz w:val="21"/>
                <w:szCs w:val="21"/>
              </w:rPr>
              <w:t>50亿元（含）至5000亿元</w:t>
            </w:r>
          </w:p>
        </w:tc>
      </w:tr>
      <w:tr w14:paraId="0FD8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D2A6FDE">
            <w:pPr>
              <w:spacing w:line="240" w:lineRule="auto"/>
              <w:jc w:val="both"/>
              <w:rPr>
                <w:rFonts w:hint="eastAsia" w:cs="宋体"/>
                <w:color w:val="auto"/>
                <w:spacing w:val="6"/>
                <w:sz w:val="21"/>
                <w:szCs w:val="21"/>
              </w:rPr>
            </w:pPr>
          </w:p>
        </w:tc>
        <w:tc>
          <w:tcPr>
            <w:tcW w:w="1168" w:type="dxa"/>
            <w:vMerge w:val="continue"/>
            <w:vAlign w:val="center"/>
          </w:tcPr>
          <w:p w14:paraId="60127FB9">
            <w:pPr>
              <w:spacing w:line="240" w:lineRule="auto"/>
              <w:jc w:val="both"/>
              <w:rPr>
                <w:rFonts w:hint="eastAsia" w:cs="宋体"/>
                <w:color w:val="auto"/>
                <w:spacing w:val="6"/>
                <w:sz w:val="21"/>
                <w:szCs w:val="21"/>
              </w:rPr>
            </w:pPr>
          </w:p>
        </w:tc>
        <w:tc>
          <w:tcPr>
            <w:tcW w:w="1817" w:type="dxa"/>
            <w:vMerge w:val="continue"/>
            <w:vAlign w:val="center"/>
          </w:tcPr>
          <w:p w14:paraId="40BAC196">
            <w:pPr>
              <w:spacing w:line="240" w:lineRule="auto"/>
              <w:jc w:val="both"/>
              <w:rPr>
                <w:rFonts w:hint="eastAsia" w:cs="宋体"/>
                <w:color w:val="auto"/>
                <w:spacing w:val="6"/>
                <w:sz w:val="21"/>
                <w:szCs w:val="21"/>
              </w:rPr>
            </w:pPr>
          </w:p>
        </w:tc>
        <w:tc>
          <w:tcPr>
            <w:tcW w:w="1143" w:type="dxa"/>
            <w:vAlign w:val="center"/>
          </w:tcPr>
          <w:p w14:paraId="57A1681D">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66240B75">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r w14:paraId="3F1D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7C435151">
            <w:pPr>
              <w:spacing w:line="240" w:lineRule="auto"/>
              <w:jc w:val="both"/>
              <w:rPr>
                <w:rFonts w:hint="eastAsia" w:cs="宋体"/>
                <w:color w:val="auto"/>
                <w:spacing w:val="6"/>
                <w:sz w:val="21"/>
                <w:szCs w:val="21"/>
              </w:rPr>
            </w:pPr>
          </w:p>
        </w:tc>
        <w:tc>
          <w:tcPr>
            <w:tcW w:w="1168" w:type="dxa"/>
            <w:vMerge w:val="restart"/>
            <w:vAlign w:val="center"/>
          </w:tcPr>
          <w:p w14:paraId="3D938DB5">
            <w:pPr>
              <w:spacing w:line="240" w:lineRule="auto"/>
              <w:jc w:val="both"/>
              <w:rPr>
                <w:rFonts w:hint="eastAsia" w:cs="宋体"/>
                <w:color w:val="auto"/>
                <w:spacing w:val="6"/>
                <w:sz w:val="21"/>
                <w:szCs w:val="21"/>
              </w:rPr>
            </w:pPr>
            <w:r>
              <w:rPr>
                <w:rFonts w:hint="eastAsia" w:cs="宋体"/>
                <w:color w:val="auto"/>
                <w:spacing w:val="6"/>
                <w:sz w:val="21"/>
                <w:szCs w:val="21"/>
              </w:rPr>
              <w:t>其他未包括的金融业</w:t>
            </w:r>
          </w:p>
        </w:tc>
        <w:tc>
          <w:tcPr>
            <w:tcW w:w="1817" w:type="dxa"/>
            <w:vMerge w:val="restart"/>
            <w:vAlign w:val="center"/>
          </w:tcPr>
          <w:p w14:paraId="60B02734">
            <w:pPr>
              <w:spacing w:line="240" w:lineRule="auto"/>
              <w:jc w:val="both"/>
              <w:rPr>
                <w:rFonts w:hint="eastAsia" w:cs="宋体"/>
                <w:color w:val="auto"/>
                <w:spacing w:val="6"/>
                <w:sz w:val="21"/>
                <w:szCs w:val="21"/>
              </w:rPr>
            </w:pPr>
            <w:r>
              <w:rPr>
                <w:rFonts w:hint="eastAsia" w:cs="宋体"/>
                <w:color w:val="auto"/>
                <w:spacing w:val="6"/>
                <w:sz w:val="21"/>
                <w:szCs w:val="21"/>
              </w:rPr>
              <w:t>除贷款公司、小额贷款公司、典当行以外的其他金融机构</w:t>
            </w:r>
          </w:p>
        </w:tc>
        <w:tc>
          <w:tcPr>
            <w:tcW w:w="1143" w:type="dxa"/>
            <w:vAlign w:val="center"/>
          </w:tcPr>
          <w:p w14:paraId="60DCD68C">
            <w:pPr>
              <w:spacing w:line="240" w:lineRule="auto"/>
              <w:jc w:val="center"/>
              <w:rPr>
                <w:rFonts w:hint="eastAsia" w:cs="宋体"/>
                <w:color w:val="auto"/>
                <w:spacing w:val="6"/>
                <w:sz w:val="21"/>
                <w:szCs w:val="21"/>
              </w:rPr>
            </w:pPr>
            <w:r>
              <w:rPr>
                <w:rFonts w:hint="eastAsia" w:cs="宋体"/>
                <w:color w:val="auto"/>
                <w:spacing w:val="6"/>
                <w:sz w:val="21"/>
                <w:szCs w:val="21"/>
              </w:rPr>
              <w:t>中型</w:t>
            </w:r>
          </w:p>
        </w:tc>
        <w:tc>
          <w:tcPr>
            <w:tcW w:w="3251" w:type="dxa"/>
            <w:vAlign w:val="center"/>
          </w:tcPr>
          <w:p w14:paraId="131F9ED7">
            <w:pPr>
              <w:spacing w:line="240" w:lineRule="auto"/>
              <w:jc w:val="center"/>
              <w:rPr>
                <w:rFonts w:hint="eastAsia" w:cs="宋体"/>
                <w:color w:val="auto"/>
                <w:spacing w:val="6"/>
                <w:sz w:val="21"/>
                <w:szCs w:val="21"/>
              </w:rPr>
            </w:pPr>
            <w:r>
              <w:rPr>
                <w:rFonts w:hint="eastAsia" w:cs="宋体"/>
                <w:color w:val="auto"/>
                <w:spacing w:val="6"/>
                <w:sz w:val="21"/>
                <w:szCs w:val="21"/>
              </w:rPr>
              <w:t>200亿元（含）至1000亿元</w:t>
            </w:r>
          </w:p>
        </w:tc>
      </w:tr>
      <w:tr w14:paraId="2E37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6408E4B4">
            <w:pPr>
              <w:spacing w:line="240" w:lineRule="auto"/>
              <w:rPr>
                <w:rFonts w:hint="eastAsia" w:cs="宋体"/>
                <w:color w:val="auto"/>
                <w:spacing w:val="6"/>
                <w:sz w:val="21"/>
                <w:szCs w:val="21"/>
              </w:rPr>
            </w:pPr>
          </w:p>
        </w:tc>
        <w:tc>
          <w:tcPr>
            <w:tcW w:w="1168" w:type="dxa"/>
            <w:vMerge w:val="continue"/>
          </w:tcPr>
          <w:p w14:paraId="443AB1F2">
            <w:pPr>
              <w:spacing w:line="240" w:lineRule="auto"/>
              <w:rPr>
                <w:rFonts w:hint="eastAsia" w:cs="宋体"/>
                <w:color w:val="auto"/>
                <w:spacing w:val="6"/>
                <w:sz w:val="21"/>
                <w:szCs w:val="21"/>
              </w:rPr>
            </w:pPr>
          </w:p>
        </w:tc>
        <w:tc>
          <w:tcPr>
            <w:tcW w:w="1817" w:type="dxa"/>
            <w:vMerge w:val="continue"/>
          </w:tcPr>
          <w:p w14:paraId="1AC9619D">
            <w:pPr>
              <w:spacing w:line="240" w:lineRule="auto"/>
              <w:rPr>
                <w:rFonts w:hint="eastAsia" w:cs="宋体"/>
                <w:color w:val="auto"/>
                <w:spacing w:val="6"/>
                <w:sz w:val="21"/>
                <w:szCs w:val="21"/>
              </w:rPr>
            </w:pPr>
          </w:p>
        </w:tc>
        <w:tc>
          <w:tcPr>
            <w:tcW w:w="1143" w:type="dxa"/>
            <w:vAlign w:val="center"/>
          </w:tcPr>
          <w:p w14:paraId="3AB28F90">
            <w:pPr>
              <w:spacing w:line="240" w:lineRule="auto"/>
              <w:jc w:val="center"/>
              <w:rPr>
                <w:rFonts w:hint="eastAsia" w:cs="宋体"/>
                <w:color w:val="auto"/>
                <w:spacing w:val="6"/>
                <w:sz w:val="21"/>
                <w:szCs w:val="21"/>
              </w:rPr>
            </w:pPr>
            <w:r>
              <w:rPr>
                <w:rFonts w:hint="eastAsia" w:cs="宋体"/>
                <w:color w:val="auto"/>
                <w:spacing w:val="6"/>
                <w:sz w:val="21"/>
                <w:szCs w:val="21"/>
              </w:rPr>
              <w:t>小型</w:t>
            </w:r>
          </w:p>
        </w:tc>
        <w:tc>
          <w:tcPr>
            <w:tcW w:w="3251" w:type="dxa"/>
            <w:vAlign w:val="center"/>
          </w:tcPr>
          <w:p w14:paraId="6F3A64BF">
            <w:pPr>
              <w:spacing w:line="240" w:lineRule="auto"/>
              <w:jc w:val="center"/>
              <w:rPr>
                <w:rFonts w:hint="eastAsia" w:cs="宋体"/>
                <w:color w:val="auto"/>
                <w:spacing w:val="6"/>
                <w:sz w:val="21"/>
                <w:szCs w:val="21"/>
              </w:rPr>
            </w:pPr>
            <w:r>
              <w:rPr>
                <w:rFonts w:hint="eastAsia" w:cs="宋体"/>
                <w:color w:val="auto"/>
                <w:spacing w:val="6"/>
                <w:sz w:val="21"/>
                <w:szCs w:val="21"/>
              </w:rPr>
              <w:t>50亿元（含）至200亿元</w:t>
            </w:r>
          </w:p>
        </w:tc>
      </w:tr>
      <w:tr w14:paraId="73F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30B17A66">
            <w:pPr>
              <w:spacing w:line="240" w:lineRule="auto"/>
              <w:rPr>
                <w:rFonts w:hint="eastAsia" w:cs="宋体"/>
                <w:color w:val="auto"/>
                <w:spacing w:val="6"/>
                <w:sz w:val="21"/>
                <w:szCs w:val="21"/>
              </w:rPr>
            </w:pPr>
          </w:p>
        </w:tc>
        <w:tc>
          <w:tcPr>
            <w:tcW w:w="1168" w:type="dxa"/>
            <w:vMerge w:val="continue"/>
          </w:tcPr>
          <w:p w14:paraId="23B162D7">
            <w:pPr>
              <w:spacing w:line="240" w:lineRule="auto"/>
              <w:rPr>
                <w:rFonts w:hint="eastAsia" w:cs="宋体"/>
                <w:color w:val="auto"/>
                <w:spacing w:val="6"/>
                <w:sz w:val="21"/>
                <w:szCs w:val="21"/>
              </w:rPr>
            </w:pPr>
          </w:p>
        </w:tc>
        <w:tc>
          <w:tcPr>
            <w:tcW w:w="1817" w:type="dxa"/>
            <w:vMerge w:val="continue"/>
          </w:tcPr>
          <w:p w14:paraId="67298607">
            <w:pPr>
              <w:spacing w:line="240" w:lineRule="auto"/>
              <w:rPr>
                <w:rFonts w:hint="eastAsia" w:cs="宋体"/>
                <w:color w:val="auto"/>
                <w:spacing w:val="6"/>
                <w:sz w:val="21"/>
                <w:szCs w:val="21"/>
              </w:rPr>
            </w:pPr>
          </w:p>
        </w:tc>
        <w:tc>
          <w:tcPr>
            <w:tcW w:w="1143" w:type="dxa"/>
            <w:vAlign w:val="center"/>
          </w:tcPr>
          <w:p w14:paraId="3F07B606">
            <w:pPr>
              <w:spacing w:line="240" w:lineRule="auto"/>
              <w:jc w:val="center"/>
              <w:rPr>
                <w:rFonts w:hint="eastAsia" w:cs="宋体"/>
                <w:color w:val="auto"/>
                <w:spacing w:val="6"/>
                <w:sz w:val="21"/>
                <w:szCs w:val="21"/>
              </w:rPr>
            </w:pPr>
            <w:r>
              <w:rPr>
                <w:rFonts w:hint="eastAsia" w:cs="宋体"/>
                <w:color w:val="auto"/>
                <w:spacing w:val="6"/>
                <w:sz w:val="21"/>
                <w:szCs w:val="21"/>
              </w:rPr>
              <w:t>微型</w:t>
            </w:r>
          </w:p>
        </w:tc>
        <w:tc>
          <w:tcPr>
            <w:tcW w:w="3251" w:type="dxa"/>
            <w:vAlign w:val="center"/>
          </w:tcPr>
          <w:p w14:paraId="25DEEB35">
            <w:pPr>
              <w:spacing w:line="240" w:lineRule="auto"/>
              <w:jc w:val="center"/>
              <w:rPr>
                <w:rFonts w:hint="eastAsia" w:cs="宋体"/>
                <w:color w:val="auto"/>
                <w:spacing w:val="6"/>
                <w:sz w:val="21"/>
                <w:szCs w:val="21"/>
              </w:rPr>
            </w:pPr>
            <w:r>
              <w:rPr>
                <w:rFonts w:hint="eastAsia" w:cs="宋体"/>
                <w:color w:val="auto"/>
                <w:spacing w:val="6"/>
                <w:sz w:val="21"/>
                <w:szCs w:val="21"/>
              </w:rPr>
              <w:t>50亿元以下</w:t>
            </w:r>
          </w:p>
        </w:tc>
      </w:tr>
    </w:tbl>
    <w:p w14:paraId="2ADE5C8F">
      <w:pPr>
        <w:rPr>
          <w:rFonts w:hint="eastAsia" w:cs="宋体"/>
          <w:color w:val="auto"/>
          <w:spacing w:val="6"/>
          <w:sz w:val="21"/>
          <w:szCs w:val="21"/>
        </w:rPr>
      </w:pPr>
      <w:r>
        <w:rPr>
          <w:rFonts w:cs="宋体"/>
          <w:color w:val="auto"/>
          <w:spacing w:val="6"/>
          <w:sz w:val="21"/>
          <w:szCs w:val="21"/>
        </w:rPr>
        <w:br w:type="page"/>
      </w:r>
    </w:p>
    <w:p w14:paraId="2F919D76">
      <w:pPr>
        <w:pStyle w:val="4"/>
        <w:spacing w:before="80" w:after="80" w:line="240" w:lineRule="auto"/>
        <w:rPr>
          <w:rFonts w:hint="eastAsia"/>
          <w:color w:val="auto"/>
          <w:sz w:val="24"/>
          <w:szCs w:val="24"/>
        </w:rPr>
      </w:pPr>
      <w:bookmarkStart w:id="683" w:name="_Toc163492940"/>
      <w:bookmarkStart w:id="684" w:name="_Toc1602"/>
      <w:r>
        <w:rPr>
          <w:rFonts w:hint="eastAsia"/>
          <w:color w:val="auto"/>
          <w:sz w:val="24"/>
          <w:szCs w:val="24"/>
        </w:rPr>
        <w:t>（三）监狱企业证明文件</w:t>
      </w:r>
      <w:r>
        <w:rPr>
          <w:rFonts w:hint="eastAsia"/>
          <w:b w:val="0"/>
          <w:bCs w:val="0"/>
          <w:color w:val="auto"/>
          <w:sz w:val="24"/>
          <w:szCs w:val="24"/>
        </w:rPr>
        <w:t>【如适用】</w:t>
      </w:r>
      <w:bookmarkEnd w:id="683"/>
      <w:bookmarkEnd w:id="684"/>
    </w:p>
    <w:p w14:paraId="00528499">
      <w:pPr>
        <w:rPr>
          <w:rFonts w:hint="eastAsia" w:cs="仿宋_GB2312"/>
          <w:b/>
          <w:color w:val="auto"/>
          <w:sz w:val="28"/>
          <w:szCs w:val="28"/>
        </w:rPr>
      </w:pPr>
    </w:p>
    <w:p w14:paraId="78B5950E">
      <w:pPr>
        <w:adjustRightInd w:val="0"/>
        <w:snapToGrid w:val="0"/>
        <w:ind w:firstLine="480" w:firstLineChars="200"/>
        <w:rPr>
          <w:rFonts w:hint="eastAsia" w:cs="宋体"/>
          <w:color w:val="auto"/>
          <w:szCs w:val="24"/>
        </w:rPr>
      </w:pPr>
      <w:r>
        <w:rPr>
          <w:rFonts w:hint="eastAsia" w:cs="宋体"/>
          <w:color w:val="auto"/>
          <w:szCs w:val="24"/>
        </w:rPr>
        <w:t>【监狱企业应当提供由省级及以上监狱管理局、戒毒管理局（含新疆生产建设兵团）出具的监狱企业的证明文件，格式如下】。</w:t>
      </w:r>
    </w:p>
    <w:p w14:paraId="6924321F">
      <w:pPr>
        <w:pStyle w:val="21"/>
        <w:jc w:val="center"/>
        <w:rPr>
          <w:rFonts w:hint="eastAsia" w:hAnsi="宋体" w:cs="宋体"/>
          <w:b/>
          <w:color w:val="auto"/>
          <w:sz w:val="32"/>
          <w:szCs w:val="32"/>
        </w:rPr>
      </w:pPr>
    </w:p>
    <w:p w14:paraId="2CA3B70A">
      <w:pPr>
        <w:pStyle w:val="21"/>
        <w:jc w:val="center"/>
        <w:rPr>
          <w:rFonts w:hint="eastAsia" w:hAnsi="宋体" w:cs="宋体"/>
          <w:b/>
          <w:color w:val="auto"/>
          <w:sz w:val="32"/>
          <w:szCs w:val="32"/>
        </w:rPr>
      </w:pPr>
      <w:r>
        <w:rPr>
          <w:rFonts w:hint="eastAsia" w:hAnsi="宋体" w:cs="宋体"/>
          <w:b/>
          <w:color w:val="auto"/>
          <w:sz w:val="32"/>
          <w:szCs w:val="32"/>
        </w:rPr>
        <w:t>监狱企业证明函</w:t>
      </w:r>
    </w:p>
    <w:p w14:paraId="1FB1C411">
      <w:pPr>
        <w:rPr>
          <w:rFonts w:hint="eastAsia" w:ascii="仿宋_GB2312" w:hAnsi="仿宋_GB2312" w:eastAsia="仿宋_GB2312" w:cs="仿宋_GB2312"/>
          <w:color w:val="auto"/>
          <w:sz w:val="32"/>
          <w:szCs w:val="32"/>
        </w:rPr>
      </w:pPr>
    </w:p>
    <w:p w14:paraId="01BB73F5">
      <w:pPr>
        <w:ind w:firstLine="504" w:firstLineChars="200"/>
        <w:rPr>
          <w:rFonts w:hint="eastAsia" w:cs="宋体"/>
          <w:color w:val="auto"/>
          <w:spacing w:val="6"/>
          <w:szCs w:val="24"/>
        </w:rPr>
      </w:pPr>
      <w:r>
        <w:rPr>
          <w:rFonts w:hint="eastAsia" w:cs="宋体"/>
          <w:color w:val="auto"/>
          <w:spacing w:val="6"/>
          <w:szCs w:val="24"/>
        </w:rPr>
        <w:t>本公司郑重声明，根据财政部、司法部《关于政府采购支持监狱企业发展有关问题的通知》（财库〔2014〕68号）的规定，本公司为监狱企业。</w:t>
      </w:r>
    </w:p>
    <w:p w14:paraId="0F5C1ED3">
      <w:pPr>
        <w:rPr>
          <w:rFonts w:hint="eastAsia" w:cs="宋体"/>
          <w:color w:val="auto"/>
          <w:szCs w:val="24"/>
        </w:rPr>
      </w:pPr>
    </w:p>
    <w:p w14:paraId="5C174D8F">
      <w:pPr>
        <w:ind w:firstLine="4440" w:firstLineChars="1850"/>
        <w:rPr>
          <w:rFonts w:hint="eastAsia" w:cs="宋体"/>
          <w:color w:val="auto"/>
          <w:szCs w:val="24"/>
        </w:rPr>
      </w:pPr>
    </w:p>
    <w:p w14:paraId="05074DAE">
      <w:pPr>
        <w:ind w:firstLine="4440" w:firstLineChars="1850"/>
        <w:rPr>
          <w:rFonts w:hint="eastAsia" w:cs="宋体"/>
          <w:color w:val="auto"/>
          <w:szCs w:val="24"/>
        </w:rPr>
      </w:pPr>
    </w:p>
    <w:p w14:paraId="043BC0D1">
      <w:pPr>
        <w:ind w:right="1008" w:firstLine="4284" w:firstLineChars="1700"/>
        <w:rPr>
          <w:rFonts w:hint="eastAsia" w:cs="宋体"/>
          <w:color w:val="auto"/>
          <w:spacing w:val="6"/>
          <w:szCs w:val="24"/>
        </w:rPr>
      </w:pPr>
      <w:r>
        <w:rPr>
          <w:rFonts w:hint="eastAsia" w:cs="宋体"/>
          <w:color w:val="auto"/>
          <w:spacing w:val="6"/>
          <w:szCs w:val="24"/>
        </w:rPr>
        <w:t>投标人名称</w:t>
      </w:r>
      <w:r>
        <w:rPr>
          <w:rFonts w:hint="eastAsia" w:cs="宋体"/>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spacing w:val="6"/>
          <w:szCs w:val="24"/>
        </w:rPr>
        <w:t>：</w:t>
      </w:r>
    </w:p>
    <w:p w14:paraId="0360B2AC">
      <w:pPr>
        <w:ind w:right="1008" w:firstLine="4284" w:firstLineChars="1700"/>
        <w:rPr>
          <w:rFonts w:hint="eastAsia" w:cs="宋体"/>
          <w:color w:val="auto"/>
          <w:spacing w:val="6"/>
          <w:szCs w:val="24"/>
        </w:rPr>
      </w:pPr>
      <w:r>
        <w:rPr>
          <w:rFonts w:hint="eastAsia" w:cs="宋体"/>
          <w:color w:val="auto"/>
          <w:spacing w:val="6"/>
          <w:szCs w:val="24"/>
        </w:rPr>
        <w:t>日期：   年  月  日</w:t>
      </w:r>
    </w:p>
    <w:p w14:paraId="2FB3326C">
      <w:pPr>
        <w:ind w:firstLine="240" w:firstLineChars="100"/>
        <w:rPr>
          <w:rFonts w:hint="eastAsia" w:cs="宋体"/>
          <w:color w:val="auto"/>
          <w:szCs w:val="24"/>
        </w:rPr>
      </w:pPr>
    </w:p>
    <w:p w14:paraId="08A22D15">
      <w:pPr>
        <w:ind w:firstLine="240" w:firstLineChars="100"/>
        <w:rPr>
          <w:rFonts w:hint="eastAsia" w:cs="宋体"/>
          <w:color w:val="auto"/>
          <w:szCs w:val="24"/>
        </w:rPr>
      </w:pPr>
    </w:p>
    <w:p w14:paraId="50A83BEB">
      <w:pPr>
        <w:ind w:firstLine="3360" w:firstLineChars="1400"/>
        <w:rPr>
          <w:rFonts w:hint="eastAsia" w:cs="宋体"/>
          <w:color w:val="auto"/>
          <w:szCs w:val="24"/>
        </w:rPr>
      </w:pPr>
      <w:r>
        <w:rPr>
          <w:rFonts w:hint="eastAsia" w:cs="宋体"/>
          <w:color w:val="auto"/>
          <w:szCs w:val="24"/>
        </w:rPr>
        <w:t>省级以上监狱管理局、戒毒管理局</w:t>
      </w:r>
    </w:p>
    <w:p w14:paraId="610F9689">
      <w:pPr>
        <w:ind w:firstLine="3360" w:firstLineChars="1400"/>
        <w:rPr>
          <w:rFonts w:hint="eastAsia" w:cs="宋体"/>
          <w:color w:val="auto"/>
          <w:szCs w:val="24"/>
        </w:rPr>
      </w:pPr>
      <w:r>
        <w:rPr>
          <w:rFonts w:hint="eastAsia" w:cs="宋体"/>
          <w:color w:val="auto"/>
          <w:szCs w:val="24"/>
        </w:rPr>
        <w:t>（含新疆生产建设兵团）</w:t>
      </w:r>
      <w:r>
        <w:rPr>
          <w:rFonts w:hint="eastAsia" w:cs="宋体"/>
          <w:color w:val="auto"/>
          <w:kern w:val="0"/>
          <w:lang w:val="zh-CN"/>
        </w:rPr>
        <w:t>(</w:t>
      </w:r>
      <w:r>
        <w:rPr>
          <w:rFonts w:hint="eastAsia" w:cs="宋体"/>
          <w:color w:val="auto"/>
          <w:kern w:val="0"/>
          <w:szCs w:val="24"/>
        </w:rPr>
        <w:t>盖章</w:t>
      </w:r>
      <w:r>
        <w:rPr>
          <w:rFonts w:hint="eastAsia" w:cs="宋体"/>
          <w:color w:val="auto"/>
          <w:kern w:val="0"/>
          <w:lang w:val="zh-CN"/>
        </w:rPr>
        <w:t>)</w:t>
      </w:r>
      <w:r>
        <w:rPr>
          <w:rFonts w:hint="eastAsia" w:cs="宋体"/>
          <w:color w:val="auto"/>
          <w:szCs w:val="24"/>
        </w:rPr>
        <w:t xml:space="preserve">：  </w:t>
      </w:r>
    </w:p>
    <w:p w14:paraId="2E0F02C0">
      <w:pPr>
        <w:ind w:firstLine="4320" w:firstLineChars="1800"/>
        <w:rPr>
          <w:rFonts w:hint="eastAsia" w:cs="宋体"/>
          <w:color w:val="auto"/>
          <w:szCs w:val="24"/>
        </w:rPr>
      </w:pPr>
      <w:r>
        <w:rPr>
          <w:rFonts w:hint="eastAsia" w:cs="宋体"/>
          <w:color w:val="auto"/>
          <w:szCs w:val="24"/>
        </w:rPr>
        <w:t>日期：</w:t>
      </w:r>
      <w:r>
        <w:rPr>
          <w:rFonts w:hint="eastAsia" w:cs="宋体"/>
          <w:color w:val="auto"/>
          <w:spacing w:val="6"/>
          <w:szCs w:val="24"/>
        </w:rPr>
        <w:t xml:space="preserve">   年  月  日</w:t>
      </w:r>
    </w:p>
    <w:p w14:paraId="10E958B1">
      <w:pPr>
        <w:ind w:firstLine="240" w:firstLineChars="100"/>
        <w:rPr>
          <w:rFonts w:hint="eastAsia" w:cs="宋体"/>
          <w:color w:val="auto"/>
          <w:szCs w:val="24"/>
        </w:rPr>
      </w:pPr>
    </w:p>
    <w:p w14:paraId="62FC4914">
      <w:pPr>
        <w:ind w:firstLine="4000" w:firstLineChars="1250"/>
        <w:rPr>
          <w:rFonts w:hint="eastAsia" w:ascii="仿宋_GB2312" w:hAnsi="仿宋_GB2312" w:eastAsia="仿宋_GB2312" w:cs="仿宋_GB2312"/>
          <w:color w:val="auto"/>
          <w:sz w:val="32"/>
          <w:szCs w:val="32"/>
        </w:rPr>
      </w:pPr>
    </w:p>
    <w:p w14:paraId="038C68C0">
      <w:pPr>
        <w:rPr>
          <w:rFonts w:hint="eastAsia" w:ascii="仿宋_GB2312" w:hAnsi="仿宋_GB2312" w:eastAsia="仿宋_GB2312" w:cs="仿宋_GB2312"/>
          <w:color w:val="auto"/>
          <w:sz w:val="32"/>
          <w:szCs w:val="32"/>
        </w:rPr>
      </w:pPr>
    </w:p>
    <w:p w14:paraId="3C9B311E">
      <w:pPr>
        <w:widowControl/>
        <w:spacing w:before="100" w:beforeAutospacing="1" w:after="100" w:afterAutospacing="1"/>
        <w:rPr>
          <w:rFonts w:ascii="Arial" w:hAnsi="Arial" w:cs="Arial"/>
          <w:color w:val="auto"/>
          <w:sz w:val="21"/>
          <w:szCs w:val="21"/>
        </w:rPr>
      </w:pPr>
    </w:p>
    <w:p w14:paraId="28B81B8D">
      <w:pPr>
        <w:widowControl/>
        <w:spacing w:before="100" w:beforeAutospacing="1" w:after="100" w:afterAutospacing="1"/>
        <w:rPr>
          <w:rFonts w:ascii="Arial" w:hAnsi="Arial" w:cs="Arial"/>
          <w:color w:val="auto"/>
          <w:sz w:val="21"/>
          <w:szCs w:val="21"/>
        </w:rPr>
      </w:pPr>
    </w:p>
    <w:p w14:paraId="3A05A6EC">
      <w:pPr>
        <w:widowControl/>
        <w:spacing w:before="100" w:beforeAutospacing="1" w:after="100" w:afterAutospacing="1"/>
        <w:rPr>
          <w:rFonts w:ascii="Arial" w:hAnsi="Arial" w:cs="Arial"/>
          <w:color w:val="auto"/>
          <w:sz w:val="21"/>
          <w:szCs w:val="21"/>
        </w:rPr>
      </w:pPr>
    </w:p>
    <w:p w14:paraId="05E17624">
      <w:pPr>
        <w:pStyle w:val="4"/>
        <w:spacing w:before="80" w:after="80" w:line="240" w:lineRule="auto"/>
        <w:rPr>
          <w:rFonts w:hint="eastAsia"/>
          <w:color w:val="auto"/>
          <w:sz w:val="24"/>
          <w:szCs w:val="24"/>
        </w:rPr>
      </w:pPr>
      <w:bookmarkStart w:id="685" w:name="_Toc163492941"/>
      <w:bookmarkStart w:id="686" w:name="_Toc17111"/>
      <w:r>
        <w:rPr>
          <w:rFonts w:hint="eastAsia"/>
          <w:color w:val="auto"/>
          <w:sz w:val="24"/>
          <w:szCs w:val="24"/>
        </w:rPr>
        <w:t>（四）残疾人福利性单位声明函</w:t>
      </w:r>
      <w:r>
        <w:rPr>
          <w:rFonts w:hint="eastAsia"/>
          <w:b w:val="0"/>
          <w:bCs w:val="0"/>
          <w:color w:val="auto"/>
          <w:sz w:val="24"/>
          <w:szCs w:val="24"/>
        </w:rPr>
        <w:t>【如适用】</w:t>
      </w:r>
      <w:bookmarkEnd w:id="685"/>
      <w:bookmarkEnd w:id="686"/>
    </w:p>
    <w:p w14:paraId="357E04B7">
      <w:pPr>
        <w:pStyle w:val="44"/>
        <w:numPr>
          <w:ilvl w:val="0"/>
          <w:numId w:val="0"/>
        </w:numPr>
        <w:ind w:left="420" w:hanging="420"/>
        <w:jc w:val="center"/>
        <w:rPr>
          <w:rFonts w:hint="eastAsia"/>
          <w:b/>
          <w:bCs/>
          <w:color w:val="auto"/>
          <w:sz w:val="32"/>
          <w:szCs w:val="32"/>
        </w:rPr>
      </w:pPr>
    </w:p>
    <w:p w14:paraId="3E87BED1">
      <w:pPr>
        <w:pStyle w:val="44"/>
        <w:numPr>
          <w:ilvl w:val="0"/>
          <w:numId w:val="0"/>
        </w:numPr>
        <w:ind w:left="420" w:hanging="420"/>
        <w:jc w:val="center"/>
        <w:rPr>
          <w:rFonts w:hint="eastAsia"/>
          <w:b/>
          <w:bCs/>
          <w:color w:val="auto"/>
          <w:sz w:val="32"/>
          <w:szCs w:val="32"/>
        </w:rPr>
      </w:pPr>
      <w:r>
        <w:rPr>
          <w:rFonts w:hint="eastAsia"/>
          <w:b/>
          <w:bCs/>
          <w:color w:val="auto"/>
          <w:sz w:val="32"/>
          <w:szCs w:val="32"/>
        </w:rPr>
        <w:t>残疾人福利性单位声明函</w:t>
      </w:r>
    </w:p>
    <w:p w14:paraId="78B025B3">
      <w:pPr>
        <w:wordWrap w:val="0"/>
        <w:ind w:firstLine="480" w:firstLineChars="200"/>
        <w:rPr>
          <w:rFonts w:hint="eastAsia"/>
          <w:color w:val="auto"/>
          <w:szCs w:val="24"/>
        </w:rPr>
      </w:pPr>
    </w:p>
    <w:p w14:paraId="18A332B3">
      <w:pPr>
        <w:wordWrap w:val="0"/>
        <w:ind w:firstLine="480" w:firstLineChars="200"/>
        <w:rPr>
          <w:rFonts w:hint="eastAsia"/>
          <w:color w:val="auto"/>
          <w:szCs w:val="24"/>
        </w:rPr>
      </w:pPr>
      <w:r>
        <w:rPr>
          <w:rFonts w:hint="eastAsia"/>
          <w:color w:val="auto"/>
          <w:szCs w:val="24"/>
        </w:rPr>
        <w:t>本公司（联合体）郑重声明，根据《财政部 民政部 中国残疾人联合会关于促进残疾人就业政府采购政策的通知》（财库〔2017〕141号）的规定，本公司（联合体）参加</w:t>
      </w:r>
      <w:r>
        <w:rPr>
          <w:rFonts w:hint="eastAsia"/>
          <w:color w:val="auto"/>
          <w:szCs w:val="24"/>
          <w:u w:val="single"/>
        </w:rPr>
        <w:t xml:space="preserve"> （单位名称） </w:t>
      </w:r>
      <w:r>
        <w:rPr>
          <w:rFonts w:hint="eastAsia"/>
          <w:color w:val="auto"/>
          <w:szCs w:val="24"/>
        </w:rPr>
        <w:t>的</w:t>
      </w:r>
      <w:r>
        <w:rPr>
          <w:rFonts w:hint="eastAsia"/>
          <w:color w:val="auto"/>
          <w:szCs w:val="24"/>
          <w:u w:val="single"/>
        </w:rPr>
        <w:t xml:space="preserve"> （项目名称） </w:t>
      </w:r>
      <w:r>
        <w:rPr>
          <w:rFonts w:hint="eastAsia"/>
          <w:color w:val="auto"/>
          <w:szCs w:val="24"/>
        </w:rPr>
        <w:t>采购活动，提供的货物</w:t>
      </w:r>
      <w:r>
        <w:rPr>
          <w:rFonts w:hint="eastAsia"/>
          <w:b/>
          <w:color w:val="auto"/>
          <w:szCs w:val="24"/>
        </w:rPr>
        <w:t>全部由</w:t>
      </w:r>
      <w:r>
        <w:rPr>
          <w:rFonts w:hint="eastAsia"/>
          <w:color w:val="auto"/>
          <w:szCs w:val="24"/>
        </w:rPr>
        <w:t>符合政策要求的</w:t>
      </w:r>
      <w:r>
        <w:rPr>
          <w:rFonts w:hint="eastAsia"/>
          <w:b/>
          <w:color w:val="auto"/>
          <w:szCs w:val="24"/>
        </w:rPr>
        <w:t>残疾人福利性单位制造</w:t>
      </w:r>
      <w:r>
        <w:rPr>
          <w:rFonts w:hint="eastAsia"/>
          <w:color w:val="auto"/>
          <w:szCs w:val="24"/>
        </w:rPr>
        <w:t>。相关企业（含联合体中的残疾人福利性单位、签订分包意向协议书的残疾人福利性单位）的具体情况如下：</w:t>
      </w:r>
    </w:p>
    <w:p w14:paraId="47DCBB71">
      <w:pPr>
        <w:wordWrap w:val="0"/>
        <w:ind w:firstLine="480" w:firstLineChars="200"/>
        <w:rPr>
          <w:rFonts w:hint="eastAsia"/>
          <w:color w:val="auto"/>
          <w:szCs w:val="24"/>
        </w:rPr>
      </w:pPr>
      <w:r>
        <w:rPr>
          <w:rFonts w:hint="eastAsia"/>
          <w:color w:val="auto"/>
          <w:szCs w:val="24"/>
        </w:rPr>
        <w:t>1.</w:t>
      </w:r>
      <w:r>
        <w:rPr>
          <w:rFonts w:hint="eastAsia"/>
          <w:color w:val="auto"/>
          <w:szCs w:val="24"/>
          <w:u w:val="single"/>
        </w:rPr>
        <w:t xml:space="preserve"> （标的名称） </w:t>
      </w:r>
      <w:r>
        <w:rPr>
          <w:rFonts w:hint="eastAsia"/>
          <w:color w:val="auto"/>
          <w:szCs w:val="24"/>
        </w:rPr>
        <w:t xml:space="preserve">，制造商为 </w:t>
      </w:r>
      <w:r>
        <w:rPr>
          <w:color w:val="auto"/>
          <w:szCs w:val="24"/>
          <w:u w:val="single"/>
        </w:rPr>
        <w:t xml:space="preserve">  </w:t>
      </w:r>
      <w:r>
        <w:rPr>
          <w:rFonts w:hint="eastAsia"/>
          <w:color w:val="auto"/>
          <w:szCs w:val="24"/>
          <w:u w:val="single"/>
        </w:rPr>
        <w:t xml:space="preserve">（企业名称） </w:t>
      </w:r>
      <w:r>
        <w:rPr>
          <w:rFonts w:hint="eastAsia"/>
          <w:color w:val="auto"/>
          <w:szCs w:val="24"/>
        </w:rPr>
        <w:t>，属于残疾人福利性单位；</w:t>
      </w:r>
    </w:p>
    <w:p w14:paraId="7A0FC3A6">
      <w:pPr>
        <w:wordWrap w:val="0"/>
        <w:ind w:firstLine="480" w:firstLineChars="200"/>
        <w:rPr>
          <w:rFonts w:hint="eastAsia"/>
          <w:color w:val="auto"/>
          <w:szCs w:val="24"/>
        </w:rPr>
      </w:pPr>
      <w:r>
        <w:rPr>
          <w:rFonts w:hint="eastAsia"/>
          <w:color w:val="auto"/>
          <w:szCs w:val="24"/>
        </w:rPr>
        <w:t xml:space="preserve">2. </w:t>
      </w:r>
      <w:r>
        <w:rPr>
          <w:rFonts w:hint="eastAsia"/>
          <w:color w:val="auto"/>
          <w:szCs w:val="24"/>
          <w:u w:val="single"/>
        </w:rPr>
        <w:t xml:space="preserve">（标的名称） </w:t>
      </w:r>
      <w:r>
        <w:rPr>
          <w:rFonts w:hint="eastAsia"/>
          <w:color w:val="auto"/>
          <w:szCs w:val="24"/>
        </w:rPr>
        <w:t xml:space="preserve">，制造商为 </w:t>
      </w:r>
      <w:r>
        <w:rPr>
          <w:color w:val="auto"/>
          <w:szCs w:val="24"/>
          <w:u w:val="single"/>
        </w:rPr>
        <w:t xml:space="preserve">  </w:t>
      </w:r>
      <w:r>
        <w:rPr>
          <w:rFonts w:hint="eastAsia"/>
          <w:color w:val="auto"/>
          <w:szCs w:val="24"/>
          <w:u w:val="single"/>
        </w:rPr>
        <w:t xml:space="preserve">（企业名称） </w:t>
      </w:r>
      <w:r>
        <w:rPr>
          <w:rFonts w:hint="eastAsia"/>
          <w:color w:val="auto"/>
          <w:szCs w:val="24"/>
        </w:rPr>
        <w:t>，属于残疾人福利性单位；</w:t>
      </w:r>
    </w:p>
    <w:p w14:paraId="49D1C332">
      <w:pPr>
        <w:wordWrap w:val="0"/>
        <w:ind w:firstLine="480" w:firstLineChars="200"/>
        <w:rPr>
          <w:rFonts w:hint="eastAsia"/>
          <w:color w:val="auto"/>
          <w:szCs w:val="24"/>
        </w:rPr>
      </w:pPr>
      <w:r>
        <w:rPr>
          <w:rFonts w:hint="eastAsia"/>
          <w:color w:val="auto"/>
          <w:szCs w:val="24"/>
        </w:rPr>
        <w:t>……</w:t>
      </w:r>
    </w:p>
    <w:p w14:paraId="0F3A33CD">
      <w:pPr>
        <w:wordWrap w:val="0"/>
        <w:ind w:firstLine="480" w:firstLineChars="200"/>
        <w:rPr>
          <w:rFonts w:hint="eastAsia"/>
          <w:color w:val="auto"/>
          <w:szCs w:val="24"/>
        </w:rPr>
      </w:pPr>
      <w:r>
        <w:rPr>
          <w:rFonts w:hint="eastAsia"/>
          <w:color w:val="auto"/>
          <w:szCs w:val="24"/>
        </w:rPr>
        <w:t>以上企业，不属于大企业的分支机构，不存在控股股东为大企业的情形，也不存在与大企业的负责人为同一人的情形。</w:t>
      </w:r>
    </w:p>
    <w:p w14:paraId="46E202C2">
      <w:pPr>
        <w:wordWrap w:val="0"/>
        <w:ind w:left="1087" w:leftChars="200" w:hanging="607" w:hangingChars="253"/>
        <w:rPr>
          <w:rFonts w:hint="eastAsia"/>
          <w:color w:val="auto"/>
          <w:szCs w:val="24"/>
        </w:rPr>
      </w:pPr>
      <w:r>
        <w:rPr>
          <w:rFonts w:hint="eastAsia"/>
          <w:color w:val="auto"/>
          <w:szCs w:val="24"/>
        </w:rPr>
        <w:t>本企业对上述声明内容的真实性负责。如有虚假，将依法承担相应责任。</w:t>
      </w:r>
    </w:p>
    <w:p w14:paraId="6790AAA9">
      <w:pPr>
        <w:wordWrap w:val="0"/>
        <w:ind w:left="1091" w:hanging="1091" w:hangingChars="453"/>
        <w:rPr>
          <w:rFonts w:hint="eastAsia"/>
          <w:b/>
          <w:bCs/>
          <w:color w:val="auto"/>
          <w:szCs w:val="24"/>
        </w:rPr>
      </w:pPr>
    </w:p>
    <w:p w14:paraId="33EFFB99">
      <w:pPr>
        <w:wordWrap w:val="0"/>
        <w:ind w:left="1091" w:hanging="1091" w:hangingChars="453"/>
        <w:rPr>
          <w:rFonts w:hint="eastAsia"/>
          <w:bCs/>
          <w:color w:val="auto"/>
          <w:szCs w:val="24"/>
        </w:rPr>
      </w:pPr>
      <w:r>
        <w:rPr>
          <w:rFonts w:hint="eastAsia"/>
          <w:b/>
          <w:bCs/>
          <w:color w:val="auto"/>
          <w:szCs w:val="24"/>
        </w:rPr>
        <w:t>说明：</w:t>
      </w:r>
      <w:r>
        <w:rPr>
          <w:rFonts w:hint="eastAsia"/>
          <w:bCs/>
          <w:color w:val="auto"/>
          <w:szCs w:val="24"/>
        </w:rPr>
        <w:t>1、</w:t>
      </w:r>
      <w:r>
        <w:rPr>
          <w:rFonts w:hint="eastAsia"/>
          <w:bCs/>
          <w:color w:val="auto"/>
          <w:szCs w:val="21"/>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1893ED22">
      <w:pPr>
        <w:wordWrap w:val="0"/>
        <w:ind w:left="1087" w:hanging="1087" w:hangingChars="453"/>
        <w:rPr>
          <w:rFonts w:hint="eastAsia" w:cs="Courier New"/>
          <w:color w:val="auto"/>
          <w:szCs w:val="21"/>
        </w:rPr>
      </w:pPr>
      <w:r>
        <w:rPr>
          <w:rFonts w:hint="eastAsia"/>
          <w:bCs/>
          <w:color w:val="auto"/>
          <w:szCs w:val="21"/>
          <w:lang w:val="zh-CN"/>
        </w:rPr>
        <w:t xml:space="preserve">      2、</w:t>
      </w:r>
      <w:r>
        <w:rPr>
          <w:rFonts w:hint="eastAsia" w:cs="Courier New"/>
          <w:color w:val="auto"/>
          <w:szCs w:val="21"/>
        </w:rPr>
        <w:t>以联合体形式参加的，应</w:t>
      </w:r>
      <w:r>
        <w:rPr>
          <w:rFonts w:hint="eastAsia"/>
          <w:bCs/>
          <w:color w:val="auto"/>
          <w:szCs w:val="21"/>
          <w:lang w:val="zh-CN"/>
        </w:rPr>
        <w:t>当</w:t>
      </w:r>
      <w:r>
        <w:rPr>
          <w:rFonts w:hint="eastAsia" w:cs="Courier New"/>
          <w:color w:val="auto"/>
          <w:szCs w:val="21"/>
        </w:rPr>
        <w:t>由联合体各方盖章。</w:t>
      </w:r>
    </w:p>
    <w:p w14:paraId="7DFCEEF0">
      <w:pPr>
        <w:wordWrap w:val="0"/>
        <w:spacing w:before="100" w:beforeAutospacing="1" w:after="100" w:afterAutospacing="1"/>
        <w:ind w:firstLine="3316" w:firstLineChars="1382"/>
        <w:rPr>
          <w:rFonts w:hint="eastAsia"/>
          <w:bCs/>
          <w:color w:val="auto"/>
          <w:szCs w:val="21"/>
          <w:lang w:val="zh-CN"/>
        </w:rPr>
      </w:pPr>
      <w:r>
        <w:rPr>
          <w:rFonts w:hint="eastAsia"/>
          <w:bCs/>
          <w:color w:val="auto"/>
          <w:szCs w:val="21"/>
          <w:lang w:val="zh-CN"/>
        </w:rPr>
        <w:t>投标人</w:t>
      </w:r>
      <w:r>
        <w:rPr>
          <w:rFonts w:hint="eastAsia"/>
          <w:bCs/>
          <w:color w:val="auto"/>
          <w:szCs w:val="21"/>
        </w:rPr>
        <w:t>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bCs/>
          <w:color w:val="auto"/>
          <w:szCs w:val="21"/>
          <w:lang w:val="zh-CN"/>
        </w:rPr>
        <w:t>：</w:t>
      </w:r>
      <w:r>
        <w:rPr>
          <w:rFonts w:hint="eastAsia"/>
          <w:bCs/>
          <w:color w:val="auto"/>
          <w:szCs w:val="21"/>
          <w:u w:val="single"/>
          <w:lang w:val="zh-CN"/>
        </w:rPr>
        <w:t xml:space="preserve">              </w:t>
      </w:r>
    </w:p>
    <w:p w14:paraId="6B67793A">
      <w:pPr>
        <w:wordWrap w:val="0"/>
        <w:spacing w:before="100" w:beforeAutospacing="1" w:after="100" w:afterAutospacing="1"/>
        <w:ind w:firstLine="3316" w:firstLineChars="1382"/>
        <w:rPr>
          <w:rFonts w:hint="eastAsia"/>
          <w:color w:val="auto"/>
        </w:rPr>
      </w:pPr>
      <w:r>
        <w:rPr>
          <w:rFonts w:hint="eastAsia"/>
          <w:color w:val="auto"/>
          <w:szCs w:val="24"/>
        </w:rPr>
        <w:t>日</w:t>
      </w:r>
      <w:r>
        <w:rPr>
          <w:color w:val="auto"/>
          <w:szCs w:val="24"/>
        </w:rPr>
        <w:t xml:space="preserve">  </w:t>
      </w:r>
      <w:r>
        <w:rPr>
          <w:rFonts w:hint="eastAsia"/>
          <w:color w:val="auto"/>
          <w:szCs w:val="24"/>
        </w:rPr>
        <w:t>期：</w:t>
      </w:r>
      <w:r>
        <w:rPr>
          <w:bCs/>
          <w:color w:val="auto"/>
          <w:szCs w:val="24"/>
          <w:u w:val="single"/>
        </w:rPr>
        <w:t xml:space="preserve">                         </w:t>
      </w:r>
    </w:p>
    <w:p w14:paraId="7BA292A3">
      <w:pPr>
        <w:ind w:left="4620" w:firstLine="281" w:firstLineChars="100"/>
        <w:rPr>
          <w:rFonts w:hint="eastAsia" w:cs="仿宋_GB2312"/>
          <w:b/>
          <w:color w:val="auto"/>
          <w:sz w:val="28"/>
          <w:szCs w:val="28"/>
        </w:rPr>
      </w:pPr>
    </w:p>
    <w:p w14:paraId="26E07F10">
      <w:pPr>
        <w:rPr>
          <w:rFonts w:hint="eastAsia"/>
          <w:color w:val="auto"/>
        </w:rPr>
      </w:pPr>
    </w:p>
    <w:p w14:paraId="0D77486E">
      <w:pPr>
        <w:pStyle w:val="3"/>
        <w:rPr>
          <w:rFonts w:hint="eastAsia"/>
          <w:color w:val="auto"/>
        </w:rPr>
      </w:pPr>
      <w:bookmarkStart w:id="687" w:name="_Toc29132"/>
      <w:r>
        <w:rPr>
          <w:rFonts w:hint="eastAsia"/>
          <w:color w:val="auto"/>
        </w:rPr>
        <w:t>五、不参与围标串标承诺书</w:t>
      </w:r>
      <w:bookmarkEnd w:id="687"/>
    </w:p>
    <w:p w14:paraId="34225F9B">
      <w:pPr>
        <w:pStyle w:val="3"/>
        <w:spacing w:before="100" w:after="100" w:line="240" w:lineRule="auto"/>
        <w:ind w:left="420" w:hanging="420"/>
        <w:rPr>
          <w:rFonts w:hint="eastAsia"/>
          <w:color w:val="auto"/>
        </w:rPr>
      </w:pPr>
    </w:p>
    <w:p w14:paraId="25BA8744">
      <w:pPr>
        <w:jc w:val="center"/>
        <w:rPr>
          <w:rFonts w:hint="eastAsia"/>
          <w:color w:val="auto"/>
        </w:rPr>
      </w:pPr>
      <w:r>
        <w:rPr>
          <w:rFonts w:hint="eastAsia" w:cstheme="majorBidi"/>
          <w:b/>
          <w:bCs/>
          <w:color w:val="auto"/>
          <w:sz w:val="32"/>
          <w:szCs w:val="32"/>
        </w:rPr>
        <w:t>不参与围标串标承诺书</w:t>
      </w:r>
    </w:p>
    <w:p w14:paraId="7FE3F9E4">
      <w:pPr>
        <w:rPr>
          <w:rFonts w:hint="eastAsia"/>
          <w:color w:val="auto"/>
        </w:rPr>
      </w:pPr>
      <w:r>
        <w:rPr>
          <w:rFonts w:hint="eastAsia"/>
          <w:color w:val="auto"/>
        </w:rPr>
        <w:t>  </w:t>
      </w:r>
    </w:p>
    <w:p w14:paraId="67F696E3">
      <w:pPr>
        <w:ind w:firstLine="480" w:firstLineChars="200"/>
        <w:rPr>
          <w:rFonts w:hint="eastAsia"/>
          <w:color w:val="auto"/>
        </w:rPr>
      </w:pPr>
      <w:r>
        <w:rPr>
          <w:rFonts w:hint="eastAsia"/>
          <w:color w:val="auto"/>
        </w:rPr>
        <w:t>本人作为经授权的投标人代表,清楚知晓我单位本项目投标活动,对以下事项作出承诺：</w:t>
      </w:r>
    </w:p>
    <w:p w14:paraId="7A07746D">
      <w:pPr>
        <w:ind w:firstLine="480" w:firstLineChars="200"/>
        <w:rPr>
          <w:rFonts w:hint="eastAsia"/>
          <w:color w:val="auto"/>
        </w:rPr>
      </w:pPr>
    </w:p>
    <w:p w14:paraId="0B0A845E">
      <w:pPr>
        <w:ind w:firstLine="480" w:firstLineChars="200"/>
        <w:rPr>
          <w:rFonts w:hint="eastAsia"/>
          <w:color w:val="auto"/>
        </w:rPr>
      </w:pPr>
      <w:r>
        <w:rPr>
          <w:rFonts w:hint="eastAsia"/>
          <w:color w:val="auto"/>
        </w:rPr>
        <w:t>一、我单位和我本人遵循公开透明、公平竞争、公正和诚实信用的原则,依法依规参与本项目竞标。</w:t>
      </w:r>
    </w:p>
    <w:p w14:paraId="2D84CCE9">
      <w:pPr>
        <w:ind w:firstLine="480" w:firstLineChars="200"/>
        <w:rPr>
          <w:rFonts w:hint="eastAsia"/>
          <w:color w:val="auto"/>
        </w:rPr>
      </w:pPr>
      <w:r>
        <w:rPr>
          <w:rFonts w:hint="eastAsia"/>
          <w:color w:val="auto"/>
        </w:rPr>
        <w:t>二、我单位和我本人在本项目政府采购投标活动中,未参与围标串标。</w:t>
      </w:r>
    </w:p>
    <w:p w14:paraId="5AB5DA6A">
      <w:pPr>
        <w:ind w:firstLine="480" w:firstLineChars="200"/>
        <w:rPr>
          <w:rFonts w:hint="eastAsia"/>
          <w:color w:val="auto"/>
        </w:rPr>
      </w:pPr>
      <w:r>
        <w:rPr>
          <w:rFonts w:hint="eastAsia"/>
          <w:color w:val="auto"/>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0D88F133">
      <w:pPr>
        <w:pStyle w:val="17"/>
        <w:rPr>
          <w:rFonts w:hint="eastAsia"/>
          <w:color w:val="auto"/>
        </w:rPr>
      </w:pPr>
    </w:p>
    <w:p w14:paraId="5999D917">
      <w:pPr>
        <w:spacing w:line="560" w:lineRule="exact"/>
        <w:rPr>
          <w:rFonts w:hint="eastAsia" w:cs="宋体"/>
          <w:color w:val="auto"/>
          <w:kern w:val="0"/>
          <w:szCs w:val="24"/>
        </w:rPr>
      </w:pPr>
    </w:p>
    <w:p w14:paraId="7E2A1D98">
      <w:pPr>
        <w:spacing w:line="560" w:lineRule="exact"/>
        <w:rPr>
          <w:rFonts w:hint="eastAsia" w:cs="宋体"/>
          <w:color w:val="auto"/>
          <w:kern w:val="0"/>
          <w:szCs w:val="24"/>
        </w:rPr>
      </w:pPr>
      <w:r>
        <w:rPr>
          <w:rFonts w:hint="eastAsia" w:cs="宋体"/>
          <w:color w:val="auto"/>
          <w:kern w:val="0"/>
          <w:szCs w:val="24"/>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rPr>
        <w:t>：</w:t>
      </w:r>
    </w:p>
    <w:p w14:paraId="30BE530B">
      <w:pPr>
        <w:spacing w:line="560" w:lineRule="exact"/>
        <w:rPr>
          <w:rFonts w:hint="eastAsia" w:cs="宋体"/>
          <w:color w:val="auto"/>
          <w:kern w:val="0"/>
          <w:szCs w:val="24"/>
        </w:rPr>
      </w:pPr>
      <w:r>
        <w:rPr>
          <w:rFonts w:hint="eastAsia" w:cs="宋体"/>
          <w:color w:val="auto"/>
          <w:kern w:val="0"/>
          <w:szCs w:val="24"/>
        </w:rPr>
        <w:t>法定代表人、负责人、本人、或授权代表（签字或盖章）：</w:t>
      </w:r>
    </w:p>
    <w:p w14:paraId="1084AC88">
      <w:pPr>
        <w:spacing w:line="560" w:lineRule="exact"/>
        <w:rPr>
          <w:rFonts w:hint="eastAsia" w:cs="宋体"/>
          <w:color w:val="auto"/>
          <w:kern w:val="0"/>
          <w:szCs w:val="24"/>
        </w:rPr>
      </w:pPr>
      <w:r>
        <w:rPr>
          <w:rFonts w:hint="eastAsia" w:cs="宋体"/>
          <w:color w:val="auto"/>
          <w:kern w:val="0"/>
          <w:szCs w:val="24"/>
        </w:rPr>
        <w:t>日期： 年 月 日</w:t>
      </w:r>
    </w:p>
    <w:p w14:paraId="4CDBA796">
      <w:pPr>
        <w:widowControl/>
        <w:spacing w:line="560" w:lineRule="exact"/>
        <w:ind w:firstLine="630"/>
        <w:rPr>
          <w:rFonts w:hint="eastAsia" w:cs="宋体"/>
          <w:color w:val="auto"/>
          <w:kern w:val="0"/>
          <w:szCs w:val="24"/>
        </w:rPr>
      </w:pPr>
    </w:p>
    <w:p w14:paraId="21B8F897">
      <w:pPr>
        <w:pStyle w:val="17"/>
        <w:rPr>
          <w:rFonts w:hint="eastAsia"/>
          <w:color w:val="auto"/>
        </w:rPr>
      </w:pPr>
    </w:p>
    <w:p w14:paraId="50257D30">
      <w:pPr>
        <w:pStyle w:val="17"/>
        <w:rPr>
          <w:rFonts w:hint="eastAsia"/>
          <w:color w:val="auto"/>
        </w:rPr>
      </w:pPr>
    </w:p>
    <w:p w14:paraId="49408D74">
      <w:pPr>
        <w:pStyle w:val="17"/>
        <w:rPr>
          <w:rFonts w:hint="eastAsia"/>
          <w:color w:val="auto"/>
        </w:rPr>
      </w:pPr>
    </w:p>
    <w:p w14:paraId="4C7F6E03">
      <w:pPr>
        <w:pStyle w:val="3"/>
        <w:rPr>
          <w:rFonts w:hint="eastAsia"/>
          <w:color w:val="auto"/>
        </w:rPr>
      </w:pPr>
      <w:bookmarkStart w:id="688" w:name="_Toc12419"/>
    </w:p>
    <w:p w14:paraId="4FAC3EE2">
      <w:pPr>
        <w:rPr>
          <w:rFonts w:hint="eastAsia"/>
          <w:color w:val="auto"/>
        </w:rPr>
      </w:pPr>
    </w:p>
    <w:p w14:paraId="1DF53D1E">
      <w:pPr>
        <w:pStyle w:val="3"/>
        <w:rPr>
          <w:rFonts w:hint="eastAsia"/>
          <w:color w:val="auto"/>
          <w:lang w:val="zh-CN"/>
        </w:rPr>
      </w:pPr>
      <w:r>
        <w:rPr>
          <w:rFonts w:hint="eastAsia"/>
          <w:color w:val="auto"/>
        </w:rPr>
        <w:t>六、</w:t>
      </w:r>
      <w:r>
        <w:rPr>
          <w:rFonts w:hint="eastAsia"/>
          <w:color w:val="auto"/>
          <w:lang w:val="zh-CN"/>
        </w:rPr>
        <w:t>其他资格证明文件</w:t>
      </w:r>
      <w:bookmarkEnd w:id="688"/>
    </w:p>
    <w:p w14:paraId="643679A5">
      <w:pPr>
        <w:pStyle w:val="42"/>
        <w:rPr>
          <w:rFonts w:hint="eastAsia"/>
          <w:color w:val="auto"/>
        </w:rPr>
      </w:pPr>
      <w:r>
        <w:rPr>
          <w:rFonts w:hint="eastAsia" w:cs="Courier New"/>
          <w:color w:val="auto"/>
          <w:szCs w:val="24"/>
        </w:rPr>
        <w:t>投标人认为需提供的其它相关资格证明材料</w:t>
      </w:r>
    </w:p>
    <w:p w14:paraId="18E58F4D">
      <w:pPr>
        <w:pStyle w:val="42"/>
        <w:rPr>
          <w:rFonts w:hint="eastAsia"/>
          <w:color w:val="auto"/>
        </w:rPr>
      </w:pPr>
    </w:p>
    <w:p w14:paraId="39B74714">
      <w:pPr>
        <w:pStyle w:val="42"/>
        <w:rPr>
          <w:rFonts w:hint="eastAsia"/>
          <w:color w:val="auto"/>
        </w:rPr>
      </w:pPr>
    </w:p>
    <w:p w14:paraId="472E9665">
      <w:pPr>
        <w:pStyle w:val="42"/>
        <w:rPr>
          <w:rFonts w:hint="eastAsia"/>
          <w:color w:val="auto"/>
        </w:rPr>
      </w:pPr>
    </w:p>
    <w:p w14:paraId="614C6925">
      <w:pPr>
        <w:pStyle w:val="42"/>
        <w:rPr>
          <w:rFonts w:hint="eastAsia"/>
          <w:color w:val="auto"/>
        </w:rPr>
      </w:pPr>
    </w:p>
    <w:p w14:paraId="4B6AA315">
      <w:pPr>
        <w:pStyle w:val="42"/>
        <w:rPr>
          <w:rFonts w:hint="eastAsia"/>
          <w:color w:val="auto"/>
        </w:rPr>
      </w:pPr>
    </w:p>
    <w:p w14:paraId="54FF3305">
      <w:pPr>
        <w:pStyle w:val="42"/>
        <w:rPr>
          <w:rFonts w:hint="eastAsia"/>
          <w:color w:val="auto"/>
        </w:rPr>
      </w:pPr>
    </w:p>
    <w:p w14:paraId="5D553137">
      <w:pPr>
        <w:pStyle w:val="42"/>
        <w:rPr>
          <w:rFonts w:hint="eastAsia"/>
          <w:color w:val="auto"/>
        </w:rPr>
      </w:pPr>
    </w:p>
    <w:p w14:paraId="284DE220">
      <w:pPr>
        <w:pStyle w:val="42"/>
        <w:rPr>
          <w:rFonts w:hint="eastAsia"/>
          <w:color w:val="auto"/>
        </w:rPr>
      </w:pPr>
    </w:p>
    <w:p w14:paraId="4EE8A29E">
      <w:pPr>
        <w:pStyle w:val="42"/>
        <w:rPr>
          <w:rFonts w:hint="eastAsia"/>
          <w:color w:val="auto"/>
        </w:rPr>
      </w:pPr>
    </w:p>
    <w:p w14:paraId="4DB35BB1">
      <w:pPr>
        <w:pStyle w:val="42"/>
        <w:rPr>
          <w:rFonts w:hint="eastAsia"/>
          <w:color w:val="auto"/>
        </w:rPr>
      </w:pPr>
    </w:p>
    <w:p w14:paraId="74D17C66">
      <w:pPr>
        <w:pStyle w:val="42"/>
        <w:rPr>
          <w:rFonts w:hint="eastAsia"/>
          <w:color w:val="auto"/>
        </w:rPr>
      </w:pPr>
    </w:p>
    <w:p w14:paraId="239E52DD">
      <w:pPr>
        <w:pStyle w:val="42"/>
        <w:rPr>
          <w:rFonts w:hint="eastAsia"/>
          <w:color w:val="auto"/>
        </w:rPr>
      </w:pPr>
    </w:p>
    <w:p w14:paraId="0BDD9ADE">
      <w:pPr>
        <w:pStyle w:val="42"/>
        <w:rPr>
          <w:rFonts w:hint="eastAsia"/>
          <w:color w:val="auto"/>
        </w:rPr>
      </w:pPr>
    </w:p>
    <w:p w14:paraId="4F8ADB10">
      <w:pPr>
        <w:pStyle w:val="42"/>
        <w:rPr>
          <w:rFonts w:hint="eastAsia"/>
          <w:color w:val="auto"/>
        </w:rPr>
      </w:pPr>
    </w:p>
    <w:p w14:paraId="1D02D94B">
      <w:pPr>
        <w:pStyle w:val="42"/>
        <w:rPr>
          <w:rFonts w:hint="eastAsia"/>
          <w:color w:val="auto"/>
        </w:rPr>
      </w:pPr>
    </w:p>
    <w:p w14:paraId="1156DBFB">
      <w:pPr>
        <w:pStyle w:val="42"/>
        <w:rPr>
          <w:rFonts w:hint="eastAsia"/>
          <w:color w:val="auto"/>
        </w:rPr>
      </w:pPr>
    </w:p>
    <w:p w14:paraId="4C41D578">
      <w:pPr>
        <w:pStyle w:val="42"/>
        <w:rPr>
          <w:rFonts w:hint="eastAsia"/>
          <w:color w:val="auto"/>
        </w:rPr>
      </w:pPr>
    </w:p>
    <w:p w14:paraId="14A739A8">
      <w:pPr>
        <w:pStyle w:val="42"/>
        <w:rPr>
          <w:rFonts w:hint="eastAsia"/>
          <w:color w:val="auto"/>
        </w:rPr>
      </w:pPr>
    </w:p>
    <w:p w14:paraId="6E5BAC6F">
      <w:pPr>
        <w:pStyle w:val="42"/>
        <w:rPr>
          <w:rFonts w:hint="eastAsia"/>
          <w:color w:val="auto"/>
        </w:rPr>
      </w:pPr>
    </w:p>
    <w:p w14:paraId="4DF30653">
      <w:pPr>
        <w:pStyle w:val="42"/>
        <w:rPr>
          <w:rFonts w:hint="eastAsia"/>
          <w:color w:val="auto"/>
        </w:rPr>
      </w:pPr>
    </w:p>
    <w:p w14:paraId="7F467C7C">
      <w:pPr>
        <w:pStyle w:val="42"/>
        <w:rPr>
          <w:rFonts w:hint="eastAsia"/>
          <w:color w:val="auto"/>
        </w:rPr>
      </w:pPr>
    </w:p>
    <w:p w14:paraId="4E22952F">
      <w:pPr>
        <w:pStyle w:val="42"/>
        <w:rPr>
          <w:rFonts w:hint="eastAsia"/>
          <w:color w:val="auto"/>
        </w:rPr>
      </w:pPr>
    </w:p>
    <w:p w14:paraId="1FC21AE5">
      <w:pPr>
        <w:pStyle w:val="42"/>
        <w:rPr>
          <w:rFonts w:hint="eastAsia"/>
          <w:color w:val="auto"/>
        </w:rPr>
      </w:pPr>
    </w:p>
    <w:p w14:paraId="748E8F77">
      <w:pPr>
        <w:pStyle w:val="42"/>
        <w:rPr>
          <w:rFonts w:hint="eastAsia"/>
          <w:color w:val="auto"/>
        </w:rPr>
      </w:pPr>
    </w:p>
    <w:p w14:paraId="1C22C4FD">
      <w:pPr>
        <w:pStyle w:val="42"/>
        <w:rPr>
          <w:rFonts w:hint="eastAsia"/>
          <w:color w:val="auto"/>
        </w:rPr>
      </w:pPr>
    </w:p>
    <w:p w14:paraId="7CEBE204">
      <w:pPr>
        <w:pStyle w:val="65"/>
        <w:spacing w:line="360" w:lineRule="exact"/>
        <w:rPr>
          <w:rFonts w:hint="eastAsia" w:ascii="宋体" w:hAnsi="宋体" w:eastAsia="宋体" w:cs="宋体"/>
          <w:b/>
          <w:bCs/>
          <w:color w:val="auto"/>
        </w:rPr>
      </w:pPr>
    </w:p>
    <w:p w14:paraId="004AB7EE">
      <w:pPr>
        <w:pStyle w:val="65"/>
        <w:spacing w:line="360" w:lineRule="exact"/>
        <w:rPr>
          <w:rFonts w:hint="eastAsia" w:ascii="宋体" w:hAnsi="宋体" w:eastAsia="宋体" w:cs="宋体"/>
          <w:b/>
          <w:bCs/>
          <w:color w:val="auto"/>
        </w:rPr>
      </w:pPr>
    </w:p>
    <w:p w14:paraId="4D7EDE55">
      <w:pPr>
        <w:ind w:firstLine="480" w:firstLineChars="200"/>
        <w:rPr>
          <w:rFonts w:hint="eastAsia" w:cs="仿宋_GB2312"/>
          <w:color w:val="auto"/>
          <w:szCs w:val="24"/>
          <w:lang w:val="zh-CN"/>
        </w:rPr>
      </w:pPr>
      <w:r>
        <w:rPr>
          <w:rFonts w:hint="eastAsia" w:cs="仿宋_GB2312"/>
          <w:color w:val="auto"/>
          <w:szCs w:val="24"/>
          <w:lang w:val="zh-CN"/>
        </w:rPr>
        <w:t>封面：</w:t>
      </w:r>
    </w:p>
    <w:p w14:paraId="1724378D">
      <w:pPr>
        <w:autoSpaceDE w:val="0"/>
        <w:autoSpaceDN w:val="0"/>
        <w:adjustRightInd w:val="0"/>
        <w:rPr>
          <w:rFonts w:hint="eastAsia"/>
          <w:color w:val="auto"/>
          <w:sz w:val="21"/>
          <w:szCs w:val="24"/>
        </w:rPr>
      </w:pPr>
    </w:p>
    <w:p w14:paraId="6373E7D3">
      <w:pPr>
        <w:autoSpaceDE w:val="0"/>
        <w:autoSpaceDN w:val="0"/>
        <w:adjustRightInd w:val="0"/>
        <w:rPr>
          <w:rFonts w:hint="eastAsia"/>
          <w:color w:val="auto"/>
          <w:sz w:val="21"/>
          <w:szCs w:val="24"/>
        </w:rPr>
      </w:pPr>
    </w:p>
    <w:p w14:paraId="70916E0E">
      <w:pPr>
        <w:autoSpaceDE w:val="0"/>
        <w:autoSpaceDN w:val="0"/>
        <w:adjustRightInd w:val="0"/>
        <w:jc w:val="center"/>
        <w:rPr>
          <w:rFonts w:hint="eastAsia"/>
          <w:color w:val="auto"/>
          <w:sz w:val="21"/>
          <w:szCs w:val="24"/>
        </w:rPr>
      </w:pPr>
    </w:p>
    <w:p w14:paraId="1637F837">
      <w:pPr>
        <w:pStyle w:val="3"/>
        <w:jc w:val="center"/>
        <w:rPr>
          <w:rFonts w:hint="eastAsia"/>
          <w:color w:val="auto"/>
          <w:sz w:val="84"/>
          <w:szCs w:val="84"/>
        </w:rPr>
      </w:pPr>
      <w:bookmarkStart w:id="689" w:name="_Toc25734"/>
      <w:r>
        <w:rPr>
          <w:rFonts w:hint="eastAsia"/>
          <w:color w:val="auto"/>
          <w:sz w:val="84"/>
          <w:szCs w:val="84"/>
        </w:rPr>
        <w:t>投 标 文 件</w:t>
      </w:r>
      <w:bookmarkEnd w:id="689"/>
    </w:p>
    <w:p w14:paraId="7C3A0375">
      <w:pPr>
        <w:pStyle w:val="3"/>
        <w:jc w:val="center"/>
        <w:rPr>
          <w:rFonts w:hint="eastAsia"/>
          <w:color w:val="auto"/>
          <w:sz w:val="56"/>
          <w:szCs w:val="56"/>
        </w:rPr>
      </w:pPr>
      <w:bookmarkStart w:id="690" w:name="_Toc16181"/>
      <w:r>
        <w:rPr>
          <w:rFonts w:hint="eastAsia"/>
          <w:color w:val="auto"/>
          <w:sz w:val="56"/>
          <w:szCs w:val="56"/>
        </w:rPr>
        <w:t>报价文件</w:t>
      </w:r>
      <w:bookmarkEnd w:id="690"/>
    </w:p>
    <w:p w14:paraId="58A3A985">
      <w:pPr>
        <w:pStyle w:val="3"/>
        <w:rPr>
          <w:rFonts w:hint="eastAsia"/>
          <w:color w:val="auto"/>
          <w:sz w:val="21"/>
          <w:szCs w:val="21"/>
        </w:rPr>
      </w:pPr>
    </w:p>
    <w:p w14:paraId="19AB43A3">
      <w:pPr>
        <w:rPr>
          <w:rFonts w:hint="eastAsia"/>
          <w:color w:val="auto"/>
          <w:sz w:val="21"/>
          <w:szCs w:val="21"/>
        </w:rPr>
      </w:pPr>
    </w:p>
    <w:p w14:paraId="5A4E8267">
      <w:pPr>
        <w:rPr>
          <w:rFonts w:hint="eastAsia"/>
          <w:color w:val="auto"/>
        </w:rPr>
      </w:pPr>
    </w:p>
    <w:p w14:paraId="10EDA07B">
      <w:pPr>
        <w:autoSpaceDE w:val="0"/>
        <w:autoSpaceDN w:val="0"/>
        <w:adjustRightInd w:val="0"/>
        <w:rPr>
          <w:rFonts w:hint="eastAsia"/>
          <w:color w:val="auto"/>
          <w:sz w:val="21"/>
          <w:szCs w:val="21"/>
        </w:rPr>
      </w:pPr>
    </w:p>
    <w:p w14:paraId="07325A37">
      <w:pPr>
        <w:autoSpaceDE w:val="0"/>
        <w:autoSpaceDN w:val="0"/>
        <w:adjustRightInd w:val="0"/>
        <w:rPr>
          <w:rFonts w:hint="eastAsia"/>
          <w:color w:val="auto"/>
          <w:sz w:val="21"/>
          <w:szCs w:val="21"/>
        </w:rPr>
      </w:pPr>
    </w:p>
    <w:p w14:paraId="31BBA70E">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07048AF9">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54541F7D">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3A48DE9E">
      <w:pPr>
        <w:ind w:left="840" w:firstLine="420"/>
        <w:rPr>
          <w:rFonts w:hint="eastAsia"/>
          <w:b/>
          <w:bCs/>
          <w:color w:val="auto"/>
          <w:sz w:val="28"/>
          <w:szCs w:val="28"/>
        </w:rPr>
      </w:pPr>
    </w:p>
    <w:p w14:paraId="189135EF">
      <w:pPr>
        <w:ind w:left="840" w:firstLine="420"/>
        <w:rPr>
          <w:rFonts w:hint="eastAsia"/>
          <w:b/>
          <w:bCs/>
          <w:color w:val="auto"/>
          <w:sz w:val="28"/>
          <w:szCs w:val="28"/>
        </w:rPr>
      </w:pPr>
    </w:p>
    <w:p w14:paraId="15CEBFD5">
      <w:pPr>
        <w:jc w:val="center"/>
        <w:rPr>
          <w:rFonts w:hint="eastAsia" w:cs="宋体"/>
          <w:color w:val="auto"/>
          <w:sz w:val="32"/>
          <w:szCs w:val="32"/>
        </w:rPr>
      </w:pPr>
      <w:r>
        <w:rPr>
          <w:rFonts w:hint="eastAsia" w:cs="宋体"/>
          <w:color w:val="auto"/>
          <w:sz w:val="32"/>
          <w:szCs w:val="32"/>
        </w:rPr>
        <w:t>年   月    日</w:t>
      </w:r>
    </w:p>
    <w:p w14:paraId="37A21616">
      <w:pPr>
        <w:rPr>
          <w:rFonts w:hint="eastAsia"/>
          <w:color w:val="auto"/>
          <w:lang w:val="zh-CN"/>
        </w:rPr>
      </w:pPr>
      <w:r>
        <w:rPr>
          <w:color w:val="auto"/>
          <w:lang w:val="zh-CN"/>
        </w:rPr>
        <w:br w:type="page"/>
      </w:r>
    </w:p>
    <w:p w14:paraId="60361D50">
      <w:pPr>
        <w:pStyle w:val="3"/>
        <w:jc w:val="center"/>
        <w:rPr>
          <w:rFonts w:hint="eastAsia"/>
          <w:color w:val="auto"/>
        </w:rPr>
      </w:pPr>
      <w:bookmarkStart w:id="691" w:name="_Toc13682"/>
      <w:r>
        <w:rPr>
          <w:rFonts w:hint="eastAsia"/>
          <w:color w:val="auto"/>
        </w:rPr>
        <w:t>一、开标一览表</w:t>
      </w:r>
      <w:bookmarkEnd w:id="691"/>
    </w:p>
    <w:p w14:paraId="170F5F4E">
      <w:pPr>
        <w:spacing w:line="300" w:lineRule="auto"/>
        <w:rPr>
          <w:rFonts w:hint="eastAsia" w:cs="仿宋_GB2312"/>
          <w:color w:val="auto"/>
          <w:szCs w:val="24"/>
        </w:rPr>
      </w:pPr>
    </w:p>
    <w:p w14:paraId="43C7F3A0">
      <w:pPr>
        <w:rPr>
          <w:rFonts w:hint="eastAsia"/>
          <w:bCs/>
          <w:color w:val="auto"/>
          <w:szCs w:val="21"/>
          <w:lang w:val="zh-CN"/>
        </w:rPr>
      </w:pPr>
      <w:r>
        <w:rPr>
          <w:rFonts w:hint="eastAsia"/>
          <w:bCs/>
          <w:color w:val="auto"/>
          <w:szCs w:val="21"/>
          <w:lang w:val="zh-CN"/>
        </w:rPr>
        <w:t>项目名称：</w:t>
      </w:r>
      <w:r>
        <w:rPr>
          <w:rFonts w:hint="eastAsia"/>
          <w:bCs/>
          <w:color w:val="auto"/>
          <w:szCs w:val="21"/>
          <w:u w:val="single"/>
          <w:lang w:val="zh-CN"/>
        </w:rPr>
        <w:t xml:space="preserve">                     </w:t>
      </w:r>
    </w:p>
    <w:p w14:paraId="68DA151E">
      <w:pPr>
        <w:rPr>
          <w:rFonts w:hint="eastAsia"/>
          <w:bCs/>
          <w:color w:val="auto"/>
          <w:szCs w:val="21"/>
          <w:u w:val="single"/>
          <w:lang w:val="zh-CN"/>
        </w:rPr>
      </w:pPr>
      <w:r>
        <w:rPr>
          <w:rFonts w:hint="eastAsia"/>
          <w:bCs/>
          <w:color w:val="auto"/>
          <w:szCs w:val="21"/>
          <w:lang w:val="zh-CN"/>
        </w:rPr>
        <w:t>项目编号</w:t>
      </w:r>
      <w:r>
        <w:rPr>
          <w:rFonts w:hint="eastAsia"/>
          <w:bCs/>
          <w:color w:val="auto"/>
          <w:szCs w:val="21"/>
        </w:rPr>
        <w:t>/</w:t>
      </w:r>
      <w:r>
        <w:rPr>
          <w:rFonts w:hint="eastAsia"/>
          <w:bCs/>
          <w:color w:val="auto"/>
          <w:szCs w:val="21"/>
          <w:lang w:val="zh-CN"/>
        </w:rPr>
        <w:t>包号：</w:t>
      </w:r>
      <w:r>
        <w:rPr>
          <w:rFonts w:hint="eastAsia"/>
          <w:bCs/>
          <w:color w:val="auto"/>
          <w:szCs w:val="21"/>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1566"/>
        <w:gridCol w:w="2734"/>
      </w:tblGrid>
      <w:tr w14:paraId="7508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1169117E">
            <w:pPr>
              <w:widowControl/>
              <w:autoSpaceDE w:val="0"/>
              <w:autoSpaceDN w:val="0"/>
              <w:spacing w:line="240" w:lineRule="auto"/>
              <w:jc w:val="center"/>
              <w:textAlignment w:val="bottom"/>
              <w:rPr>
                <w:rFonts w:hint="eastAsia"/>
                <w:color w:val="auto"/>
                <w:szCs w:val="24"/>
              </w:rPr>
            </w:pPr>
            <w:r>
              <w:rPr>
                <w:rFonts w:hint="eastAsia"/>
                <w:color w:val="auto"/>
              </w:rPr>
              <w:t>序号</w:t>
            </w:r>
          </w:p>
        </w:tc>
        <w:tc>
          <w:tcPr>
            <w:tcW w:w="3475" w:type="dxa"/>
          </w:tcPr>
          <w:p w14:paraId="06D0D057">
            <w:pPr>
              <w:widowControl/>
              <w:autoSpaceDE w:val="0"/>
              <w:autoSpaceDN w:val="0"/>
              <w:spacing w:line="240" w:lineRule="auto"/>
              <w:ind w:left="851" w:hanging="851"/>
              <w:jc w:val="center"/>
              <w:textAlignment w:val="bottom"/>
              <w:rPr>
                <w:rFonts w:hint="eastAsia"/>
                <w:color w:val="auto"/>
              </w:rPr>
            </w:pPr>
            <w:r>
              <w:rPr>
                <w:rFonts w:hint="eastAsia"/>
                <w:color w:val="auto"/>
              </w:rPr>
              <w:t>类别</w:t>
            </w:r>
          </w:p>
        </w:tc>
        <w:tc>
          <w:tcPr>
            <w:tcW w:w="1566" w:type="dxa"/>
          </w:tcPr>
          <w:p w14:paraId="13D54A9D">
            <w:pPr>
              <w:widowControl/>
              <w:autoSpaceDE w:val="0"/>
              <w:autoSpaceDN w:val="0"/>
              <w:spacing w:line="240" w:lineRule="auto"/>
              <w:ind w:left="851" w:hanging="851"/>
              <w:jc w:val="center"/>
              <w:textAlignment w:val="bottom"/>
              <w:rPr>
                <w:rFonts w:hint="eastAsia"/>
                <w:color w:val="auto"/>
              </w:rPr>
            </w:pPr>
            <w:r>
              <w:rPr>
                <w:rFonts w:hint="eastAsia"/>
                <w:color w:val="auto"/>
              </w:rPr>
              <w:t>投标报价</w:t>
            </w:r>
          </w:p>
          <w:p w14:paraId="789C1491">
            <w:pPr>
              <w:widowControl/>
              <w:autoSpaceDE w:val="0"/>
              <w:autoSpaceDN w:val="0"/>
              <w:spacing w:line="240" w:lineRule="auto"/>
              <w:ind w:left="851" w:hanging="851"/>
              <w:jc w:val="center"/>
              <w:textAlignment w:val="bottom"/>
              <w:rPr>
                <w:rFonts w:hint="eastAsia"/>
                <w:color w:val="auto"/>
                <w:szCs w:val="24"/>
              </w:rPr>
            </w:pPr>
            <w:r>
              <w:rPr>
                <w:rFonts w:hint="eastAsia"/>
                <w:color w:val="auto"/>
              </w:rPr>
              <w:t>(下浮率%）</w:t>
            </w:r>
          </w:p>
        </w:tc>
        <w:tc>
          <w:tcPr>
            <w:tcW w:w="2734" w:type="dxa"/>
          </w:tcPr>
          <w:p w14:paraId="16CDECF9">
            <w:pPr>
              <w:widowControl/>
              <w:autoSpaceDE w:val="0"/>
              <w:autoSpaceDN w:val="0"/>
              <w:spacing w:line="240" w:lineRule="auto"/>
              <w:jc w:val="center"/>
              <w:textAlignment w:val="bottom"/>
              <w:rPr>
                <w:rFonts w:hint="eastAsia"/>
                <w:color w:val="auto"/>
                <w:szCs w:val="24"/>
              </w:rPr>
            </w:pPr>
            <w:r>
              <w:rPr>
                <w:rFonts w:hint="eastAsia"/>
                <w:color w:val="auto"/>
              </w:rPr>
              <w:t>备注（如有）</w:t>
            </w:r>
          </w:p>
        </w:tc>
      </w:tr>
      <w:tr w14:paraId="19D0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928" w:type="dxa"/>
          </w:tcPr>
          <w:p w14:paraId="6DDFECAA">
            <w:pPr>
              <w:widowControl/>
              <w:autoSpaceDE w:val="0"/>
              <w:autoSpaceDN w:val="0"/>
              <w:spacing w:line="240" w:lineRule="auto"/>
              <w:ind w:left="851" w:hanging="851"/>
              <w:jc w:val="center"/>
              <w:textAlignment w:val="bottom"/>
              <w:rPr>
                <w:rFonts w:hint="eastAsia"/>
                <w:color w:val="auto"/>
                <w:szCs w:val="24"/>
              </w:rPr>
            </w:pPr>
          </w:p>
          <w:p w14:paraId="42871DAF">
            <w:pPr>
              <w:widowControl/>
              <w:autoSpaceDE w:val="0"/>
              <w:autoSpaceDN w:val="0"/>
              <w:spacing w:line="240" w:lineRule="auto"/>
              <w:ind w:left="851" w:hanging="851"/>
              <w:jc w:val="center"/>
              <w:textAlignment w:val="bottom"/>
              <w:rPr>
                <w:rFonts w:hint="eastAsia"/>
                <w:color w:val="auto"/>
                <w:szCs w:val="24"/>
              </w:rPr>
            </w:pPr>
            <w:r>
              <w:rPr>
                <w:rFonts w:hint="eastAsia"/>
                <w:color w:val="auto"/>
                <w:szCs w:val="24"/>
              </w:rPr>
              <w:t>1</w:t>
            </w:r>
          </w:p>
        </w:tc>
        <w:tc>
          <w:tcPr>
            <w:tcW w:w="3475" w:type="dxa"/>
          </w:tcPr>
          <w:p w14:paraId="548A9A04">
            <w:pPr>
              <w:pStyle w:val="79"/>
              <w:spacing w:before="78" w:line="220" w:lineRule="auto"/>
              <w:ind w:firstLine="720" w:firstLineChars="300"/>
              <w:rPr>
                <w:rFonts w:hint="eastAsia"/>
                <w:snapToGrid/>
                <w:color w:val="auto"/>
                <w:kern w:val="2"/>
                <w:lang w:eastAsia="zh-CN"/>
              </w:rPr>
            </w:pPr>
          </w:p>
          <w:p w14:paraId="64436451">
            <w:pPr>
              <w:pStyle w:val="79"/>
              <w:spacing w:before="78" w:line="220" w:lineRule="auto"/>
              <w:ind w:firstLine="720" w:firstLineChars="300"/>
              <w:rPr>
                <w:rFonts w:hint="eastAsia"/>
                <w:color w:val="auto"/>
                <w:lang w:eastAsia="zh-CN"/>
              </w:rPr>
            </w:pPr>
            <w:r>
              <w:rPr>
                <w:rFonts w:hint="eastAsia"/>
                <w:snapToGrid/>
                <w:color w:val="auto"/>
                <w:kern w:val="2"/>
                <w:lang w:eastAsia="zh-CN"/>
              </w:rPr>
              <w:t>副食品类</w:t>
            </w:r>
          </w:p>
          <w:p w14:paraId="086C619A">
            <w:pPr>
              <w:pStyle w:val="17"/>
              <w:rPr>
                <w:rFonts w:hint="eastAsia" w:eastAsia="宋体" w:cs="宋体"/>
                <w:color w:val="auto"/>
                <w:sz w:val="24"/>
              </w:rPr>
            </w:pPr>
          </w:p>
        </w:tc>
        <w:tc>
          <w:tcPr>
            <w:tcW w:w="1566" w:type="dxa"/>
          </w:tcPr>
          <w:p w14:paraId="40E9132F">
            <w:pPr>
              <w:widowControl/>
              <w:autoSpaceDE w:val="0"/>
              <w:autoSpaceDN w:val="0"/>
              <w:spacing w:line="240" w:lineRule="auto"/>
              <w:ind w:left="851" w:hanging="851"/>
              <w:jc w:val="both"/>
              <w:textAlignment w:val="bottom"/>
              <w:rPr>
                <w:rFonts w:hint="eastAsia"/>
                <w:color w:val="auto"/>
                <w:szCs w:val="24"/>
              </w:rPr>
            </w:pPr>
          </w:p>
        </w:tc>
        <w:tc>
          <w:tcPr>
            <w:tcW w:w="2734" w:type="dxa"/>
          </w:tcPr>
          <w:p w14:paraId="4891BB6E">
            <w:pPr>
              <w:widowControl/>
              <w:autoSpaceDE w:val="0"/>
              <w:autoSpaceDN w:val="0"/>
              <w:spacing w:line="240" w:lineRule="auto"/>
              <w:ind w:left="851" w:hanging="851"/>
              <w:jc w:val="center"/>
              <w:textAlignment w:val="bottom"/>
              <w:rPr>
                <w:rFonts w:hint="eastAsia"/>
                <w:color w:val="auto"/>
                <w:szCs w:val="24"/>
              </w:rPr>
            </w:pPr>
          </w:p>
        </w:tc>
      </w:tr>
    </w:tbl>
    <w:p w14:paraId="64EC69A7">
      <w:pPr>
        <w:spacing w:line="300" w:lineRule="auto"/>
        <w:rPr>
          <w:rFonts w:ascii="Arial" w:hAnsi="Arial" w:cs="Arial"/>
          <w:color w:val="auto"/>
          <w:szCs w:val="21"/>
          <w:u w:val="single"/>
        </w:rPr>
      </w:pPr>
    </w:p>
    <w:p w14:paraId="5C9E1A8F">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386DD98F">
      <w:pPr>
        <w:spacing w:line="300" w:lineRule="auto"/>
        <w:rPr>
          <w:rFonts w:ascii="Arial" w:hAnsi="Arial" w:cs="Arial"/>
          <w:color w:val="auto"/>
          <w:szCs w:val="21"/>
          <w:u w:val="single"/>
        </w:rPr>
      </w:pPr>
      <w:r>
        <w:rPr>
          <w:rFonts w:ascii="Arial" w:hAnsi="Arial" w:cs="Arial"/>
          <w:color w:val="auto"/>
          <w:szCs w:val="21"/>
        </w:rPr>
        <w:t>日期：</w:t>
      </w:r>
    </w:p>
    <w:p w14:paraId="69401538">
      <w:pPr>
        <w:pStyle w:val="17"/>
        <w:rPr>
          <w:rFonts w:hint="eastAsia" w:cs="Arial"/>
          <w:color w:val="auto"/>
        </w:rPr>
      </w:pPr>
    </w:p>
    <w:p w14:paraId="5A7AF01E">
      <w:pPr>
        <w:rPr>
          <w:rFonts w:hint="eastAsia" w:cs="宋体"/>
          <w:b/>
          <w:color w:val="auto"/>
          <w:sz w:val="21"/>
          <w:szCs w:val="21"/>
        </w:rPr>
      </w:pPr>
      <w:r>
        <w:rPr>
          <w:rFonts w:hint="eastAsia" w:cs="宋体"/>
          <w:b/>
          <w:color w:val="auto"/>
          <w:sz w:val="21"/>
          <w:szCs w:val="21"/>
        </w:rPr>
        <w:t>注：</w:t>
      </w:r>
    </w:p>
    <w:p w14:paraId="395A8285">
      <w:pPr>
        <w:ind w:firstLine="435"/>
        <w:rPr>
          <w:rFonts w:hint="eastAsia" w:cs="宋体"/>
          <w:color w:val="auto"/>
          <w:sz w:val="21"/>
          <w:szCs w:val="21"/>
        </w:rPr>
      </w:pPr>
      <w:r>
        <w:rPr>
          <w:rFonts w:hint="eastAsia" w:cs="宋体"/>
          <w:color w:val="auto"/>
          <w:sz w:val="21"/>
          <w:szCs w:val="21"/>
        </w:rPr>
        <w:t>1.此表用于开标唱标之用。</w:t>
      </w:r>
    </w:p>
    <w:p w14:paraId="604DF710">
      <w:pPr>
        <w:pStyle w:val="17"/>
        <w:ind w:firstLine="420" w:firstLineChars="200"/>
        <w:rPr>
          <w:rFonts w:hint="eastAsia" w:eastAsia="宋体" w:cs="宋体"/>
          <w:color w:val="auto"/>
          <w:szCs w:val="21"/>
        </w:rPr>
      </w:pPr>
      <w:r>
        <w:rPr>
          <w:rFonts w:hint="eastAsia" w:eastAsia="宋体" w:cs="宋体"/>
          <w:color w:val="auto"/>
          <w:szCs w:val="21"/>
        </w:rPr>
        <w:t>2.表中大写与小写不一致的，以大写为准。</w:t>
      </w:r>
    </w:p>
    <w:p w14:paraId="2A0C1D58">
      <w:pPr>
        <w:pStyle w:val="17"/>
        <w:ind w:firstLine="420" w:firstLineChars="200"/>
        <w:rPr>
          <w:rFonts w:hint="eastAsia" w:eastAsia="宋体" w:cs="宋体"/>
          <w:color w:val="auto"/>
          <w:szCs w:val="21"/>
        </w:rPr>
      </w:pPr>
      <w:r>
        <w:rPr>
          <w:rFonts w:hint="eastAsia" w:eastAsia="宋体" w:cs="宋体"/>
          <w:color w:val="auto"/>
          <w:szCs w:val="21"/>
        </w:rPr>
        <w:t>3.需附清单明细。</w:t>
      </w:r>
    </w:p>
    <w:p w14:paraId="2DCE8E77">
      <w:pPr>
        <w:pStyle w:val="17"/>
        <w:ind w:firstLine="480" w:firstLineChars="200"/>
        <w:rPr>
          <w:rFonts w:hint="eastAsia" w:eastAsia="宋体" w:cs="宋体"/>
          <w:color w:val="auto"/>
          <w:sz w:val="24"/>
        </w:rPr>
      </w:pPr>
    </w:p>
    <w:p w14:paraId="683C285F">
      <w:pPr>
        <w:pStyle w:val="17"/>
        <w:ind w:firstLine="480" w:firstLineChars="200"/>
        <w:rPr>
          <w:rFonts w:hint="eastAsia" w:eastAsia="宋体" w:cs="宋体"/>
          <w:color w:val="auto"/>
          <w:sz w:val="24"/>
        </w:rPr>
      </w:pPr>
    </w:p>
    <w:p w14:paraId="66E5A6BE">
      <w:pPr>
        <w:pStyle w:val="17"/>
        <w:ind w:firstLine="480" w:firstLineChars="200"/>
        <w:rPr>
          <w:rFonts w:hint="eastAsia" w:eastAsia="宋体" w:cs="宋体"/>
          <w:color w:val="auto"/>
          <w:sz w:val="24"/>
        </w:rPr>
      </w:pPr>
    </w:p>
    <w:p w14:paraId="4DB57DFB">
      <w:pPr>
        <w:pStyle w:val="3"/>
        <w:spacing w:before="100" w:after="100" w:line="360" w:lineRule="auto"/>
        <w:ind w:left="420" w:hanging="420"/>
        <w:jc w:val="center"/>
        <w:rPr>
          <w:rFonts w:hint="eastAsia"/>
          <w:color w:val="auto"/>
        </w:rPr>
        <w:sectPr>
          <w:footerReference r:id="rId9" w:type="default"/>
          <w:pgSz w:w="11906" w:h="16838"/>
          <w:pgMar w:top="1440" w:right="1800" w:bottom="1440" w:left="1800" w:header="851" w:footer="992" w:gutter="0"/>
          <w:pgNumType w:fmt="numberInDash"/>
          <w:cols w:space="425" w:num="1"/>
          <w:docGrid w:type="lines" w:linePitch="312" w:charSpace="0"/>
        </w:sectPr>
      </w:pPr>
    </w:p>
    <w:p w14:paraId="4BFAA74B">
      <w:pPr>
        <w:pStyle w:val="3"/>
        <w:jc w:val="center"/>
        <w:rPr>
          <w:rFonts w:hint="eastAsia"/>
          <w:color w:val="auto"/>
        </w:rPr>
      </w:pPr>
      <w:bookmarkStart w:id="692" w:name="_Toc16528"/>
      <w:r>
        <w:rPr>
          <w:rFonts w:hint="eastAsia"/>
          <w:color w:val="auto"/>
        </w:rPr>
        <w:t>二、分项报价表</w:t>
      </w:r>
      <w:bookmarkEnd w:id="692"/>
    </w:p>
    <w:p w14:paraId="69F0BA11">
      <w:pPr>
        <w:spacing w:line="240" w:lineRule="auto"/>
        <w:rPr>
          <w:rFonts w:hint="eastAsia"/>
          <w:bCs/>
          <w:color w:val="auto"/>
          <w:szCs w:val="21"/>
          <w:lang w:val="zh-CN"/>
        </w:rPr>
      </w:pPr>
      <w:r>
        <w:rPr>
          <w:rFonts w:hint="eastAsia"/>
          <w:bCs/>
          <w:color w:val="auto"/>
          <w:szCs w:val="21"/>
          <w:lang w:val="zh-CN"/>
        </w:rPr>
        <w:t>项目名称：</w:t>
      </w:r>
      <w:r>
        <w:rPr>
          <w:rFonts w:hint="eastAsia"/>
          <w:bCs/>
          <w:color w:val="auto"/>
          <w:szCs w:val="21"/>
          <w:u w:val="single"/>
          <w:lang w:val="zh-CN"/>
        </w:rPr>
        <w:t xml:space="preserve">                  </w:t>
      </w:r>
      <w:r>
        <w:rPr>
          <w:rFonts w:hint="eastAsia"/>
          <w:bCs/>
          <w:color w:val="auto"/>
          <w:szCs w:val="21"/>
          <w:u w:val="single"/>
        </w:rPr>
        <w:t xml:space="preserve">     </w:t>
      </w:r>
      <w:r>
        <w:rPr>
          <w:rFonts w:hint="eastAsia"/>
          <w:bCs/>
          <w:color w:val="auto"/>
          <w:szCs w:val="21"/>
          <w:u w:val="single"/>
          <w:lang w:val="zh-CN"/>
        </w:rPr>
        <w:t xml:space="preserve">   </w:t>
      </w:r>
    </w:p>
    <w:p w14:paraId="531F0580">
      <w:pPr>
        <w:spacing w:line="240" w:lineRule="auto"/>
        <w:rPr>
          <w:rFonts w:hint="eastAsia"/>
          <w:bCs/>
          <w:color w:val="auto"/>
          <w:szCs w:val="21"/>
          <w:u w:val="single"/>
          <w:lang w:val="zh-CN"/>
        </w:rPr>
      </w:pPr>
      <w:r>
        <w:rPr>
          <w:rFonts w:hint="eastAsia"/>
          <w:bCs/>
          <w:color w:val="auto"/>
          <w:szCs w:val="21"/>
          <w:lang w:val="zh-CN"/>
        </w:rPr>
        <w:t>项目编号</w:t>
      </w:r>
      <w:r>
        <w:rPr>
          <w:rFonts w:hint="eastAsia"/>
          <w:bCs/>
          <w:color w:val="auto"/>
          <w:szCs w:val="21"/>
        </w:rPr>
        <w:t>/</w:t>
      </w:r>
      <w:r>
        <w:rPr>
          <w:rFonts w:hint="eastAsia"/>
          <w:bCs/>
          <w:color w:val="auto"/>
          <w:szCs w:val="21"/>
          <w:lang w:val="zh-CN"/>
        </w:rPr>
        <w:t>包号：</w:t>
      </w:r>
      <w:r>
        <w:rPr>
          <w:rFonts w:hint="eastAsia"/>
          <w:bCs/>
          <w:color w:val="auto"/>
          <w:szCs w:val="21"/>
          <w:u w:val="single"/>
          <w:lang w:val="zh-CN"/>
        </w:rPr>
        <w:t xml:space="preserve">                     </w:t>
      </w:r>
      <w:r>
        <w:rPr>
          <w:rFonts w:hint="eastAsia"/>
          <w:bCs/>
          <w:color w:val="auto"/>
          <w:szCs w:val="21"/>
          <w:lang w:val="zh-CN"/>
        </w:rPr>
        <w:t xml:space="preserve">      </w:t>
      </w:r>
    </w:p>
    <w:tbl>
      <w:tblPr>
        <w:tblStyle w:val="81"/>
        <w:tblW w:w="146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000"/>
        <w:gridCol w:w="1000"/>
        <w:gridCol w:w="1259"/>
        <w:gridCol w:w="2534"/>
        <w:gridCol w:w="1666"/>
        <w:gridCol w:w="2850"/>
        <w:gridCol w:w="1772"/>
        <w:gridCol w:w="1772"/>
      </w:tblGrid>
      <w:tr w14:paraId="157F1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0" w:hRule="atLeast"/>
        </w:trPr>
        <w:tc>
          <w:tcPr>
            <w:tcW w:w="842" w:type="dxa"/>
            <w:vAlign w:val="center"/>
          </w:tcPr>
          <w:p w14:paraId="6822EBD8">
            <w:pPr>
              <w:pStyle w:val="79"/>
              <w:spacing w:before="65" w:line="230" w:lineRule="auto"/>
              <w:jc w:val="center"/>
              <w:rPr>
                <w:rFonts w:hint="eastAsia" w:eastAsiaTheme="minorEastAsia"/>
                <w:color w:val="auto"/>
                <w:sz w:val="20"/>
                <w:szCs w:val="20"/>
              </w:rPr>
            </w:pPr>
            <w:r>
              <w:rPr>
                <w:rFonts w:eastAsiaTheme="minorEastAsia"/>
                <w:color w:val="auto"/>
                <w:spacing w:val="5"/>
                <w:sz w:val="20"/>
                <w:szCs w:val="20"/>
              </w:rPr>
              <w:t>序号</w:t>
            </w:r>
          </w:p>
        </w:tc>
        <w:tc>
          <w:tcPr>
            <w:tcW w:w="1000" w:type="dxa"/>
            <w:vAlign w:val="center"/>
          </w:tcPr>
          <w:p w14:paraId="1EBEB056">
            <w:pPr>
              <w:pStyle w:val="79"/>
              <w:spacing w:before="65" w:line="229" w:lineRule="auto"/>
              <w:jc w:val="center"/>
              <w:rPr>
                <w:rFonts w:hint="eastAsia" w:eastAsiaTheme="minorEastAsia"/>
                <w:color w:val="auto"/>
                <w:sz w:val="20"/>
                <w:szCs w:val="20"/>
              </w:rPr>
            </w:pPr>
            <w:r>
              <w:rPr>
                <w:rFonts w:eastAsiaTheme="minorEastAsia"/>
                <w:color w:val="auto"/>
                <w:spacing w:val="6"/>
                <w:sz w:val="20"/>
                <w:szCs w:val="20"/>
              </w:rPr>
              <w:t>分项名称</w:t>
            </w:r>
          </w:p>
        </w:tc>
        <w:tc>
          <w:tcPr>
            <w:tcW w:w="1000" w:type="dxa"/>
            <w:vAlign w:val="center"/>
          </w:tcPr>
          <w:p w14:paraId="147F982E">
            <w:pPr>
              <w:pStyle w:val="79"/>
              <w:spacing w:before="65" w:line="229" w:lineRule="auto"/>
              <w:jc w:val="center"/>
              <w:rPr>
                <w:rFonts w:hint="eastAsia" w:eastAsiaTheme="minorEastAsia"/>
                <w:color w:val="auto"/>
                <w:sz w:val="20"/>
                <w:szCs w:val="20"/>
              </w:rPr>
            </w:pPr>
            <w:r>
              <w:rPr>
                <w:rFonts w:eastAsiaTheme="minorEastAsia"/>
                <w:color w:val="auto"/>
                <w:spacing w:val="6"/>
                <w:sz w:val="20"/>
                <w:szCs w:val="20"/>
              </w:rPr>
              <w:t>制造商</w:t>
            </w:r>
          </w:p>
        </w:tc>
        <w:tc>
          <w:tcPr>
            <w:tcW w:w="1259" w:type="dxa"/>
            <w:vAlign w:val="center"/>
          </w:tcPr>
          <w:p w14:paraId="7DFDD461">
            <w:pPr>
              <w:pStyle w:val="79"/>
              <w:spacing w:before="233" w:line="291" w:lineRule="auto"/>
              <w:ind w:right="-24"/>
              <w:jc w:val="center"/>
              <w:rPr>
                <w:rFonts w:hint="eastAsia" w:eastAsiaTheme="minorEastAsia"/>
                <w:color w:val="auto"/>
                <w:sz w:val="20"/>
                <w:szCs w:val="20"/>
              </w:rPr>
            </w:pPr>
            <w:r>
              <w:rPr>
                <w:rFonts w:eastAsiaTheme="minorEastAsia"/>
                <w:color w:val="auto"/>
                <w:spacing w:val="6"/>
                <w:sz w:val="20"/>
                <w:szCs w:val="20"/>
              </w:rPr>
              <w:t>产地/国别</w:t>
            </w:r>
          </w:p>
        </w:tc>
        <w:tc>
          <w:tcPr>
            <w:tcW w:w="2534" w:type="dxa"/>
            <w:vAlign w:val="center"/>
          </w:tcPr>
          <w:p w14:paraId="0DC98BDF">
            <w:pPr>
              <w:pStyle w:val="79"/>
              <w:spacing w:before="67" w:line="229" w:lineRule="auto"/>
              <w:jc w:val="center"/>
              <w:rPr>
                <w:rFonts w:hint="eastAsia" w:eastAsiaTheme="minorEastAsia"/>
                <w:color w:val="auto"/>
                <w:sz w:val="20"/>
                <w:szCs w:val="20"/>
                <w:lang w:eastAsia="zh-CN"/>
              </w:rPr>
            </w:pPr>
            <w:r>
              <w:rPr>
                <w:rFonts w:eastAsiaTheme="minorEastAsia"/>
                <w:color w:val="auto"/>
                <w:spacing w:val="6"/>
                <w:sz w:val="20"/>
                <w:szCs w:val="20"/>
                <w:lang w:eastAsia="zh-CN"/>
              </w:rPr>
              <w:t>制造商</w:t>
            </w:r>
            <w:r>
              <w:rPr>
                <w:rFonts w:eastAsiaTheme="minorEastAsia"/>
                <w:color w:val="auto"/>
                <w:spacing w:val="7"/>
                <w:sz w:val="20"/>
                <w:szCs w:val="20"/>
                <w:lang w:eastAsia="zh-CN"/>
              </w:rPr>
              <w:t>统一社会信</w:t>
            </w:r>
            <w:r>
              <w:rPr>
                <w:rFonts w:eastAsiaTheme="minorEastAsia"/>
                <w:color w:val="auto"/>
                <w:spacing w:val="6"/>
                <w:sz w:val="20"/>
                <w:szCs w:val="20"/>
                <w:lang w:eastAsia="zh-CN"/>
              </w:rPr>
              <w:t>用代码</w:t>
            </w:r>
          </w:p>
        </w:tc>
        <w:tc>
          <w:tcPr>
            <w:tcW w:w="1666" w:type="dxa"/>
            <w:vAlign w:val="center"/>
          </w:tcPr>
          <w:p w14:paraId="08079C98">
            <w:pPr>
              <w:pStyle w:val="79"/>
              <w:spacing w:before="65" w:line="228" w:lineRule="auto"/>
              <w:jc w:val="center"/>
              <w:rPr>
                <w:rFonts w:hint="eastAsia" w:eastAsiaTheme="minorEastAsia"/>
                <w:color w:val="auto"/>
                <w:sz w:val="20"/>
                <w:szCs w:val="20"/>
              </w:rPr>
            </w:pPr>
            <w:r>
              <w:rPr>
                <w:rFonts w:eastAsiaTheme="minorEastAsia"/>
                <w:color w:val="auto"/>
                <w:spacing w:val="-4"/>
                <w:sz w:val="20"/>
                <w:szCs w:val="20"/>
              </w:rPr>
              <w:t>品牌</w:t>
            </w:r>
          </w:p>
        </w:tc>
        <w:tc>
          <w:tcPr>
            <w:tcW w:w="2850" w:type="dxa"/>
            <w:vAlign w:val="center"/>
          </w:tcPr>
          <w:p w14:paraId="270F17A3">
            <w:pPr>
              <w:pStyle w:val="79"/>
              <w:spacing w:before="65" w:line="228" w:lineRule="auto"/>
              <w:jc w:val="center"/>
              <w:rPr>
                <w:rFonts w:hint="eastAsia" w:eastAsiaTheme="minorEastAsia"/>
                <w:color w:val="auto"/>
                <w:sz w:val="20"/>
                <w:szCs w:val="20"/>
              </w:rPr>
            </w:pPr>
            <w:r>
              <w:rPr>
                <w:rFonts w:eastAsiaTheme="minorEastAsia"/>
                <w:color w:val="auto"/>
                <w:spacing w:val="7"/>
                <w:sz w:val="20"/>
                <w:szCs w:val="20"/>
              </w:rPr>
              <w:t>规格、型号</w:t>
            </w:r>
          </w:p>
        </w:tc>
        <w:tc>
          <w:tcPr>
            <w:tcW w:w="1772" w:type="dxa"/>
            <w:vAlign w:val="center"/>
          </w:tcPr>
          <w:p w14:paraId="090A8656">
            <w:pPr>
              <w:pStyle w:val="79"/>
              <w:spacing w:before="233" w:line="291" w:lineRule="auto"/>
              <w:ind w:right="250"/>
              <w:jc w:val="center"/>
              <w:rPr>
                <w:rFonts w:hint="eastAsia" w:eastAsiaTheme="minorEastAsia"/>
                <w:color w:val="auto"/>
                <w:sz w:val="20"/>
                <w:szCs w:val="20"/>
              </w:rPr>
            </w:pPr>
            <w:r>
              <w:rPr>
                <w:rFonts w:hint="eastAsia" w:eastAsiaTheme="minorEastAsia"/>
                <w:color w:val="auto"/>
                <w:spacing w:val="-3"/>
                <w:sz w:val="20"/>
                <w:szCs w:val="20"/>
                <w:lang w:eastAsia="zh-CN"/>
              </w:rPr>
              <w:t>下浮率</w:t>
            </w:r>
            <w:r>
              <w:rPr>
                <w:rFonts w:eastAsiaTheme="minorEastAsia"/>
                <w:color w:val="auto"/>
                <w:spacing w:val="-3"/>
                <w:sz w:val="20"/>
                <w:szCs w:val="20"/>
              </w:rPr>
              <w:t>（</w:t>
            </w:r>
            <w:r>
              <w:rPr>
                <w:rFonts w:hint="eastAsia" w:eastAsiaTheme="minorEastAsia"/>
                <w:color w:val="auto"/>
                <w:spacing w:val="-3"/>
                <w:sz w:val="20"/>
                <w:szCs w:val="20"/>
                <w:lang w:eastAsia="zh-CN"/>
              </w:rPr>
              <w:t>%</w:t>
            </w:r>
            <w:r>
              <w:rPr>
                <w:rFonts w:eastAsiaTheme="minorEastAsia"/>
                <w:color w:val="auto"/>
                <w:spacing w:val="-3"/>
                <w:sz w:val="20"/>
                <w:szCs w:val="20"/>
              </w:rPr>
              <w:t>）</w:t>
            </w:r>
          </w:p>
        </w:tc>
        <w:tc>
          <w:tcPr>
            <w:tcW w:w="1772" w:type="dxa"/>
            <w:vAlign w:val="center"/>
          </w:tcPr>
          <w:p w14:paraId="73D0349B">
            <w:pPr>
              <w:pStyle w:val="79"/>
              <w:spacing w:before="233" w:line="291" w:lineRule="auto"/>
              <w:ind w:right="250"/>
              <w:jc w:val="center"/>
              <w:rPr>
                <w:rFonts w:hint="eastAsia" w:eastAsiaTheme="minorEastAsia"/>
                <w:color w:val="auto"/>
                <w:spacing w:val="-3"/>
                <w:sz w:val="20"/>
                <w:szCs w:val="20"/>
                <w:lang w:eastAsia="zh-CN"/>
              </w:rPr>
            </w:pPr>
            <w:r>
              <w:rPr>
                <w:rFonts w:hint="eastAsia" w:eastAsiaTheme="minorEastAsia"/>
                <w:color w:val="auto"/>
                <w:spacing w:val="-3"/>
                <w:sz w:val="20"/>
                <w:szCs w:val="20"/>
                <w:lang w:eastAsia="zh-CN"/>
              </w:rPr>
              <w:t>备注</w:t>
            </w:r>
          </w:p>
        </w:tc>
      </w:tr>
      <w:tr w14:paraId="6B19A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2" w:type="dxa"/>
          </w:tcPr>
          <w:p w14:paraId="473B6AED">
            <w:pPr>
              <w:pStyle w:val="79"/>
              <w:spacing w:before="176" w:line="189" w:lineRule="auto"/>
              <w:ind w:left="417"/>
              <w:rPr>
                <w:rFonts w:hint="eastAsia" w:eastAsiaTheme="minorEastAsia"/>
                <w:color w:val="auto"/>
                <w:sz w:val="20"/>
                <w:szCs w:val="20"/>
              </w:rPr>
            </w:pPr>
            <w:r>
              <w:rPr>
                <w:rFonts w:eastAsiaTheme="minorEastAsia"/>
                <w:color w:val="auto"/>
                <w:sz w:val="20"/>
                <w:szCs w:val="20"/>
              </w:rPr>
              <w:t>1</w:t>
            </w:r>
          </w:p>
        </w:tc>
        <w:tc>
          <w:tcPr>
            <w:tcW w:w="1000" w:type="dxa"/>
          </w:tcPr>
          <w:p w14:paraId="4D81D778">
            <w:pPr>
              <w:rPr>
                <w:rFonts w:hint="eastAsia" w:eastAsiaTheme="minorEastAsia"/>
                <w:color w:val="auto"/>
              </w:rPr>
            </w:pPr>
          </w:p>
        </w:tc>
        <w:tc>
          <w:tcPr>
            <w:tcW w:w="1000" w:type="dxa"/>
          </w:tcPr>
          <w:p w14:paraId="0933FA7A">
            <w:pPr>
              <w:rPr>
                <w:rFonts w:hint="eastAsia" w:eastAsiaTheme="minorEastAsia"/>
                <w:color w:val="auto"/>
              </w:rPr>
            </w:pPr>
          </w:p>
        </w:tc>
        <w:tc>
          <w:tcPr>
            <w:tcW w:w="1259" w:type="dxa"/>
          </w:tcPr>
          <w:p w14:paraId="2A1CD2AB">
            <w:pPr>
              <w:rPr>
                <w:rFonts w:hint="eastAsia" w:eastAsiaTheme="minorEastAsia"/>
                <w:color w:val="auto"/>
              </w:rPr>
            </w:pPr>
          </w:p>
        </w:tc>
        <w:tc>
          <w:tcPr>
            <w:tcW w:w="2534" w:type="dxa"/>
          </w:tcPr>
          <w:p w14:paraId="2ECAB460">
            <w:pPr>
              <w:rPr>
                <w:rFonts w:hint="eastAsia" w:eastAsiaTheme="minorEastAsia"/>
                <w:color w:val="auto"/>
              </w:rPr>
            </w:pPr>
          </w:p>
        </w:tc>
        <w:tc>
          <w:tcPr>
            <w:tcW w:w="1666" w:type="dxa"/>
          </w:tcPr>
          <w:p w14:paraId="3176A0F1">
            <w:pPr>
              <w:rPr>
                <w:rFonts w:hint="eastAsia" w:eastAsiaTheme="minorEastAsia"/>
                <w:color w:val="auto"/>
              </w:rPr>
            </w:pPr>
          </w:p>
        </w:tc>
        <w:tc>
          <w:tcPr>
            <w:tcW w:w="2850" w:type="dxa"/>
          </w:tcPr>
          <w:p w14:paraId="2F08FDC4">
            <w:pPr>
              <w:rPr>
                <w:rFonts w:hint="eastAsia" w:eastAsiaTheme="minorEastAsia"/>
                <w:color w:val="auto"/>
              </w:rPr>
            </w:pPr>
          </w:p>
        </w:tc>
        <w:tc>
          <w:tcPr>
            <w:tcW w:w="1772" w:type="dxa"/>
          </w:tcPr>
          <w:p w14:paraId="06FC153C">
            <w:pPr>
              <w:rPr>
                <w:rFonts w:hint="eastAsia" w:eastAsiaTheme="minorEastAsia"/>
                <w:color w:val="auto"/>
              </w:rPr>
            </w:pPr>
          </w:p>
        </w:tc>
        <w:tc>
          <w:tcPr>
            <w:tcW w:w="1772" w:type="dxa"/>
          </w:tcPr>
          <w:p w14:paraId="0FC747C9">
            <w:pPr>
              <w:rPr>
                <w:rFonts w:hint="eastAsia" w:eastAsiaTheme="minorEastAsia"/>
                <w:color w:val="auto"/>
              </w:rPr>
            </w:pPr>
          </w:p>
        </w:tc>
      </w:tr>
      <w:tr w14:paraId="051DF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842" w:type="dxa"/>
          </w:tcPr>
          <w:p w14:paraId="52C9EB24">
            <w:pPr>
              <w:pStyle w:val="79"/>
              <w:spacing w:before="178" w:line="189" w:lineRule="auto"/>
              <w:ind w:left="404"/>
              <w:rPr>
                <w:rFonts w:hint="eastAsia" w:eastAsiaTheme="minorEastAsia"/>
                <w:color w:val="auto"/>
                <w:sz w:val="20"/>
                <w:szCs w:val="20"/>
              </w:rPr>
            </w:pPr>
            <w:r>
              <w:rPr>
                <w:rFonts w:eastAsiaTheme="minorEastAsia"/>
                <w:color w:val="auto"/>
                <w:sz w:val="20"/>
                <w:szCs w:val="20"/>
              </w:rPr>
              <w:t>2</w:t>
            </w:r>
          </w:p>
        </w:tc>
        <w:tc>
          <w:tcPr>
            <w:tcW w:w="1000" w:type="dxa"/>
          </w:tcPr>
          <w:p w14:paraId="274EAAA8">
            <w:pPr>
              <w:rPr>
                <w:rFonts w:hint="eastAsia" w:eastAsiaTheme="minorEastAsia"/>
                <w:color w:val="auto"/>
              </w:rPr>
            </w:pPr>
          </w:p>
        </w:tc>
        <w:tc>
          <w:tcPr>
            <w:tcW w:w="1000" w:type="dxa"/>
          </w:tcPr>
          <w:p w14:paraId="0FF5BC10">
            <w:pPr>
              <w:rPr>
                <w:rFonts w:hint="eastAsia" w:eastAsiaTheme="minorEastAsia"/>
                <w:color w:val="auto"/>
              </w:rPr>
            </w:pPr>
          </w:p>
        </w:tc>
        <w:tc>
          <w:tcPr>
            <w:tcW w:w="1259" w:type="dxa"/>
          </w:tcPr>
          <w:p w14:paraId="613C5ACC">
            <w:pPr>
              <w:rPr>
                <w:rFonts w:hint="eastAsia" w:eastAsiaTheme="minorEastAsia"/>
                <w:color w:val="auto"/>
              </w:rPr>
            </w:pPr>
          </w:p>
        </w:tc>
        <w:tc>
          <w:tcPr>
            <w:tcW w:w="2534" w:type="dxa"/>
          </w:tcPr>
          <w:p w14:paraId="63742BA9">
            <w:pPr>
              <w:rPr>
                <w:rFonts w:hint="eastAsia" w:eastAsiaTheme="minorEastAsia"/>
                <w:color w:val="auto"/>
              </w:rPr>
            </w:pPr>
          </w:p>
        </w:tc>
        <w:tc>
          <w:tcPr>
            <w:tcW w:w="1666" w:type="dxa"/>
          </w:tcPr>
          <w:p w14:paraId="7ABBCD47">
            <w:pPr>
              <w:rPr>
                <w:rFonts w:hint="eastAsia" w:eastAsiaTheme="minorEastAsia"/>
                <w:color w:val="auto"/>
              </w:rPr>
            </w:pPr>
          </w:p>
        </w:tc>
        <w:tc>
          <w:tcPr>
            <w:tcW w:w="2850" w:type="dxa"/>
          </w:tcPr>
          <w:p w14:paraId="11BF29A9">
            <w:pPr>
              <w:rPr>
                <w:rFonts w:hint="eastAsia" w:eastAsiaTheme="minorEastAsia"/>
                <w:color w:val="auto"/>
              </w:rPr>
            </w:pPr>
          </w:p>
        </w:tc>
        <w:tc>
          <w:tcPr>
            <w:tcW w:w="1772" w:type="dxa"/>
          </w:tcPr>
          <w:p w14:paraId="6DADFE73">
            <w:pPr>
              <w:rPr>
                <w:rFonts w:hint="eastAsia" w:eastAsiaTheme="minorEastAsia"/>
                <w:color w:val="auto"/>
              </w:rPr>
            </w:pPr>
          </w:p>
        </w:tc>
        <w:tc>
          <w:tcPr>
            <w:tcW w:w="1772" w:type="dxa"/>
          </w:tcPr>
          <w:p w14:paraId="47077B9C">
            <w:pPr>
              <w:rPr>
                <w:rFonts w:hint="eastAsia" w:eastAsiaTheme="minorEastAsia"/>
                <w:color w:val="auto"/>
              </w:rPr>
            </w:pPr>
          </w:p>
        </w:tc>
      </w:tr>
      <w:tr w14:paraId="38BE4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2" w:type="dxa"/>
          </w:tcPr>
          <w:p w14:paraId="699980FB">
            <w:pPr>
              <w:pStyle w:val="79"/>
              <w:spacing w:before="180" w:line="189" w:lineRule="auto"/>
              <w:ind w:left="405"/>
              <w:rPr>
                <w:rFonts w:hint="eastAsia" w:eastAsiaTheme="minorEastAsia"/>
                <w:color w:val="auto"/>
                <w:sz w:val="20"/>
                <w:szCs w:val="20"/>
              </w:rPr>
            </w:pPr>
            <w:r>
              <w:rPr>
                <w:rFonts w:eastAsiaTheme="minorEastAsia"/>
                <w:color w:val="auto"/>
                <w:sz w:val="20"/>
                <w:szCs w:val="20"/>
              </w:rPr>
              <w:t>3</w:t>
            </w:r>
          </w:p>
        </w:tc>
        <w:tc>
          <w:tcPr>
            <w:tcW w:w="1000" w:type="dxa"/>
          </w:tcPr>
          <w:p w14:paraId="40F6100D">
            <w:pPr>
              <w:rPr>
                <w:rFonts w:hint="eastAsia" w:eastAsiaTheme="minorEastAsia"/>
                <w:color w:val="auto"/>
              </w:rPr>
            </w:pPr>
          </w:p>
        </w:tc>
        <w:tc>
          <w:tcPr>
            <w:tcW w:w="1000" w:type="dxa"/>
          </w:tcPr>
          <w:p w14:paraId="3AD287A8">
            <w:pPr>
              <w:rPr>
                <w:rFonts w:hint="eastAsia" w:eastAsiaTheme="minorEastAsia"/>
                <w:color w:val="auto"/>
              </w:rPr>
            </w:pPr>
          </w:p>
        </w:tc>
        <w:tc>
          <w:tcPr>
            <w:tcW w:w="1259" w:type="dxa"/>
          </w:tcPr>
          <w:p w14:paraId="39AB1611">
            <w:pPr>
              <w:rPr>
                <w:rFonts w:hint="eastAsia" w:eastAsiaTheme="minorEastAsia"/>
                <w:color w:val="auto"/>
              </w:rPr>
            </w:pPr>
          </w:p>
        </w:tc>
        <w:tc>
          <w:tcPr>
            <w:tcW w:w="2534" w:type="dxa"/>
          </w:tcPr>
          <w:p w14:paraId="737A6270">
            <w:pPr>
              <w:rPr>
                <w:rFonts w:hint="eastAsia" w:eastAsiaTheme="minorEastAsia"/>
                <w:color w:val="auto"/>
              </w:rPr>
            </w:pPr>
          </w:p>
        </w:tc>
        <w:tc>
          <w:tcPr>
            <w:tcW w:w="1666" w:type="dxa"/>
          </w:tcPr>
          <w:p w14:paraId="391F61D7">
            <w:pPr>
              <w:rPr>
                <w:rFonts w:hint="eastAsia" w:eastAsiaTheme="minorEastAsia"/>
                <w:color w:val="auto"/>
              </w:rPr>
            </w:pPr>
          </w:p>
        </w:tc>
        <w:tc>
          <w:tcPr>
            <w:tcW w:w="2850" w:type="dxa"/>
          </w:tcPr>
          <w:p w14:paraId="03F95864">
            <w:pPr>
              <w:rPr>
                <w:rFonts w:hint="eastAsia" w:eastAsiaTheme="minorEastAsia"/>
                <w:color w:val="auto"/>
              </w:rPr>
            </w:pPr>
          </w:p>
        </w:tc>
        <w:tc>
          <w:tcPr>
            <w:tcW w:w="1772" w:type="dxa"/>
          </w:tcPr>
          <w:p w14:paraId="0FC09B4B">
            <w:pPr>
              <w:rPr>
                <w:rFonts w:hint="eastAsia" w:eastAsiaTheme="minorEastAsia"/>
                <w:color w:val="auto"/>
              </w:rPr>
            </w:pPr>
          </w:p>
        </w:tc>
        <w:tc>
          <w:tcPr>
            <w:tcW w:w="1772" w:type="dxa"/>
          </w:tcPr>
          <w:p w14:paraId="6B12511A">
            <w:pPr>
              <w:rPr>
                <w:rFonts w:hint="eastAsia" w:eastAsiaTheme="minorEastAsia"/>
                <w:color w:val="auto"/>
              </w:rPr>
            </w:pPr>
          </w:p>
        </w:tc>
      </w:tr>
      <w:tr w14:paraId="5286F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2" w:type="dxa"/>
          </w:tcPr>
          <w:p w14:paraId="780B20E9">
            <w:pPr>
              <w:pStyle w:val="79"/>
              <w:spacing w:before="178" w:line="189" w:lineRule="auto"/>
              <w:ind w:left="400"/>
              <w:rPr>
                <w:rFonts w:hint="eastAsia" w:eastAsiaTheme="minorEastAsia"/>
                <w:color w:val="auto"/>
                <w:sz w:val="20"/>
                <w:szCs w:val="20"/>
              </w:rPr>
            </w:pPr>
            <w:r>
              <w:rPr>
                <w:rFonts w:eastAsiaTheme="minorEastAsia"/>
                <w:color w:val="auto"/>
                <w:sz w:val="20"/>
                <w:szCs w:val="20"/>
              </w:rPr>
              <w:t>4</w:t>
            </w:r>
          </w:p>
        </w:tc>
        <w:tc>
          <w:tcPr>
            <w:tcW w:w="1000" w:type="dxa"/>
          </w:tcPr>
          <w:p w14:paraId="5DFA70FF">
            <w:pPr>
              <w:rPr>
                <w:rFonts w:hint="eastAsia" w:eastAsiaTheme="minorEastAsia"/>
                <w:color w:val="auto"/>
              </w:rPr>
            </w:pPr>
          </w:p>
        </w:tc>
        <w:tc>
          <w:tcPr>
            <w:tcW w:w="1000" w:type="dxa"/>
          </w:tcPr>
          <w:p w14:paraId="6BCDC545">
            <w:pPr>
              <w:rPr>
                <w:rFonts w:hint="eastAsia" w:eastAsiaTheme="minorEastAsia"/>
                <w:color w:val="auto"/>
              </w:rPr>
            </w:pPr>
          </w:p>
        </w:tc>
        <w:tc>
          <w:tcPr>
            <w:tcW w:w="1259" w:type="dxa"/>
          </w:tcPr>
          <w:p w14:paraId="5015D1B7">
            <w:pPr>
              <w:rPr>
                <w:rFonts w:hint="eastAsia" w:eastAsiaTheme="minorEastAsia"/>
                <w:color w:val="auto"/>
              </w:rPr>
            </w:pPr>
          </w:p>
        </w:tc>
        <w:tc>
          <w:tcPr>
            <w:tcW w:w="2534" w:type="dxa"/>
          </w:tcPr>
          <w:p w14:paraId="701B37D0">
            <w:pPr>
              <w:rPr>
                <w:rFonts w:hint="eastAsia" w:eastAsiaTheme="minorEastAsia"/>
                <w:color w:val="auto"/>
              </w:rPr>
            </w:pPr>
          </w:p>
        </w:tc>
        <w:tc>
          <w:tcPr>
            <w:tcW w:w="1666" w:type="dxa"/>
          </w:tcPr>
          <w:p w14:paraId="5F391AB3">
            <w:pPr>
              <w:rPr>
                <w:rFonts w:hint="eastAsia" w:eastAsiaTheme="minorEastAsia"/>
                <w:color w:val="auto"/>
              </w:rPr>
            </w:pPr>
          </w:p>
        </w:tc>
        <w:tc>
          <w:tcPr>
            <w:tcW w:w="2850" w:type="dxa"/>
          </w:tcPr>
          <w:p w14:paraId="2CC233D9">
            <w:pPr>
              <w:rPr>
                <w:rFonts w:hint="eastAsia" w:eastAsiaTheme="minorEastAsia"/>
                <w:color w:val="auto"/>
              </w:rPr>
            </w:pPr>
          </w:p>
        </w:tc>
        <w:tc>
          <w:tcPr>
            <w:tcW w:w="1772" w:type="dxa"/>
          </w:tcPr>
          <w:p w14:paraId="314BD81C">
            <w:pPr>
              <w:rPr>
                <w:rFonts w:hint="eastAsia" w:eastAsiaTheme="minorEastAsia"/>
                <w:color w:val="auto"/>
              </w:rPr>
            </w:pPr>
          </w:p>
        </w:tc>
        <w:tc>
          <w:tcPr>
            <w:tcW w:w="1772" w:type="dxa"/>
          </w:tcPr>
          <w:p w14:paraId="45AE8090">
            <w:pPr>
              <w:rPr>
                <w:rFonts w:hint="eastAsia" w:eastAsiaTheme="minorEastAsia"/>
                <w:color w:val="auto"/>
              </w:rPr>
            </w:pPr>
          </w:p>
        </w:tc>
      </w:tr>
      <w:tr w14:paraId="57CC3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42" w:type="dxa"/>
          </w:tcPr>
          <w:p w14:paraId="1FE66343">
            <w:pPr>
              <w:pStyle w:val="79"/>
              <w:spacing w:before="183" w:line="187" w:lineRule="auto"/>
              <w:ind w:left="405"/>
              <w:rPr>
                <w:rFonts w:hint="eastAsia" w:eastAsiaTheme="minorEastAsia"/>
                <w:color w:val="auto"/>
                <w:sz w:val="20"/>
                <w:szCs w:val="20"/>
              </w:rPr>
            </w:pPr>
            <w:r>
              <w:rPr>
                <w:rFonts w:eastAsiaTheme="minorEastAsia"/>
                <w:color w:val="auto"/>
                <w:sz w:val="20"/>
                <w:szCs w:val="20"/>
              </w:rPr>
              <w:t>5</w:t>
            </w:r>
          </w:p>
        </w:tc>
        <w:tc>
          <w:tcPr>
            <w:tcW w:w="1000" w:type="dxa"/>
          </w:tcPr>
          <w:p w14:paraId="647ABE54">
            <w:pPr>
              <w:rPr>
                <w:rFonts w:hint="eastAsia" w:eastAsiaTheme="minorEastAsia"/>
                <w:color w:val="auto"/>
              </w:rPr>
            </w:pPr>
          </w:p>
        </w:tc>
        <w:tc>
          <w:tcPr>
            <w:tcW w:w="1000" w:type="dxa"/>
          </w:tcPr>
          <w:p w14:paraId="53E4972C">
            <w:pPr>
              <w:rPr>
                <w:rFonts w:hint="eastAsia" w:eastAsiaTheme="minorEastAsia"/>
                <w:color w:val="auto"/>
              </w:rPr>
            </w:pPr>
          </w:p>
        </w:tc>
        <w:tc>
          <w:tcPr>
            <w:tcW w:w="1259" w:type="dxa"/>
          </w:tcPr>
          <w:p w14:paraId="03885A17">
            <w:pPr>
              <w:rPr>
                <w:rFonts w:hint="eastAsia" w:eastAsiaTheme="minorEastAsia"/>
                <w:color w:val="auto"/>
              </w:rPr>
            </w:pPr>
          </w:p>
        </w:tc>
        <w:tc>
          <w:tcPr>
            <w:tcW w:w="2534" w:type="dxa"/>
          </w:tcPr>
          <w:p w14:paraId="20F4D570">
            <w:pPr>
              <w:rPr>
                <w:rFonts w:hint="eastAsia" w:eastAsiaTheme="minorEastAsia"/>
                <w:color w:val="auto"/>
              </w:rPr>
            </w:pPr>
          </w:p>
        </w:tc>
        <w:tc>
          <w:tcPr>
            <w:tcW w:w="1666" w:type="dxa"/>
          </w:tcPr>
          <w:p w14:paraId="6BACDC30">
            <w:pPr>
              <w:rPr>
                <w:rFonts w:hint="eastAsia" w:eastAsiaTheme="minorEastAsia"/>
                <w:color w:val="auto"/>
              </w:rPr>
            </w:pPr>
          </w:p>
        </w:tc>
        <w:tc>
          <w:tcPr>
            <w:tcW w:w="2850" w:type="dxa"/>
          </w:tcPr>
          <w:p w14:paraId="6188079C">
            <w:pPr>
              <w:rPr>
                <w:rFonts w:hint="eastAsia" w:eastAsiaTheme="minorEastAsia"/>
                <w:color w:val="auto"/>
              </w:rPr>
            </w:pPr>
          </w:p>
        </w:tc>
        <w:tc>
          <w:tcPr>
            <w:tcW w:w="1772" w:type="dxa"/>
          </w:tcPr>
          <w:p w14:paraId="3A98D459">
            <w:pPr>
              <w:rPr>
                <w:rFonts w:hint="eastAsia" w:eastAsiaTheme="minorEastAsia"/>
                <w:color w:val="auto"/>
              </w:rPr>
            </w:pPr>
          </w:p>
        </w:tc>
        <w:tc>
          <w:tcPr>
            <w:tcW w:w="1772" w:type="dxa"/>
          </w:tcPr>
          <w:p w14:paraId="14172AA8">
            <w:pPr>
              <w:rPr>
                <w:rFonts w:hint="eastAsia" w:eastAsiaTheme="minorEastAsia"/>
                <w:color w:val="auto"/>
              </w:rPr>
            </w:pPr>
          </w:p>
        </w:tc>
      </w:tr>
      <w:tr w14:paraId="691EC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42" w:type="dxa"/>
          </w:tcPr>
          <w:p w14:paraId="5176774E">
            <w:pPr>
              <w:pStyle w:val="79"/>
              <w:spacing w:before="182" w:line="189" w:lineRule="auto"/>
              <w:ind w:left="403"/>
              <w:rPr>
                <w:rFonts w:hint="eastAsia" w:eastAsiaTheme="minorEastAsia"/>
                <w:color w:val="auto"/>
                <w:sz w:val="20"/>
                <w:szCs w:val="20"/>
              </w:rPr>
            </w:pPr>
            <w:r>
              <w:rPr>
                <w:rFonts w:eastAsiaTheme="minorEastAsia"/>
                <w:color w:val="auto"/>
                <w:sz w:val="20"/>
                <w:szCs w:val="20"/>
              </w:rPr>
              <w:t>6</w:t>
            </w:r>
          </w:p>
        </w:tc>
        <w:tc>
          <w:tcPr>
            <w:tcW w:w="1000" w:type="dxa"/>
          </w:tcPr>
          <w:p w14:paraId="48CBD6B5">
            <w:pPr>
              <w:rPr>
                <w:rFonts w:hint="eastAsia" w:eastAsiaTheme="minorEastAsia"/>
                <w:color w:val="auto"/>
              </w:rPr>
            </w:pPr>
          </w:p>
        </w:tc>
        <w:tc>
          <w:tcPr>
            <w:tcW w:w="1000" w:type="dxa"/>
          </w:tcPr>
          <w:p w14:paraId="4EF8C2C2">
            <w:pPr>
              <w:rPr>
                <w:rFonts w:hint="eastAsia" w:eastAsiaTheme="minorEastAsia"/>
                <w:color w:val="auto"/>
              </w:rPr>
            </w:pPr>
          </w:p>
        </w:tc>
        <w:tc>
          <w:tcPr>
            <w:tcW w:w="1259" w:type="dxa"/>
          </w:tcPr>
          <w:p w14:paraId="3854609F">
            <w:pPr>
              <w:rPr>
                <w:rFonts w:hint="eastAsia" w:eastAsiaTheme="minorEastAsia"/>
                <w:color w:val="auto"/>
              </w:rPr>
            </w:pPr>
          </w:p>
        </w:tc>
        <w:tc>
          <w:tcPr>
            <w:tcW w:w="2534" w:type="dxa"/>
          </w:tcPr>
          <w:p w14:paraId="180B8CEE">
            <w:pPr>
              <w:rPr>
                <w:rFonts w:hint="eastAsia" w:eastAsiaTheme="minorEastAsia"/>
                <w:color w:val="auto"/>
              </w:rPr>
            </w:pPr>
          </w:p>
        </w:tc>
        <w:tc>
          <w:tcPr>
            <w:tcW w:w="1666" w:type="dxa"/>
          </w:tcPr>
          <w:p w14:paraId="0E2A3FC9">
            <w:pPr>
              <w:rPr>
                <w:rFonts w:hint="eastAsia" w:eastAsiaTheme="minorEastAsia"/>
                <w:color w:val="auto"/>
              </w:rPr>
            </w:pPr>
          </w:p>
        </w:tc>
        <w:tc>
          <w:tcPr>
            <w:tcW w:w="2850" w:type="dxa"/>
          </w:tcPr>
          <w:p w14:paraId="05DDB3C7">
            <w:pPr>
              <w:rPr>
                <w:rFonts w:hint="eastAsia" w:eastAsiaTheme="minorEastAsia"/>
                <w:color w:val="auto"/>
              </w:rPr>
            </w:pPr>
          </w:p>
        </w:tc>
        <w:tc>
          <w:tcPr>
            <w:tcW w:w="1772" w:type="dxa"/>
          </w:tcPr>
          <w:p w14:paraId="25467DC9">
            <w:pPr>
              <w:rPr>
                <w:rFonts w:hint="eastAsia" w:eastAsiaTheme="minorEastAsia"/>
                <w:color w:val="auto"/>
              </w:rPr>
            </w:pPr>
          </w:p>
        </w:tc>
        <w:tc>
          <w:tcPr>
            <w:tcW w:w="1772" w:type="dxa"/>
          </w:tcPr>
          <w:p w14:paraId="1C544D1B">
            <w:pPr>
              <w:rPr>
                <w:rFonts w:hint="eastAsia" w:eastAsiaTheme="minorEastAsia"/>
                <w:color w:val="auto"/>
              </w:rPr>
            </w:pPr>
          </w:p>
        </w:tc>
      </w:tr>
      <w:tr w14:paraId="4F589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842" w:type="dxa"/>
          </w:tcPr>
          <w:p w14:paraId="5D483AE5">
            <w:pPr>
              <w:pStyle w:val="79"/>
              <w:spacing w:before="148" w:line="325" w:lineRule="exact"/>
              <w:ind w:left="361"/>
              <w:rPr>
                <w:rFonts w:hint="eastAsia" w:eastAsiaTheme="minorEastAsia"/>
                <w:color w:val="auto"/>
                <w:sz w:val="20"/>
                <w:szCs w:val="20"/>
              </w:rPr>
            </w:pPr>
            <w:r>
              <w:rPr>
                <w:rFonts w:eastAsiaTheme="minorEastAsia"/>
                <w:color w:val="auto"/>
                <w:position w:val="3"/>
                <w:sz w:val="20"/>
                <w:szCs w:val="20"/>
              </w:rPr>
              <w:t>…</w:t>
            </w:r>
          </w:p>
        </w:tc>
        <w:tc>
          <w:tcPr>
            <w:tcW w:w="1000" w:type="dxa"/>
          </w:tcPr>
          <w:p w14:paraId="37083CBB">
            <w:pPr>
              <w:rPr>
                <w:rFonts w:hint="eastAsia" w:eastAsiaTheme="minorEastAsia"/>
                <w:color w:val="auto"/>
              </w:rPr>
            </w:pPr>
          </w:p>
        </w:tc>
        <w:tc>
          <w:tcPr>
            <w:tcW w:w="1000" w:type="dxa"/>
          </w:tcPr>
          <w:p w14:paraId="520EAE18">
            <w:pPr>
              <w:rPr>
                <w:rFonts w:hint="eastAsia" w:eastAsiaTheme="minorEastAsia"/>
                <w:color w:val="auto"/>
              </w:rPr>
            </w:pPr>
          </w:p>
        </w:tc>
        <w:tc>
          <w:tcPr>
            <w:tcW w:w="1259" w:type="dxa"/>
          </w:tcPr>
          <w:p w14:paraId="1839B898">
            <w:pPr>
              <w:rPr>
                <w:rFonts w:hint="eastAsia" w:eastAsiaTheme="minorEastAsia"/>
                <w:color w:val="auto"/>
              </w:rPr>
            </w:pPr>
          </w:p>
        </w:tc>
        <w:tc>
          <w:tcPr>
            <w:tcW w:w="2534" w:type="dxa"/>
          </w:tcPr>
          <w:p w14:paraId="796B6BF1">
            <w:pPr>
              <w:rPr>
                <w:rFonts w:hint="eastAsia" w:eastAsiaTheme="minorEastAsia"/>
                <w:color w:val="auto"/>
              </w:rPr>
            </w:pPr>
          </w:p>
        </w:tc>
        <w:tc>
          <w:tcPr>
            <w:tcW w:w="1666" w:type="dxa"/>
          </w:tcPr>
          <w:p w14:paraId="2918FCC1">
            <w:pPr>
              <w:rPr>
                <w:rFonts w:hint="eastAsia" w:eastAsiaTheme="minorEastAsia"/>
                <w:color w:val="auto"/>
              </w:rPr>
            </w:pPr>
          </w:p>
        </w:tc>
        <w:tc>
          <w:tcPr>
            <w:tcW w:w="2850" w:type="dxa"/>
          </w:tcPr>
          <w:p w14:paraId="3EA549DC">
            <w:pPr>
              <w:rPr>
                <w:rFonts w:hint="eastAsia" w:eastAsiaTheme="minorEastAsia"/>
                <w:color w:val="auto"/>
              </w:rPr>
            </w:pPr>
          </w:p>
        </w:tc>
        <w:tc>
          <w:tcPr>
            <w:tcW w:w="1772" w:type="dxa"/>
          </w:tcPr>
          <w:p w14:paraId="660F5D47">
            <w:pPr>
              <w:rPr>
                <w:rFonts w:hint="eastAsia" w:eastAsiaTheme="minorEastAsia"/>
                <w:color w:val="auto"/>
              </w:rPr>
            </w:pPr>
          </w:p>
        </w:tc>
        <w:tc>
          <w:tcPr>
            <w:tcW w:w="1772" w:type="dxa"/>
          </w:tcPr>
          <w:p w14:paraId="767A5D42">
            <w:pPr>
              <w:rPr>
                <w:rFonts w:hint="eastAsia" w:eastAsiaTheme="minorEastAsia"/>
                <w:color w:val="auto"/>
              </w:rPr>
            </w:pPr>
          </w:p>
        </w:tc>
      </w:tr>
    </w:tbl>
    <w:p w14:paraId="15EA870D">
      <w:pPr>
        <w:spacing w:line="300" w:lineRule="auto"/>
        <w:rPr>
          <w:rFonts w:ascii="Arial" w:hAnsi="Arial" w:cs="Arial"/>
          <w:color w:val="auto"/>
          <w:szCs w:val="21"/>
        </w:rPr>
      </w:pPr>
    </w:p>
    <w:p w14:paraId="614BC9FF">
      <w:pPr>
        <w:spacing w:line="300" w:lineRule="auto"/>
        <w:rPr>
          <w:rFonts w:ascii="Arial" w:hAnsi="Arial" w:cs="Arial"/>
          <w:color w:val="auto"/>
          <w:szCs w:val="21"/>
        </w:rPr>
      </w:pPr>
    </w:p>
    <w:p w14:paraId="33913865">
      <w:pPr>
        <w:spacing w:line="300" w:lineRule="auto"/>
        <w:rPr>
          <w:rFonts w:ascii="Arial" w:hAnsi="Arial" w:cs="Arial"/>
          <w:color w:val="auto"/>
          <w:szCs w:val="21"/>
        </w:rPr>
      </w:pPr>
      <w:r>
        <w:rPr>
          <w:rFonts w:ascii="Arial" w:hAnsi="Arial" w:cs="Arial"/>
          <w:color w:val="auto"/>
          <w:szCs w:val="21"/>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ascii="Arial" w:hAnsi="Arial" w:cs="Arial"/>
          <w:color w:val="auto"/>
          <w:szCs w:val="21"/>
        </w:rPr>
        <w:t>：</w:t>
      </w:r>
    </w:p>
    <w:p w14:paraId="652D3EB9">
      <w:pPr>
        <w:spacing w:line="300" w:lineRule="auto"/>
        <w:rPr>
          <w:rFonts w:ascii="Arial" w:hAnsi="Arial" w:cs="Arial"/>
          <w:color w:val="auto"/>
          <w:szCs w:val="21"/>
        </w:rPr>
      </w:pPr>
      <w:r>
        <w:rPr>
          <w:rFonts w:ascii="Arial" w:hAnsi="Arial" w:cs="Arial"/>
          <w:color w:val="auto"/>
          <w:szCs w:val="21"/>
        </w:rPr>
        <w:t>日期：</w:t>
      </w:r>
    </w:p>
    <w:p w14:paraId="13CC3CB7">
      <w:pPr>
        <w:rPr>
          <w:rFonts w:hint="eastAsia" w:cs="宋体"/>
          <w:color w:val="auto"/>
          <w:sz w:val="21"/>
          <w:szCs w:val="21"/>
        </w:rPr>
      </w:pPr>
      <w:r>
        <w:rPr>
          <w:rFonts w:hint="eastAsia" w:cs="宋体"/>
          <w:b/>
          <w:color w:val="auto"/>
          <w:sz w:val="21"/>
          <w:szCs w:val="21"/>
        </w:rPr>
        <w:t>注：</w:t>
      </w:r>
      <w:r>
        <w:rPr>
          <w:rFonts w:hint="eastAsia" w:cs="宋体"/>
          <w:color w:val="auto"/>
          <w:sz w:val="21"/>
          <w:szCs w:val="21"/>
        </w:rPr>
        <w:t>1.</w:t>
      </w:r>
      <w:r>
        <w:rPr>
          <w:rFonts w:cs="宋体"/>
          <w:color w:val="auto"/>
          <w:sz w:val="21"/>
          <w:szCs w:val="21"/>
        </w:rPr>
        <w:t>按照本表填写的</w:t>
      </w:r>
      <w:r>
        <w:rPr>
          <w:rFonts w:hint="eastAsia" w:cs="宋体"/>
          <w:color w:val="auto"/>
          <w:sz w:val="21"/>
          <w:szCs w:val="21"/>
        </w:rPr>
        <w:t>总</w:t>
      </w:r>
      <w:r>
        <w:rPr>
          <w:rFonts w:cs="宋体"/>
          <w:color w:val="auto"/>
          <w:sz w:val="21"/>
          <w:szCs w:val="21"/>
        </w:rPr>
        <w:t>价填写到</w:t>
      </w:r>
      <w:r>
        <w:rPr>
          <w:rFonts w:hint="eastAsia" w:cs="宋体"/>
          <w:color w:val="auto"/>
          <w:sz w:val="21"/>
          <w:szCs w:val="21"/>
        </w:rPr>
        <w:t>“开标一览表”</w:t>
      </w:r>
      <w:r>
        <w:rPr>
          <w:rFonts w:cs="宋体"/>
          <w:color w:val="auto"/>
          <w:sz w:val="21"/>
          <w:szCs w:val="21"/>
        </w:rPr>
        <w:t>中对应的</w:t>
      </w:r>
      <w:r>
        <w:rPr>
          <w:rFonts w:hint="eastAsia" w:cs="宋体"/>
          <w:color w:val="auto"/>
          <w:sz w:val="21"/>
          <w:szCs w:val="21"/>
        </w:rPr>
        <w:t>“投标报价”</w:t>
      </w:r>
      <w:r>
        <w:rPr>
          <w:rFonts w:cs="宋体"/>
          <w:color w:val="auto"/>
          <w:sz w:val="21"/>
          <w:szCs w:val="21"/>
        </w:rPr>
        <w:t>栏中。</w:t>
      </w:r>
    </w:p>
    <w:p w14:paraId="1D41F579">
      <w:pPr>
        <w:ind w:firstLine="420" w:firstLineChars="200"/>
        <w:rPr>
          <w:rFonts w:hint="eastAsia" w:cs="宋体"/>
          <w:color w:val="auto"/>
          <w:sz w:val="21"/>
          <w:szCs w:val="21"/>
        </w:rPr>
      </w:pPr>
      <w:r>
        <w:rPr>
          <w:rFonts w:hint="eastAsia" w:cs="宋体"/>
          <w:color w:val="auto"/>
          <w:sz w:val="21"/>
          <w:szCs w:val="21"/>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0672F741">
      <w:pPr>
        <w:widowControl/>
        <w:rPr>
          <w:rFonts w:hint="eastAsia" w:cs="宋体"/>
          <w:b/>
          <w:bCs/>
          <w:color w:val="auto"/>
          <w:kern w:val="0"/>
          <w:sz w:val="21"/>
          <w:szCs w:val="21"/>
          <w:lang w:bidi="ar"/>
        </w:rPr>
      </w:pPr>
    </w:p>
    <w:p w14:paraId="0384395B">
      <w:pPr>
        <w:widowControl/>
        <w:rPr>
          <w:rFonts w:hint="eastAsia" w:cs="宋体"/>
          <w:color w:val="auto"/>
          <w:kern w:val="0"/>
          <w:sz w:val="21"/>
          <w:szCs w:val="21"/>
          <w:lang w:bidi="ar"/>
        </w:rPr>
      </w:pPr>
      <w:r>
        <w:rPr>
          <w:rFonts w:hint="eastAsia" w:cs="宋体"/>
          <w:b/>
          <w:bCs/>
          <w:color w:val="auto"/>
          <w:kern w:val="0"/>
          <w:sz w:val="21"/>
          <w:szCs w:val="21"/>
          <w:lang w:bidi="ar"/>
        </w:rPr>
        <w:t>填写说明：</w:t>
      </w:r>
      <w:r>
        <w:rPr>
          <w:rFonts w:hint="eastAsia" w:cs="宋体"/>
          <w:color w:val="auto"/>
          <w:kern w:val="0"/>
          <w:sz w:val="21"/>
          <w:szCs w:val="21"/>
          <w:lang w:bidi="ar"/>
        </w:rPr>
        <w:t>1、“制造商规模”请填写“大型”、“中型”、“小型”、“微型”或“其他”，且不应与《中小企业声明函》或《拟分包情况说明》中内容矛盾。</w:t>
      </w:r>
    </w:p>
    <w:p w14:paraId="6A1D8D55">
      <w:pPr>
        <w:spacing w:line="300" w:lineRule="auto"/>
        <w:ind w:firstLine="1050" w:firstLineChars="500"/>
        <w:rPr>
          <w:rFonts w:hint="eastAsia" w:cs="宋体"/>
          <w:color w:val="auto"/>
          <w:sz w:val="21"/>
          <w:szCs w:val="21"/>
        </w:rPr>
        <w:sectPr>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lang w:bidi="ar"/>
        </w:rPr>
        <w:t>2、“外商投资类型”请填写“外商单独投资”、“外商部分投资”或“内资”。</w:t>
      </w:r>
    </w:p>
    <w:p w14:paraId="44005C94">
      <w:pPr>
        <w:pStyle w:val="65"/>
        <w:spacing w:line="360" w:lineRule="exact"/>
        <w:rPr>
          <w:rFonts w:hint="eastAsia" w:ascii="宋体" w:hAnsi="宋体" w:eastAsia="宋体" w:cs="宋体"/>
          <w:b/>
          <w:bCs/>
          <w:color w:val="auto"/>
        </w:rPr>
      </w:pPr>
    </w:p>
    <w:p w14:paraId="5CEC83F1">
      <w:pPr>
        <w:ind w:firstLine="480" w:firstLineChars="200"/>
        <w:rPr>
          <w:rFonts w:hint="eastAsia" w:cs="仿宋_GB2312"/>
          <w:color w:val="auto"/>
          <w:szCs w:val="24"/>
          <w:lang w:val="zh-CN"/>
        </w:rPr>
      </w:pPr>
      <w:r>
        <w:rPr>
          <w:rFonts w:hint="eastAsia" w:cs="仿宋_GB2312"/>
          <w:color w:val="auto"/>
          <w:szCs w:val="24"/>
          <w:lang w:val="zh-CN"/>
        </w:rPr>
        <w:t>封面：</w:t>
      </w:r>
    </w:p>
    <w:p w14:paraId="788E8DCA">
      <w:pPr>
        <w:autoSpaceDE w:val="0"/>
        <w:autoSpaceDN w:val="0"/>
        <w:adjustRightInd w:val="0"/>
        <w:rPr>
          <w:rFonts w:hint="eastAsia"/>
          <w:color w:val="auto"/>
          <w:sz w:val="21"/>
          <w:szCs w:val="24"/>
        </w:rPr>
      </w:pPr>
    </w:p>
    <w:p w14:paraId="0FE2650A">
      <w:pPr>
        <w:autoSpaceDE w:val="0"/>
        <w:autoSpaceDN w:val="0"/>
        <w:adjustRightInd w:val="0"/>
        <w:rPr>
          <w:rFonts w:hint="eastAsia"/>
          <w:color w:val="auto"/>
          <w:sz w:val="21"/>
          <w:szCs w:val="24"/>
        </w:rPr>
      </w:pPr>
    </w:p>
    <w:p w14:paraId="7B4ADE69">
      <w:pPr>
        <w:autoSpaceDE w:val="0"/>
        <w:autoSpaceDN w:val="0"/>
        <w:adjustRightInd w:val="0"/>
        <w:jc w:val="center"/>
        <w:rPr>
          <w:rFonts w:hint="eastAsia"/>
          <w:color w:val="auto"/>
          <w:sz w:val="21"/>
          <w:szCs w:val="24"/>
        </w:rPr>
      </w:pPr>
    </w:p>
    <w:p w14:paraId="024361AD">
      <w:pPr>
        <w:pStyle w:val="3"/>
        <w:jc w:val="center"/>
        <w:rPr>
          <w:rFonts w:hint="eastAsia"/>
          <w:color w:val="auto"/>
          <w:sz w:val="84"/>
          <w:szCs w:val="84"/>
        </w:rPr>
      </w:pPr>
      <w:bookmarkStart w:id="693" w:name="_Toc5027"/>
      <w:r>
        <w:rPr>
          <w:rFonts w:hint="eastAsia"/>
          <w:color w:val="auto"/>
          <w:sz w:val="84"/>
          <w:szCs w:val="84"/>
        </w:rPr>
        <w:t>投 标 文 件</w:t>
      </w:r>
      <w:bookmarkEnd w:id="693"/>
    </w:p>
    <w:p w14:paraId="6E06E351">
      <w:pPr>
        <w:pStyle w:val="3"/>
        <w:jc w:val="center"/>
        <w:rPr>
          <w:rFonts w:hint="eastAsia"/>
          <w:color w:val="auto"/>
          <w:sz w:val="56"/>
          <w:szCs w:val="56"/>
        </w:rPr>
      </w:pPr>
      <w:bookmarkStart w:id="694" w:name="_Toc17239"/>
      <w:r>
        <w:rPr>
          <w:rFonts w:hint="eastAsia"/>
          <w:color w:val="auto"/>
          <w:sz w:val="56"/>
          <w:szCs w:val="56"/>
        </w:rPr>
        <w:t>商务技术文件</w:t>
      </w:r>
      <w:bookmarkEnd w:id="694"/>
    </w:p>
    <w:p w14:paraId="194B807C">
      <w:pPr>
        <w:pStyle w:val="3"/>
        <w:rPr>
          <w:rFonts w:hint="eastAsia"/>
          <w:color w:val="auto"/>
          <w:sz w:val="21"/>
          <w:szCs w:val="21"/>
        </w:rPr>
      </w:pPr>
    </w:p>
    <w:p w14:paraId="008CC861">
      <w:pPr>
        <w:rPr>
          <w:rFonts w:hint="eastAsia"/>
          <w:color w:val="auto"/>
          <w:sz w:val="21"/>
          <w:szCs w:val="21"/>
        </w:rPr>
      </w:pPr>
    </w:p>
    <w:p w14:paraId="33EFCE9C">
      <w:pPr>
        <w:rPr>
          <w:rFonts w:hint="eastAsia"/>
          <w:color w:val="auto"/>
        </w:rPr>
      </w:pPr>
    </w:p>
    <w:p w14:paraId="11D6184F">
      <w:pPr>
        <w:autoSpaceDE w:val="0"/>
        <w:autoSpaceDN w:val="0"/>
        <w:adjustRightInd w:val="0"/>
        <w:rPr>
          <w:rFonts w:hint="eastAsia"/>
          <w:color w:val="auto"/>
          <w:sz w:val="21"/>
          <w:szCs w:val="21"/>
        </w:rPr>
      </w:pPr>
    </w:p>
    <w:p w14:paraId="5D6F4150">
      <w:pPr>
        <w:autoSpaceDE w:val="0"/>
        <w:autoSpaceDN w:val="0"/>
        <w:adjustRightInd w:val="0"/>
        <w:rPr>
          <w:rFonts w:hint="eastAsia"/>
          <w:color w:val="auto"/>
          <w:sz w:val="21"/>
          <w:szCs w:val="21"/>
        </w:rPr>
      </w:pPr>
    </w:p>
    <w:p w14:paraId="10297B83">
      <w:pPr>
        <w:ind w:left="420" w:leftChars="175"/>
        <w:rPr>
          <w:rFonts w:hint="eastAsia" w:cs="宋体"/>
          <w:color w:val="auto"/>
          <w:sz w:val="36"/>
          <w:szCs w:val="36"/>
        </w:rPr>
      </w:pPr>
      <w:r>
        <w:rPr>
          <w:rFonts w:hint="eastAsia" w:cs="宋体"/>
          <w:color w:val="auto"/>
          <w:sz w:val="36"/>
          <w:szCs w:val="36"/>
        </w:rPr>
        <w:t>项目编号/包号：</w:t>
      </w:r>
      <w:r>
        <w:rPr>
          <w:rFonts w:hint="eastAsia" w:cs="宋体"/>
          <w:color w:val="auto"/>
          <w:sz w:val="36"/>
          <w:szCs w:val="36"/>
          <w:u w:val="single"/>
        </w:rPr>
        <w:t xml:space="preserve">                           </w:t>
      </w:r>
    </w:p>
    <w:p w14:paraId="2273F981">
      <w:pPr>
        <w:ind w:left="420" w:leftChars="175"/>
        <w:rPr>
          <w:rFonts w:hint="eastAsia" w:cs="宋体"/>
          <w:color w:val="auto"/>
          <w:sz w:val="36"/>
          <w:szCs w:val="36"/>
        </w:rPr>
      </w:pPr>
      <w:r>
        <w:rPr>
          <w:rFonts w:hint="eastAsia" w:cs="宋体"/>
          <w:color w:val="auto"/>
          <w:sz w:val="36"/>
          <w:szCs w:val="36"/>
        </w:rPr>
        <w:t>项目名称：</w:t>
      </w:r>
      <w:r>
        <w:rPr>
          <w:rFonts w:hint="eastAsia" w:cs="宋体"/>
          <w:color w:val="auto"/>
          <w:sz w:val="36"/>
          <w:szCs w:val="36"/>
          <w:u w:val="single"/>
        </w:rPr>
        <w:t xml:space="preserve">                                </w:t>
      </w:r>
    </w:p>
    <w:p w14:paraId="56378415">
      <w:pPr>
        <w:ind w:left="420" w:leftChars="175"/>
        <w:rPr>
          <w:rFonts w:hint="eastAsia" w:cs="宋体"/>
          <w:color w:val="auto"/>
          <w:sz w:val="36"/>
          <w:szCs w:val="36"/>
        </w:rPr>
      </w:pPr>
      <w:r>
        <w:rPr>
          <w:rFonts w:hint="eastAsia" w:cs="宋体"/>
          <w:color w:val="auto"/>
          <w:sz w:val="36"/>
          <w:szCs w:val="36"/>
        </w:rPr>
        <w:t>投 标 人：</w:t>
      </w:r>
      <w:r>
        <w:rPr>
          <w:rFonts w:hint="eastAsia" w:cs="宋体"/>
          <w:color w:val="auto"/>
          <w:sz w:val="36"/>
          <w:szCs w:val="36"/>
          <w:u w:val="single"/>
        </w:rPr>
        <w:t xml:space="preserve">                                </w:t>
      </w:r>
    </w:p>
    <w:p w14:paraId="2AD2F8A4">
      <w:pPr>
        <w:ind w:left="420" w:leftChars="175"/>
        <w:rPr>
          <w:rFonts w:hint="eastAsia" w:ascii="黑体" w:hAnsi="黑体" w:eastAsia="黑体"/>
          <w:color w:val="auto"/>
          <w:sz w:val="32"/>
          <w:szCs w:val="32"/>
        </w:rPr>
      </w:pPr>
    </w:p>
    <w:p w14:paraId="7A996B57">
      <w:pPr>
        <w:ind w:left="840" w:firstLine="420"/>
        <w:rPr>
          <w:rFonts w:hint="eastAsia"/>
          <w:b/>
          <w:bCs/>
          <w:color w:val="auto"/>
          <w:sz w:val="28"/>
          <w:szCs w:val="28"/>
        </w:rPr>
      </w:pPr>
    </w:p>
    <w:p w14:paraId="6AB7D88C">
      <w:pPr>
        <w:ind w:left="840" w:firstLine="420"/>
        <w:rPr>
          <w:rFonts w:hint="eastAsia"/>
          <w:b/>
          <w:bCs/>
          <w:color w:val="auto"/>
          <w:sz w:val="28"/>
          <w:szCs w:val="28"/>
        </w:rPr>
      </w:pPr>
    </w:p>
    <w:p w14:paraId="29FB5B16">
      <w:pPr>
        <w:jc w:val="center"/>
        <w:rPr>
          <w:rFonts w:hint="eastAsia" w:cs="宋体"/>
          <w:color w:val="auto"/>
          <w:sz w:val="32"/>
          <w:szCs w:val="32"/>
        </w:rPr>
      </w:pPr>
      <w:r>
        <w:rPr>
          <w:rFonts w:hint="eastAsia" w:cs="宋体"/>
          <w:color w:val="auto"/>
          <w:sz w:val="32"/>
          <w:szCs w:val="32"/>
        </w:rPr>
        <w:t>年   月    日</w:t>
      </w:r>
    </w:p>
    <w:p w14:paraId="2AE227DF">
      <w:pPr>
        <w:rPr>
          <w:rFonts w:hint="eastAsia"/>
          <w:color w:val="auto"/>
          <w:lang w:val="zh-CN"/>
        </w:rPr>
      </w:pPr>
      <w:r>
        <w:rPr>
          <w:color w:val="auto"/>
          <w:lang w:val="zh-CN"/>
        </w:rPr>
        <w:br w:type="page"/>
      </w:r>
    </w:p>
    <w:p w14:paraId="4120576D">
      <w:pPr>
        <w:pStyle w:val="3"/>
        <w:jc w:val="center"/>
        <w:rPr>
          <w:rFonts w:hint="eastAsia"/>
          <w:color w:val="auto"/>
        </w:rPr>
      </w:pPr>
      <w:bookmarkStart w:id="695" w:name="_Toc109899908"/>
      <w:bookmarkStart w:id="696" w:name="_Toc155185921"/>
      <w:bookmarkStart w:id="697" w:name="_Toc25402"/>
      <w:bookmarkStart w:id="698" w:name="_Toc109900327"/>
      <w:bookmarkStart w:id="699" w:name="_Toc3577"/>
      <w:bookmarkStart w:id="700" w:name="_Toc109899489"/>
      <w:bookmarkStart w:id="701" w:name="_Toc26340"/>
      <w:bookmarkStart w:id="702" w:name="_Toc140132831"/>
      <w:r>
        <w:rPr>
          <w:rFonts w:hint="eastAsia"/>
          <w:color w:val="auto"/>
        </w:rPr>
        <w:t>一、投标函</w:t>
      </w:r>
      <w:bookmarkEnd w:id="695"/>
      <w:bookmarkEnd w:id="696"/>
      <w:bookmarkEnd w:id="697"/>
      <w:bookmarkEnd w:id="698"/>
      <w:bookmarkEnd w:id="699"/>
      <w:bookmarkEnd w:id="700"/>
      <w:bookmarkEnd w:id="701"/>
      <w:bookmarkEnd w:id="702"/>
    </w:p>
    <w:p w14:paraId="10C6BA08">
      <w:pPr>
        <w:rPr>
          <w:rFonts w:hint="eastAsia"/>
          <w:color w:val="auto"/>
        </w:rPr>
      </w:pPr>
      <w:r>
        <w:rPr>
          <w:rFonts w:hint="eastAsia"/>
          <w:color w:val="auto"/>
        </w:rPr>
        <w:t>致：（采购人）</w:t>
      </w:r>
    </w:p>
    <w:p w14:paraId="32DB78AF">
      <w:pPr>
        <w:ind w:firstLine="480" w:firstLineChars="200"/>
        <w:rPr>
          <w:rFonts w:hint="eastAsia" w:cs="仿宋_GB2312"/>
          <w:b/>
          <w:bCs/>
          <w:color w:val="auto"/>
          <w:szCs w:val="24"/>
        </w:rPr>
      </w:pPr>
      <w:r>
        <w:rPr>
          <w:rFonts w:hint="eastAsia" w:cs="仿宋_GB2312"/>
          <w:color w:val="auto"/>
          <w:szCs w:val="24"/>
        </w:rPr>
        <w:t>根据贵方</w:t>
      </w:r>
      <w:r>
        <w:rPr>
          <w:rFonts w:hint="eastAsia" w:cs="仿宋_GB2312"/>
          <w:color w:val="auto"/>
          <w:szCs w:val="24"/>
          <w:u w:val="single"/>
        </w:rPr>
        <w:t>（项目名称）（项目编号/包号）</w:t>
      </w:r>
      <w:r>
        <w:rPr>
          <w:rFonts w:hint="eastAsia" w:cs="仿宋_GB2312"/>
          <w:color w:val="auto"/>
          <w:szCs w:val="24"/>
        </w:rPr>
        <w:t>项目的招标公告，签字代表</w:t>
      </w:r>
      <w:r>
        <w:rPr>
          <w:rFonts w:hint="eastAsia" w:cs="仿宋_GB2312"/>
          <w:color w:val="auto"/>
          <w:szCs w:val="24"/>
          <w:u w:val="single"/>
        </w:rPr>
        <w:t>（姓名、职务）</w:t>
      </w:r>
      <w:r>
        <w:rPr>
          <w:rFonts w:hint="eastAsia" w:cs="仿宋_GB2312"/>
          <w:color w:val="auto"/>
          <w:szCs w:val="24"/>
        </w:rPr>
        <w:t>经正式授权并代表投标人</w:t>
      </w:r>
      <w:r>
        <w:rPr>
          <w:rFonts w:hint="eastAsia" w:cs="仿宋_GB2312"/>
          <w:color w:val="auto"/>
          <w:szCs w:val="24"/>
          <w:u w:val="single"/>
        </w:rPr>
        <w:t>（投标人名称、地址）</w:t>
      </w:r>
      <w:r>
        <w:rPr>
          <w:rFonts w:hint="eastAsia" w:cs="仿宋_GB2312"/>
          <w:color w:val="auto"/>
          <w:szCs w:val="24"/>
        </w:rPr>
        <w:t>提交下述文件</w:t>
      </w:r>
      <w:r>
        <w:rPr>
          <w:rFonts w:hint="eastAsia" w:cs="仿宋_GB2312"/>
          <w:b/>
          <w:bCs/>
          <w:color w:val="auto"/>
          <w:szCs w:val="24"/>
        </w:rPr>
        <w:t>：</w:t>
      </w:r>
    </w:p>
    <w:p w14:paraId="28B198C2">
      <w:pPr>
        <w:spacing w:line="324" w:lineRule="auto"/>
        <w:ind w:firstLine="480" w:firstLineChars="200"/>
        <w:jc w:val="both"/>
        <w:rPr>
          <w:rFonts w:hint="eastAsia" w:cs="Arial"/>
          <w:color w:val="auto"/>
          <w:szCs w:val="24"/>
        </w:rPr>
      </w:pPr>
      <w:r>
        <w:rPr>
          <w:rFonts w:hint="eastAsia" w:cs="Arial"/>
          <w:color w:val="auto"/>
          <w:szCs w:val="24"/>
        </w:rPr>
        <w:t>1.资格证明文件</w:t>
      </w:r>
      <w:r>
        <w:rPr>
          <w:rFonts w:cs="Arial"/>
          <w:color w:val="auto"/>
          <w:szCs w:val="24"/>
        </w:rPr>
        <w:t>；</w:t>
      </w:r>
    </w:p>
    <w:p w14:paraId="403E1362">
      <w:pPr>
        <w:spacing w:line="324" w:lineRule="auto"/>
        <w:ind w:firstLine="480" w:firstLineChars="200"/>
        <w:jc w:val="both"/>
        <w:rPr>
          <w:rFonts w:hint="eastAsia" w:cs="Arial"/>
          <w:color w:val="auto"/>
          <w:szCs w:val="24"/>
        </w:rPr>
      </w:pPr>
      <w:r>
        <w:rPr>
          <w:rFonts w:hint="eastAsia" w:cs="Arial"/>
          <w:color w:val="auto"/>
          <w:szCs w:val="24"/>
        </w:rPr>
        <w:t>2.投标报价</w:t>
      </w:r>
      <w:r>
        <w:rPr>
          <w:rFonts w:cs="Arial"/>
          <w:color w:val="auto"/>
          <w:szCs w:val="24"/>
        </w:rPr>
        <w:t>文件</w:t>
      </w:r>
      <w:r>
        <w:rPr>
          <w:rFonts w:hint="eastAsia" w:cs="Arial"/>
          <w:color w:val="auto"/>
          <w:szCs w:val="24"/>
        </w:rPr>
        <w:t>；</w:t>
      </w:r>
    </w:p>
    <w:p w14:paraId="287A6654">
      <w:pPr>
        <w:spacing w:line="324" w:lineRule="auto"/>
        <w:ind w:firstLine="480" w:firstLineChars="200"/>
        <w:jc w:val="both"/>
        <w:rPr>
          <w:rFonts w:hint="eastAsia" w:cs="Arial"/>
          <w:color w:val="auto"/>
          <w:szCs w:val="24"/>
        </w:rPr>
      </w:pPr>
      <w:r>
        <w:rPr>
          <w:rFonts w:hint="eastAsia" w:cs="Arial"/>
          <w:color w:val="auto"/>
          <w:szCs w:val="24"/>
        </w:rPr>
        <w:t>3.商务技术文件</w:t>
      </w:r>
      <w:r>
        <w:rPr>
          <w:rFonts w:cs="Arial"/>
          <w:color w:val="auto"/>
          <w:szCs w:val="24"/>
        </w:rPr>
        <w:t>。</w:t>
      </w:r>
    </w:p>
    <w:p w14:paraId="7AB4622E">
      <w:pPr>
        <w:spacing w:line="324" w:lineRule="auto"/>
        <w:ind w:firstLine="480" w:firstLineChars="200"/>
        <w:rPr>
          <w:rFonts w:hint="eastAsia" w:cs="Arial"/>
          <w:color w:val="auto"/>
          <w:szCs w:val="24"/>
        </w:rPr>
      </w:pPr>
      <w:r>
        <w:rPr>
          <w:rFonts w:cs="Arial"/>
          <w:color w:val="auto"/>
          <w:szCs w:val="24"/>
        </w:rPr>
        <w:t>根据此函，签字代表宣布同意如下：</w:t>
      </w:r>
    </w:p>
    <w:p w14:paraId="75276B5B">
      <w:pPr>
        <w:spacing w:line="324" w:lineRule="auto"/>
        <w:ind w:firstLine="480" w:firstLineChars="200"/>
        <w:jc w:val="both"/>
        <w:rPr>
          <w:rFonts w:hint="eastAsia" w:cs="Arial"/>
          <w:color w:val="auto"/>
          <w:szCs w:val="24"/>
        </w:rPr>
      </w:pPr>
      <w:r>
        <w:rPr>
          <w:rFonts w:hint="eastAsia" w:cs="Arial"/>
          <w:color w:val="auto"/>
          <w:szCs w:val="24"/>
        </w:rPr>
        <w:t>1.</w:t>
      </w:r>
      <w:r>
        <w:rPr>
          <w:rFonts w:cs="Arial"/>
          <w:color w:val="auto"/>
          <w:szCs w:val="24"/>
        </w:rPr>
        <w:t>所附投标价格表中规定的应提交和交付的</w:t>
      </w:r>
      <w:r>
        <w:rPr>
          <w:rFonts w:hint="eastAsia" w:cs="Arial"/>
          <w:color w:val="auto"/>
          <w:szCs w:val="24"/>
        </w:rPr>
        <w:t>货物</w:t>
      </w:r>
      <w:r>
        <w:rPr>
          <w:rFonts w:cs="Arial"/>
          <w:color w:val="auto"/>
          <w:szCs w:val="24"/>
        </w:rPr>
        <w:t>和</w:t>
      </w:r>
      <w:r>
        <w:rPr>
          <w:rFonts w:hint="eastAsia" w:cs="Arial"/>
          <w:color w:val="auto"/>
          <w:szCs w:val="24"/>
        </w:rPr>
        <w:t>相关</w:t>
      </w:r>
      <w:r>
        <w:rPr>
          <w:rFonts w:cs="Arial"/>
          <w:color w:val="auto"/>
          <w:szCs w:val="24"/>
        </w:rPr>
        <w:t>服务</w:t>
      </w:r>
      <w:r>
        <w:rPr>
          <w:rFonts w:hint="eastAsia" w:cs="Arial"/>
          <w:color w:val="auto"/>
          <w:szCs w:val="24"/>
        </w:rPr>
        <w:t>（如有）</w:t>
      </w:r>
      <w:r>
        <w:rPr>
          <w:rFonts w:cs="Arial"/>
          <w:color w:val="auto"/>
          <w:szCs w:val="24"/>
        </w:rPr>
        <w:t>的</w:t>
      </w:r>
      <w:r>
        <w:rPr>
          <w:rFonts w:hint="eastAsia" w:cs="Arial"/>
          <w:color w:val="auto"/>
          <w:szCs w:val="24"/>
        </w:rPr>
        <w:t>投标报价</w:t>
      </w:r>
      <w:r>
        <w:rPr>
          <w:rFonts w:cs="Arial"/>
          <w:color w:val="auto"/>
          <w:szCs w:val="24"/>
        </w:rPr>
        <w:t>为</w:t>
      </w:r>
      <w:r>
        <w:rPr>
          <w:rFonts w:hint="eastAsia" w:cs="Arial"/>
          <w:color w:val="auto"/>
          <w:szCs w:val="24"/>
        </w:rPr>
        <w:t xml:space="preserve"> </w:t>
      </w:r>
      <w:r>
        <w:rPr>
          <w:rFonts w:hint="eastAsia" w:cs="Arial"/>
          <w:color w:val="auto"/>
          <w:szCs w:val="24"/>
          <w:u w:val="single"/>
        </w:rPr>
        <w:t xml:space="preserve">                  </w:t>
      </w:r>
      <w:r>
        <w:rPr>
          <w:rFonts w:cs="Arial"/>
          <w:color w:val="auto"/>
          <w:szCs w:val="24"/>
        </w:rPr>
        <w:t>。</w:t>
      </w:r>
      <w:r>
        <w:rPr>
          <w:rFonts w:hint="eastAsia" w:cs="Arial"/>
          <w:color w:val="auto"/>
          <w:szCs w:val="24"/>
        </w:rPr>
        <w:t>（下浮率报价，请分别填写）</w:t>
      </w:r>
    </w:p>
    <w:p w14:paraId="044E6A96">
      <w:pPr>
        <w:spacing w:line="324" w:lineRule="auto"/>
        <w:ind w:firstLine="480" w:firstLineChars="200"/>
        <w:jc w:val="both"/>
        <w:rPr>
          <w:rFonts w:hint="eastAsia" w:cs="Arial"/>
          <w:color w:val="auto"/>
          <w:szCs w:val="24"/>
        </w:rPr>
      </w:pPr>
      <w:r>
        <w:rPr>
          <w:rFonts w:hint="eastAsia" w:cs="Arial"/>
          <w:color w:val="auto"/>
          <w:szCs w:val="24"/>
        </w:rPr>
        <w:t>2.我方</w:t>
      </w:r>
      <w:r>
        <w:rPr>
          <w:rFonts w:cs="Arial"/>
          <w:color w:val="auto"/>
          <w:szCs w:val="24"/>
        </w:rPr>
        <w:t>将按招标文件的规定履行合同责任和义务。</w:t>
      </w:r>
    </w:p>
    <w:p w14:paraId="4F5BBEF4">
      <w:pPr>
        <w:spacing w:line="324" w:lineRule="auto"/>
        <w:ind w:firstLine="480" w:firstLineChars="200"/>
        <w:jc w:val="both"/>
        <w:rPr>
          <w:rFonts w:hint="eastAsia" w:cs="Arial"/>
          <w:color w:val="auto"/>
          <w:szCs w:val="24"/>
        </w:rPr>
      </w:pPr>
      <w:r>
        <w:rPr>
          <w:rFonts w:hint="eastAsia" w:cs="Arial"/>
          <w:color w:val="auto"/>
          <w:szCs w:val="24"/>
        </w:rPr>
        <w:t>3.我方</w:t>
      </w:r>
      <w:r>
        <w:rPr>
          <w:rFonts w:cs="Arial"/>
          <w:color w:val="auto"/>
          <w:szCs w:val="24"/>
        </w:rPr>
        <w:t>已详细审查全部招标文件，包括第</w:t>
      </w:r>
      <w:r>
        <w:rPr>
          <w:rFonts w:cs="Arial"/>
          <w:iCs/>
          <w:color w:val="auto"/>
          <w:szCs w:val="24"/>
          <w:u w:val="single"/>
        </w:rPr>
        <w:t>（编号、补遗书）（如果有的话）</w:t>
      </w:r>
      <w:r>
        <w:rPr>
          <w:rFonts w:cs="Arial"/>
          <w:color w:val="auto"/>
          <w:szCs w:val="24"/>
        </w:rPr>
        <w:t>。我</w:t>
      </w:r>
      <w:r>
        <w:rPr>
          <w:rFonts w:hint="eastAsia" w:cs="Arial"/>
          <w:color w:val="auto"/>
          <w:szCs w:val="24"/>
        </w:rPr>
        <w:t>方</w:t>
      </w:r>
      <w:r>
        <w:rPr>
          <w:rFonts w:cs="Arial"/>
          <w:color w:val="auto"/>
          <w:szCs w:val="24"/>
        </w:rPr>
        <w:t>完全理解并同意放弃对这方面有不明及误解的权力。</w:t>
      </w:r>
    </w:p>
    <w:p w14:paraId="0DB974E7">
      <w:pPr>
        <w:spacing w:line="324" w:lineRule="auto"/>
        <w:ind w:firstLine="480" w:firstLineChars="200"/>
        <w:jc w:val="both"/>
        <w:rPr>
          <w:rFonts w:hint="eastAsia" w:cs="Arial"/>
          <w:color w:val="auto"/>
          <w:szCs w:val="24"/>
        </w:rPr>
      </w:pPr>
      <w:r>
        <w:rPr>
          <w:rFonts w:hint="eastAsia" w:cs="Arial"/>
          <w:color w:val="auto"/>
          <w:szCs w:val="24"/>
        </w:rPr>
        <w:t>4.投标有效期为自提交投标文件的截止之日起</w:t>
      </w:r>
      <w:r>
        <w:rPr>
          <w:rFonts w:hint="eastAsia" w:cs="Arial"/>
          <w:i/>
          <w:color w:val="auto"/>
          <w:szCs w:val="24"/>
          <w:u w:val="single"/>
        </w:rPr>
        <w:t xml:space="preserve"> </w:t>
      </w:r>
      <w:r>
        <w:rPr>
          <w:rFonts w:hint="eastAsia" w:cs="Arial"/>
          <w:iCs/>
          <w:color w:val="auto"/>
          <w:szCs w:val="24"/>
          <w:u w:val="single"/>
        </w:rPr>
        <w:t>（由投标人填写）</w:t>
      </w:r>
      <w:r>
        <w:rPr>
          <w:rFonts w:cs="Arial"/>
          <w:color w:val="auto"/>
          <w:szCs w:val="24"/>
        </w:rPr>
        <w:t>个日历天。</w:t>
      </w:r>
    </w:p>
    <w:p w14:paraId="1EC688BA">
      <w:pPr>
        <w:spacing w:line="324" w:lineRule="auto"/>
        <w:ind w:firstLine="480" w:firstLineChars="200"/>
        <w:jc w:val="both"/>
        <w:rPr>
          <w:rFonts w:hint="eastAsia" w:cs="Arial"/>
          <w:color w:val="auto"/>
          <w:szCs w:val="24"/>
        </w:rPr>
      </w:pPr>
      <w:r>
        <w:rPr>
          <w:rFonts w:hint="eastAsia" w:cs="Arial"/>
          <w:color w:val="auto"/>
          <w:szCs w:val="24"/>
        </w:rPr>
        <w:t>5.我方</w:t>
      </w:r>
      <w:r>
        <w:rPr>
          <w:rFonts w:cs="Arial"/>
          <w:color w:val="auto"/>
          <w:szCs w:val="24"/>
        </w:rPr>
        <w:t>同意提供按照贵方</w:t>
      </w:r>
      <w:r>
        <w:rPr>
          <w:rFonts w:hint="eastAsia" w:cs="Arial"/>
          <w:color w:val="auto"/>
          <w:szCs w:val="24"/>
        </w:rPr>
        <w:t>招标文件</w:t>
      </w:r>
      <w:r>
        <w:rPr>
          <w:rFonts w:cs="Arial"/>
          <w:color w:val="auto"/>
          <w:szCs w:val="24"/>
        </w:rPr>
        <w:t>要求的与投标有关的一切数据或资料，</w:t>
      </w:r>
      <w:r>
        <w:rPr>
          <w:rFonts w:hint="eastAsia" w:cs="Arial"/>
          <w:color w:val="auto"/>
          <w:szCs w:val="24"/>
        </w:rPr>
        <w:t>采用综合评分法时，我方</w:t>
      </w:r>
      <w:r>
        <w:rPr>
          <w:rFonts w:cs="Arial"/>
          <w:color w:val="auto"/>
          <w:szCs w:val="24"/>
        </w:rPr>
        <w:t>完全理解贵方不一定接受最低价的投标。</w:t>
      </w:r>
    </w:p>
    <w:p w14:paraId="417813FF">
      <w:pPr>
        <w:spacing w:line="324" w:lineRule="auto"/>
        <w:ind w:firstLine="480" w:firstLineChars="200"/>
        <w:jc w:val="both"/>
        <w:rPr>
          <w:rFonts w:hint="eastAsia" w:cs="Arial"/>
          <w:color w:val="auto"/>
          <w:szCs w:val="24"/>
        </w:rPr>
      </w:pPr>
      <w:r>
        <w:rPr>
          <w:rFonts w:hint="eastAsia" w:cs="Arial"/>
          <w:color w:val="auto"/>
          <w:szCs w:val="24"/>
        </w:rPr>
        <w:t>6.本项目如由中标人支付采购代理服务费，我方同意按投标人须知前附表中规定向采购代理机构支付采购代理服务费。</w:t>
      </w:r>
    </w:p>
    <w:p w14:paraId="36A401F7">
      <w:pPr>
        <w:snapToGrid w:val="0"/>
        <w:spacing w:line="324" w:lineRule="auto"/>
        <w:ind w:firstLine="480" w:firstLineChars="200"/>
        <w:jc w:val="both"/>
        <w:rPr>
          <w:rFonts w:hint="eastAsia" w:cs="Arial"/>
          <w:color w:val="auto"/>
          <w:szCs w:val="24"/>
        </w:rPr>
      </w:pPr>
      <w:r>
        <w:rPr>
          <w:rFonts w:hint="eastAsia" w:cs="Arial"/>
          <w:color w:val="auto"/>
          <w:szCs w:val="24"/>
        </w:rPr>
        <w:t>7.重要声明：</w:t>
      </w:r>
    </w:p>
    <w:p w14:paraId="4CEC42E3">
      <w:pPr>
        <w:snapToGrid w:val="0"/>
        <w:spacing w:line="324" w:lineRule="auto"/>
        <w:ind w:firstLine="480" w:firstLineChars="200"/>
        <w:rPr>
          <w:rFonts w:hint="eastAsia"/>
          <w:color w:val="auto"/>
          <w:szCs w:val="24"/>
        </w:rPr>
      </w:pPr>
      <w:r>
        <w:rPr>
          <w:rFonts w:hint="eastAsia"/>
          <w:color w:val="auto"/>
          <w:szCs w:val="24"/>
        </w:rPr>
        <w:t>1）与我方单位负责人为同一人的其他单位名称：</w:t>
      </w:r>
    </w:p>
    <w:p w14:paraId="1ECED65C">
      <w:pPr>
        <w:snapToGrid w:val="0"/>
        <w:spacing w:line="324" w:lineRule="auto"/>
        <w:ind w:left="456" w:leftChars="190" w:firstLine="355" w:firstLineChars="148"/>
        <w:rPr>
          <w:rFonts w:hint="eastAsia"/>
          <w:iCs/>
          <w:color w:val="auto"/>
          <w:szCs w:val="24"/>
        </w:rPr>
      </w:pPr>
      <w:r>
        <w:rPr>
          <w:rFonts w:hint="eastAsia"/>
          <w:color w:val="auto"/>
          <w:szCs w:val="24"/>
        </w:rPr>
        <w:t>□无；□有，具体单位名称为：</w:t>
      </w:r>
      <w:r>
        <w:rPr>
          <w:rFonts w:hint="eastAsia" w:cs="Arial"/>
          <w:iCs/>
          <w:color w:val="auto"/>
          <w:szCs w:val="24"/>
          <w:u w:val="single"/>
        </w:rPr>
        <w:t>（由投标人如实填写）</w:t>
      </w:r>
      <w:r>
        <w:rPr>
          <w:rFonts w:hint="eastAsia"/>
          <w:iCs/>
          <w:color w:val="auto"/>
          <w:szCs w:val="24"/>
        </w:rPr>
        <w:t>。</w:t>
      </w:r>
    </w:p>
    <w:p w14:paraId="00023D60">
      <w:pPr>
        <w:snapToGrid w:val="0"/>
        <w:spacing w:line="324" w:lineRule="auto"/>
        <w:ind w:firstLine="480" w:firstLineChars="200"/>
        <w:rPr>
          <w:rFonts w:hint="eastAsia"/>
          <w:iCs/>
          <w:color w:val="auto"/>
          <w:szCs w:val="24"/>
        </w:rPr>
      </w:pPr>
      <w:r>
        <w:rPr>
          <w:rFonts w:hint="eastAsia"/>
          <w:iCs/>
          <w:color w:val="auto"/>
          <w:szCs w:val="24"/>
        </w:rPr>
        <w:t>2）与我方存在控股、管理关系的其他单位的名称：</w:t>
      </w:r>
    </w:p>
    <w:p w14:paraId="70F936F5">
      <w:pPr>
        <w:snapToGrid w:val="0"/>
        <w:spacing w:line="324" w:lineRule="auto"/>
        <w:ind w:left="456" w:leftChars="190" w:firstLine="355" w:firstLineChars="148"/>
        <w:rPr>
          <w:rFonts w:hint="eastAsia"/>
          <w:color w:val="auto"/>
          <w:szCs w:val="24"/>
        </w:rPr>
      </w:pPr>
      <w:r>
        <w:rPr>
          <w:rFonts w:hint="eastAsia"/>
          <w:iCs/>
          <w:color w:val="auto"/>
          <w:szCs w:val="24"/>
        </w:rPr>
        <w:t xml:space="preserve">□无；□有，具体单位名称为： </w:t>
      </w:r>
      <w:r>
        <w:rPr>
          <w:rFonts w:hint="eastAsia" w:cs="Arial"/>
          <w:iCs/>
          <w:color w:val="auto"/>
          <w:szCs w:val="24"/>
          <w:u w:val="single"/>
        </w:rPr>
        <w:t>（由投标人如实填写）</w:t>
      </w:r>
      <w:r>
        <w:rPr>
          <w:rFonts w:hint="eastAsia"/>
          <w:color w:val="auto"/>
          <w:szCs w:val="24"/>
        </w:rPr>
        <w:t>。</w:t>
      </w:r>
    </w:p>
    <w:p w14:paraId="23BE3FDB">
      <w:pPr>
        <w:snapToGrid w:val="0"/>
        <w:spacing w:line="324" w:lineRule="auto"/>
        <w:ind w:firstLine="480" w:firstLineChars="200"/>
        <w:rPr>
          <w:rFonts w:hint="eastAsia"/>
          <w:color w:val="auto"/>
          <w:szCs w:val="24"/>
        </w:rPr>
      </w:pPr>
      <w:r>
        <w:rPr>
          <w:rFonts w:hint="eastAsia"/>
          <w:color w:val="auto"/>
          <w:szCs w:val="24"/>
        </w:rPr>
        <w:t>3）参与本项目采购活动前，是否为本项目前期准备提供过整体设计、规范编制或者项目管理、监理、检测等服务：</w:t>
      </w:r>
    </w:p>
    <w:p w14:paraId="54A476B8">
      <w:pPr>
        <w:snapToGrid w:val="0"/>
        <w:spacing w:line="324" w:lineRule="auto"/>
        <w:ind w:left="456" w:leftChars="190" w:firstLine="355" w:firstLineChars="148"/>
        <w:rPr>
          <w:rFonts w:hint="eastAsia"/>
          <w:color w:val="auto"/>
          <w:szCs w:val="24"/>
        </w:rPr>
      </w:pPr>
      <w:r>
        <w:rPr>
          <w:rFonts w:hint="eastAsia"/>
          <w:color w:val="auto"/>
          <w:szCs w:val="24"/>
        </w:rPr>
        <w:t xml:space="preserve">□无；□有，已提供的具体服务内容为： </w:t>
      </w:r>
      <w:r>
        <w:rPr>
          <w:rFonts w:hint="eastAsia" w:cs="Arial"/>
          <w:color w:val="auto"/>
          <w:szCs w:val="24"/>
          <w:u w:val="single"/>
        </w:rPr>
        <w:t>（由投标人如实填写）</w:t>
      </w:r>
      <w:r>
        <w:rPr>
          <w:rFonts w:hint="eastAsia"/>
          <w:color w:val="auto"/>
          <w:szCs w:val="24"/>
        </w:rPr>
        <w:t>。</w:t>
      </w:r>
    </w:p>
    <w:p w14:paraId="446B5998">
      <w:pPr>
        <w:spacing w:line="324" w:lineRule="auto"/>
        <w:ind w:firstLine="480" w:firstLineChars="200"/>
        <w:rPr>
          <w:rFonts w:hint="eastAsia"/>
          <w:color w:val="auto"/>
          <w:szCs w:val="24"/>
        </w:rPr>
      </w:pPr>
      <w:r>
        <w:rPr>
          <w:rFonts w:hint="eastAsia"/>
          <w:color w:val="auto"/>
          <w:szCs w:val="24"/>
        </w:rPr>
        <w:t>（备注：以上</w:t>
      </w:r>
      <w:r>
        <w:rPr>
          <w:color w:val="auto"/>
          <w:szCs w:val="24"/>
        </w:rPr>
        <w:t>3</w:t>
      </w:r>
      <w:r>
        <w:rPr>
          <w:rFonts w:hint="eastAsia"/>
          <w:color w:val="auto"/>
          <w:szCs w:val="24"/>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558F382">
      <w:pPr>
        <w:snapToGrid w:val="0"/>
        <w:spacing w:line="324" w:lineRule="auto"/>
        <w:ind w:firstLine="480" w:firstLineChars="200"/>
        <w:rPr>
          <w:rFonts w:hint="eastAsia"/>
          <w:color w:val="auto"/>
          <w:szCs w:val="24"/>
        </w:rPr>
      </w:pPr>
      <w:r>
        <w:rPr>
          <w:rFonts w:hint="eastAsia"/>
          <w:color w:val="auto"/>
          <w:szCs w:val="24"/>
        </w:rPr>
        <w:t>4）我方在本投标文件中所提供的全部资料均真实有效，我方承诺对其真实性负责并承担相应后果。</w:t>
      </w:r>
    </w:p>
    <w:p w14:paraId="2082B385">
      <w:pPr>
        <w:snapToGrid w:val="0"/>
        <w:spacing w:line="324" w:lineRule="auto"/>
        <w:ind w:firstLine="480" w:firstLineChars="200"/>
        <w:rPr>
          <w:rFonts w:hint="eastAsia"/>
          <w:color w:val="auto"/>
          <w:szCs w:val="24"/>
        </w:rPr>
      </w:pPr>
      <w:r>
        <w:rPr>
          <w:rFonts w:hint="eastAsia"/>
          <w:color w:val="auto"/>
          <w:szCs w:val="24"/>
        </w:rPr>
        <w:t>5）</w:t>
      </w:r>
      <w:bookmarkStart w:id="703" w:name="_Hlk161604053"/>
      <w:r>
        <w:rPr>
          <w:rFonts w:hint="eastAsia"/>
          <w:color w:val="auto"/>
          <w:szCs w:val="24"/>
        </w:rPr>
        <w:t>我方承诺本《投标函》的签章对本投标文件全部内容具有约束力并承担法律责任。</w:t>
      </w:r>
      <w:bookmarkEnd w:id="703"/>
    </w:p>
    <w:p w14:paraId="512DC15E">
      <w:pPr>
        <w:spacing w:line="300" w:lineRule="auto"/>
        <w:rPr>
          <w:rFonts w:hint="eastAsia" w:cs="Arial"/>
          <w:color w:val="auto"/>
          <w:szCs w:val="24"/>
        </w:rPr>
      </w:pPr>
    </w:p>
    <w:p w14:paraId="63601AFF">
      <w:pPr>
        <w:spacing w:line="300" w:lineRule="auto"/>
        <w:rPr>
          <w:rFonts w:hint="eastAsia" w:cs="Arial"/>
          <w:color w:val="auto"/>
          <w:szCs w:val="24"/>
        </w:rPr>
      </w:pPr>
    </w:p>
    <w:p w14:paraId="78F89F65">
      <w:pPr>
        <w:spacing w:line="300" w:lineRule="auto"/>
        <w:rPr>
          <w:rFonts w:hint="eastAsia" w:cs="Arial"/>
          <w:color w:val="auto"/>
          <w:szCs w:val="24"/>
        </w:rPr>
      </w:pPr>
    </w:p>
    <w:p w14:paraId="7507E212">
      <w:pPr>
        <w:autoSpaceDE w:val="0"/>
        <w:autoSpaceDN w:val="0"/>
        <w:adjustRightInd w:val="0"/>
        <w:snapToGrid w:val="0"/>
        <w:ind w:firstLine="480" w:firstLineChars="200"/>
        <w:rPr>
          <w:rFonts w:hint="eastAsia" w:cs="宋体"/>
          <w:color w:val="auto"/>
          <w:kern w:val="0"/>
          <w:lang w:val="zh-CN"/>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p>
    <w:p w14:paraId="4A78BA75">
      <w:pPr>
        <w:autoSpaceDE w:val="0"/>
        <w:autoSpaceDN w:val="0"/>
        <w:adjustRightInd w:val="0"/>
        <w:snapToGrid w:val="0"/>
        <w:ind w:firstLine="480" w:firstLineChars="200"/>
        <w:rPr>
          <w:rFonts w:hint="eastAsia" w:cs="宋体"/>
          <w:color w:val="auto"/>
        </w:rPr>
      </w:pPr>
      <w:r>
        <w:rPr>
          <w:rFonts w:hint="eastAsia" w:cs="宋体"/>
          <w:color w:val="auto"/>
        </w:rPr>
        <w:t>通  讯  地  址：</w:t>
      </w:r>
    </w:p>
    <w:p w14:paraId="14960654">
      <w:pPr>
        <w:autoSpaceDE w:val="0"/>
        <w:autoSpaceDN w:val="0"/>
        <w:adjustRightInd w:val="0"/>
        <w:snapToGrid w:val="0"/>
        <w:ind w:firstLine="480" w:firstLineChars="200"/>
        <w:rPr>
          <w:rFonts w:hint="eastAsia" w:cs="宋体"/>
          <w:color w:val="auto"/>
        </w:rPr>
      </w:pPr>
      <w:r>
        <w:rPr>
          <w:rFonts w:hint="eastAsia" w:cs="宋体"/>
          <w:color w:val="auto"/>
        </w:rPr>
        <w:t xml:space="preserve">传       </w:t>
      </w:r>
      <w:r>
        <w:rPr>
          <w:rFonts w:cs="宋体"/>
          <w:color w:val="auto"/>
        </w:rPr>
        <w:t xml:space="preserve">   </w:t>
      </w:r>
      <w:r>
        <w:rPr>
          <w:rFonts w:hint="eastAsia" w:cs="宋体"/>
          <w:color w:val="auto"/>
        </w:rPr>
        <w:t>真：</w:t>
      </w:r>
    </w:p>
    <w:p w14:paraId="5A7D869A">
      <w:pPr>
        <w:autoSpaceDE w:val="0"/>
        <w:autoSpaceDN w:val="0"/>
        <w:adjustRightInd w:val="0"/>
        <w:snapToGrid w:val="0"/>
        <w:ind w:firstLine="480" w:firstLineChars="200"/>
        <w:rPr>
          <w:rFonts w:hint="eastAsia" w:cs="宋体"/>
          <w:color w:val="auto"/>
        </w:rPr>
      </w:pPr>
      <w:r>
        <w:rPr>
          <w:rFonts w:hint="eastAsia" w:cs="宋体"/>
          <w:color w:val="auto"/>
        </w:rPr>
        <w:t>电          话：</w:t>
      </w:r>
    </w:p>
    <w:p w14:paraId="1CA1A3BB">
      <w:pPr>
        <w:autoSpaceDE w:val="0"/>
        <w:autoSpaceDN w:val="0"/>
        <w:adjustRightInd w:val="0"/>
        <w:snapToGrid w:val="0"/>
        <w:ind w:firstLine="480" w:firstLineChars="200"/>
        <w:rPr>
          <w:rFonts w:hint="eastAsia" w:cs="宋体"/>
          <w:color w:val="auto"/>
        </w:rPr>
      </w:pPr>
      <w:r>
        <w:rPr>
          <w:rFonts w:hint="eastAsia" w:cs="宋体"/>
          <w:color w:val="auto"/>
        </w:rPr>
        <w:t xml:space="preserve">授 </w:t>
      </w:r>
      <w:r>
        <w:rPr>
          <w:rFonts w:cs="宋体"/>
          <w:color w:val="auto"/>
        </w:rPr>
        <w:t xml:space="preserve"> </w:t>
      </w:r>
      <w:r>
        <w:rPr>
          <w:rFonts w:hint="eastAsia" w:cs="宋体"/>
          <w:color w:val="auto"/>
        </w:rPr>
        <w:t xml:space="preserve">权 </w:t>
      </w:r>
      <w:r>
        <w:rPr>
          <w:rFonts w:cs="宋体"/>
          <w:color w:val="auto"/>
        </w:rPr>
        <w:t xml:space="preserve"> </w:t>
      </w:r>
      <w:r>
        <w:rPr>
          <w:rFonts w:hint="eastAsia" w:cs="宋体"/>
          <w:color w:val="auto"/>
        </w:rPr>
        <w:t xml:space="preserve">代 </w:t>
      </w:r>
      <w:r>
        <w:rPr>
          <w:rFonts w:cs="宋体"/>
          <w:color w:val="auto"/>
        </w:rPr>
        <w:t xml:space="preserve"> </w:t>
      </w:r>
      <w:r>
        <w:rPr>
          <w:rFonts w:hint="eastAsia" w:cs="宋体"/>
          <w:color w:val="auto"/>
        </w:rPr>
        <w:t>表：</w:t>
      </w:r>
    </w:p>
    <w:p w14:paraId="0012F1FD">
      <w:pPr>
        <w:ind w:firstLine="480" w:firstLineChars="200"/>
        <w:rPr>
          <w:rFonts w:hint="eastAsia" w:cs="Arial"/>
          <w:color w:val="auto"/>
          <w:szCs w:val="24"/>
        </w:rPr>
      </w:pPr>
      <w:r>
        <w:rPr>
          <w:rFonts w:hint="eastAsia" w:cs="宋体"/>
          <w:color w:val="auto"/>
        </w:rPr>
        <w:t xml:space="preserve">日     </w:t>
      </w:r>
      <w:r>
        <w:rPr>
          <w:rFonts w:cs="宋体"/>
          <w:color w:val="auto"/>
        </w:rPr>
        <w:t xml:space="preserve">  </w:t>
      </w:r>
      <w:r>
        <w:rPr>
          <w:rFonts w:hint="eastAsia" w:cs="宋体"/>
          <w:color w:val="auto"/>
        </w:rPr>
        <w:t xml:space="preserve">    期：</w:t>
      </w:r>
    </w:p>
    <w:p w14:paraId="71DA1B19">
      <w:pPr>
        <w:rPr>
          <w:rFonts w:hint="eastAsia" w:cs="Arial"/>
          <w:color w:val="auto"/>
          <w:szCs w:val="24"/>
          <w:u w:val="single"/>
        </w:rPr>
      </w:pPr>
    </w:p>
    <w:p w14:paraId="574E8405">
      <w:pPr>
        <w:rPr>
          <w:rFonts w:hint="eastAsia" w:cs="Arial"/>
          <w:color w:val="auto"/>
          <w:szCs w:val="24"/>
          <w:u w:val="single"/>
        </w:rPr>
      </w:pPr>
      <w:r>
        <w:rPr>
          <w:rFonts w:cs="Arial"/>
          <w:color w:val="auto"/>
          <w:szCs w:val="24"/>
          <w:u w:val="single"/>
        </w:rPr>
        <w:br w:type="page"/>
      </w:r>
    </w:p>
    <w:p w14:paraId="7A2B97B1">
      <w:pPr>
        <w:pStyle w:val="3"/>
        <w:jc w:val="center"/>
        <w:rPr>
          <w:rFonts w:hint="eastAsia"/>
          <w:color w:val="auto"/>
        </w:rPr>
      </w:pPr>
      <w:bookmarkStart w:id="704" w:name="_Toc155185924"/>
      <w:bookmarkStart w:id="705" w:name="_Toc7151"/>
      <w:r>
        <w:rPr>
          <w:rFonts w:hint="eastAsia"/>
          <w:color w:val="auto"/>
        </w:rPr>
        <w:t>二、法定代表人（单位负责人）身份证明</w:t>
      </w:r>
      <w:bookmarkEnd w:id="704"/>
      <w:bookmarkEnd w:id="705"/>
    </w:p>
    <w:p w14:paraId="7567665F">
      <w:pPr>
        <w:spacing w:line="480" w:lineRule="auto"/>
        <w:ind w:firstLine="480" w:firstLineChars="200"/>
        <w:rPr>
          <w:rFonts w:hint="eastAsia" w:cs="仿宋_GB2312"/>
          <w:color w:val="auto"/>
          <w:szCs w:val="24"/>
        </w:rPr>
      </w:pPr>
      <w:r>
        <w:rPr>
          <w:rFonts w:hint="eastAsia" w:cs="仿宋_GB2312"/>
          <w:color w:val="auto"/>
          <w:szCs w:val="24"/>
        </w:rPr>
        <w:t xml:space="preserve">致：（采购人或采购代理机构） </w:t>
      </w:r>
    </w:p>
    <w:p w14:paraId="1ACF3B22">
      <w:pPr>
        <w:spacing w:line="480" w:lineRule="auto"/>
        <w:ind w:firstLine="960" w:firstLineChars="400"/>
        <w:rPr>
          <w:rFonts w:hint="eastAsia" w:cs="仿宋_GB2312"/>
          <w:color w:val="auto"/>
          <w:szCs w:val="24"/>
        </w:rPr>
      </w:pPr>
      <w:r>
        <w:rPr>
          <w:rFonts w:hint="eastAsia" w:cs="仿宋_GB2312"/>
          <w:color w:val="auto"/>
          <w:szCs w:val="24"/>
        </w:rPr>
        <w:t xml:space="preserve">兹证明， </w:t>
      </w:r>
    </w:p>
    <w:p w14:paraId="1B1C3B21">
      <w:pPr>
        <w:spacing w:line="480" w:lineRule="auto"/>
        <w:ind w:firstLine="480" w:firstLineChars="200"/>
        <w:rPr>
          <w:rFonts w:hint="eastAsia" w:cs="仿宋_GB2312"/>
          <w:color w:val="auto"/>
          <w:szCs w:val="24"/>
        </w:rPr>
      </w:pPr>
      <w:r>
        <w:rPr>
          <w:rFonts w:hint="eastAsia" w:cs="仿宋_GB2312"/>
          <w:color w:val="auto"/>
          <w:szCs w:val="24"/>
        </w:rPr>
        <w:t xml:space="preserve">姓名：____性别：____年龄：____职务：____ </w:t>
      </w:r>
    </w:p>
    <w:p w14:paraId="2515282C">
      <w:pPr>
        <w:spacing w:line="480" w:lineRule="auto"/>
        <w:ind w:firstLine="480" w:firstLineChars="200"/>
        <w:rPr>
          <w:rFonts w:hint="eastAsia" w:cs="仿宋_GB2312"/>
          <w:color w:val="auto"/>
          <w:szCs w:val="24"/>
        </w:rPr>
      </w:pPr>
      <w:r>
        <w:rPr>
          <w:rFonts w:hint="eastAsia" w:cs="仿宋_GB2312"/>
          <w:color w:val="auto"/>
          <w:szCs w:val="24"/>
        </w:rPr>
        <w:t xml:space="preserve">系 </w:t>
      </w:r>
      <w:r>
        <w:rPr>
          <w:rFonts w:hint="eastAsia" w:cs="仿宋_GB2312"/>
          <w:color w:val="auto"/>
          <w:szCs w:val="24"/>
          <w:u w:val="single"/>
        </w:rPr>
        <w:t xml:space="preserve">            </w:t>
      </w:r>
      <w:r>
        <w:rPr>
          <w:rFonts w:hint="eastAsia" w:cs="仿宋_GB2312"/>
          <w:color w:val="auto"/>
          <w:szCs w:val="24"/>
        </w:rPr>
        <w:t xml:space="preserve">（投标人名称）的法定代表人（单位负责人）。 </w:t>
      </w:r>
    </w:p>
    <w:p w14:paraId="37B2E8E4">
      <w:pPr>
        <w:spacing w:line="480" w:lineRule="auto"/>
        <w:ind w:firstLine="480" w:firstLineChars="200"/>
        <w:rPr>
          <w:rFonts w:hint="eastAsia" w:cs="仿宋_GB2312"/>
          <w:color w:val="auto"/>
          <w:szCs w:val="24"/>
        </w:rPr>
      </w:pPr>
      <w:r>
        <w:rPr>
          <w:rFonts w:hint="eastAsia" w:cs="仿宋_GB2312"/>
          <w:color w:val="auto"/>
          <w:szCs w:val="24"/>
        </w:rPr>
        <w:t xml:space="preserve">附：法定代表人（单位负责人）身份证、护照等身份证明文件电子件： </w:t>
      </w:r>
    </w:p>
    <w:p w14:paraId="659D428D">
      <w:pPr>
        <w:spacing w:line="480" w:lineRule="auto"/>
        <w:ind w:firstLine="480" w:firstLineChars="200"/>
        <w:rPr>
          <w:rFonts w:hint="eastAsia" w:cs="仿宋_GB2312"/>
          <w:color w:val="auto"/>
          <w:szCs w:val="24"/>
        </w:rPr>
      </w:pPr>
    </w:p>
    <w:p w14:paraId="5D0EFF40">
      <w:pPr>
        <w:rPr>
          <w:rFonts w:hint="eastAsia" w:cs="Arial"/>
          <w:color w:val="auto"/>
          <w:sz w:val="21"/>
          <w:szCs w:val="21"/>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D8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36326E6">
            <w:pPr>
              <w:rPr>
                <w:rFonts w:hint="eastAsia" w:cs="Arial"/>
                <w:color w:val="auto"/>
              </w:rPr>
            </w:pPr>
          </w:p>
        </w:tc>
      </w:tr>
    </w:tbl>
    <w:p w14:paraId="53A7207D">
      <w:pPr>
        <w:ind w:firstLine="840" w:firstLineChars="350"/>
        <w:jc w:val="center"/>
        <w:rPr>
          <w:rFonts w:hint="eastAsia" w:cs="Arial"/>
          <w:color w:val="auto"/>
        </w:rPr>
      </w:pPr>
    </w:p>
    <w:p w14:paraId="4D963AF1">
      <w:pPr>
        <w:widowControl/>
        <w:rPr>
          <w:rFonts w:hint="eastAsia"/>
          <w:color w:val="auto"/>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17602019">
      <w:pPr>
        <w:widowControl/>
        <w:rPr>
          <w:rFonts w:hint="eastAsia"/>
          <w:color w:val="auto"/>
        </w:rPr>
      </w:pPr>
      <w:r>
        <w:rPr>
          <w:rFonts w:hint="eastAsia" w:cs="宋体"/>
          <w:color w:val="auto"/>
          <w:kern w:val="0"/>
          <w:szCs w:val="24"/>
          <w:lang w:bidi="ar"/>
        </w:rPr>
        <w:t>法定代表人（单位负责人）（签字或</w:t>
      </w:r>
      <w:r>
        <w:rPr>
          <w:rFonts w:hint="eastAsia" w:cs="宋体"/>
          <w:color w:val="auto"/>
          <w:kern w:val="0"/>
          <w:szCs w:val="24"/>
        </w:rPr>
        <w:t>盖章</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 </w:t>
      </w:r>
    </w:p>
    <w:p w14:paraId="5DBC0BD0">
      <w:pPr>
        <w:widowControl/>
        <w:rPr>
          <w:rFonts w:hint="eastAsia" w:cs="宋体"/>
          <w:color w:val="auto"/>
          <w:kern w:val="0"/>
          <w:szCs w:val="24"/>
          <w:lang w:bidi="ar"/>
        </w:rPr>
      </w:pPr>
    </w:p>
    <w:p w14:paraId="121E1543">
      <w:pPr>
        <w:widowControl/>
        <w:rPr>
          <w:rFonts w:hint="eastAsia"/>
          <w:color w:val="auto"/>
        </w:rPr>
      </w:pPr>
      <w:r>
        <w:rPr>
          <w:rFonts w:hint="eastAsia" w:cs="宋体"/>
          <w:color w:val="auto"/>
          <w:kern w:val="0"/>
          <w:szCs w:val="24"/>
          <w:lang w:bidi="ar"/>
        </w:rPr>
        <w:t>日期：</w:t>
      </w:r>
      <w:r>
        <w:rPr>
          <w:rFonts w:ascii="DejaVuSans" w:hAnsi="DejaVuSans" w:eastAsia="DejaVuSans" w:cs="DejaVuSans"/>
          <w:color w:val="auto"/>
          <w:kern w:val="0"/>
          <w:szCs w:val="24"/>
          <w:lang w:bidi="ar"/>
        </w:rPr>
        <w:t>_____</w:t>
      </w:r>
      <w:r>
        <w:rPr>
          <w:rFonts w:hint="eastAsia" w:cs="宋体"/>
          <w:color w:val="auto"/>
          <w:kern w:val="0"/>
          <w:szCs w:val="24"/>
          <w:lang w:bidi="ar"/>
        </w:rPr>
        <w:t>年</w:t>
      </w:r>
      <w:r>
        <w:rPr>
          <w:rFonts w:ascii="DejaVuSans" w:hAnsi="DejaVuSans" w:eastAsia="DejaVuSans" w:cs="DejaVuSans"/>
          <w:color w:val="auto"/>
          <w:kern w:val="0"/>
          <w:szCs w:val="24"/>
          <w:lang w:bidi="ar"/>
        </w:rPr>
        <w:t>______</w:t>
      </w:r>
      <w:r>
        <w:rPr>
          <w:rFonts w:hint="eastAsia" w:cs="宋体"/>
          <w:color w:val="auto"/>
          <w:kern w:val="0"/>
          <w:szCs w:val="24"/>
          <w:lang w:bidi="ar"/>
        </w:rPr>
        <w:t>月</w:t>
      </w:r>
      <w:r>
        <w:rPr>
          <w:rFonts w:ascii="DejaVuSans" w:hAnsi="DejaVuSans" w:eastAsia="DejaVuSans" w:cs="DejaVuSans"/>
          <w:color w:val="auto"/>
          <w:kern w:val="0"/>
          <w:szCs w:val="24"/>
          <w:lang w:bidi="ar"/>
        </w:rPr>
        <w:t>______</w:t>
      </w:r>
      <w:r>
        <w:rPr>
          <w:rFonts w:hint="eastAsia" w:cs="宋体"/>
          <w:color w:val="auto"/>
          <w:kern w:val="0"/>
          <w:szCs w:val="24"/>
          <w:lang w:bidi="ar"/>
        </w:rPr>
        <w:t>日</w:t>
      </w:r>
    </w:p>
    <w:p w14:paraId="272277FE">
      <w:pPr>
        <w:rPr>
          <w:rFonts w:hint="eastAsia"/>
          <w:b/>
          <w:color w:val="auto"/>
          <w:sz w:val="28"/>
          <w:szCs w:val="28"/>
        </w:rPr>
      </w:pPr>
    </w:p>
    <w:p w14:paraId="70621E24">
      <w:pPr>
        <w:rPr>
          <w:rFonts w:hint="eastAsia"/>
          <w:b/>
          <w:color w:val="auto"/>
          <w:sz w:val="28"/>
          <w:szCs w:val="28"/>
        </w:rPr>
      </w:pPr>
      <w:r>
        <w:rPr>
          <w:b/>
          <w:color w:val="auto"/>
          <w:sz w:val="28"/>
          <w:szCs w:val="28"/>
        </w:rPr>
        <w:br w:type="page"/>
      </w:r>
    </w:p>
    <w:p w14:paraId="7F2B473B">
      <w:pPr>
        <w:pStyle w:val="3"/>
        <w:jc w:val="center"/>
        <w:rPr>
          <w:rFonts w:hint="eastAsia"/>
          <w:color w:val="auto"/>
        </w:rPr>
      </w:pPr>
      <w:bookmarkStart w:id="706" w:name="_Toc13994"/>
      <w:bookmarkStart w:id="707" w:name="_Toc155185925"/>
      <w:r>
        <w:rPr>
          <w:rFonts w:hint="eastAsia"/>
          <w:color w:val="auto"/>
        </w:rPr>
        <w:t>三、授权委托书</w:t>
      </w:r>
      <w:bookmarkEnd w:id="706"/>
      <w:bookmarkEnd w:id="707"/>
    </w:p>
    <w:p w14:paraId="3A58A1E3">
      <w:pPr>
        <w:ind w:firstLine="480" w:firstLineChars="200"/>
        <w:rPr>
          <w:rFonts w:hint="eastAsia" w:cs="仿宋_GB2312"/>
          <w:color w:val="auto"/>
          <w:szCs w:val="24"/>
        </w:rPr>
      </w:pPr>
      <w:r>
        <w:rPr>
          <w:rFonts w:hint="eastAsia" w:cs="仿宋_GB2312"/>
          <w:color w:val="auto"/>
          <w:szCs w:val="24"/>
        </w:rPr>
        <w:t>本人</w:t>
      </w:r>
      <w:r>
        <w:rPr>
          <w:rFonts w:cs="仿宋_GB2312"/>
          <w:color w:val="auto"/>
          <w:szCs w:val="24"/>
          <w:u w:val="single"/>
        </w:rPr>
        <w:t xml:space="preserve">     </w:t>
      </w:r>
      <w:r>
        <w:rPr>
          <w:rFonts w:hint="eastAsia" w:cs="仿宋_GB2312"/>
          <w:color w:val="auto"/>
          <w:szCs w:val="24"/>
        </w:rPr>
        <w:t>（姓名）系</w:t>
      </w:r>
      <w:r>
        <w:rPr>
          <w:rFonts w:hint="eastAsia" w:cs="仿宋_GB2312"/>
          <w:color w:val="auto"/>
          <w:szCs w:val="24"/>
          <w:u w:val="single"/>
        </w:rPr>
        <w:t xml:space="preserve">          </w:t>
      </w:r>
      <w:r>
        <w:rPr>
          <w:rFonts w:hint="eastAsia" w:cs="仿宋_GB2312"/>
          <w:color w:val="auto"/>
          <w:szCs w:val="24"/>
        </w:rPr>
        <w:t>（投标人名称）的法定代表人</w:t>
      </w:r>
      <w:r>
        <w:rPr>
          <w:rFonts w:hint="eastAsia"/>
          <w:color w:val="auto"/>
        </w:rPr>
        <w:t>（单位负责人）</w:t>
      </w:r>
      <w:r>
        <w:rPr>
          <w:rFonts w:hint="eastAsia" w:cs="仿宋_GB2312"/>
          <w:color w:val="auto"/>
          <w:szCs w:val="24"/>
        </w:rPr>
        <w:t>，现委托</w:t>
      </w:r>
      <w:r>
        <w:rPr>
          <w:rFonts w:hint="eastAsia" w:cs="仿宋_GB2312"/>
          <w:color w:val="auto"/>
          <w:szCs w:val="24"/>
          <w:u w:val="single"/>
        </w:rPr>
        <w:t xml:space="preserve">     </w:t>
      </w:r>
      <w:r>
        <w:rPr>
          <w:rFonts w:hint="eastAsia" w:cs="仿宋_GB2312"/>
          <w:color w:val="auto"/>
          <w:szCs w:val="24"/>
        </w:rPr>
        <w:t>（姓名）为我方代理人。代理人根据授权，以我方名义签署、澄清确认、说明、补正、递交、撤回、修改</w:t>
      </w:r>
      <w:r>
        <w:rPr>
          <w:rFonts w:hint="eastAsia" w:cs="仿宋_GB2312"/>
          <w:color w:val="auto"/>
          <w:szCs w:val="24"/>
          <w:u w:val="single"/>
        </w:rPr>
        <w:t xml:space="preserve">           </w:t>
      </w:r>
      <w:r>
        <w:rPr>
          <w:rFonts w:hint="eastAsia" w:cs="仿宋_GB2312"/>
          <w:color w:val="auto"/>
          <w:szCs w:val="24"/>
        </w:rPr>
        <w:t>（项目名称）投标文件、签订合同和处理有关事宜，其法律后果由我方承担。</w:t>
      </w:r>
    </w:p>
    <w:p w14:paraId="75475A40">
      <w:pPr>
        <w:ind w:firstLine="480" w:firstLineChars="200"/>
        <w:rPr>
          <w:rFonts w:hint="eastAsia" w:cs="仿宋_GB2312"/>
          <w:color w:val="auto"/>
          <w:szCs w:val="24"/>
        </w:rPr>
      </w:pPr>
      <w:r>
        <w:rPr>
          <w:rFonts w:hint="eastAsia" w:cs="仿宋_GB2312"/>
          <w:color w:val="auto"/>
          <w:szCs w:val="24"/>
        </w:rPr>
        <w:t>委托期限：自本授权委托书签署之日起至投标有效期届满之日止。</w:t>
      </w:r>
    </w:p>
    <w:p w14:paraId="4D5E52D1">
      <w:pPr>
        <w:ind w:firstLine="480" w:firstLineChars="200"/>
        <w:rPr>
          <w:rFonts w:hint="eastAsia" w:cs="仿宋_GB2312"/>
          <w:color w:val="auto"/>
          <w:szCs w:val="24"/>
        </w:rPr>
      </w:pPr>
      <w:r>
        <w:rPr>
          <w:rFonts w:hint="eastAsia" w:cs="仿宋_GB2312"/>
          <w:color w:val="auto"/>
          <w:szCs w:val="24"/>
        </w:rPr>
        <w:t>代理人无转委托权。</w:t>
      </w:r>
    </w:p>
    <w:p w14:paraId="369C08A6">
      <w:pPr>
        <w:spacing w:line="240" w:lineRule="exact"/>
        <w:ind w:firstLine="480" w:firstLineChars="200"/>
        <w:rPr>
          <w:rFonts w:hint="eastAsia" w:cs="仿宋_GB2312"/>
          <w:color w:val="auto"/>
          <w:szCs w:val="24"/>
        </w:rPr>
      </w:pPr>
    </w:p>
    <w:p w14:paraId="1B04914A">
      <w:pPr>
        <w:widowControl/>
        <w:rPr>
          <w:rFonts w:hint="eastAsia"/>
          <w:color w:val="auto"/>
        </w:rPr>
      </w:pPr>
      <w:r>
        <w:rPr>
          <w:rFonts w:hint="eastAsia" w:cs="宋体"/>
          <w:color w:val="auto"/>
          <w:kern w:val="0"/>
          <w:szCs w:val="24"/>
          <w:lang w:bidi="ar"/>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19467437">
      <w:pPr>
        <w:widowControl/>
        <w:rPr>
          <w:rFonts w:hint="eastAsia"/>
          <w:color w:val="auto"/>
        </w:rPr>
      </w:pPr>
      <w:r>
        <w:rPr>
          <w:rFonts w:hint="eastAsia" w:cs="宋体"/>
          <w:color w:val="auto"/>
          <w:kern w:val="0"/>
          <w:szCs w:val="24"/>
          <w:lang w:bidi="ar"/>
        </w:rPr>
        <w:t>法定代表人（单位负责人）（签字或</w:t>
      </w:r>
      <w:r>
        <w:rPr>
          <w:rFonts w:hint="eastAsia" w:cs="宋体"/>
          <w:color w:val="auto"/>
          <w:kern w:val="0"/>
          <w:szCs w:val="24"/>
        </w:rPr>
        <w:t>盖章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p>
    <w:p w14:paraId="3EE51B87">
      <w:pPr>
        <w:widowControl/>
        <w:rPr>
          <w:rFonts w:hint="eastAsia"/>
          <w:color w:val="auto"/>
        </w:rPr>
      </w:pPr>
      <w:r>
        <w:rPr>
          <w:rFonts w:hint="eastAsia" w:cs="宋体"/>
          <w:color w:val="auto"/>
          <w:kern w:val="0"/>
          <w:szCs w:val="24"/>
          <w:lang w:bidi="ar"/>
        </w:rPr>
        <w:t>委托代理人（签字或</w:t>
      </w:r>
      <w:r>
        <w:rPr>
          <w:rFonts w:hint="eastAsia" w:cs="宋体"/>
          <w:color w:val="auto"/>
          <w:kern w:val="0"/>
          <w:szCs w:val="24"/>
        </w:rPr>
        <w:t>盖章</w:t>
      </w:r>
      <w:r>
        <w:rPr>
          <w:rFonts w:hint="eastAsia" w:cs="宋体"/>
          <w:color w:val="auto"/>
          <w:kern w:val="0"/>
          <w:lang w:val="zh-CN"/>
        </w:rPr>
        <w:t>)</w:t>
      </w:r>
      <w:r>
        <w:rPr>
          <w:rFonts w:hint="eastAsia" w:cs="宋体"/>
          <w:color w:val="auto"/>
          <w:kern w:val="0"/>
          <w:szCs w:val="24"/>
          <w:lang w:bidi="ar"/>
        </w:rPr>
        <w:t>：</w:t>
      </w:r>
      <w:r>
        <w:rPr>
          <w:rFonts w:ascii="DejaVuSans" w:hAnsi="DejaVuSans" w:eastAsia="DejaVuSans" w:cs="DejaVuSans"/>
          <w:color w:val="auto"/>
          <w:kern w:val="0"/>
          <w:szCs w:val="24"/>
          <w:lang w:bidi="ar"/>
        </w:rPr>
        <w:t xml:space="preserve">________________ </w:t>
      </w:r>
      <w:r>
        <w:rPr>
          <w:rFonts w:hint="eastAsia" w:ascii="DejaVuSans" w:hAnsi="DejaVuSans" w:eastAsia="DejaVuSans" w:cs="DejaVuSans"/>
          <w:color w:val="auto"/>
          <w:kern w:val="0"/>
          <w:szCs w:val="24"/>
          <w:lang w:bidi="ar"/>
        </w:rPr>
        <w:t xml:space="preserve">   联系电话：</w:t>
      </w:r>
      <w:r>
        <w:rPr>
          <w:rFonts w:ascii="DejaVuSans" w:hAnsi="DejaVuSans" w:eastAsia="DejaVuSans" w:cs="DejaVuSans"/>
          <w:color w:val="auto"/>
          <w:kern w:val="0"/>
          <w:szCs w:val="24"/>
          <w:lang w:bidi="ar"/>
        </w:rPr>
        <w:t>________</w:t>
      </w:r>
    </w:p>
    <w:p w14:paraId="765DD0B3">
      <w:pPr>
        <w:widowControl/>
        <w:rPr>
          <w:rFonts w:hint="eastAsia"/>
          <w:color w:val="auto"/>
        </w:rPr>
      </w:pPr>
      <w:r>
        <w:rPr>
          <w:rFonts w:hint="eastAsia" w:cs="宋体"/>
          <w:color w:val="auto"/>
          <w:kern w:val="0"/>
          <w:szCs w:val="24"/>
          <w:lang w:bidi="ar"/>
        </w:rPr>
        <w:t>日期：</w:t>
      </w:r>
      <w:r>
        <w:rPr>
          <w:rFonts w:ascii="DejaVuSans" w:hAnsi="DejaVuSans" w:eastAsia="DejaVuSans" w:cs="DejaVuSans"/>
          <w:color w:val="auto"/>
          <w:kern w:val="0"/>
          <w:szCs w:val="24"/>
          <w:lang w:bidi="ar"/>
        </w:rPr>
        <w:t>_____</w:t>
      </w:r>
      <w:r>
        <w:rPr>
          <w:rFonts w:hint="eastAsia" w:cs="宋体"/>
          <w:color w:val="auto"/>
          <w:kern w:val="0"/>
          <w:szCs w:val="24"/>
          <w:lang w:bidi="ar"/>
        </w:rPr>
        <w:t>年</w:t>
      </w:r>
      <w:r>
        <w:rPr>
          <w:rFonts w:ascii="DejaVuSans" w:hAnsi="DejaVuSans" w:eastAsia="DejaVuSans" w:cs="DejaVuSans"/>
          <w:color w:val="auto"/>
          <w:kern w:val="0"/>
          <w:szCs w:val="24"/>
          <w:lang w:bidi="ar"/>
        </w:rPr>
        <w:t>______</w:t>
      </w:r>
      <w:r>
        <w:rPr>
          <w:rFonts w:hint="eastAsia" w:cs="宋体"/>
          <w:color w:val="auto"/>
          <w:kern w:val="0"/>
          <w:szCs w:val="24"/>
          <w:lang w:bidi="ar"/>
        </w:rPr>
        <w:t>月</w:t>
      </w:r>
      <w:r>
        <w:rPr>
          <w:rFonts w:ascii="DejaVuSans" w:hAnsi="DejaVuSans" w:eastAsia="DejaVuSans" w:cs="DejaVuSans"/>
          <w:color w:val="auto"/>
          <w:kern w:val="0"/>
          <w:szCs w:val="24"/>
          <w:lang w:bidi="ar"/>
        </w:rPr>
        <w:t>______</w:t>
      </w:r>
      <w:r>
        <w:rPr>
          <w:rFonts w:hint="eastAsia" w:cs="宋体"/>
          <w:color w:val="auto"/>
          <w:kern w:val="0"/>
          <w:szCs w:val="24"/>
          <w:lang w:bidi="ar"/>
        </w:rPr>
        <w:t xml:space="preserve">日 </w:t>
      </w:r>
    </w:p>
    <w:p w14:paraId="081C47E2">
      <w:pPr>
        <w:spacing w:line="240" w:lineRule="exact"/>
        <w:ind w:firstLine="480" w:firstLineChars="200"/>
        <w:rPr>
          <w:rFonts w:hint="eastAsia" w:cs="仿宋_GB2312"/>
          <w:color w:val="auto"/>
          <w:szCs w:val="24"/>
        </w:rPr>
      </w:pPr>
    </w:p>
    <w:p w14:paraId="3FFE6F76">
      <w:pPr>
        <w:widowControl/>
        <w:rPr>
          <w:rFonts w:hint="eastAsia"/>
          <w:color w:val="auto"/>
        </w:rPr>
      </w:pPr>
      <w:r>
        <w:rPr>
          <w:rFonts w:hint="eastAsia" w:cs="宋体"/>
          <w:color w:val="auto"/>
          <w:kern w:val="0"/>
          <w:szCs w:val="24"/>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2A0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1F06CADA">
            <w:pPr>
              <w:rPr>
                <w:rFonts w:hint="eastAsia" w:cs="Arial"/>
                <w:color w:val="auto"/>
              </w:rPr>
            </w:pPr>
          </w:p>
        </w:tc>
      </w:tr>
    </w:tbl>
    <w:p w14:paraId="4B939D96">
      <w:pPr>
        <w:ind w:firstLine="480" w:firstLineChars="200"/>
        <w:rPr>
          <w:rFonts w:hint="eastAsia" w:cs="仿宋_GB2312"/>
          <w:color w:val="auto"/>
          <w:szCs w:val="24"/>
        </w:rPr>
      </w:pPr>
      <w:r>
        <w:rPr>
          <w:rFonts w:hint="eastAsia" w:cs="仿宋_GB2312"/>
          <w:color w:val="auto"/>
          <w:szCs w:val="24"/>
        </w:rPr>
        <w:t xml:space="preserve">说明： </w:t>
      </w:r>
    </w:p>
    <w:p w14:paraId="79117082">
      <w:pPr>
        <w:ind w:firstLine="480" w:firstLineChars="200"/>
        <w:rPr>
          <w:rFonts w:hint="eastAsia" w:cs="仿宋_GB2312"/>
          <w:color w:val="auto"/>
          <w:szCs w:val="24"/>
        </w:rPr>
      </w:pPr>
      <w:r>
        <w:rPr>
          <w:rFonts w:hint="eastAsia" w:cs="仿宋_GB2312"/>
          <w:color w:val="auto"/>
          <w:szCs w:val="24"/>
        </w:rPr>
        <w:t xml:space="preserve">1.若投标人为事业单位或其他组织或分支机构，则法定代表人（单位负责人）处的签署人可为单位负责人。 </w:t>
      </w:r>
    </w:p>
    <w:p w14:paraId="2D163672">
      <w:pPr>
        <w:ind w:firstLine="480" w:firstLineChars="200"/>
        <w:rPr>
          <w:rFonts w:hint="eastAsia" w:cs="仿宋_GB2312"/>
          <w:color w:val="auto"/>
          <w:szCs w:val="24"/>
        </w:rPr>
      </w:pPr>
      <w:r>
        <w:rPr>
          <w:rFonts w:cs="仿宋_GB2312"/>
          <w:color w:val="auto"/>
          <w:szCs w:val="24"/>
        </w:rPr>
        <w:t>2.</w:t>
      </w:r>
      <w:r>
        <w:rPr>
          <w:rFonts w:hint="eastAsia" w:cs="仿宋_GB2312"/>
          <w:color w:val="auto"/>
          <w:szCs w:val="24"/>
        </w:rPr>
        <w:t xml:space="preserve">若投标文件中签字之处均为法定代表人（单位负责人）本人签署，则可不提供本《授权委托书》，但须提供《法定代表人（单位负责人）身份证明》。 </w:t>
      </w:r>
    </w:p>
    <w:p w14:paraId="483379C6">
      <w:pPr>
        <w:ind w:firstLine="480" w:firstLineChars="200"/>
        <w:rPr>
          <w:rFonts w:hint="eastAsia" w:cs="仿宋_GB2312"/>
          <w:color w:val="auto"/>
          <w:szCs w:val="24"/>
        </w:rPr>
      </w:pPr>
      <w:r>
        <w:rPr>
          <w:rFonts w:cs="仿宋_GB2312"/>
          <w:color w:val="auto"/>
          <w:szCs w:val="24"/>
        </w:rPr>
        <w:t>3.</w:t>
      </w:r>
      <w:r>
        <w:rPr>
          <w:rFonts w:hint="eastAsia" w:cs="仿宋_GB2312"/>
          <w:color w:val="auto"/>
          <w:szCs w:val="24"/>
        </w:rPr>
        <w:t xml:space="preserve">投标人为自然人的情形，可不提供本《授权委托书》。 </w:t>
      </w:r>
    </w:p>
    <w:p w14:paraId="79D369E8">
      <w:pPr>
        <w:ind w:firstLine="480" w:firstLineChars="200"/>
        <w:rPr>
          <w:rFonts w:hint="eastAsia" w:cs="仿宋_GB2312"/>
          <w:color w:val="auto"/>
          <w:szCs w:val="24"/>
        </w:rPr>
      </w:pPr>
      <w:r>
        <w:rPr>
          <w:rFonts w:cs="仿宋_GB2312"/>
          <w:color w:val="auto"/>
          <w:szCs w:val="24"/>
        </w:rPr>
        <w:t>4.</w:t>
      </w:r>
      <w:r>
        <w:rPr>
          <w:rFonts w:hint="eastAsia" w:cs="仿宋_GB2312"/>
          <w:color w:val="auto"/>
          <w:szCs w:val="24"/>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rPr>
        <w:t>双面</w:t>
      </w:r>
      <w:r>
        <w:rPr>
          <w:rFonts w:hint="eastAsia" w:cs="仿宋_GB2312"/>
          <w:color w:val="auto"/>
          <w:szCs w:val="24"/>
        </w:rPr>
        <w:t>电子件。</w:t>
      </w:r>
    </w:p>
    <w:p w14:paraId="3E92E656">
      <w:pPr>
        <w:pStyle w:val="3"/>
        <w:jc w:val="center"/>
        <w:rPr>
          <w:rFonts w:hint="eastAsia"/>
          <w:color w:val="auto"/>
        </w:rPr>
      </w:pPr>
      <w:bookmarkStart w:id="708" w:name="_Toc155185934"/>
      <w:bookmarkStart w:id="709" w:name="_Toc163492928"/>
      <w:bookmarkStart w:id="710" w:name="_Toc11798"/>
      <w:r>
        <w:rPr>
          <w:rFonts w:hint="eastAsia"/>
          <w:color w:val="auto"/>
        </w:rPr>
        <w:t>四、</w:t>
      </w:r>
      <w:bookmarkEnd w:id="708"/>
      <w:bookmarkEnd w:id="709"/>
      <w:r>
        <w:rPr>
          <w:rFonts w:hint="eastAsia"/>
          <w:color w:val="auto"/>
          <w:lang w:val="zh-CN"/>
        </w:rPr>
        <w:t>政府采购</w:t>
      </w:r>
      <w:r>
        <w:rPr>
          <w:rFonts w:hint="eastAsia"/>
          <w:color w:val="auto"/>
        </w:rPr>
        <w:t>投标人</w:t>
      </w:r>
      <w:r>
        <w:rPr>
          <w:rFonts w:hint="eastAsia"/>
          <w:color w:val="auto"/>
          <w:lang w:val="zh-CN"/>
        </w:rPr>
        <w:t>廉洁自律承诺书</w:t>
      </w:r>
      <w:bookmarkEnd w:id="710"/>
    </w:p>
    <w:p w14:paraId="249B513A">
      <w:pPr>
        <w:pStyle w:val="17"/>
        <w:rPr>
          <w:rFonts w:hint="eastAsia"/>
          <w:color w:val="auto"/>
        </w:rPr>
      </w:pPr>
    </w:p>
    <w:p w14:paraId="7587EBB1">
      <w:pPr>
        <w:snapToGrid w:val="0"/>
        <w:rPr>
          <w:rFonts w:hint="eastAsia" w:cs="宋体"/>
          <w:color w:val="auto"/>
          <w:kern w:val="0"/>
          <w:szCs w:val="24"/>
        </w:rPr>
      </w:pPr>
      <w:r>
        <w:rPr>
          <w:rFonts w:hint="eastAsia" w:cs="宋体"/>
          <w:color w:val="auto"/>
          <w:szCs w:val="24"/>
        </w:rPr>
        <w:t>（采购人）、（采购代理机构）</w:t>
      </w:r>
      <w:r>
        <w:rPr>
          <w:rFonts w:hint="eastAsia" w:cs="宋体"/>
          <w:color w:val="auto"/>
          <w:kern w:val="0"/>
          <w:szCs w:val="24"/>
          <w:lang w:val="zh-CN"/>
        </w:rPr>
        <w:t>：</w:t>
      </w:r>
    </w:p>
    <w:p w14:paraId="7A69EC65">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我单位响应你</w:t>
      </w:r>
      <w:r>
        <w:rPr>
          <w:rFonts w:hint="eastAsia" w:cs="宋体"/>
          <w:color w:val="auto"/>
          <w:szCs w:val="24"/>
        </w:rPr>
        <w:t>单位</w:t>
      </w:r>
      <w:r>
        <w:rPr>
          <w:rFonts w:hint="eastAsia" w:cs="宋体"/>
          <w:color w:val="auto"/>
          <w:kern w:val="0"/>
          <w:szCs w:val="24"/>
          <w:lang w:val="zh-CN"/>
        </w:rPr>
        <w:t>项目招标要求参加投标。在这次投标过程中和中标后，我们将严格遵守国家法律法规要求，并郑重承诺：</w:t>
      </w:r>
    </w:p>
    <w:p w14:paraId="4C9ECBB6">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 xml:space="preserve">一、不向项目有关人员及部门赠送礼金礼物、有价证券、回扣以及中介费、介绍费、咨询费等好处费； </w:t>
      </w:r>
    </w:p>
    <w:p w14:paraId="02F9EA0D">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 xml:space="preserve">二、不为项目有关人员及部门报销应由你方单位或个人支付的费用； </w:t>
      </w:r>
    </w:p>
    <w:p w14:paraId="48949B89">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三、不向项目有关人员及部门提供有可能影响公正的宴请和健身娱乐等活动；</w:t>
      </w:r>
    </w:p>
    <w:p w14:paraId="081FB410">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四、不为项目有关人员及部门出国（境）、旅游等提供方便；</w:t>
      </w:r>
    </w:p>
    <w:p w14:paraId="434B7366">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五、不为项目有关人员个人装修住房、婚丧嫁娶、配偶子女工作安排等提供好处；</w:t>
      </w:r>
    </w:p>
    <w:p w14:paraId="4096E2A0">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六、严格遵守《中华人民共和国政府采购法》《中华人民共和国政府采购法</w:t>
      </w:r>
      <w:r>
        <w:rPr>
          <w:rFonts w:hint="eastAsia" w:cs="宋体"/>
          <w:color w:val="auto"/>
          <w:kern w:val="0"/>
          <w:szCs w:val="24"/>
        </w:rPr>
        <w:t>实施条例</w:t>
      </w:r>
      <w:r>
        <w:rPr>
          <w:rFonts w:hint="eastAsia" w:cs="宋体"/>
          <w:color w:val="auto"/>
          <w:kern w:val="0"/>
          <w:szCs w:val="24"/>
          <w:lang w:val="zh-CN"/>
        </w:rPr>
        <w:t xml:space="preserve">》《中华人民共和国民法典》等法律法规，诚实守信，合法经营，坚决抵制各种违法违纪行为。 </w:t>
      </w:r>
    </w:p>
    <w:p w14:paraId="7780F468">
      <w:pPr>
        <w:autoSpaceDE w:val="0"/>
        <w:autoSpaceDN w:val="0"/>
        <w:ind w:left="2" w:leftChars="1" w:firstLine="480" w:firstLineChars="200"/>
        <w:rPr>
          <w:rFonts w:hint="eastAsia" w:cs="宋体"/>
          <w:color w:val="auto"/>
          <w:kern w:val="0"/>
          <w:szCs w:val="24"/>
          <w:lang w:val="zh-CN"/>
        </w:rPr>
      </w:pPr>
      <w:r>
        <w:rPr>
          <w:rFonts w:hint="eastAsia" w:cs="宋体"/>
          <w:color w:val="auto"/>
          <w:kern w:val="0"/>
          <w:szCs w:val="24"/>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292D2348">
      <w:pPr>
        <w:autoSpaceDE w:val="0"/>
        <w:autoSpaceDN w:val="0"/>
        <w:ind w:left="2"/>
        <w:rPr>
          <w:rFonts w:hint="eastAsia" w:cs="宋体"/>
          <w:color w:val="auto"/>
          <w:kern w:val="0"/>
          <w:szCs w:val="24"/>
          <w:lang w:val="zh-CN"/>
        </w:rPr>
      </w:pPr>
    </w:p>
    <w:p w14:paraId="43AF5168">
      <w:pPr>
        <w:autoSpaceDE w:val="0"/>
        <w:autoSpaceDN w:val="0"/>
        <w:ind w:left="2"/>
        <w:rPr>
          <w:rFonts w:hint="eastAsia" w:cs="宋体"/>
          <w:color w:val="auto"/>
          <w:kern w:val="0"/>
          <w:szCs w:val="24"/>
          <w:lang w:val="zh-CN"/>
        </w:rPr>
      </w:pPr>
    </w:p>
    <w:p w14:paraId="37D2CADD">
      <w:pPr>
        <w:autoSpaceDE w:val="0"/>
        <w:autoSpaceDN w:val="0"/>
        <w:ind w:left="2"/>
        <w:rPr>
          <w:rFonts w:hint="eastAsia" w:cs="宋体"/>
          <w:color w:val="auto"/>
          <w:kern w:val="0"/>
          <w:szCs w:val="24"/>
          <w:lang w:val="zh-CN"/>
        </w:rPr>
      </w:pPr>
    </w:p>
    <w:p w14:paraId="2CBD5016">
      <w:pPr>
        <w:autoSpaceDE w:val="0"/>
        <w:autoSpaceDN w:val="0"/>
        <w:ind w:left="2" w:leftChars="1" w:right="1120" w:firstLine="4560" w:firstLineChars="1900"/>
        <w:rPr>
          <w:rFonts w:hint="eastAsia" w:cs="宋体"/>
          <w:color w:val="auto"/>
          <w:kern w:val="0"/>
          <w:szCs w:val="24"/>
          <w:lang w:val="zh-CN"/>
        </w:rPr>
      </w:pPr>
      <w:r>
        <w:rPr>
          <w:rFonts w:hint="eastAsia" w:cs="宋体"/>
          <w:color w:val="auto"/>
          <w:kern w:val="0"/>
          <w:szCs w:val="24"/>
          <w:lang w:val="zh-CN"/>
        </w:rPr>
        <w:t>投标人名称</w:t>
      </w:r>
      <w:r>
        <w:rPr>
          <w:rFonts w:hint="eastAsia" w:cs="仿宋_GB2312"/>
          <w:color w:val="auto"/>
          <w:szCs w:val="24"/>
        </w:rPr>
        <w:t>（</w:t>
      </w:r>
      <w:r>
        <w:rPr>
          <w:rFonts w:hint="eastAsia" w:cs="宋体"/>
          <w:color w:val="auto"/>
          <w:kern w:val="0"/>
          <w:szCs w:val="24"/>
        </w:rPr>
        <w:t>公章</w:t>
      </w:r>
      <w:r>
        <w:rPr>
          <w:rFonts w:hint="eastAsia" w:cs="宋体"/>
          <w:color w:val="auto"/>
          <w:kern w:val="0"/>
          <w:lang w:val="zh-CN"/>
        </w:rPr>
        <w:t>)</w:t>
      </w:r>
      <w:r>
        <w:rPr>
          <w:rFonts w:hint="eastAsia" w:cs="宋体"/>
          <w:color w:val="auto"/>
          <w:kern w:val="0"/>
          <w:szCs w:val="24"/>
          <w:lang w:val="zh-CN"/>
        </w:rPr>
        <w:t xml:space="preserve">：                                                                                                                                                                                                               </w:t>
      </w:r>
    </w:p>
    <w:p w14:paraId="75B620A0">
      <w:pPr>
        <w:ind w:firstLine="4560" w:firstLineChars="1900"/>
        <w:rPr>
          <w:rFonts w:hint="eastAsia" w:asciiTheme="majorHAnsi" w:hAnsiTheme="majorHAnsi" w:cstheme="majorBidi"/>
          <w:b/>
          <w:bCs/>
          <w:color w:val="auto"/>
          <w:szCs w:val="24"/>
        </w:rPr>
      </w:pPr>
      <w:r>
        <w:rPr>
          <w:rFonts w:hint="eastAsia" w:cs="宋体"/>
          <w:color w:val="auto"/>
          <w:kern w:val="0"/>
          <w:szCs w:val="24"/>
          <w:lang w:val="zh-CN"/>
        </w:rPr>
        <w:t>日期</w:t>
      </w:r>
      <w:r>
        <w:rPr>
          <w:rFonts w:hint="eastAsia" w:cs="宋体"/>
          <w:color w:val="auto"/>
          <w:kern w:val="0"/>
          <w:szCs w:val="24"/>
        </w:rPr>
        <w:t>：</w:t>
      </w:r>
      <w:r>
        <w:rPr>
          <w:rFonts w:hint="eastAsia" w:cs="宋体"/>
          <w:color w:val="auto"/>
          <w:kern w:val="0"/>
          <w:szCs w:val="24"/>
          <w:lang w:val="zh-CN"/>
        </w:rPr>
        <w:t xml:space="preserve">   年   月   日</w:t>
      </w:r>
    </w:p>
    <w:p w14:paraId="670E82A6">
      <w:pPr>
        <w:rPr>
          <w:rFonts w:hint="eastAsia" w:asciiTheme="majorHAnsi" w:hAnsiTheme="majorHAnsi" w:cstheme="majorBidi"/>
          <w:b/>
          <w:bCs/>
          <w:color w:val="auto"/>
          <w:szCs w:val="24"/>
        </w:rPr>
      </w:pPr>
    </w:p>
    <w:p w14:paraId="32B70321">
      <w:pPr>
        <w:pStyle w:val="17"/>
        <w:rPr>
          <w:rFonts w:hint="eastAsia" w:eastAsia="宋体" w:asciiTheme="majorHAnsi" w:hAnsiTheme="majorHAnsi" w:cstheme="majorBidi"/>
          <w:b/>
          <w:bCs/>
          <w:color w:val="auto"/>
          <w:sz w:val="24"/>
        </w:rPr>
      </w:pPr>
    </w:p>
    <w:p w14:paraId="31FFE740">
      <w:pPr>
        <w:pStyle w:val="17"/>
        <w:rPr>
          <w:rFonts w:hint="eastAsia" w:eastAsia="宋体" w:asciiTheme="majorHAnsi" w:hAnsiTheme="majorHAnsi" w:cstheme="majorBidi"/>
          <w:b/>
          <w:bCs/>
          <w:color w:val="auto"/>
          <w:sz w:val="24"/>
        </w:rPr>
      </w:pPr>
    </w:p>
    <w:p w14:paraId="4157490F">
      <w:pPr>
        <w:pStyle w:val="3"/>
        <w:jc w:val="center"/>
        <w:rPr>
          <w:rFonts w:hint="eastAsia"/>
          <w:color w:val="auto"/>
        </w:rPr>
      </w:pPr>
      <w:bookmarkStart w:id="711" w:name="_Toc20842"/>
      <w:r>
        <w:rPr>
          <w:rFonts w:hint="eastAsia"/>
          <w:color w:val="auto"/>
        </w:rPr>
        <w:t>五、</w:t>
      </w:r>
      <w:r>
        <w:rPr>
          <w:rFonts w:hint="eastAsia"/>
          <w:color w:val="auto"/>
          <w:lang w:val="zh-CN"/>
        </w:rPr>
        <w:t>实质性响应一览表</w:t>
      </w:r>
      <w:bookmarkEnd w:id="711"/>
      <w:r>
        <w:rPr>
          <w:rFonts w:hint="eastAsia"/>
          <w:color w:val="auto"/>
        </w:rPr>
        <w:t>（如有）</w:t>
      </w:r>
    </w:p>
    <w:p w14:paraId="4C9A90E0">
      <w:pPr>
        <w:pStyle w:val="28"/>
        <w:rPr>
          <w:rFonts w:hint="eastAsia" w:cs="宋体"/>
          <w:color w:val="auto"/>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938"/>
        <w:gridCol w:w="3647"/>
        <w:gridCol w:w="1903"/>
        <w:gridCol w:w="898"/>
      </w:tblGrid>
      <w:tr w14:paraId="158A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60B4C5B4">
            <w:pPr>
              <w:spacing w:line="360" w:lineRule="exact"/>
              <w:jc w:val="center"/>
              <w:rPr>
                <w:rFonts w:hint="eastAsia" w:cs="宋体"/>
                <w:color w:val="auto"/>
                <w:szCs w:val="24"/>
              </w:rPr>
            </w:pPr>
            <w:r>
              <w:rPr>
                <w:rFonts w:hint="eastAsia" w:cs="宋体"/>
                <w:color w:val="auto"/>
                <w:szCs w:val="24"/>
              </w:rPr>
              <w:t>序号</w:t>
            </w:r>
          </w:p>
        </w:tc>
        <w:tc>
          <w:tcPr>
            <w:tcW w:w="3178" w:type="pct"/>
            <w:gridSpan w:val="2"/>
            <w:vAlign w:val="center"/>
          </w:tcPr>
          <w:p w14:paraId="12116C8D">
            <w:pPr>
              <w:spacing w:line="360" w:lineRule="exact"/>
              <w:jc w:val="center"/>
              <w:rPr>
                <w:rFonts w:hint="eastAsia" w:cs="宋体"/>
                <w:color w:val="auto"/>
                <w:szCs w:val="24"/>
              </w:rPr>
            </w:pPr>
            <w:r>
              <w:rPr>
                <w:rFonts w:hint="eastAsia" w:cs="宋体"/>
                <w:color w:val="auto"/>
                <w:szCs w:val="24"/>
              </w:rPr>
              <w:t>招标文件要求的实质性响应内容</w:t>
            </w:r>
          </w:p>
        </w:tc>
        <w:tc>
          <w:tcPr>
            <w:tcW w:w="1083" w:type="pct"/>
            <w:vMerge w:val="restart"/>
            <w:vAlign w:val="center"/>
          </w:tcPr>
          <w:p w14:paraId="417E0EC0">
            <w:pPr>
              <w:spacing w:line="360" w:lineRule="exact"/>
              <w:jc w:val="center"/>
              <w:rPr>
                <w:rFonts w:hint="eastAsia" w:cs="宋体"/>
                <w:color w:val="auto"/>
                <w:szCs w:val="24"/>
              </w:rPr>
            </w:pPr>
            <w:r>
              <w:rPr>
                <w:rFonts w:hint="eastAsia" w:cs="宋体"/>
                <w:color w:val="auto"/>
                <w:szCs w:val="24"/>
              </w:rPr>
              <w:t>投标文件响应的具体内容</w:t>
            </w:r>
          </w:p>
        </w:tc>
        <w:tc>
          <w:tcPr>
            <w:tcW w:w="511" w:type="pct"/>
            <w:vMerge w:val="restart"/>
            <w:vAlign w:val="center"/>
          </w:tcPr>
          <w:p w14:paraId="1C08B810">
            <w:pPr>
              <w:spacing w:line="360" w:lineRule="exact"/>
              <w:jc w:val="center"/>
              <w:rPr>
                <w:rFonts w:hint="eastAsia" w:cs="宋体"/>
                <w:color w:val="auto"/>
                <w:szCs w:val="24"/>
              </w:rPr>
            </w:pPr>
            <w:r>
              <w:rPr>
                <w:rFonts w:hint="eastAsia" w:cs="宋体"/>
                <w:color w:val="auto"/>
                <w:szCs w:val="24"/>
              </w:rPr>
              <w:t>备注</w:t>
            </w:r>
          </w:p>
        </w:tc>
      </w:tr>
      <w:tr w14:paraId="0182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6C7841D2">
            <w:pPr>
              <w:spacing w:line="360" w:lineRule="exact"/>
              <w:jc w:val="center"/>
              <w:rPr>
                <w:rFonts w:hint="eastAsia" w:cs="宋体"/>
                <w:color w:val="auto"/>
                <w:szCs w:val="24"/>
              </w:rPr>
            </w:pPr>
          </w:p>
        </w:tc>
        <w:tc>
          <w:tcPr>
            <w:tcW w:w="1103" w:type="pct"/>
            <w:vAlign w:val="center"/>
          </w:tcPr>
          <w:p w14:paraId="5C82163D">
            <w:pPr>
              <w:spacing w:line="360" w:lineRule="exact"/>
              <w:jc w:val="center"/>
              <w:rPr>
                <w:rFonts w:hint="eastAsia" w:cs="宋体"/>
                <w:color w:val="auto"/>
                <w:szCs w:val="24"/>
              </w:rPr>
            </w:pPr>
            <w:r>
              <w:rPr>
                <w:rFonts w:hint="eastAsia" w:cs="宋体"/>
                <w:color w:val="auto"/>
                <w:szCs w:val="24"/>
              </w:rPr>
              <w:t>实质性要求</w:t>
            </w:r>
          </w:p>
        </w:tc>
        <w:tc>
          <w:tcPr>
            <w:tcW w:w="2074" w:type="pct"/>
            <w:vAlign w:val="center"/>
          </w:tcPr>
          <w:p w14:paraId="059C133B">
            <w:pPr>
              <w:spacing w:line="360" w:lineRule="exact"/>
              <w:jc w:val="center"/>
              <w:rPr>
                <w:rFonts w:hint="eastAsia" w:cs="宋体"/>
                <w:color w:val="auto"/>
                <w:szCs w:val="24"/>
              </w:rPr>
            </w:pPr>
            <w:r>
              <w:rPr>
                <w:rFonts w:hint="eastAsia" w:cs="宋体"/>
                <w:color w:val="auto"/>
                <w:szCs w:val="24"/>
              </w:rPr>
              <w:t>招标文件中的规定</w:t>
            </w:r>
          </w:p>
        </w:tc>
        <w:tc>
          <w:tcPr>
            <w:tcW w:w="1083" w:type="pct"/>
            <w:vMerge w:val="continue"/>
            <w:vAlign w:val="center"/>
          </w:tcPr>
          <w:p w14:paraId="4F9A7595">
            <w:pPr>
              <w:spacing w:line="360" w:lineRule="exact"/>
              <w:jc w:val="center"/>
              <w:rPr>
                <w:rFonts w:hint="eastAsia" w:cs="宋体"/>
                <w:color w:val="auto"/>
                <w:szCs w:val="24"/>
              </w:rPr>
            </w:pPr>
          </w:p>
        </w:tc>
        <w:tc>
          <w:tcPr>
            <w:tcW w:w="511" w:type="pct"/>
            <w:vMerge w:val="continue"/>
            <w:vAlign w:val="center"/>
          </w:tcPr>
          <w:p w14:paraId="739DA2FA">
            <w:pPr>
              <w:spacing w:line="360" w:lineRule="exact"/>
              <w:jc w:val="center"/>
              <w:rPr>
                <w:rFonts w:hint="eastAsia" w:cs="宋体"/>
                <w:color w:val="auto"/>
                <w:szCs w:val="24"/>
              </w:rPr>
            </w:pPr>
          </w:p>
        </w:tc>
      </w:tr>
      <w:tr w14:paraId="55C6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DD5D73C">
            <w:pPr>
              <w:spacing w:line="360" w:lineRule="exact"/>
              <w:jc w:val="center"/>
              <w:rPr>
                <w:rFonts w:hint="eastAsia" w:cs="宋体"/>
                <w:color w:val="auto"/>
                <w:szCs w:val="24"/>
              </w:rPr>
            </w:pPr>
            <w:r>
              <w:rPr>
                <w:rFonts w:hint="eastAsia" w:cs="宋体"/>
                <w:color w:val="auto"/>
                <w:szCs w:val="24"/>
              </w:rPr>
              <w:t>1</w:t>
            </w:r>
          </w:p>
        </w:tc>
        <w:tc>
          <w:tcPr>
            <w:tcW w:w="1103" w:type="pct"/>
            <w:vAlign w:val="center"/>
          </w:tcPr>
          <w:p w14:paraId="0FAF05BF">
            <w:pPr>
              <w:spacing w:line="360" w:lineRule="exact"/>
              <w:rPr>
                <w:rFonts w:hint="eastAsia" w:cs="宋体"/>
                <w:color w:val="auto"/>
                <w:szCs w:val="24"/>
              </w:rPr>
            </w:pPr>
          </w:p>
        </w:tc>
        <w:tc>
          <w:tcPr>
            <w:tcW w:w="2074" w:type="pct"/>
            <w:vAlign w:val="center"/>
          </w:tcPr>
          <w:p w14:paraId="487C3373">
            <w:pPr>
              <w:shd w:val="clear" w:color="auto" w:fill="FFFFFF"/>
              <w:autoSpaceDE w:val="0"/>
              <w:autoSpaceDN w:val="0"/>
              <w:spacing w:line="360" w:lineRule="exact"/>
              <w:rPr>
                <w:rFonts w:hint="eastAsia" w:cs="宋体"/>
                <w:color w:val="auto"/>
                <w:szCs w:val="24"/>
              </w:rPr>
            </w:pPr>
          </w:p>
        </w:tc>
        <w:tc>
          <w:tcPr>
            <w:tcW w:w="1083" w:type="pct"/>
            <w:vAlign w:val="center"/>
          </w:tcPr>
          <w:p w14:paraId="5FCE8C0E">
            <w:pPr>
              <w:spacing w:line="360" w:lineRule="exact"/>
              <w:rPr>
                <w:rFonts w:hint="eastAsia" w:cs="宋体"/>
                <w:color w:val="auto"/>
                <w:szCs w:val="24"/>
              </w:rPr>
            </w:pPr>
          </w:p>
        </w:tc>
        <w:tc>
          <w:tcPr>
            <w:tcW w:w="511" w:type="pct"/>
            <w:vAlign w:val="center"/>
          </w:tcPr>
          <w:p w14:paraId="11DFE7A8">
            <w:pPr>
              <w:spacing w:line="360" w:lineRule="exact"/>
              <w:rPr>
                <w:rFonts w:hint="eastAsia" w:cs="宋体"/>
                <w:color w:val="auto"/>
                <w:szCs w:val="24"/>
              </w:rPr>
            </w:pPr>
          </w:p>
        </w:tc>
      </w:tr>
      <w:tr w14:paraId="7E22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4EA7DE0">
            <w:pPr>
              <w:spacing w:line="360" w:lineRule="exact"/>
              <w:jc w:val="center"/>
              <w:rPr>
                <w:rFonts w:hint="eastAsia" w:cs="宋体"/>
                <w:color w:val="auto"/>
                <w:szCs w:val="24"/>
              </w:rPr>
            </w:pPr>
            <w:r>
              <w:rPr>
                <w:rFonts w:hint="eastAsia" w:cs="宋体"/>
                <w:color w:val="auto"/>
                <w:szCs w:val="24"/>
              </w:rPr>
              <w:t>2</w:t>
            </w:r>
          </w:p>
        </w:tc>
        <w:tc>
          <w:tcPr>
            <w:tcW w:w="1103" w:type="pct"/>
            <w:vAlign w:val="center"/>
          </w:tcPr>
          <w:p w14:paraId="72EBD124">
            <w:pPr>
              <w:spacing w:line="360" w:lineRule="exact"/>
              <w:rPr>
                <w:rFonts w:hint="eastAsia" w:cs="宋体"/>
                <w:color w:val="auto"/>
                <w:szCs w:val="24"/>
              </w:rPr>
            </w:pPr>
          </w:p>
        </w:tc>
        <w:tc>
          <w:tcPr>
            <w:tcW w:w="2074" w:type="pct"/>
            <w:vAlign w:val="center"/>
          </w:tcPr>
          <w:p w14:paraId="5BC338F4">
            <w:pPr>
              <w:shd w:val="clear" w:color="auto" w:fill="FFFFFF"/>
              <w:autoSpaceDE w:val="0"/>
              <w:autoSpaceDN w:val="0"/>
              <w:spacing w:line="360" w:lineRule="exact"/>
              <w:rPr>
                <w:rFonts w:hint="eastAsia" w:cs="宋体"/>
                <w:color w:val="auto"/>
                <w:szCs w:val="24"/>
              </w:rPr>
            </w:pPr>
          </w:p>
        </w:tc>
        <w:tc>
          <w:tcPr>
            <w:tcW w:w="1083" w:type="pct"/>
            <w:vAlign w:val="center"/>
          </w:tcPr>
          <w:p w14:paraId="6B6CD19D">
            <w:pPr>
              <w:spacing w:line="360" w:lineRule="exact"/>
              <w:rPr>
                <w:rFonts w:hint="eastAsia" w:cs="宋体"/>
                <w:color w:val="auto"/>
                <w:szCs w:val="24"/>
              </w:rPr>
            </w:pPr>
          </w:p>
        </w:tc>
        <w:tc>
          <w:tcPr>
            <w:tcW w:w="511" w:type="pct"/>
            <w:vAlign w:val="center"/>
          </w:tcPr>
          <w:p w14:paraId="48B2603B">
            <w:pPr>
              <w:spacing w:line="360" w:lineRule="exact"/>
              <w:rPr>
                <w:rFonts w:hint="eastAsia" w:cs="宋体"/>
                <w:color w:val="auto"/>
                <w:szCs w:val="24"/>
              </w:rPr>
            </w:pPr>
          </w:p>
        </w:tc>
      </w:tr>
      <w:tr w14:paraId="09DA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0D568F7">
            <w:pPr>
              <w:spacing w:line="360" w:lineRule="exact"/>
              <w:jc w:val="center"/>
              <w:rPr>
                <w:rFonts w:hint="eastAsia" w:cs="宋体"/>
                <w:color w:val="auto"/>
                <w:szCs w:val="24"/>
              </w:rPr>
            </w:pPr>
            <w:r>
              <w:rPr>
                <w:rFonts w:hint="eastAsia" w:cs="宋体"/>
                <w:color w:val="auto"/>
                <w:szCs w:val="24"/>
              </w:rPr>
              <w:t>3</w:t>
            </w:r>
          </w:p>
        </w:tc>
        <w:tc>
          <w:tcPr>
            <w:tcW w:w="1103" w:type="pct"/>
            <w:vAlign w:val="center"/>
          </w:tcPr>
          <w:p w14:paraId="662882CD">
            <w:pPr>
              <w:pStyle w:val="54"/>
              <w:rPr>
                <w:rFonts w:hint="eastAsia" w:cs="宋体"/>
                <w:color w:val="auto"/>
                <w:szCs w:val="24"/>
              </w:rPr>
            </w:pPr>
          </w:p>
        </w:tc>
        <w:tc>
          <w:tcPr>
            <w:tcW w:w="2074" w:type="pct"/>
            <w:vAlign w:val="center"/>
          </w:tcPr>
          <w:p w14:paraId="3B2EDFB8">
            <w:pPr>
              <w:pStyle w:val="54"/>
              <w:rPr>
                <w:rFonts w:hint="eastAsia" w:cs="宋体"/>
                <w:color w:val="auto"/>
                <w:szCs w:val="24"/>
              </w:rPr>
            </w:pPr>
          </w:p>
        </w:tc>
        <w:tc>
          <w:tcPr>
            <w:tcW w:w="1083" w:type="pct"/>
            <w:vAlign w:val="center"/>
          </w:tcPr>
          <w:p w14:paraId="1049693E">
            <w:pPr>
              <w:spacing w:line="360" w:lineRule="exact"/>
              <w:rPr>
                <w:rFonts w:hint="eastAsia" w:cs="宋体"/>
                <w:color w:val="auto"/>
                <w:szCs w:val="24"/>
              </w:rPr>
            </w:pPr>
          </w:p>
        </w:tc>
        <w:tc>
          <w:tcPr>
            <w:tcW w:w="511" w:type="pct"/>
            <w:vAlign w:val="center"/>
          </w:tcPr>
          <w:p w14:paraId="6B57295E">
            <w:pPr>
              <w:spacing w:line="360" w:lineRule="exact"/>
              <w:rPr>
                <w:rFonts w:hint="eastAsia" w:cs="宋体"/>
                <w:color w:val="auto"/>
                <w:szCs w:val="24"/>
              </w:rPr>
            </w:pPr>
          </w:p>
        </w:tc>
      </w:tr>
      <w:tr w14:paraId="2EC42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C7730A8">
            <w:pPr>
              <w:spacing w:line="360" w:lineRule="exact"/>
              <w:jc w:val="center"/>
              <w:rPr>
                <w:rFonts w:hint="eastAsia" w:cs="宋体"/>
                <w:color w:val="auto"/>
                <w:szCs w:val="24"/>
              </w:rPr>
            </w:pPr>
            <w:r>
              <w:rPr>
                <w:rFonts w:hint="eastAsia" w:cs="宋体"/>
                <w:color w:val="auto"/>
                <w:szCs w:val="24"/>
              </w:rPr>
              <w:t>4</w:t>
            </w:r>
          </w:p>
        </w:tc>
        <w:tc>
          <w:tcPr>
            <w:tcW w:w="1103" w:type="pct"/>
            <w:vAlign w:val="center"/>
          </w:tcPr>
          <w:p w14:paraId="73926BB4">
            <w:pPr>
              <w:pStyle w:val="54"/>
              <w:rPr>
                <w:rFonts w:hint="eastAsia" w:cs="宋体"/>
                <w:color w:val="auto"/>
                <w:szCs w:val="24"/>
              </w:rPr>
            </w:pPr>
          </w:p>
        </w:tc>
        <w:tc>
          <w:tcPr>
            <w:tcW w:w="2074" w:type="pct"/>
            <w:vAlign w:val="center"/>
          </w:tcPr>
          <w:p w14:paraId="533ACDF4">
            <w:pPr>
              <w:pStyle w:val="54"/>
              <w:rPr>
                <w:rFonts w:hint="eastAsia" w:cs="宋体"/>
                <w:color w:val="auto"/>
                <w:szCs w:val="24"/>
              </w:rPr>
            </w:pPr>
          </w:p>
        </w:tc>
        <w:tc>
          <w:tcPr>
            <w:tcW w:w="1083" w:type="pct"/>
            <w:vAlign w:val="center"/>
          </w:tcPr>
          <w:p w14:paraId="11FBE355">
            <w:pPr>
              <w:spacing w:line="360" w:lineRule="exact"/>
              <w:rPr>
                <w:rFonts w:hint="eastAsia" w:cs="宋体"/>
                <w:color w:val="auto"/>
                <w:szCs w:val="24"/>
              </w:rPr>
            </w:pPr>
          </w:p>
        </w:tc>
        <w:tc>
          <w:tcPr>
            <w:tcW w:w="511" w:type="pct"/>
            <w:vAlign w:val="center"/>
          </w:tcPr>
          <w:p w14:paraId="074CF79E">
            <w:pPr>
              <w:spacing w:line="360" w:lineRule="exact"/>
              <w:rPr>
                <w:rFonts w:hint="eastAsia" w:cs="宋体"/>
                <w:color w:val="auto"/>
                <w:szCs w:val="24"/>
              </w:rPr>
            </w:pPr>
          </w:p>
        </w:tc>
      </w:tr>
      <w:tr w14:paraId="0F6D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5992499">
            <w:pPr>
              <w:spacing w:line="360" w:lineRule="exact"/>
              <w:jc w:val="center"/>
              <w:rPr>
                <w:rFonts w:hint="eastAsia" w:cs="宋体"/>
                <w:color w:val="auto"/>
                <w:szCs w:val="24"/>
              </w:rPr>
            </w:pPr>
            <w:r>
              <w:rPr>
                <w:rFonts w:hint="eastAsia" w:cs="宋体"/>
                <w:color w:val="auto"/>
                <w:szCs w:val="24"/>
              </w:rPr>
              <w:t>5</w:t>
            </w:r>
          </w:p>
        </w:tc>
        <w:tc>
          <w:tcPr>
            <w:tcW w:w="1103" w:type="pct"/>
            <w:vAlign w:val="center"/>
          </w:tcPr>
          <w:p w14:paraId="4F1DD461">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46695C10">
            <w:pPr>
              <w:pStyle w:val="78"/>
              <w:shd w:val="clear" w:color="auto" w:fill="FFFFFF"/>
              <w:spacing w:line="360" w:lineRule="exact"/>
              <w:ind w:firstLine="0" w:firstLineChars="0"/>
              <w:rPr>
                <w:rFonts w:hint="eastAsia" w:ascii="宋体" w:eastAsia="宋体" w:cs="宋体"/>
                <w:color w:val="auto"/>
                <w:sz w:val="24"/>
                <w:szCs w:val="24"/>
              </w:rPr>
            </w:pPr>
          </w:p>
        </w:tc>
        <w:tc>
          <w:tcPr>
            <w:tcW w:w="1083" w:type="pct"/>
            <w:vAlign w:val="center"/>
          </w:tcPr>
          <w:p w14:paraId="52FDAEF3">
            <w:pPr>
              <w:spacing w:line="360" w:lineRule="exact"/>
              <w:rPr>
                <w:rFonts w:hint="eastAsia" w:cs="宋体"/>
                <w:color w:val="auto"/>
                <w:szCs w:val="24"/>
              </w:rPr>
            </w:pPr>
          </w:p>
        </w:tc>
        <w:tc>
          <w:tcPr>
            <w:tcW w:w="511" w:type="pct"/>
            <w:vAlign w:val="center"/>
          </w:tcPr>
          <w:p w14:paraId="692D71A6">
            <w:pPr>
              <w:spacing w:line="360" w:lineRule="exact"/>
              <w:rPr>
                <w:rFonts w:hint="eastAsia" w:cs="宋体"/>
                <w:color w:val="auto"/>
                <w:szCs w:val="24"/>
              </w:rPr>
            </w:pPr>
          </w:p>
        </w:tc>
      </w:tr>
      <w:tr w14:paraId="6F17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2FED6CA">
            <w:pPr>
              <w:spacing w:line="360" w:lineRule="exact"/>
              <w:jc w:val="center"/>
              <w:rPr>
                <w:rFonts w:hint="eastAsia" w:cs="宋体"/>
                <w:color w:val="auto"/>
                <w:szCs w:val="24"/>
              </w:rPr>
            </w:pPr>
            <w:r>
              <w:rPr>
                <w:rFonts w:hint="eastAsia" w:cs="宋体"/>
                <w:color w:val="auto"/>
                <w:szCs w:val="24"/>
              </w:rPr>
              <w:t>6</w:t>
            </w:r>
          </w:p>
        </w:tc>
        <w:tc>
          <w:tcPr>
            <w:tcW w:w="1103" w:type="pct"/>
            <w:vAlign w:val="center"/>
          </w:tcPr>
          <w:p w14:paraId="0582A747">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00580280">
            <w:pPr>
              <w:spacing w:line="360" w:lineRule="exact"/>
              <w:rPr>
                <w:rFonts w:hint="eastAsia" w:cs="宋体"/>
                <w:color w:val="auto"/>
                <w:szCs w:val="24"/>
              </w:rPr>
            </w:pPr>
          </w:p>
        </w:tc>
        <w:tc>
          <w:tcPr>
            <w:tcW w:w="1083" w:type="pct"/>
            <w:vAlign w:val="center"/>
          </w:tcPr>
          <w:p w14:paraId="4B649958">
            <w:pPr>
              <w:spacing w:line="360" w:lineRule="exact"/>
              <w:rPr>
                <w:rFonts w:hint="eastAsia" w:cs="宋体"/>
                <w:color w:val="auto"/>
                <w:szCs w:val="24"/>
              </w:rPr>
            </w:pPr>
          </w:p>
        </w:tc>
        <w:tc>
          <w:tcPr>
            <w:tcW w:w="511" w:type="pct"/>
            <w:vAlign w:val="center"/>
          </w:tcPr>
          <w:p w14:paraId="6D5BA009">
            <w:pPr>
              <w:spacing w:line="360" w:lineRule="exact"/>
              <w:rPr>
                <w:rFonts w:hint="eastAsia" w:cs="宋体"/>
                <w:color w:val="auto"/>
                <w:szCs w:val="24"/>
              </w:rPr>
            </w:pPr>
          </w:p>
        </w:tc>
      </w:tr>
      <w:tr w14:paraId="355C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E5D5996">
            <w:pPr>
              <w:spacing w:line="360" w:lineRule="exact"/>
              <w:jc w:val="center"/>
              <w:rPr>
                <w:rFonts w:hint="eastAsia" w:cs="宋体"/>
                <w:color w:val="auto"/>
                <w:szCs w:val="24"/>
              </w:rPr>
            </w:pPr>
            <w:r>
              <w:rPr>
                <w:rFonts w:hint="eastAsia" w:cs="宋体"/>
                <w:color w:val="auto"/>
                <w:szCs w:val="24"/>
              </w:rPr>
              <w:t>7</w:t>
            </w:r>
          </w:p>
        </w:tc>
        <w:tc>
          <w:tcPr>
            <w:tcW w:w="1103" w:type="pct"/>
            <w:vAlign w:val="center"/>
          </w:tcPr>
          <w:p w14:paraId="0E42C728">
            <w:pPr>
              <w:spacing w:line="360" w:lineRule="exact"/>
              <w:rPr>
                <w:rFonts w:hint="eastAsia" w:cs="宋体"/>
                <w:color w:val="auto"/>
                <w:szCs w:val="24"/>
              </w:rPr>
            </w:pPr>
            <w:r>
              <w:rPr>
                <w:rFonts w:hint="eastAsia" w:cs="宋体"/>
                <w:color w:val="auto"/>
                <w:szCs w:val="24"/>
                <w:lang w:val="zh-CN"/>
              </w:rPr>
              <w:t>……</w:t>
            </w:r>
          </w:p>
        </w:tc>
        <w:tc>
          <w:tcPr>
            <w:tcW w:w="2074" w:type="pct"/>
            <w:vAlign w:val="center"/>
          </w:tcPr>
          <w:p w14:paraId="32DF0028">
            <w:pPr>
              <w:shd w:val="clear" w:color="auto" w:fill="FFFFFF"/>
              <w:spacing w:line="400" w:lineRule="atLeast"/>
              <w:rPr>
                <w:rFonts w:hint="eastAsia" w:cs="宋体"/>
                <w:color w:val="auto"/>
                <w:szCs w:val="24"/>
              </w:rPr>
            </w:pPr>
          </w:p>
        </w:tc>
        <w:tc>
          <w:tcPr>
            <w:tcW w:w="1083" w:type="pct"/>
            <w:vAlign w:val="center"/>
          </w:tcPr>
          <w:p w14:paraId="3015C1F8">
            <w:pPr>
              <w:spacing w:line="360" w:lineRule="exact"/>
              <w:rPr>
                <w:rFonts w:hint="eastAsia" w:cs="宋体"/>
                <w:color w:val="auto"/>
                <w:szCs w:val="24"/>
              </w:rPr>
            </w:pPr>
          </w:p>
        </w:tc>
        <w:tc>
          <w:tcPr>
            <w:tcW w:w="511" w:type="pct"/>
            <w:vAlign w:val="center"/>
          </w:tcPr>
          <w:p w14:paraId="4DBF0CDA">
            <w:pPr>
              <w:spacing w:line="360" w:lineRule="exact"/>
              <w:rPr>
                <w:rFonts w:hint="eastAsia" w:cs="宋体"/>
                <w:color w:val="auto"/>
                <w:szCs w:val="24"/>
              </w:rPr>
            </w:pPr>
          </w:p>
        </w:tc>
      </w:tr>
      <w:tr w14:paraId="5FDE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D000D4">
            <w:pPr>
              <w:spacing w:line="360" w:lineRule="exact"/>
              <w:jc w:val="center"/>
              <w:rPr>
                <w:rFonts w:hint="eastAsia" w:cs="宋体"/>
                <w:color w:val="auto"/>
                <w:szCs w:val="24"/>
              </w:rPr>
            </w:pPr>
          </w:p>
        </w:tc>
        <w:tc>
          <w:tcPr>
            <w:tcW w:w="1103" w:type="pct"/>
            <w:vAlign w:val="center"/>
          </w:tcPr>
          <w:p w14:paraId="11BCA1EE">
            <w:pPr>
              <w:spacing w:line="360" w:lineRule="exact"/>
              <w:rPr>
                <w:rFonts w:hint="eastAsia" w:cs="宋体"/>
                <w:color w:val="auto"/>
                <w:szCs w:val="24"/>
                <w:lang w:val="zh-CN"/>
              </w:rPr>
            </w:pPr>
            <w:r>
              <w:rPr>
                <w:rFonts w:hint="eastAsia" w:cs="宋体"/>
                <w:color w:val="auto"/>
                <w:szCs w:val="24"/>
                <w:lang w:val="zh-CN"/>
              </w:rPr>
              <w:t>……</w:t>
            </w:r>
          </w:p>
        </w:tc>
        <w:tc>
          <w:tcPr>
            <w:tcW w:w="2074" w:type="pct"/>
            <w:vAlign w:val="center"/>
          </w:tcPr>
          <w:p w14:paraId="0C9CE3EE">
            <w:pPr>
              <w:spacing w:line="400" w:lineRule="exact"/>
              <w:rPr>
                <w:rFonts w:hint="eastAsia" w:cs="宋体"/>
                <w:color w:val="auto"/>
                <w:szCs w:val="24"/>
              </w:rPr>
            </w:pPr>
          </w:p>
        </w:tc>
        <w:tc>
          <w:tcPr>
            <w:tcW w:w="1083" w:type="pct"/>
            <w:vAlign w:val="center"/>
          </w:tcPr>
          <w:p w14:paraId="79E0EB56">
            <w:pPr>
              <w:spacing w:line="360" w:lineRule="exact"/>
              <w:rPr>
                <w:rFonts w:hint="eastAsia" w:cs="宋体"/>
                <w:color w:val="auto"/>
                <w:szCs w:val="24"/>
              </w:rPr>
            </w:pPr>
          </w:p>
        </w:tc>
        <w:tc>
          <w:tcPr>
            <w:tcW w:w="511" w:type="pct"/>
            <w:vAlign w:val="center"/>
          </w:tcPr>
          <w:p w14:paraId="44B14631">
            <w:pPr>
              <w:spacing w:line="360" w:lineRule="exact"/>
              <w:rPr>
                <w:rFonts w:hint="eastAsia" w:cs="宋体"/>
                <w:color w:val="auto"/>
                <w:szCs w:val="24"/>
              </w:rPr>
            </w:pPr>
          </w:p>
        </w:tc>
      </w:tr>
    </w:tbl>
    <w:p w14:paraId="79E170C8">
      <w:pPr>
        <w:spacing w:line="500" w:lineRule="exact"/>
        <w:rPr>
          <w:rFonts w:hint="eastAsia" w:asciiTheme="majorHAnsi" w:hAnsiTheme="majorHAnsi" w:cstheme="majorBidi"/>
          <w:b/>
          <w:bCs/>
          <w:color w:val="auto"/>
          <w:sz w:val="28"/>
          <w:szCs w:val="28"/>
        </w:rPr>
      </w:pPr>
    </w:p>
    <w:p w14:paraId="58B0ABDB">
      <w:pPr>
        <w:pStyle w:val="3"/>
        <w:keepNext w:val="0"/>
        <w:keepLines w:val="0"/>
        <w:spacing w:before="100" w:after="100" w:line="360" w:lineRule="auto"/>
        <w:ind w:left="420" w:hanging="420"/>
        <w:jc w:val="center"/>
        <w:rPr>
          <w:rFonts w:hint="eastAsia"/>
          <w:color w:val="auto"/>
        </w:rPr>
      </w:pPr>
    </w:p>
    <w:p w14:paraId="0CBDCC80">
      <w:pPr>
        <w:pStyle w:val="3"/>
        <w:keepNext w:val="0"/>
        <w:keepLines w:val="0"/>
        <w:spacing w:before="100" w:after="100" w:line="360" w:lineRule="auto"/>
        <w:ind w:left="420" w:hanging="420"/>
        <w:jc w:val="center"/>
        <w:rPr>
          <w:rFonts w:hint="eastAsia"/>
          <w:color w:val="auto"/>
        </w:rPr>
      </w:pPr>
    </w:p>
    <w:p w14:paraId="685AF91A">
      <w:pPr>
        <w:pStyle w:val="3"/>
        <w:jc w:val="center"/>
        <w:rPr>
          <w:rFonts w:hint="eastAsia"/>
          <w:color w:val="auto"/>
        </w:rPr>
      </w:pPr>
      <w:bookmarkStart w:id="712" w:name="_Toc26965"/>
      <w:r>
        <w:rPr>
          <w:rFonts w:hint="eastAsia"/>
          <w:color w:val="auto"/>
        </w:rPr>
        <w:t>六、商务响应偏离表</w:t>
      </w:r>
      <w:bookmarkEnd w:id="712"/>
    </w:p>
    <w:p w14:paraId="051359E7">
      <w:pPr>
        <w:rPr>
          <w:rFonts w:hint="eastAsia" w:cs="仿宋_GB2312"/>
          <w:color w:val="auto"/>
          <w:szCs w:val="24"/>
        </w:rPr>
      </w:pPr>
      <w:r>
        <w:rPr>
          <w:rFonts w:hint="eastAsia" w:cs="仿宋_GB2312"/>
          <w:color w:val="auto"/>
          <w:szCs w:val="24"/>
        </w:rPr>
        <w:t xml:space="preserve">项目名称：                                         </w:t>
      </w:r>
    </w:p>
    <w:p w14:paraId="526CA545">
      <w:pPr>
        <w:rPr>
          <w:rFonts w:hint="eastAsia" w:cs="仿宋_GB2312"/>
          <w:color w:val="auto"/>
          <w:szCs w:val="24"/>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31"/>
        <w:gridCol w:w="1674"/>
        <w:gridCol w:w="1821"/>
        <w:gridCol w:w="1821"/>
      </w:tblGrid>
      <w:tr w14:paraId="2629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2D0D244E">
            <w:pPr>
              <w:pStyle w:val="54"/>
              <w:jc w:val="center"/>
              <w:rPr>
                <w:rFonts w:hint="eastAsia" w:cs="宋体"/>
                <w:color w:val="auto"/>
                <w:sz w:val="21"/>
                <w:szCs w:val="21"/>
              </w:rPr>
            </w:pPr>
            <w:r>
              <w:rPr>
                <w:rFonts w:hint="eastAsia" w:cs="宋体"/>
                <w:color w:val="auto"/>
                <w:sz w:val="21"/>
                <w:szCs w:val="21"/>
              </w:rPr>
              <w:t>序号</w:t>
            </w:r>
          </w:p>
        </w:tc>
        <w:tc>
          <w:tcPr>
            <w:tcW w:w="1395" w:type="pct"/>
            <w:vAlign w:val="center"/>
          </w:tcPr>
          <w:p w14:paraId="6C368ED0">
            <w:pPr>
              <w:pStyle w:val="54"/>
              <w:jc w:val="center"/>
              <w:rPr>
                <w:rFonts w:hint="eastAsia" w:cs="宋体"/>
                <w:color w:val="auto"/>
                <w:sz w:val="21"/>
                <w:szCs w:val="21"/>
              </w:rPr>
            </w:pPr>
            <w:r>
              <w:rPr>
                <w:rFonts w:hint="eastAsia" w:cs="宋体"/>
                <w:color w:val="auto"/>
                <w:sz w:val="21"/>
                <w:szCs w:val="21"/>
              </w:rPr>
              <w:t>招标文件的商务条款</w:t>
            </w:r>
          </w:p>
        </w:tc>
        <w:tc>
          <w:tcPr>
            <w:tcW w:w="1002" w:type="pct"/>
            <w:vAlign w:val="center"/>
          </w:tcPr>
          <w:p w14:paraId="0411B089">
            <w:pPr>
              <w:pStyle w:val="54"/>
              <w:jc w:val="center"/>
              <w:rPr>
                <w:rFonts w:hint="eastAsia" w:cs="宋体"/>
                <w:color w:val="auto"/>
                <w:sz w:val="21"/>
                <w:szCs w:val="21"/>
              </w:rPr>
            </w:pPr>
            <w:r>
              <w:rPr>
                <w:rFonts w:hint="eastAsia" w:cs="宋体"/>
                <w:color w:val="auto"/>
                <w:sz w:val="21"/>
                <w:szCs w:val="21"/>
              </w:rPr>
              <w:t>投标文件的响应内容</w:t>
            </w:r>
          </w:p>
        </w:tc>
        <w:tc>
          <w:tcPr>
            <w:tcW w:w="1090" w:type="pct"/>
            <w:vAlign w:val="center"/>
          </w:tcPr>
          <w:p w14:paraId="35AE2BB2">
            <w:pPr>
              <w:pStyle w:val="54"/>
              <w:jc w:val="center"/>
              <w:rPr>
                <w:rFonts w:hint="eastAsia" w:cs="宋体"/>
                <w:color w:val="auto"/>
                <w:sz w:val="21"/>
                <w:szCs w:val="21"/>
              </w:rPr>
            </w:pPr>
            <w:r>
              <w:rPr>
                <w:rFonts w:hint="eastAsia" w:cs="宋体"/>
                <w:color w:val="auto"/>
                <w:sz w:val="21"/>
                <w:szCs w:val="21"/>
              </w:rPr>
              <w:t>响应情况</w:t>
            </w:r>
          </w:p>
        </w:tc>
        <w:tc>
          <w:tcPr>
            <w:tcW w:w="1090" w:type="pct"/>
            <w:vAlign w:val="center"/>
          </w:tcPr>
          <w:p w14:paraId="75CF20C8">
            <w:pPr>
              <w:pStyle w:val="54"/>
              <w:jc w:val="center"/>
              <w:rPr>
                <w:rFonts w:hint="eastAsia" w:cs="宋体"/>
                <w:color w:val="auto"/>
                <w:sz w:val="21"/>
                <w:szCs w:val="21"/>
              </w:rPr>
            </w:pPr>
            <w:r>
              <w:rPr>
                <w:rFonts w:hint="eastAsia" w:cs="宋体"/>
                <w:color w:val="auto"/>
                <w:sz w:val="21"/>
                <w:szCs w:val="21"/>
              </w:rPr>
              <w:t>说明及索引</w:t>
            </w:r>
          </w:p>
        </w:tc>
      </w:tr>
      <w:tr w14:paraId="298B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142D20">
            <w:pPr>
              <w:pStyle w:val="54"/>
              <w:jc w:val="center"/>
              <w:rPr>
                <w:rFonts w:hint="eastAsia" w:cs="宋体"/>
                <w:color w:val="auto"/>
                <w:sz w:val="21"/>
                <w:szCs w:val="21"/>
              </w:rPr>
            </w:pPr>
            <w:r>
              <w:rPr>
                <w:rFonts w:hint="eastAsia" w:cs="宋体"/>
                <w:color w:val="auto"/>
                <w:sz w:val="21"/>
                <w:szCs w:val="21"/>
              </w:rPr>
              <w:t>1</w:t>
            </w:r>
          </w:p>
        </w:tc>
        <w:tc>
          <w:tcPr>
            <w:tcW w:w="1395" w:type="pct"/>
            <w:vAlign w:val="center"/>
          </w:tcPr>
          <w:p w14:paraId="1E13E238">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7BDA3DA8">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7E7C4286">
            <w:pPr>
              <w:pStyle w:val="54"/>
              <w:jc w:val="center"/>
              <w:rPr>
                <w:rFonts w:hint="eastAsia" w:cs="宋体"/>
                <w:color w:val="auto"/>
                <w:sz w:val="21"/>
                <w:szCs w:val="21"/>
              </w:rPr>
            </w:pPr>
            <w:r>
              <w:rPr>
                <w:rFonts w:hint="eastAsia" w:cs="宋体"/>
                <w:color w:val="auto"/>
                <w:sz w:val="21"/>
                <w:szCs w:val="21"/>
              </w:rPr>
              <w:t>响应/偏离</w:t>
            </w:r>
          </w:p>
        </w:tc>
        <w:tc>
          <w:tcPr>
            <w:tcW w:w="1090" w:type="pct"/>
            <w:vAlign w:val="center"/>
          </w:tcPr>
          <w:p w14:paraId="00110F7C">
            <w:pPr>
              <w:pStyle w:val="54"/>
              <w:jc w:val="center"/>
              <w:rPr>
                <w:rFonts w:hint="eastAsia" w:cs="宋体"/>
                <w:color w:val="auto"/>
                <w:sz w:val="21"/>
                <w:szCs w:val="21"/>
              </w:rPr>
            </w:pPr>
          </w:p>
        </w:tc>
      </w:tr>
      <w:tr w14:paraId="4F25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20A4550">
            <w:pPr>
              <w:pStyle w:val="54"/>
              <w:jc w:val="center"/>
              <w:rPr>
                <w:rFonts w:hint="eastAsia" w:cs="宋体"/>
                <w:color w:val="auto"/>
                <w:sz w:val="21"/>
                <w:szCs w:val="21"/>
              </w:rPr>
            </w:pPr>
            <w:r>
              <w:rPr>
                <w:rFonts w:hint="eastAsia" w:cs="宋体"/>
                <w:color w:val="auto"/>
                <w:sz w:val="21"/>
                <w:szCs w:val="21"/>
              </w:rPr>
              <w:t>2</w:t>
            </w:r>
          </w:p>
        </w:tc>
        <w:tc>
          <w:tcPr>
            <w:tcW w:w="1395" w:type="pct"/>
            <w:vAlign w:val="center"/>
          </w:tcPr>
          <w:p w14:paraId="0F120F2B">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42DC96E6">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2395CAD3">
            <w:pPr>
              <w:pStyle w:val="54"/>
              <w:jc w:val="center"/>
              <w:rPr>
                <w:rFonts w:hint="eastAsia" w:cs="宋体"/>
                <w:color w:val="auto"/>
                <w:sz w:val="21"/>
                <w:szCs w:val="21"/>
              </w:rPr>
            </w:pPr>
          </w:p>
        </w:tc>
        <w:tc>
          <w:tcPr>
            <w:tcW w:w="1090" w:type="pct"/>
            <w:vAlign w:val="center"/>
          </w:tcPr>
          <w:p w14:paraId="4492CF41">
            <w:pPr>
              <w:pStyle w:val="54"/>
              <w:jc w:val="center"/>
              <w:rPr>
                <w:rFonts w:hint="eastAsia" w:cs="宋体"/>
                <w:color w:val="auto"/>
                <w:sz w:val="21"/>
                <w:szCs w:val="21"/>
              </w:rPr>
            </w:pPr>
          </w:p>
        </w:tc>
      </w:tr>
      <w:tr w14:paraId="3218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75311433">
            <w:pPr>
              <w:pStyle w:val="54"/>
              <w:jc w:val="center"/>
              <w:rPr>
                <w:rFonts w:hint="eastAsia" w:cs="宋体"/>
                <w:color w:val="auto"/>
                <w:sz w:val="21"/>
                <w:szCs w:val="21"/>
              </w:rPr>
            </w:pPr>
            <w:r>
              <w:rPr>
                <w:rFonts w:hint="eastAsia" w:cs="宋体"/>
                <w:color w:val="auto"/>
                <w:sz w:val="21"/>
                <w:szCs w:val="21"/>
              </w:rPr>
              <w:t>3</w:t>
            </w:r>
          </w:p>
        </w:tc>
        <w:tc>
          <w:tcPr>
            <w:tcW w:w="1395" w:type="pct"/>
            <w:vAlign w:val="center"/>
          </w:tcPr>
          <w:p w14:paraId="76E0F1A5">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2EA3305E">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45834F81">
            <w:pPr>
              <w:pStyle w:val="54"/>
              <w:jc w:val="center"/>
              <w:rPr>
                <w:rFonts w:hint="eastAsia" w:cs="宋体"/>
                <w:color w:val="auto"/>
                <w:sz w:val="21"/>
                <w:szCs w:val="21"/>
              </w:rPr>
            </w:pPr>
          </w:p>
        </w:tc>
        <w:tc>
          <w:tcPr>
            <w:tcW w:w="1090" w:type="pct"/>
            <w:vAlign w:val="center"/>
          </w:tcPr>
          <w:p w14:paraId="598DDB08">
            <w:pPr>
              <w:pStyle w:val="54"/>
              <w:jc w:val="center"/>
              <w:rPr>
                <w:rFonts w:hint="eastAsia" w:cs="宋体"/>
                <w:color w:val="auto"/>
                <w:sz w:val="21"/>
                <w:szCs w:val="21"/>
              </w:rPr>
            </w:pPr>
          </w:p>
        </w:tc>
      </w:tr>
      <w:tr w14:paraId="14192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78ADD6EE">
            <w:pPr>
              <w:pStyle w:val="54"/>
              <w:jc w:val="center"/>
              <w:rPr>
                <w:rFonts w:hint="eastAsia" w:cs="宋体"/>
                <w:color w:val="auto"/>
                <w:sz w:val="21"/>
                <w:szCs w:val="21"/>
              </w:rPr>
            </w:pPr>
          </w:p>
        </w:tc>
        <w:tc>
          <w:tcPr>
            <w:tcW w:w="1395" w:type="pct"/>
            <w:vAlign w:val="center"/>
          </w:tcPr>
          <w:p w14:paraId="401B6212">
            <w:pPr>
              <w:pStyle w:val="54"/>
              <w:jc w:val="center"/>
              <w:rPr>
                <w:rFonts w:hint="eastAsia" w:cs="宋体"/>
                <w:color w:val="auto"/>
                <w:sz w:val="21"/>
                <w:szCs w:val="21"/>
              </w:rPr>
            </w:pPr>
          </w:p>
        </w:tc>
        <w:tc>
          <w:tcPr>
            <w:tcW w:w="1002" w:type="pct"/>
            <w:vAlign w:val="center"/>
          </w:tcPr>
          <w:p w14:paraId="758E1EE2">
            <w:pPr>
              <w:pStyle w:val="54"/>
              <w:jc w:val="center"/>
              <w:rPr>
                <w:rFonts w:hint="eastAsia" w:cs="宋体"/>
                <w:color w:val="auto"/>
                <w:sz w:val="21"/>
                <w:szCs w:val="21"/>
              </w:rPr>
            </w:pPr>
          </w:p>
        </w:tc>
        <w:tc>
          <w:tcPr>
            <w:tcW w:w="1090" w:type="pct"/>
            <w:vAlign w:val="center"/>
          </w:tcPr>
          <w:p w14:paraId="6843B5D7">
            <w:pPr>
              <w:pStyle w:val="54"/>
              <w:jc w:val="center"/>
              <w:rPr>
                <w:rFonts w:hint="eastAsia" w:cs="宋体"/>
                <w:color w:val="auto"/>
                <w:sz w:val="21"/>
                <w:szCs w:val="21"/>
              </w:rPr>
            </w:pPr>
          </w:p>
        </w:tc>
        <w:tc>
          <w:tcPr>
            <w:tcW w:w="1090" w:type="pct"/>
            <w:vAlign w:val="center"/>
          </w:tcPr>
          <w:p w14:paraId="08A3EF1F">
            <w:pPr>
              <w:pStyle w:val="54"/>
              <w:jc w:val="center"/>
              <w:rPr>
                <w:rFonts w:hint="eastAsia" w:cs="宋体"/>
                <w:color w:val="auto"/>
                <w:sz w:val="21"/>
                <w:szCs w:val="21"/>
              </w:rPr>
            </w:pPr>
          </w:p>
        </w:tc>
      </w:tr>
      <w:tr w14:paraId="177F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52B5DC6">
            <w:pPr>
              <w:pStyle w:val="54"/>
              <w:jc w:val="center"/>
              <w:rPr>
                <w:rFonts w:hint="eastAsia" w:cs="宋体"/>
                <w:color w:val="auto"/>
                <w:sz w:val="21"/>
                <w:szCs w:val="21"/>
              </w:rPr>
            </w:pPr>
          </w:p>
        </w:tc>
        <w:tc>
          <w:tcPr>
            <w:tcW w:w="1395" w:type="pct"/>
            <w:vAlign w:val="center"/>
          </w:tcPr>
          <w:p w14:paraId="0BB93692">
            <w:pPr>
              <w:pStyle w:val="54"/>
              <w:jc w:val="center"/>
              <w:rPr>
                <w:rFonts w:hint="eastAsia" w:cs="宋体"/>
                <w:color w:val="auto"/>
                <w:sz w:val="21"/>
                <w:szCs w:val="21"/>
              </w:rPr>
            </w:pPr>
          </w:p>
        </w:tc>
        <w:tc>
          <w:tcPr>
            <w:tcW w:w="1002" w:type="pct"/>
            <w:vAlign w:val="center"/>
          </w:tcPr>
          <w:p w14:paraId="5B6F3702">
            <w:pPr>
              <w:pStyle w:val="54"/>
              <w:jc w:val="center"/>
              <w:rPr>
                <w:rFonts w:hint="eastAsia" w:cs="宋体"/>
                <w:color w:val="auto"/>
                <w:sz w:val="21"/>
                <w:szCs w:val="21"/>
              </w:rPr>
            </w:pPr>
          </w:p>
        </w:tc>
        <w:tc>
          <w:tcPr>
            <w:tcW w:w="1090" w:type="pct"/>
            <w:vAlign w:val="center"/>
          </w:tcPr>
          <w:p w14:paraId="549E3BDD">
            <w:pPr>
              <w:pStyle w:val="54"/>
              <w:jc w:val="center"/>
              <w:rPr>
                <w:rFonts w:hint="eastAsia" w:cs="宋体"/>
                <w:color w:val="auto"/>
                <w:sz w:val="21"/>
                <w:szCs w:val="21"/>
              </w:rPr>
            </w:pPr>
          </w:p>
        </w:tc>
        <w:tc>
          <w:tcPr>
            <w:tcW w:w="1090" w:type="pct"/>
            <w:vAlign w:val="center"/>
          </w:tcPr>
          <w:p w14:paraId="556B7BF4">
            <w:pPr>
              <w:pStyle w:val="54"/>
              <w:jc w:val="center"/>
              <w:rPr>
                <w:rFonts w:hint="eastAsia" w:cs="宋体"/>
                <w:color w:val="auto"/>
                <w:sz w:val="21"/>
                <w:szCs w:val="21"/>
              </w:rPr>
            </w:pPr>
          </w:p>
        </w:tc>
      </w:tr>
      <w:tr w14:paraId="21DE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3A2229B">
            <w:pPr>
              <w:pStyle w:val="54"/>
              <w:jc w:val="center"/>
              <w:rPr>
                <w:rFonts w:hint="eastAsia" w:cs="宋体"/>
                <w:color w:val="auto"/>
                <w:sz w:val="21"/>
                <w:szCs w:val="21"/>
              </w:rPr>
            </w:pPr>
          </w:p>
        </w:tc>
        <w:tc>
          <w:tcPr>
            <w:tcW w:w="1395" w:type="pct"/>
            <w:vAlign w:val="center"/>
          </w:tcPr>
          <w:p w14:paraId="7E165797">
            <w:pPr>
              <w:pStyle w:val="54"/>
              <w:jc w:val="center"/>
              <w:rPr>
                <w:rFonts w:hint="eastAsia" w:cs="宋体"/>
                <w:color w:val="auto"/>
                <w:sz w:val="21"/>
                <w:szCs w:val="21"/>
              </w:rPr>
            </w:pPr>
          </w:p>
        </w:tc>
        <w:tc>
          <w:tcPr>
            <w:tcW w:w="1002" w:type="pct"/>
            <w:vAlign w:val="center"/>
          </w:tcPr>
          <w:p w14:paraId="3A2B4068">
            <w:pPr>
              <w:pStyle w:val="54"/>
              <w:jc w:val="center"/>
              <w:rPr>
                <w:rFonts w:hint="eastAsia" w:cs="宋体"/>
                <w:color w:val="auto"/>
                <w:sz w:val="21"/>
                <w:szCs w:val="21"/>
              </w:rPr>
            </w:pPr>
          </w:p>
        </w:tc>
        <w:tc>
          <w:tcPr>
            <w:tcW w:w="1090" w:type="pct"/>
            <w:vAlign w:val="center"/>
          </w:tcPr>
          <w:p w14:paraId="285295B2">
            <w:pPr>
              <w:pStyle w:val="54"/>
              <w:jc w:val="center"/>
              <w:rPr>
                <w:rFonts w:hint="eastAsia" w:cs="宋体"/>
                <w:color w:val="auto"/>
                <w:sz w:val="21"/>
                <w:szCs w:val="21"/>
              </w:rPr>
            </w:pPr>
          </w:p>
        </w:tc>
        <w:tc>
          <w:tcPr>
            <w:tcW w:w="1090" w:type="pct"/>
            <w:vAlign w:val="center"/>
          </w:tcPr>
          <w:p w14:paraId="0345A52F">
            <w:pPr>
              <w:pStyle w:val="54"/>
              <w:jc w:val="center"/>
              <w:rPr>
                <w:rFonts w:hint="eastAsia" w:cs="宋体"/>
                <w:color w:val="auto"/>
                <w:sz w:val="21"/>
                <w:szCs w:val="21"/>
              </w:rPr>
            </w:pPr>
          </w:p>
        </w:tc>
      </w:tr>
      <w:tr w14:paraId="62D4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7E77B8C">
            <w:pPr>
              <w:pStyle w:val="54"/>
              <w:jc w:val="center"/>
              <w:rPr>
                <w:rFonts w:hint="eastAsia" w:cs="宋体"/>
                <w:color w:val="auto"/>
                <w:sz w:val="21"/>
                <w:szCs w:val="21"/>
              </w:rPr>
            </w:pPr>
          </w:p>
        </w:tc>
        <w:tc>
          <w:tcPr>
            <w:tcW w:w="1395" w:type="pct"/>
            <w:vAlign w:val="center"/>
          </w:tcPr>
          <w:p w14:paraId="067BA9D7">
            <w:pPr>
              <w:pStyle w:val="54"/>
              <w:jc w:val="center"/>
              <w:rPr>
                <w:rFonts w:hint="eastAsia" w:cs="宋体"/>
                <w:color w:val="auto"/>
                <w:sz w:val="21"/>
                <w:szCs w:val="21"/>
              </w:rPr>
            </w:pPr>
          </w:p>
        </w:tc>
        <w:tc>
          <w:tcPr>
            <w:tcW w:w="1002" w:type="pct"/>
            <w:vAlign w:val="center"/>
          </w:tcPr>
          <w:p w14:paraId="512F59DF">
            <w:pPr>
              <w:pStyle w:val="54"/>
              <w:jc w:val="center"/>
              <w:rPr>
                <w:rFonts w:hint="eastAsia" w:cs="宋体"/>
                <w:color w:val="auto"/>
                <w:sz w:val="21"/>
                <w:szCs w:val="21"/>
              </w:rPr>
            </w:pPr>
          </w:p>
        </w:tc>
        <w:tc>
          <w:tcPr>
            <w:tcW w:w="1090" w:type="pct"/>
            <w:vAlign w:val="center"/>
          </w:tcPr>
          <w:p w14:paraId="2097A5C4">
            <w:pPr>
              <w:pStyle w:val="54"/>
              <w:jc w:val="center"/>
              <w:rPr>
                <w:rFonts w:hint="eastAsia" w:cs="宋体"/>
                <w:color w:val="auto"/>
                <w:sz w:val="21"/>
                <w:szCs w:val="21"/>
              </w:rPr>
            </w:pPr>
          </w:p>
        </w:tc>
        <w:tc>
          <w:tcPr>
            <w:tcW w:w="1090" w:type="pct"/>
            <w:vAlign w:val="center"/>
          </w:tcPr>
          <w:p w14:paraId="74BF1D4D">
            <w:pPr>
              <w:pStyle w:val="54"/>
              <w:jc w:val="center"/>
              <w:rPr>
                <w:rFonts w:hint="eastAsia" w:cs="宋体"/>
                <w:color w:val="auto"/>
                <w:sz w:val="21"/>
                <w:szCs w:val="21"/>
              </w:rPr>
            </w:pPr>
          </w:p>
        </w:tc>
      </w:tr>
      <w:tr w14:paraId="508E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695D18">
            <w:pPr>
              <w:pStyle w:val="54"/>
              <w:jc w:val="center"/>
              <w:rPr>
                <w:rFonts w:hint="eastAsia" w:cs="宋体"/>
                <w:color w:val="auto"/>
                <w:sz w:val="21"/>
                <w:szCs w:val="21"/>
              </w:rPr>
            </w:pPr>
          </w:p>
        </w:tc>
        <w:tc>
          <w:tcPr>
            <w:tcW w:w="1395" w:type="pct"/>
            <w:vAlign w:val="center"/>
          </w:tcPr>
          <w:p w14:paraId="71256358">
            <w:pPr>
              <w:pStyle w:val="54"/>
              <w:jc w:val="center"/>
              <w:rPr>
                <w:rFonts w:hint="eastAsia" w:cs="宋体"/>
                <w:color w:val="auto"/>
                <w:sz w:val="21"/>
                <w:szCs w:val="21"/>
              </w:rPr>
            </w:pPr>
          </w:p>
        </w:tc>
        <w:tc>
          <w:tcPr>
            <w:tcW w:w="1002" w:type="pct"/>
            <w:vAlign w:val="center"/>
          </w:tcPr>
          <w:p w14:paraId="42610A19">
            <w:pPr>
              <w:pStyle w:val="54"/>
              <w:jc w:val="center"/>
              <w:rPr>
                <w:rFonts w:hint="eastAsia" w:cs="宋体"/>
                <w:color w:val="auto"/>
                <w:sz w:val="21"/>
                <w:szCs w:val="21"/>
              </w:rPr>
            </w:pPr>
          </w:p>
        </w:tc>
        <w:tc>
          <w:tcPr>
            <w:tcW w:w="1090" w:type="pct"/>
            <w:vAlign w:val="center"/>
          </w:tcPr>
          <w:p w14:paraId="1FCD46E9">
            <w:pPr>
              <w:pStyle w:val="54"/>
              <w:jc w:val="center"/>
              <w:rPr>
                <w:rFonts w:hint="eastAsia" w:cs="宋体"/>
                <w:color w:val="auto"/>
                <w:sz w:val="21"/>
                <w:szCs w:val="21"/>
              </w:rPr>
            </w:pPr>
          </w:p>
        </w:tc>
        <w:tc>
          <w:tcPr>
            <w:tcW w:w="1090" w:type="pct"/>
            <w:vAlign w:val="center"/>
          </w:tcPr>
          <w:p w14:paraId="21262CB7">
            <w:pPr>
              <w:pStyle w:val="54"/>
              <w:jc w:val="center"/>
              <w:rPr>
                <w:rFonts w:hint="eastAsia" w:cs="宋体"/>
                <w:color w:val="auto"/>
                <w:sz w:val="21"/>
                <w:szCs w:val="21"/>
              </w:rPr>
            </w:pPr>
          </w:p>
        </w:tc>
      </w:tr>
      <w:tr w14:paraId="653B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7B6DE2A6">
            <w:pPr>
              <w:pStyle w:val="54"/>
              <w:jc w:val="center"/>
              <w:rPr>
                <w:rFonts w:hint="eastAsia" w:cs="宋体"/>
                <w:color w:val="auto"/>
                <w:sz w:val="21"/>
                <w:szCs w:val="21"/>
              </w:rPr>
            </w:pPr>
          </w:p>
        </w:tc>
        <w:tc>
          <w:tcPr>
            <w:tcW w:w="1395" w:type="pct"/>
            <w:vAlign w:val="center"/>
          </w:tcPr>
          <w:p w14:paraId="419CF869">
            <w:pPr>
              <w:pStyle w:val="54"/>
              <w:jc w:val="center"/>
              <w:rPr>
                <w:rFonts w:hint="eastAsia" w:cs="宋体"/>
                <w:color w:val="auto"/>
                <w:sz w:val="21"/>
                <w:szCs w:val="21"/>
              </w:rPr>
            </w:pPr>
          </w:p>
        </w:tc>
        <w:tc>
          <w:tcPr>
            <w:tcW w:w="1002" w:type="pct"/>
            <w:vAlign w:val="center"/>
          </w:tcPr>
          <w:p w14:paraId="3DF2A298">
            <w:pPr>
              <w:pStyle w:val="54"/>
              <w:jc w:val="center"/>
              <w:rPr>
                <w:rFonts w:hint="eastAsia" w:cs="宋体"/>
                <w:color w:val="auto"/>
                <w:sz w:val="21"/>
                <w:szCs w:val="21"/>
              </w:rPr>
            </w:pPr>
          </w:p>
        </w:tc>
        <w:tc>
          <w:tcPr>
            <w:tcW w:w="1090" w:type="pct"/>
            <w:vAlign w:val="center"/>
          </w:tcPr>
          <w:p w14:paraId="205481E1">
            <w:pPr>
              <w:pStyle w:val="54"/>
              <w:jc w:val="center"/>
              <w:rPr>
                <w:rFonts w:hint="eastAsia" w:cs="宋体"/>
                <w:color w:val="auto"/>
                <w:sz w:val="21"/>
                <w:szCs w:val="21"/>
              </w:rPr>
            </w:pPr>
          </w:p>
        </w:tc>
        <w:tc>
          <w:tcPr>
            <w:tcW w:w="1090" w:type="pct"/>
            <w:vAlign w:val="center"/>
          </w:tcPr>
          <w:p w14:paraId="6507545A">
            <w:pPr>
              <w:pStyle w:val="54"/>
              <w:jc w:val="center"/>
              <w:rPr>
                <w:rFonts w:hint="eastAsia" w:cs="宋体"/>
                <w:color w:val="auto"/>
                <w:sz w:val="21"/>
                <w:szCs w:val="21"/>
              </w:rPr>
            </w:pPr>
          </w:p>
        </w:tc>
      </w:tr>
      <w:tr w14:paraId="4D3D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74DD58">
            <w:pPr>
              <w:pStyle w:val="54"/>
              <w:jc w:val="center"/>
              <w:rPr>
                <w:rFonts w:hint="eastAsia" w:cs="宋体"/>
                <w:color w:val="auto"/>
                <w:sz w:val="21"/>
                <w:szCs w:val="21"/>
              </w:rPr>
            </w:pPr>
          </w:p>
        </w:tc>
        <w:tc>
          <w:tcPr>
            <w:tcW w:w="1395" w:type="pct"/>
            <w:vAlign w:val="center"/>
          </w:tcPr>
          <w:p w14:paraId="2F5C5D86">
            <w:pPr>
              <w:pStyle w:val="54"/>
              <w:jc w:val="center"/>
              <w:rPr>
                <w:rFonts w:hint="eastAsia" w:cs="宋体"/>
                <w:color w:val="auto"/>
                <w:sz w:val="21"/>
                <w:szCs w:val="21"/>
              </w:rPr>
            </w:pPr>
          </w:p>
        </w:tc>
        <w:tc>
          <w:tcPr>
            <w:tcW w:w="1002" w:type="pct"/>
            <w:vAlign w:val="center"/>
          </w:tcPr>
          <w:p w14:paraId="057CAE62">
            <w:pPr>
              <w:pStyle w:val="54"/>
              <w:jc w:val="center"/>
              <w:rPr>
                <w:rFonts w:hint="eastAsia" w:cs="宋体"/>
                <w:color w:val="auto"/>
                <w:sz w:val="21"/>
                <w:szCs w:val="21"/>
              </w:rPr>
            </w:pPr>
          </w:p>
        </w:tc>
        <w:tc>
          <w:tcPr>
            <w:tcW w:w="1090" w:type="pct"/>
            <w:vAlign w:val="center"/>
          </w:tcPr>
          <w:p w14:paraId="1B3A8AC5">
            <w:pPr>
              <w:pStyle w:val="54"/>
              <w:jc w:val="center"/>
              <w:rPr>
                <w:rFonts w:hint="eastAsia" w:cs="宋体"/>
                <w:color w:val="auto"/>
                <w:sz w:val="21"/>
                <w:szCs w:val="21"/>
              </w:rPr>
            </w:pPr>
          </w:p>
        </w:tc>
        <w:tc>
          <w:tcPr>
            <w:tcW w:w="1090" w:type="pct"/>
            <w:vAlign w:val="center"/>
          </w:tcPr>
          <w:p w14:paraId="2FEA5EA4">
            <w:pPr>
              <w:pStyle w:val="54"/>
              <w:jc w:val="center"/>
              <w:rPr>
                <w:rFonts w:hint="eastAsia" w:cs="宋体"/>
                <w:color w:val="auto"/>
                <w:sz w:val="21"/>
                <w:szCs w:val="21"/>
              </w:rPr>
            </w:pPr>
          </w:p>
        </w:tc>
      </w:tr>
      <w:tr w14:paraId="75B27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B760243">
            <w:pPr>
              <w:pStyle w:val="54"/>
              <w:jc w:val="center"/>
              <w:rPr>
                <w:rFonts w:hint="eastAsia" w:cs="宋体"/>
                <w:color w:val="auto"/>
                <w:sz w:val="21"/>
                <w:szCs w:val="21"/>
              </w:rPr>
            </w:pPr>
          </w:p>
        </w:tc>
        <w:tc>
          <w:tcPr>
            <w:tcW w:w="1395" w:type="pct"/>
            <w:vAlign w:val="center"/>
          </w:tcPr>
          <w:p w14:paraId="0941A48D">
            <w:pPr>
              <w:pStyle w:val="54"/>
              <w:jc w:val="center"/>
              <w:rPr>
                <w:rFonts w:hint="eastAsia" w:cs="宋体"/>
                <w:color w:val="auto"/>
                <w:sz w:val="21"/>
                <w:szCs w:val="21"/>
              </w:rPr>
            </w:pPr>
          </w:p>
        </w:tc>
        <w:tc>
          <w:tcPr>
            <w:tcW w:w="1002" w:type="pct"/>
            <w:vAlign w:val="center"/>
          </w:tcPr>
          <w:p w14:paraId="36527164">
            <w:pPr>
              <w:pStyle w:val="54"/>
              <w:jc w:val="center"/>
              <w:rPr>
                <w:rFonts w:hint="eastAsia" w:cs="宋体"/>
                <w:color w:val="auto"/>
                <w:sz w:val="21"/>
                <w:szCs w:val="21"/>
              </w:rPr>
            </w:pPr>
          </w:p>
        </w:tc>
        <w:tc>
          <w:tcPr>
            <w:tcW w:w="1090" w:type="pct"/>
            <w:vAlign w:val="center"/>
          </w:tcPr>
          <w:p w14:paraId="13D4DDB3">
            <w:pPr>
              <w:pStyle w:val="54"/>
              <w:jc w:val="center"/>
              <w:rPr>
                <w:rFonts w:hint="eastAsia" w:cs="宋体"/>
                <w:color w:val="auto"/>
                <w:sz w:val="21"/>
                <w:szCs w:val="21"/>
              </w:rPr>
            </w:pPr>
          </w:p>
        </w:tc>
        <w:tc>
          <w:tcPr>
            <w:tcW w:w="1090" w:type="pct"/>
            <w:vAlign w:val="center"/>
          </w:tcPr>
          <w:p w14:paraId="6849E3BB">
            <w:pPr>
              <w:pStyle w:val="54"/>
              <w:jc w:val="center"/>
              <w:rPr>
                <w:rFonts w:hint="eastAsia" w:cs="宋体"/>
                <w:color w:val="auto"/>
                <w:sz w:val="21"/>
                <w:szCs w:val="21"/>
              </w:rPr>
            </w:pPr>
          </w:p>
        </w:tc>
      </w:tr>
      <w:tr w14:paraId="49B0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5A7D64A3">
            <w:pPr>
              <w:pStyle w:val="54"/>
              <w:jc w:val="center"/>
              <w:rPr>
                <w:rFonts w:hint="eastAsia" w:cs="宋体"/>
                <w:color w:val="auto"/>
                <w:sz w:val="21"/>
                <w:szCs w:val="21"/>
              </w:rPr>
            </w:pPr>
          </w:p>
        </w:tc>
        <w:tc>
          <w:tcPr>
            <w:tcW w:w="1395" w:type="pct"/>
            <w:vAlign w:val="center"/>
          </w:tcPr>
          <w:p w14:paraId="178AA7F2">
            <w:pPr>
              <w:pStyle w:val="54"/>
              <w:jc w:val="center"/>
              <w:rPr>
                <w:rFonts w:hint="eastAsia" w:cs="宋体"/>
                <w:color w:val="auto"/>
                <w:sz w:val="21"/>
                <w:szCs w:val="21"/>
              </w:rPr>
            </w:pPr>
          </w:p>
        </w:tc>
        <w:tc>
          <w:tcPr>
            <w:tcW w:w="1002" w:type="pct"/>
            <w:vAlign w:val="center"/>
          </w:tcPr>
          <w:p w14:paraId="3D59A384">
            <w:pPr>
              <w:pStyle w:val="54"/>
              <w:jc w:val="center"/>
              <w:rPr>
                <w:rFonts w:hint="eastAsia" w:cs="宋体"/>
                <w:color w:val="auto"/>
                <w:sz w:val="21"/>
                <w:szCs w:val="21"/>
              </w:rPr>
            </w:pPr>
          </w:p>
        </w:tc>
        <w:tc>
          <w:tcPr>
            <w:tcW w:w="1090" w:type="pct"/>
            <w:vAlign w:val="center"/>
          </w:tcPr>
          <w:p w14:paraId="32E2C610">
            <w:pPr>
              <w:pStyle w:val="54"/>
              <w:jc w:val="center"/>
              <w:rPr>
                <w:rFonts w:hint="eastAsia" w:cs="宋体"/>
                <w:color w:val="auto"/>
                <w:sz w:val="21"/>
                <w:szCs w:val="21"/>
              </w:rPr>
            </w:pPr>
          </w:p>
        </w:tc>
        <w:tc>
          <w:tcPr>
            <w:tcW w:w="1090" w:type="pct"/>
            <w:vAlign w:val="center"/>
          </w:tcPr>
          <w:p w14:paraId="40D515C0">
            <w:pPr>
              <w:pStyle w:val="54"/>
              <w:jc w:val="center"/>
              <w:rPr>
                <w:rFonts w:hint="eastAsia" w:cs="宋体"/>
                <w:color w:val="auto"/>
                <w:sz w:val="21"/>
                <w:szCs w:val="21"/>
              </w:rPr>
            </w:pPr>
          </w:p>
        </w:tc>
      </w:tr>
      <w:tr w14:paraId="7E7A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C4BCE1">
            <w:pPr>
              <w:pStyle w:val="54"/>
              <w:jc w:val="center"/>
              <w:rPr>
                <w:rFonts w:hint="eastAsia" w:cs="宋体"/>
                <w:color w:val="auto"/>
                <w:sz w:val="21"/>
                <w:szCs w:val="21"/>
              </w:rPr>
            </w:pPr>
          </w:p>
        </w:tc>
        <w:tc>
          <w:tcPr>
            <w:tcW w:w="1395" w:type="pct"/>
            <w:vAlign w:val="center"/>
          </w:tcPr>
          <w:p w14:paraId="7E8EA72D">
            <w:pPr>
              <w:pStyle w:val="54"/>
              <w:jc w:val="center"/>
              <w:rPr>
                <w:rFonts w:hint="eastAsia" w:cs="宋体"/>
                <w:color w:val="auto"/>
                <w:sz w:val="21"/>
                <w:szCs w:val="21"/>
              </w:rPr>
            </w:pPr>
          </w:p>
        </w:tc>
        <w:tc>
          <w:tcPr>
            <w:tcW w:w="1002" w:type="pct"/>
            <w:vAlign w:val="center"/>
          </w:tcPr>
          <w:p w14:paraId="41B06654">
            <w:pPr>
              <w:pStyle w:val="54"/>
              <w:jc w:val="center"/>
              <w:rPr>
                <w:rFonts w:hint="eastAsia" w:cs="宋体"/>
                <w:color w:val="auto"/>
                <w:sz w:val="21"/>
                <w:szCs w:val="21"/>
              </w:rPr>
            </w:pPr>
          </w:p>
        </w:tc>
        <w:tc>
          <w:tcPr>
            <w:tcW w:w="1090" w:type="pct"/>
            <w:vAlign w:val="center"/>
          </w:tcPr>
          <w:p w14:paraId="27527D75">
            <w:pPr>
              <w:pStyle w:val="54"/>
              <w:jc w:val="center"/>
              <w:rPr>
                <w:rFonts w:hint="eastAsia" w:cs="宋体"/>
                <w:color w:val="auto"/>
                <w:sz w:val="21"/>
                <w:szCs w:val="21"/>
              </w:rPr>
            </w:pPr>
          </w:p>
        </w:tc>
        <w:tc>
          <w:tcPr>
            <w:tcW w:w="1090" w:type="pct"/>
            <w:vAlign w:val="center"/>
          </w:tcPr>
          <w:p w14:paraId="22A3BC49">
            <w:pPr>
              <w:pStyle w:val="54"/>
              <w:jc w:val="center"/>
              <w:rPr>
                <w:rFonts w:hint="eastAsia" w:cs="宋体"/>
                <w:color w:val="auto"/>
                <w:sz w:val="21"/>
                <w:szCs w:val="21"/>
              </w:rPr>
            </w:pPr>
          </w:p>
        </w:tc>
      </w:tr>
      <w:tr w14:paraId="11D4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0" w:type="pct"/>
            <w:vAlign w:val="center"/>
          </w:tcPr>
          <w:p w14:paraId="4EEE08F2">
            <w:pPr>
              <w:pStyle w:val="54"/>
              <w:jc w:val="center"/>
              <w:rPr>
                <w:rFonts w:hint="eastAsia" w:cs="宋体"/>
                <w:color w:val="auto"/>
                <w:sz w:val="21"/>
                <w:szCs w:val="21"/>
              </w:rPr>
            </w:pPr>
            <w:r>
              <w:rPr>
                <w:rFonts w:hint="eastAsia" w:cs="宋体"/>
                <w:color w:val="auto"/>
                <w:sz w:val="21"/>
                <w:szCs w:val="21"/>
              </w:rPr>
              <w:t>……</w:t>
            </w:r>
          </w:p>
        </w:tc>
        <w:tc>
          <w:tcPr>
            <w:tcW w:w="1395" w:type="pct"/>
            <w:vAlign w:val="center"/>
          </w:tcPr>
          <w:p w14:paraId="1CD9FB91">
            <w:pPr>
              <w:pStyle w:val="54"/>
              <w:jc w:val="center"/>
              <w:rPr>
                <w:rFonts w:hint="eastAsia" w:cs="宋体"/>
                <w:color w:val="auto"/>
                <w:sz w:val="21"/>
                <w:szCs w:val="21"/>
              </w:rPr>
            </w:pPr>
            <w:r>
              <w:rPr>
                <w:rFonts w:hint="eastAsia" w:cs="宋体"/>
                <w:color w:val="auto"/>
                <w:sz w:val="21"/>
                <w:szCs w:val="21"/>
              </w:rPr>
              <w:t>…………</w:t>
            </w:r>
          </w:p>
        </w:tc>
        <w:tc>
          <w:tcPr>
            <w:tcW w:w="1002" w:type="pct"/>
            <w:vAlign w:val="center"/>
          </w:tcPr>
          <w:p w14:paraId="7194A05F">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6DD94D47">
            <w:pPr>
              <w:pStyle w:val="54"/>
              <w:jc w:val="center"/>
              <w:rPr>
                <w:rFonts w:hint="eastAsia" w:cs="宋体"/>
                <w:color w:val="auto"/>
                <w:sz w:val="21"/>
                <w:szCs w:val="21"/>
              </w:rPr>
            </w:pPr>
            <w:r>
              <w:rPr>
                <w:rFonts w:hint="eastAsia" w:cs="宋体"/>
                <w:color w:val="auto"/>
                <w:sz w:val="21"/>
                <w:szCs w:val="21"/>
              </w:rPr>
              <w:t>……</w:t>
            </w:r>
          </w:p>
        </w:tc>
        <w:tc>
          <w:tcPr>
            <w:tcW w:w="1090" w:type="pct"/>
            <w:vAlign w:val="center"/>
          </w:tcPr>
          <w:p w14:paraId="447684DE">
            <w:pPr>
              <w:pStyle w:val="54"/>
              <w:jc w:val="center"/>
              <w:rPr>
                <w:rFonts w:hint="eastAsia" w:cs="宋体"/>
                <w:color w:val="auto"/>
                <w:sz w:val="21"/>
                <w:szCs w:val="21"/>
              </w:rPr>
            </w:pPr>
          </w:p>
        </w:tc>
      </w:tr>
    </w:tbl>
    <w:p w14:paraId="1190C32B">
      <w:pPr>
        <w:ind w:firstLine="420" w:firstLineChars="200"/>
        <w:rPr>
          <w:rFonts w:hint="eastAsia" w:cs="仿宋_GB2312"/>
          <w:color w:val="auto"/>
          <w:sz w:val="21"/>
          <w:szCs w:val="21"/>
        </w:rPr>
      </w:pPr>
    </w:p>
    <w:p w14:paraId="799C0D2D">
      <w:pPr>
        <w:ind w:firstLine="420" w:firstLineChars="200"/>
        <w:rPr>
          <w:rFonts w:hint="eastAsia" w:cs="仿宋_GB2312"/>
          <w:color w:val="auto"/>
          <w:szCs w:val="24"/>
        </w:rPr>
      </w:pPr>
      <w:r>
        <w:rPr>
          <w:rFonts w:hint="eastAsia" w:cs="仿宋_GB2312"/>
          <w:color w:val="auto"/>
          <w:sz w:val="21"/>
          <w:szCs w:val="21"/>
        </w:rPr>
        <w:t>注：投标人应按照招标文件“第三章 采购需求”中的商务要求填写，“响应/偏离”应据实填写“响应”、“正偏离”或“负偏离”。</w:t>
      </w:r>
    </w:p>
    <w:p w14:paraId="72B27F44">
      <w:pPr>
        <w:rPr>
          <w:rFonts w:hint="eastAsia" w:cs="仿宋_GB2312"/>
          <w:color w:val="auto"/>
          <w:szCs w:val="24"/>
        </w:rPr>
      </w:pPr>
    </w:p>
    <w:p w14:paraId="44C940B9">
      <w:pPr>
        <w:ind w:firstLine="480" w:firstLineChars="200"/>
        <w:rPr>
          <w:rFonts w:hint="eastAsia" w:cs="仿宋_GB2312"/>
          <w:color w:val="auto"/>
          <w:szCs w:val="24"/>
        </w:rPr>
      </w:pPr>
    </w:p>
    <w:p w14:paraId="77C4DE22">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r>
        <w:rPr>
          <w:rFonts w:cs="仿宋_GB2312"/>
          <w:color w:val="auto"/>
          <w:szCs w:val="24"/>
        </w:rPr>
        <w:t xml:space="preserve"> </w:t>
      </w:r>
    </w:p>
    <w:p w14:paraId="568AB1E4">
      <w:pPr>
        <w:ind w:firstLine="420"/>
        <w:rPr>
          <w:rFonts w:hint="eastAsia" w:cs="仿宋_GB2312"/>
          <w:color w:val="auto"/>
          <w:szCs w:val="24"/>
        </w:rPr>
      </w:pPr>
      <w:r>
        <w:rPr>
          <w:rFonts w:hint="eastAsia" w:cs="仿宋_GB2312"/>
          <w:color w:val="auto"/>
          <w:szCs w:val="24"/>
        </w:rPr>
        <w:t>日      期：</w:t>
      </w:r>
    </w:p>
    <w:p w14:paraId="21D75544">
      <w:pPr>
        <w:ind w:firstLine="420"/>
        <w:rPr>
          <w:rFonts w:hint="eastAsia" w:cs="仿宋_GB2312"/>
          <w:color w:val="auto"/>
          <w:szCs w:val="24"/>
        </w:rPr>
      </w:pPr>
      <w:r>
        <w:rPr>
          <w:rFonts w:cs="仿宋_GB2312"/>
          <w:color w:val="auto"/>
          <w:szCs w:val="24"/>
        </w:rPr>
        <w:br w:type="page"/>
      </w:r>
    </w:p>
    <w:p w14:paraId="5CEED895">
      <w:pPr>
        <w:pStyle w:val="3"/>
        <w:jc w:val="center"/>
        <w:rPr>
          <w:rFonts w:hint="eastAsia"/>
          <w:color w:val="auto"/>
        </w:rPr>
      </w:pPr>
      <w:bookmarkStart w:id="713" w:name="_Toc32716"/>
      <w:r>
        <w:rPr>
          <w:rFonts w:hint="eastAsia"/>
          <w:color w:val="auto"/>
        </w:rPr>
        <w:t>七、业绩证明文件</w:t>
      </w:r>
      <w:bookmarkEnd w:id="713"/>
    </w:p>
    <w:p w14:paraId="51F7C5E3">
      <w:pPr>
        <w:rPr>
          <w:rFonts w:hint="eastAsia" w:cs="仿宋_GB2312"/>
          <w:color w:val="auto"/>
          <w:szCs w:val="24"/>
        </w:rPr>
      </w:pPr>
      <w:r>
        <w:rPr>
          <w:rFonts w:cs="Arial"/>
          <w:bCs/>
          <w:color w:val="auto"/>
          <w:szCs w:val="21"/>
        </w:rPr>
        <w:fldChar w:fldCharType="begin"/>
      </w:r>
      <w:r>
        <w:rPr>
          <w:rFonts w:cs="Arial"/>
          <w:bCs/>
          <w:color w:val="auto"/>
          <w:szCs w:val="21"/>
        </w:rPr>
        <w:instrText xml:space="preserve"> LINK Word.Document.8 "D:\\音乐厅\\4通用设备\\招标文件\\音乐厅空调设备招标文件v1.0.doc" "OLE_LINK8" \r  \* MERGEFORMAT </w:instrText>
      </w:r>
      <w:r>
        <w:rPr>
          <w:rFonts w:cs="Arial"/>
          <w:bCs/>
          <w:color w:val="auto"/>
          <w:szCs w:val="21"/>
        </w:rPr>
        <w:fldChar w:fldCharType="separate"/>
      </w:r>
      <w:r>
        <w:rPr>
          <w:rFonts w:hint="eastAsia" w:cs="仿宋_GB2312"/>
          <w:color w:val="auto"/>
          <w:szCs w:val="24"/>
        </w:rPr>
        <w:t xml:space="preserve">项目名称：                                         </w:t>
      </w:r>
    </w:p>
    <w:p w14:paraId="296F75AD">
      <w:pPr>
        <w:rPr>
          <w:rFonts w:hint="eastAsia" w:cs="Arial"/>
          <w:bCs/>
          <w:color w:val="auto"/>
          <w:szCs w:val="21"/>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r>
        <w:rPr>
          <w:rFonts w:cs="Arial"/>
          <w:bCs/>
          <w:color w:val="auto"/>
          <w:szCs w:val="21"/>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1C72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4022A04">
            <w:pPr>
              <w:jc w:val="center"/>
              <w:rPr>
                <w:rFonts w:hint="eastAsia" w:cs="宋体"/>
                <w:color w:val="auto"/>
                <w:sz w:val="21"/>
                <w:szCs w:val="21"/>
              </w:rPr>
            </w:pPr>
            <w:bookmarkStart w:id="714" w:name="_Hlk46779239"/>
            <w:r>
              <w:rPr>
                <w:rFonts w:hint="eastAsia" w:cs="宋体"/>
                <w:color w:val="auto"/>
                <w:sz w:val="21"/>
                <w:szCs w:val="21"/>
              </w:rPr>
              <w:t>序号</w:t>
            </w:r>
          </w:p>
        </w:tc>
        <w:tc>
          <w:tcPr>
            <w:tcW w:w="1080" w:type="dxa"/>
            <w:vAlign w:val="center"/>
          </w:tcPr>
          <w:p w14:paraId="5212AFD2">
            <w:pPr>
              <w:rPr>
                <w:rFonts w:hint="eastAsia" w:cs="宋体"/>
                <w:color w:val="auto"/>
                <w:sz w:val="21"/>
                <w:szCs w:val="21"/>
              </w:rPr>
            </w:pPr>
            <w:r>
              <w:rPr>
                <w:rFonts w:hint="eastAsia" w:cs="宋体"/>
                <w:color w:val="auto"/>
                <w:sz w:val="21"/>
                <w:szCs w:val="21"/>
              </w:rPr>
              <w:t>完成时间</w:t>
            </w:r>
          </w:p>
        </w:tc>
        <w:tc>
          <w:tcPr>
            <w:tcW w:w="1248" w:type="dxa"/>
            <w:vAlign w:val="center"/>
          </w:tcPr>
          <w:p w14:paraId="31EFF95C">
            <w:pPr>
              <w:jc w:val="center"/>
              <w:rPr>
                <w:rFonts w:hint="eastAsia" w:cs="宋体"/>
                <w:color w:val="auto"/>
                <w:sz w:val="21"/>
                <w:szCs w:val="21"/>
              </w:rPr>
            </w:pPr>
            <w:r>
              <w:rPr>
                <w:rFonts w:hint="eastAsia" w:cs="宋体"/>
                <w:color w:val="auto"/>
                <w:sz w:val="21"/>
                <w:szCs w:val="21"/>
              </w:rPr>
              <w:t>项目名称</w:t>
            </w:r>
          </w:p>
        </w:tc>
        <w:tc>
          <w:tcPr>
            <w:tcW w:w="1129" w:type="dxa"/>
            <w:vAlign w:val="center"/>
          </w:tcPr>
          <w:p w14:paraId="5E3E11BE">
            <w:pPr>
              <w:jc w:val="center"/>
              <w:rPr>
                <w:rFonts w:hint="eastAsia" w:cs="宋体"/>
                <w:color w:val="auto"/>
                <w:sz w:val="21"/>
                <w:szCs w:val="21"/>
              </w:rPr>
            </w:pPr>
            <w:r>
              <w:rPr>
                <w:rFonts w:hint="eastAsia" w:cs="宋体"/>
                <w:color w:val="auto"/>
                <w:sz w:val="21"/>
                <w:szCs w:val="21"/>
              </w:rPr>
              <w:t>标的内容</w:t>
            </w:r>
          </w:p>
        </w:tc>
        <w:tc>
          <w:tcPr>
            <w:tcW w:w="1283" w:type="dxa"/>
            <w:vAlign w:val="center"/>
          </w:tcPr>
          <w:p w14:paraId="0E3B7F44">
            <w:pPr>
              <w:jc w:val="center"/>
              <w:rPr>
                <w:rFonts w:hint="eastAsia" w:cs="宋体"/>
                <w:color w:val="auto"/>
                <w:sz w:val="21"/>
                <w:szCs w:val="21"/>
              </w:rPr>
            </w:pPr>
            <w:r>
              <w:rPr>
                <w:rFonts w:hint="eastAsia" w:cs="宋体"/>
                <w:color w:val="auto"/>
                <w:sz w:val="21"/>
                <w:szCs w:val="21"/>
              </w:rPr>
              <w:t>采购人名称</w:t>
            </w:r>
          </w:p>
        </w:tc>
        <w:tc>
          <w:tcPr>
            <w:tcW w:w="1368" w:type="dxa"/>
            <w:vAlign w:val="center"/>
          </w:tcPr>
          <w:p w14:paraId="1B8E13FF">
            <w:pPr>
              <w:jc w:val="center"/>
              <w:rPr>
                <w:rFonts w:hint="eastAsia" w:cs="宋体"/>
                <w:color w:val="auto"/>
                <w:sz w:val="21"/>
                <w:szCs w:val="21"/>
              </w:rPr>
            </w:pPr>
            <w:r>
              <w:rPr>
                <w:rFonts w:hint="eastAsia" w:cs="宋体"/>
                <w:color w:val="auto"/>
                <w:sz w:val="21"/>
                <w:szCs w:val="21"/>
              </w:rPr>
              <w:t>中标（成交）金额</w:t>
            </w:r>
          </w:p>
        </w:tc>
        <w:tc>
          <w:tcPr>
            <w:tcW w:w="960" w:type="dxa"/>
            <w:vAlign w:val="center"/>
          </w:tcPr>
          <w:p w14:paraId="34A1CB45">
            <w:pPr>
              <w:jc w:val="center"/>
              <w:rPr>
                <w:rFonts w:hint="eastAsia" w:cs="宋体"/>
                <w:color w:val="auto"/>
                <w:sz w:val="21"/>
                <w:szCs w:val="21"/>
              </w:rPr>
            </w:pPr>
            <w:r>
              <w:rPr>
                <w:rFonts w:hint="eastAsia" w:cs="宋体"/>
                <w:color w:val="auto"/>
                <w:sz w:val="21"/>
                <w:szCs w:val="21"/>
              </w:rPr>
              <w:t>联系人</w:t>
            </w:r>
          </w:p>
        </w:tc>
        <w:tc>
          <w:tcPr>
            <w:tcW w:w="1176" w:type="dxa"/>
            <w:vAlign w:val="center"/>
          </w:tcPr>
          <w:p w14:paraId="3DFFE14B">
            <w:pPr>
              <w:jc w:val="center"/>
              <w:rPr>
                <w:rFonts w:hint="eastAsia" w:cs="宋体"/>
                <w:color w:val="auto"/>
                <w:sz w:val="21"/>
                <w:szCs w:val="21"/>
              </w:rPr>
            </w:pPr>
            <w:r>
              <w:rPr>
                <w:rFonts w:hint="eastAsia" w:cs="宋体"/>
                <w:color w:val="auto"/>
                <w:sz w:val="21"/>
                <w:szCs w:val="21"/>
              </w:rPr>
              <w:t>联系电话</w:t>
            </w:r>
          </w:p>
        </w:tc>
      </w:tr>
      <w:tr w14:paraId="240D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E5B8959">
            <w:pPr>
              <w:jc w:val="center"/>
              <w:rPr>
                <w:rFonts w:hint="eastAsia" w:cs="宋体"/>
                <w:color w:val="auto"/>
                <w:sz w:val="21"/>
                <w:szCs w:val="21"/>
              </w:rPr>
            </w:pPr>
            <w:r>
              <w:rPr>
                <w:rFonts w:hint="eastAsia" w:cs="宋体"/>
                <w:color w:val="auto"/>
                <w:sz w:val="21"/>
                <w:szCs w:val="21"/>
              </w:rPr>
              <w:t>1</w:t>
            </w:r>
          </w:p>
        </w:tc>
        <w:tc>
          <w:tcPr>
            <w:tcW w:w="1080" w:type="dxa"/>
            <w:vAlign w:val="center"/>
          </w:tcPr>
          <w:p w14:paraId="18B11398">
            <w:pPr>
              <w:rPr>
                <w:rFonts w:hint="eastAsia" w:cs="宋体"/>
                <w:color w:val="auto"/>
                <w:sz w:val="21"/>
                <w:szCs w:val="21"/>
              </w:rPr>
            </w:pPr>
          </w:p>
        </w:tc>
        <w:tc>
          <w:tcPr>
            <w:tcW w:w="1248" w:type="dxa"/>
            <w:vAlign w:val="center"/>
          </w:tcPr>
          <w:p w14:paraId="5C497639">
            <w:pPr>
              <w:rPr>
                <w:rFonts w:hint="eastAsia" w:cs="宋体"/>
                <w:color w:val="auto"/>
                <w:sz w:val="21"/>
                <w:szCs w:val="21"/>
              </w:rPr>
            </w:pPr>
          </w:p>
        </w:tc>
        <w:tc>
          <w:tcPr>
            <w:tcW w:w="1129" w:type="dxa"/>
            <w:vAlign w:val="center"/>
          </w:tcPr>
          <w:p w14:paraId="094957E7">
            <w:pPr>
              <w:rPr>
                <w:rFonts w:hint="eastAsia" w:cs="宋体"/>
                <w:color w:val="auto"/>
                <w:sz w:val="21"/>
                <w:szCs w:val="21"/>
              </w:rPr>
            </w:pPr>
          </w:p>
        </w:tc>
        <w:tc>
          <w:tcPr>
            <w:tcW w:w="1283" w:type="dxa"/>
            <w:vAlign w:val="center"/>
          </w:tcPr>
          <w:p w14:paraId="5DBE01AC">
            <w:pPr>
              <w:rPr>
                <w:rFonts w:hint="eastAsia" w:cs="宋体"/>
                <w:color w:val="auto"/>
                <w:sz w:val="21"/>
                <w:szCs w:val="21"/>
              </w:rPr>
            </w:pPr>
          </w:p>
        </w:tc>
        <w:tc>
          <w:tcPr>
            <w:tcW w:w="1368" w:type="dxa"/>
            <w:vAlign w:val="center"/>
          </w:tcPr>
          <w:p w14:paraId="5D530BA2">
            <w:pPr>
              <w:rPr>
                <w:rFonts w:hint="eastAsia" w:cs="宋体"/>
                <w:color w:val="auto"/>
                <w:sz w:val="21"/>
                <w:szCs w:val="21"/>
              </w:rPr>
            </w:pPr>
          </w:p>
        </w:tc>
        <w:tc>
          <w:tcPr>
            <w:tcW w:w="960" w:type="dxa"/>
            <w:vAlign w:val="center"/>
          </w:tcPr>
          <w:p w14:paraId="55F2321F">
            <w:pPr>
              <w:rPr>
                <w:rFonts w:hint="eastAsia" w:cs="宋体"/>
                <w:color w:val="auto"/>
                <w:sz w:val="21"/>
                <w:szCs w:val="21"/>
              </w:rPr>
            </w:pPr>
          </w:p>
        </w:tc>
        <w:tc>
          <w:tcPr>
            <w:tcW w:w="1176" w:type="dxa"/>
            <w:vAlign w:val="center"/>
          </w:tcPr>
          <w:p w14:paraId="4779BB29">
            <w:pPr>
              <w:rPr>
                <w:rFonts w:hint="eastAsia" w:cs="宋体"/>
                <w:color w:val="auto"/>
                <w:sz w:val="21"/>
                <w:szCs w:val="21"/>
              </w:rPr>
            </w:pPr>
          </w:p>
        </w:tc>
      </w:tr>
      <w:tr w14:paraId="7C1A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2E233F0">
            <w:pPr>
              <w:jc w:val="center"/>
              <w:rPr>
                <w:rFonts w:hint="eastAsia" w:cs="宋体"/>
                <w:color w:val="auto"/>
                <w:sz w:val="21"/>
                <w:szCs w:val="21"/>
              </w:rPr>
            </w:pPr>
            <w:r>
              <w:rPr>
                <w:rFonts w:hint="eastAsia" w:cs="宋体"/>
                <w:color w:val="auto"/>
                <w:sz w:val="21"/>
                <w:szCs w:val="21"/>
              </w:rPr>
              <w:t>2</w:t>
            </w:r>
          </w:p>
        </w:tc>
        <w:tc>
          <w:tcPr>
            <w:tcW w:w="1080" w:type="dxa"/>
            <w:vAlign w:val="center"/>
          </w:tcPr>
          <w:p w14:paraId="7AEF59F9">
            <w:pPr>
              <w:rPr>
                <w:rFonts w:hint="eastAsia" w:cs="宋体"/>
                <w:color w:val="auto"/>
                <w:sz w:val="21"/>
                <w:szCs w:val="21"/>
              </w:rPr>
            </w:pPr>
          </w:p>
        </w:tc>
        <w:tc>
          <w:tcPr>
            <w:tcW w:w="1248" w:type="dxa"/>
            <w:vAlign w:val="center"/>
          </w:tcPr>
          <w:p w14:paraId="4B5B92DA">
            <w:pPr>
              <w:rPr>
                <w:rFonts w:hint="eastAsia" w:cs="宋体"/>
                <w:color w:val="auto"/>
                <w:sz w:val="21"/>
                <w:szCs w:val="21"/>
              </w:rPr>
            </w:pPr>
          </w:p>
        </w:tc>
        <w:tc>
          <w:tcPr>
            <w:tcW w:w="1129" w:type="dxa"/>
            <w:vAlign w:val="center"/>
          </w:tcPr>
          <w:p w14:paraId="131D9688">
            <w:pPr>
              <w:rPr>
                <w:rFonts w:hint="eastAsia" w:cs="宋体"/>
                <w:color w:val="auto"/>
                <w:sz w:val="21"/>
                <w:szCs w:val="21"/>
              </w:rPr>
            </w:pPr>
          </w:p>
        </w:tc>
        <w:tc>
          <w:tcPr>
            <w:tcW w:w="1283" w:type="dxa"/>
            <w:vAlign w:val="center"/>
          </w:tcPr>
          <w:p w14:paraId="71249102">
            <w:pPr>
              <w:rPr>
                <w:rFonts w:hint="eastAsia" w:cs="宋体"/>
                <w:color w:val="auto"/>
                <w:sz w:val="21"/>
                <w:szCs w:val="21"/>
              </w:rPr>
            </w:pPr>
          </w:p>
        </w:tc>
        <w:tc>
          <w:tcPr>
            <w:tcW w:w="1368" w:type="dxa"/>
            <w:vAlign w:val="center"/>
          </w:tcPr>
          <w:p w14:paraId="22DBDD02">
            <w:pPr>
              <w:rPr>
                <w:rFonts w:hint="eastAsia" w:cs="宋体"/>
                <w:color w:val="auto"/>
                <w:sz w:val="21"/>
                <w:szCs w:val="21"/>
              </w:rPr>
            </w:pPr>
          </w:p>
        </w:tc>
        <w:tc>
          <w:tcPr>
            <w:tcW w:w="960" w:type="dxa"/>
            <w:vAlign w:val="center"/>
          </w:tcPr>
          <w:p w14:paraId="67BA6320">
            <w:pPr>
              <w:rPr>
                <w:rFonts w:hint="eastAsia" w:cs="宋体"/>
                <w:color w:val="auto"/>
                <w:sz w:val="21"/>
                <w:szCs w:val="21"/>
              </w:rPr>
            </w:pPr>
          </w:p>
        </w:tc>
        <w:tc>
          <w:tcPr>
            <w:tcW w:w="1176" w:type="dxa"/>
            <w:vAlign w:val="center"/>
          </w:tcPr>
          <w:p w14:paraId="7479B4D0">
            <w:pPr>
              <w:rPr>
                <w:rFonts w:hint="eastAsia" w:cs="宋体"/>
                <w:color w:val="auto"/>
                <w:sz w:val="21"/>
                <w:szCs w:val="21"/>
              </w:rPr>
            </w:pPr>
          </w:p>
        </w:tc>
      </w:tr>
      <w:tr w14:paraId="3B3B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101AFDA">
            <w:pPr>
              <w:jc w:val="center"/>
              <w:rPr>
                <w:rFonts w:hint="eastAsia" w:cs="宋体"/>
                <w:color w:val="auto"/>
                <w:sz w:val="21"/>
                <w:szCs w:val="21"/>
              </w:rPr>
            </w:pPr>
            <w:r>
              <w:rPr>
                <w:rFonts w:hint="eastAsia" w:cs="宋体"/>
                <w:color w:val="auto"/>
                <w:sz w:val="21"/>
                <w:szCs w:val="21"/>
              </w:rPr>
              <w:t>3</w:t>
            </w:r>
          </w:p>
        </w:tc>
        <w:tc>
          <w:tcPr>
            <w:tcW w:w="1080" w:type="dxa"/>
            <w:vAlign w:val="center"/>
          </w:tcPr>
          <w:p w14:paraId="58C3F3C5">
            <w:pPr>
              <w:rPr>
                <w:rFonts w:hint="eastAsia" w:cs="宋体"/>
                <w:color w:val="auto"/>
                <w:sz w:val="21"/>
                <w:szCs w:val="21"/>
              </w:rPr>
            </w:pPr>
          </w:p>
        </w:tc>
        <w:tc>
          <w:tcPr>
            <w:tcW w:w="1248" w:type="dxa"/>
            <w:vAlign w:val="center"/>
          </w:tcPr>
          <w:p w14:paraId="706BA188">
            <w:pPr>
              <w:rPr>
                <w:rFonts w:hint="eastAsia" w:cs="宋体"/>
                <w:color w:val="auto"/>
                <w:sz w:val="21"/>
                <w:szCs w:val="21"/>
              </w:rPr>
            </w:pPr>
          </w:p>
        </w:tc>
        <w:tc>
          <w:tcPr>
            <w:tcW w:w="1129" w:type="dxa"/>
            <w:vAlign w:val="center"/>
          </w:tcPr>
          <w:p w14:paraId="6C20DDDB">
            <w:pPr>
              <w:rPr>
                <w:rFonts w:hint="eastAsia" w:cs="宋体"/>
                <w:color w:val="auto"/>
                <w:sz w:val="21"/>
                <w:szCs w:val="21"/>
              </w:rPr>
            </w:pPr>
          </w:p>
        </w:tc>
        <w:tc>
          <w:tcPr>
            <w:tcW w:w="1283" w:type="dxa"/>
            <w:vAlign w:val="center"/>
          </w:tcPr>
          <w:p w14:paraId="43EC19B6">
            <w:pPr>
              <w:rPr>
                <w:rFonts w:hint="eastAsia" w:cs="宋体"/>
                <w:color w:val="auto"/>
                <w:sz w:val="21"/>
                <w:szCs w:val="21"/>
              </w:rPr>
            </w:pPr>
          </w:p>
        </w:tc>
        <w:tc>
          <w:tcPr>
            <w:tcW w:w="1368" w:type="dxa"/>
            <w:vAlign w:val="center"/>
          </w:tcPr>
          <w:p w14:paraId="53A33E65">
            <w:pPr>
              <w:rPr>
                <w:rFonts w:hint="eastAsia" w:cs="宋体"/>
                <w:color w:val="auto"/>
                <w:sz w:val="21"/>
                <w:szCs w:val="21"/>
              </w:rPr>
            </w:pPr>
          </w:p>
        </w:tc>
        <w:tc>
          <w:tcPr>
            <w:tcW w:w="960" w:type="dxa"/>
            <w:vAlign w:val="center"/>
          </w:tcPr>
          <w:p w14:paraId="389D9C62">
            <w:pPr>
              <w:rPr>
                <w:rFonts w:hint="eastAsia" w:cs="宋体"/>
                <w:color w:val="auto"/>
                <w:sz w:val="21"/>
                <w:szCs w:val="21"/>
              </w:rPr>
            </w:pPr>
          </w:p>
        </w:tc>
        <w:tc>
          <w:tcPr>
            <w:tcW w:w="1176" w:type="dxa"/>
            <w:vAlign w:val="center"/>
          </w:tcPr>
          <w:p w14:paraId="11852077">
            <w:pPr>
              <w:rPr>
                <w:rFonts w:hint="eastAsia" w:cs="宋体"/>
                <w:color w:val="auto"/>
                <w:sz w:val="21"/>
                <w:szCs w:val="21"/>
              </w:rPr>
            </w:pPr>
          </w:p>
        </w:tc>
      </w:tr>
      <w:tr w14:paraId="6855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72B1E35">
            <w:pPr>
              <w:jc w:val="center"/>
              <w:rPr>
                <w:rFonts w:hint="eastAsia" w:cs="宋体"/>
                <w:color w:val="auto"/>
                <w:sz w:val="21"/>
                <w:szCs w:val="21"/>
              </w:rPr>
            </w:pPr>
            <w:r>
              <w:rPr>
                <w:rFonts w:hint="eastAsia" w:cs="宋体"/>
                <w:color w:val="auto"/>
                <w:sz w:val="21"/>
                <w:szCs w:val="21"/>
              </w:rPr>
              <w:t>4</w:t>
            </w:r>
          </w:p>
        </w:tc>
        <w:tc>
          <w:tcPr>
            <w:tcW w:w="1080" w:type="dxa"/>
            <w:vAlign w:val="center"/>
          </w:tcPr>
          <w:p w14:paraId="7C32D607">
            <w:pPr>
              <w:rPr>
                <w:rFonts w:hint="eastAsia" w:cs="宋体"/>
                <w:color w:val="auto"/>
                <w:sz w:val="21"/>
                <w:szCs w:val="21"/>
              </w:rPr>
            </w:pPr>
          </w:p>
        </w:tc>
        <w:tc>
          <w:tcPr>
            <w:tcW w:w="1248" w:type="dxa"/>
            <w:vAlign w:val="center"/>
          </w:tcPr>
          <w:p w14:paraId="4549D7A2">
            <w:pPr>
              <w:rPr>
                <w:rFonts w:hint="eastAsia" w:cs="宋体"/>
                <w:color w:val="auto"/>
                <w:sz w:val="21"/>
                <w:szCs w:val="21"/>
              </w:rPr>
            </w:pPr>
          </w:p>
        </w:tc>
        <w:tc>
          <w:tcPr>
            <w:tcW w:w="1129" w:type="dxa"/>
            <w:vAlign w:val="center"/>
          </w:tcPr>
          <w:p w14:paraId="3CE23CE4">
            <w:pPr>
              <w:rPr>
                <w:rFonts w:hint="eastAsia" w:cs="宋体"/>
                <w:color w:val="auto"/>
                <w:sz w:val="21"/>
                <w:szCs w:val="21"/>
              </w:rPr>
            </w:pPr>
          </w:p>
        </w:tc>
        <w:tc>
          <w:tcPr>
            <w:tcW w:w="1283" w:type="dxa"/>
            <w:vAlign w:val="center"/>
          </w:tcPr>
          <w:p w14:paraId="4E46C4E7">
            <w:pPr>
              <w:rPr>
                <w:rFonts w:hint="eastAsia" w:cs="宋体"/>
                <w:color w:val="auto"/>
                <w:sz w:val="21"/>
                <w:szCs w:val="21"/>
              </w:rPr>
            </w:pPr>
          </w:p>
        </w:tc>
        <w:tc>
          <w:tcPr>
            <w:tcW w:w="1368" w:type="dxa"/>
            <w:vAlign w:val="center"/>
          </w:tcPr>
          <w:p w14:paraId="0BFCB61A">
            <w:pPr>
              <w:rPr>
                <w:rFonts w:hint="eastAsia" w:cs="宋体"/>
                <w:color w:val="auto"/>
                <w:sz w:val="21"/>
                <w:szCs w:val="21"/>
              </w:rPr>
            </w:pPr>
          </w:p>
        </w:tc>
        <w:tc>
          <w:tcPr>
            <w:tcW w:w="960" w:type="dxa"/>
            <w:vAlign w:val="center"/>
          </w:tcPr>
          <w:p w14:paraId="78E2B14C">
            <w:pPr>
              <w:rPr>
                <w:rFonts w:hint="eastAsia" w:cs="宋体"/>
                <w:color w:val="auto"/>
                <w:sz w:val="21"/>
                <w:szCs w:val="21"/>
              </w:rPr>
            </w:pPr>
          </w:p>
        </w:tc>
        <w:tc>
          <w:tcPr>
            <w:tcW w:w="1176" w:type="dxa"/>
            <w:vAlign w:val="center"/>
          </w:tcPr>
          <w:p w14:paraId="2BB8B71B">
            <w:pPr>
              <w:rPr>
                <w:rFonts w:hint="eastAsia" w:cs="宋体"/>
                <w:color w:val="auto"/>
                <w:sz w:val="21"/>
                <w:szCs w:val="21"/>
              </w:rPr>
            </w:pPr>
          </w:p>
        </w:tc>
      </w:tr>
      <w:tr w14:paraId="476E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EAE8EE0">
            <w:pPr>
              <w:jc w:val="center"/>
              <w:rPr>
                <w:rFonts w:hint="eastAsia" w:cs="宋体"/>
                <w:color w:val="auto"/>
                <w:sz w:val="21"/>
                <w:szCs w:val="21"/>
              </w:rPr>
            </w:pPr>
            <w:r>
              <w:rPr>
                <w:rFonts w:hint="eastAsia" w:cs="宋体"/>
                <w:color w:val="auto"/>
                <w:sz w:val="21"/>
                <w:szCs w:val="21"/>
              </w:rPr>
              <w:t>5</w:t>
            </w:r>
          </w:p>
        </w:tc>
        <w:tc>
          <w:tcPr>
            <w:tcW w:w="1080" w:type="dxa"/>
            <w:vAlign w:val="center"/>
          </w:tcPr>
          <w:p w14:paraId="79ABEA95">
            <w:pPr>
              <w:rPr>
                <w:rFonts w:hint="eastAsia" w:cs="宋体"/>
                <w:color w:val="auto"/>
                <w:sz w:val="21"/>
                <w:szCs w:val="21"/>
              </w:rPr>
            </w:pPr>
          </w:p>
        </w:tc>
        <w:tc>
          <w:tcPr>
            <w:tcW w:w="1248" w:type="dxa"/>
            <w:vAlign w:val="center"/>
          </w:tcPr>
          <w:p w14:paraId="535353B5">
            <w:pPr>
              <w:rPr>
                <w:rFonts w:hint="eastAsia" w:cs="宋体"/>
                <w:color w:val="auto"/>
                <w:sz w:val="21"/>
                <w:szCs w:val="21"/>
              </w:rPr>
            </w:pPr>
          </w:p>
        </w:tc>
        <w:tc>
          <w:tcPr>
            <w:tcW w:w="1129" w:type="dxa"/>
            <w:vAlign w:val="center"/>
          </w:tcPr>
          <w:p w14:paraId="3EBF3114">
            <w:pPr>
              <w:rPr>
                <w:rFonts w:hint="eastAsia" w:cs="宋体"/>
                <w:color w:val="auto"/>
                <w:sz w:val="21"/>
                <w:szCs w:val="21"/>
              </w:rPr>
            </w:pPr>
          </w:p>
        </w:tc>
        <w:tc>
          <w:tcPr>
            <w:tcW w:w="1283" w:type="dxa"/>
            <w:vAlign w:val="center"/>
          </w:tcPr>
          <w:p w14:paraId="47CA9C70">
            <w:pPr>
              <w:rPr>
                <w:rFonts w:hint="eastAsia" w:cs="宋体"/>
                <w:color w:val="auto"/>
                <w:sz w:val="21"/>
                <w:szCs w:val="21"/>
              </w:rPr>
            </w:pPr>
          </w:p>
        </w:tc>
        <w:tc>
          <w:tcPr>
            <w:tcW w:w="1368" w:type="dxa"/>
            <w:vAlign w:val="center"/>
          </w:tcPr>
          <w:p w14:paraId="42E05C2A">
            <w:pPr>
              <w:rPr>
                <w:rFonts w:hint="eastAsia" w:cs="宋体"/>
                <w:color w:val="auto"/>
                <w:sz w:val="21"/>
                <w:szCs w:val="21"/>
              </w:rPr>
            </w:pPr>
          </w:p>
        </w:tc>
        <w:tc>
          <w:tcPr>
            <w:tcW w:w="960" w:type="dxa"/>
            <w:vAlign w:val="center"/>
          </w:tcPr>
          <w:p w14:paraId="343C8B2E">
            <w:pPr>
              <w:rPr>
                <w:rFonts w:hint="eastAsia" w:cs="宋体"/>
                <w:color w:val="auto"/>
                <w:sz w:val="21"/>
                <w:szCs w:val="21"/>
              </w:rPr>
            </w:pPr>
          </w:p>
        </w:tc>
        <w:tc>
          <w:tcPr>
            <w:tcW w:w="1176" w:type="dxa"/>
            <w:vAlign w:val="center"/>
          </w:tcPr>
          <w:p w14:paraId="11B427F9">
            <w:pPr>
              <w:rPr>
                <w:rFonts w:hint="eastAsia" w:cs="宋体"/>
                <w:color w:val="auto"/>
                <w:sz w:val="21"/>
                <w:szCs w:val="21"/>
              </w:rPr>
            </w:pPr>
          </w:p>
        </w:tc>
      </w:tr>
      <w:tr w14:paraId="72F1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BC5D911">
            <w:pPr>
              <w:jc w:val="center"/>
              <w:rPr>
                <w:rFonts w:hint="eastAsia" w:cs="宋体"/>
                <w:color w:val="auto"/>
                <w:sz w:val="21"/>
                <w:szCs w:val="21"/>
              </w:rPr>
            </w:pPr>
            <w:r>
              <w:rPr>
                <w:rFonts w:hint="eastAsia" w:cs="宋体"/>
                <w:color w:val="auto"/>
                <w:sz w:val="21"/>
                <w:szCs w:val="21"/>
              </w:rPr>
              <w:t>…</w:t>
            </w:r>
          </w:p>
        </w:tc>
        <w:tc>
          <w:tcPr>
            <w:tcW w:w="1080" w:type="dxa"/>
            <w:vAlign w:val="center"/>
          </w:tcPr>
          <w:p w14:paraId="20255CF6">
            <w:pPr>
              <w:rPr>
                <w:rFonts w:hint="eastAsia" w:cs="宋体"/>
                <w:color w:val="auto"/>
                <w:sz w:val="21"/>
                <w:szCs w:val="21"/>
              </w:rPr>
            </w:pPr>
          </w:p>
        </w:tc>
        <w:tc>
          <w:tcPr>
            <w:tcW w:w="1248" w:type="dxa"/>
            <w:vAlign w:val="center"/>
          </w:tcPr>
          <w:p w14:paraId="546BFF8A">
            <w:pPr>
              <w:rPr>
                <w:rFonts w:hint="eastAsia" w:cs="宋体"/>
                <w:color w:val="auto"/>
                <w:sz w:val="21"/>
                <w:szCs w:val="21"/>
              </w:rPr>
            </w:pPr>
          </w:p>
        </w:tc>
        <w:tc>
          <w:tcPr>
            <w:tcW w:w="1129" w:type="dxa"/>
            <w:vAlign w:val="center"/>
          </w:tcPr>
          <w:p w14:paraId="4E37377C">
            <w:pPr>
              <w:rPr>
                <w:rFonts w:hint="eastAsia" w:cs="宋体"/>
                <w:color w:val="auto"/>
                <w:sz w:val="21"/>
                <w:szCs w:val="21"/>
              </w:rPr>
            </w:pPr>
          </w:p>
        </w:tc>
        <w:tc>
          <w:tcPr>
            <w:tcW w:w="1283" w:type="dxa"/>
            <w:vAlign w:val="center"/>
          </w:tcPr>
          <w:p w14:paraId="37586E88">
            <w:pPr>
              <w:rPr>
                <w:rFonts w:hint="eastAsia" w:cs="宋体"/>
                <w:color w:val="auto"/>
                <w:sz w:val="21"/>
                <w:szCs w:val="21"/>
              </w:rPr>
            </w:pPr>
          </w:p>
        </w:tc>
        <w:tc>
          <w:tcPr>
            <w:tcW w:w="1368" w:type="dxa"/>
            <w:vAlign w:val="center"/>
          </w:tcPr>
          <w:p w14:paraId="5695331E">
            <w:pPr>
              <w:rPr>
                <w:rFonts w:hint="eastAsia" w:cs="宋体"/>
                <w:color w:val="auto"/>
                <w:sz w:val="21"/>
                <w:szCs w:val="21"/>
              </w:rPr>
            </w:pPr>
          </w:p>
        </w:tc>
        <w:tc>
          <w:tcPr>
            <w:tcW w:w="960" w:type="dxa"/>
            <w:vAlign w:val="center"/>
          </w:tcPr>
          <w:p w14:paraId="34D6EC54">
            <w:pPr>
              <w:rPr>
                <w:rFonts w:hint="eastAsia" w:cs="宋体"/>
                <w:color w:val="auto"/>
                <w:sz w:val="21"/>
                <w:szCs w:val="21"/>
              </w:rPr>
            </w:pPr>
          </w:p>
        </w:tc>
        <w:tc>
          <w:tcPr>
            <w:tcW w:w="1176" w:type="dxa"/>
            <w:vAlign w:val="center"/>
          </w:tcPr>
          <w:p w14:paraId="3435119B">
            <w:pPr>
              <w:rPr>
                <w:rFonts w:hint="eastAsia" w:cs="宋体"/>
                <w:color w:val="auto"/>
                <w:sz w:val="21"/>
                <w:szCs w:val="21"/>
              </w:rPr>
            </w:pPr>
          </w:p>
        </w:tc>
      </w:tr>
      <w:bookmarkEnd w:id="714"/>
    </w:tbl>
    <w:p w14:paraId="2C06E45C">
      <w:pPr>
        <w:rPr>
          <w:rFonts w:hint="eastAsia" w:cs="仿宋_GB2312"/>
          <w:color w:val="auto"/>
          <w:szCs w:val="24"/>
        </w:rPr>
      </w:pPr>
    </w:p>
    <w:p w14:paraId="1F7358FE">
      <w:pPr>
        <w:rPr>
          <w:rFonts w:hint="eastAsia" w:cs="仿宋_GB2312"/>
          <w:color w:val="auto"/>
          <w:sz w:val="21"/>
          <w:szCs w:val="21"/>
        </w:rPr>
      </w:pPr>
      <w:r>
        <w:rPr>
          <w:rFonts w:hint="eastAsia" w:cs="仿宋_GB2312"/>
          <w:color w:val="auto"/>
          <w:sz w:val="21"/>
          <w:szCs w:val="21"/>
        </w:rPr>
        <w:t>注：投标人须按相关要求提供。</w:t>
      </w:r>
    </w:p>
    <w:p w14:paraId="2729CB43">
      <w:pPr>
        <w:widowControl/>
        <w:spacing w:before="100" w:beforeAutospacing="1" w:after="100" w:afterAutospacing="1"/>
        <w:rPr>
          <w:rFonts w:hint="eastAsia" w:cs="Arial"/>
          <w:color w:val="auto"/>
          <w:szCs w:val="21"/>
        </w:rPr>
      </w:pPr>
    </w:p>
    <w:p w14:paraId="09678BA8">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r>
        <w:rPr>
          <w:rFonts w:cs="仿宋_GB2312"/>
          <w:color w:val="auto"/>
          <w:szCs w:val="24"/>
        </w:rPr>
        <w:t xml:space="preserve"> </w:t>
      </w:r>
    </w:p>
    <w:p w14:paraId="646555FD">
      <w:pPr>
        <w:ind w:firstLine="420"/>
        <w:rPr>
          <w:rFonts w:hint="eastAsia" w:cs="仿宋_GB2312"/>
          <w:color w:val="auto"/>
          <w:szCs w:val="24"/>
        </w:rPr>
      </w:pPr>
      <w:r>
        <w:rPr>
          <w:rFonts w:hint="eastAsia" w:cs="仿宋_GB2312"/>
          <w:color w:val="auto"/>
          <w:szCs w:val="24"/>
        </w:rPr>
        <w:t>日      期：</w:t>
      </w:r>
    </w:p>
    <w:p w14:paraId="1EA0C053">
      <w:pPr>
        <w:ind w:firstLine="420"/>
        <w:rPr>
          <w:rFonts w:hint="eastAsia" w:cs="仿宋_GB2312"/>
          <w:color w:val="auto"/>
          <w:szCs w:val="24"/>
        </w:rPr>
      </w:pPr>
      <w:r>
        <w:rPr>
          <w:rFonts w:cs="仿宋_GB2312"/>
          <w:color w:val="auto"/>
          <w:szCs w:val="24"/>
        </w:rPr>
        <w:br w:type="page"/>
      </w:r>
    </w:p>
    <w:p w14:paraId="17FEFBD5">
      <w:pPr>
        <w:pStyle w:val="3"/>
        <w:jc w:val="center"/>
        <w:rPr>
          <w:rFonts w:hint="eastAsia"/>
          <w:color w:val="auto"/>
        </w:rPr>
      </w:pPr>
      <w:bookmarkStart w:id="715" w:name="_Toc13809"/>
      <w:r>
        <w:rPr>
          <w:rFonts w:hint="eastAsia"/>
          <w:color w:val="auto"/>
        </w:rPr>
        <w:t>八、拟派项目团队</w:t>
      </w:r>
      <w:bookmarkEnd w:id="715"/>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2F83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2C0FDF64">
            <w:pPr>
              <w:pStyle w:val="54"/>
              <w:jc w:val="center"/>
              <w:rPr>
                <w:rFonts w:hint="eastAsia" w:cs="宋体"/>
                <w:color w:val="auto"/>
                <w:sz w:val="21"/>
                <w:szCs w:val="21"/>
              </w:rPr>
            </w:pPr>
            <w:r>
              <w:rPr>
                <w:rFonts w:hint="eastAsia" w:cs="宋体"/>
                <w:color w:val="auto"/>
                <w:sz w:val="21"/>
                <w:szCs w:val="21"/>
              </w:rPr>
              <w:t>序号</w:t>
            </w:r>
          </w:p>
        </w:tc>
        <w:tc>
          <w:tcPr>
            <w:tcW w:w="1267" w:type="dxa"/>
            <w:vAlign w:val="center"/>
          </w:tcPr>
          <w:p w14:paraId="77F9BDF7">
            <w:pPr>
              <w:pStyle w:val="54"/>
              <w:jc w:val="center"/>
              <w:rPr>
                <w:rFonts w:hint="eastAsia" w:cs="宋体"/>
                <w:color w:val="auto"/>
                <w:sz w:val="21"/>
                <w:szCs w:val="21"/>
              </w:rPr>
            </w:pPr>
            <w:r>
              <w:rPr>
                <w:rFonts w:hint="eastAsia" w:cs="宋体"/>
                <w:color w:val="auto"/>
                <w:sz w:val="21"/>
                <w:szCs w:val="21"/>
              </w:rPr>
              <w:t>团队成员</w:t>
            </w:r>
          </w:p>
          <w:p w14:paraId="42F9A73D">
            <w:pPr>
              <w:pStyle w:val="54"/>
              <w:jc w:val="center"/>
              <w:rPr>
                <w:rFonts w:hint="eastAsia" w:cs="宋体"/>
                <w:color w:val="auto"/>
                <w:sz w:val="21"/>
                <w:szCs w:val="21"/>
              </w:rPr>
            </w:pPr>
            <w:r>
              <w:rPr>
                <w:rFonts w:hint="eastAsia" w:cs="宋体"/>
                <w:color w:val="auto"/>
                <w:sz w:val="21"/>
                <w:szCs w:val="21"/>
              </w:rPr>
              <w:t>姓名</w:t>
            </w:r>
          </w:p>
        </w:tc>
        <w:tc>
          <w:tcPr>
            <w:tcW w:w="1296" w:type="dxa"/>
            <w:tcBorders>
              <w:right w:val="single" w:color="auto" w:sz="4" w:space="0"/>
            </w:tcBorders>
            <w:vAlign w:val="center"/>
          </w:tcPr>
          <w:p w14:paraId="7E91A865">
            <w:pPr>
              <w:pStyle w:val="54"/>
              <w:jc w:val="center"/>
              <w:rPr>
                <w:rFonts w:hint="eastAsia" w:cs="宋体"/>
                <w:color w:val="auto"/>
                <w:sz w:val="21"/>
                <w:szCs w:val="21"/>
              </w:rPr>
            </w:pPr>
            <w:r>
              <w:rPr>
                <w:rFonts w:hint="eastAsia" w:cs="宋体"/>
                <w:color w:val="auto"/>
                <w:sz w:val="21"/>
                <w:szCs w:val="21"/>
              </w:rPr>
              <w:t>工作单位</w:t>
            </w:r>
          </w:p>
        </w:tc>
        <w:tc>
          <w:tcPr>
            <w:tcW w:w="1080" w:type="dxa"/>
            <w:tcBorders>
              <w:left w:val="single" w:color="auto" w:sz="4" w:space="0"/>
            </w:tcBorders>
            <w:vAlign w:val="center"/>
          </w:tcPr>
          <w:p w14:paraId="34F637B5">
            <w:pPr>
              <w:pStyle w:val="54"/>
              <w:jc w:val="center"/>
              <w:rPr>
                <w:rFonts w:hint="eastAsia" w:cs="宋体"/>
                <w:color w:val="auto"/>
                <w:sz w:val="21"/>
                <w:szCs w:val="21"/>
              </w:rPr>
            </w:pPr>
            <w:r>
              <w:rPr>
                <w:rFonts w:hint="eastAsia" w:cs="宋体"/>
                <w:color w:val="auto"/>
                <w:sz w:val="21"/>
                <w:szCs w:val="21"/>
              </w:rPr>
              <w:t>身份证号</w:t>
            </w:r>
          </w:p>
        </w:tc>
        <w:tc>
          <w:tcPr>
            <w:tcW w:w="804" w:type="dxa"/>
            <w:tcBorders>
              <w:left w:val="single" w:color="auto" w:sz="4" w:space="0"/>
            </w:tcBorders>
            <w:vAlign w:val="center"/>
          </w:tcPr>
          <w:p w14:paraId="64C3EEE5">
            <w:pPr>
              <w:pStyle w:val="54"/>
              <w:jc w:val="center"/>
              <w:rPr>
                <w:rFonts w:hint="eastAsia" w:cs="宋体"/>
                <w:color w:val="auto"/>
                <w:sz w:val="21"/>
                <w:szCs w:val="21"/>
              </w:rPr>
            </w:pPr>
            <w:r>
              <w:rPr>
                <w:rFonts w:hint="eastAsia" w:cs="宋体"/>
                <w:color w:val="auto"/>
                <w:sz w:val="21"/>
                <w:szCs w:val="21"/>
              </w:rPr>
              <w:t>职称</w:t>
            </w:r>
          </w:p>
        </w:tc>
        <w:tc>
          <w:tcPr>
            <w:tcW w:w="1860" w:type="dxa"/>
            <w:vAlign w:val="center"/>
          </w:tcPr>
          <w:p w14:paraId="4BB0C6B8">
            <w:pPr>
              <w:pStyle w:val="54"/>
              <w:jc w:val="center"/>
              <w:rPr>
                <w:rFonts w:hint="eastAsia" w:cs="宋体"/>
                <w:color w:val="auto"/>
                <w:sz w:val="21"/>
                <w:szCs w:val="21"/>
              </w:rPr>
            </w:pPr>
            <w:r>
              <w:rPr>
                <w:rFonts w:hint="eastAsia" w:cs="宋体"/>
                <w:color w:val="auto"/>
                <w:sz w:val="21"/>
                <w:szCs w:val="21"/>
              </w:rPr>
              <w:t>注册证书（岗位证书）名称及编号</w:t>
            </w:r>
          </w:p>
        </w:tc>
        <w:tc>
          <w:tcPr>
            <w:tcW w:w="1356" w:type="dxa"/>
            <w:vAlign w:val="center"/>
          </w:tcPr>
          <w:p w14:paraId="57C46087">
            <w:pPr>
              <w:pStyle w:val="54"/>
              <w:jc w:val="center"/>
              <w:rPr>
                <w:rFonts w:hint="eastAsia" w:cs="宋体"/>
                <w:color w:val="auto"/>
                <w:sz w:val="21"/>
                <w:szCs w:val="21"/>
              </w:rPr>
            </w:pPr>
            <w:r>
              <w:rPr>
                <w:rFonts w:hint="eastAsia" w:cs="宋体"/>
                <w:color w:val="auto"/>
                <w:sz w:val="21"/>
                <w:szCs w:val="21"/>
              </w:rPr>
              <w:t>在团队中职务（岗位）</w:t>
            </w:r>
          </w:p>
        </w:tc>
        <w:tc>
          <w:tcPr>
            <w:tcW w:w="816" w:type="dxa"/>
            <w:vAlign w:val="center"/>
          </w:tcPr>
          <w:p w14:paraId="23B7F329">
            <w:pPr>
              <w:pStyle w:val="54"/>
              <w:jc w:val="center"/>
              <w:rPr>
                <w:rFonts w:hint="eastAsia" w:cs="宋体"/>
                <w:color w:val="auto"/>
                <w:sz w:val="21"/>
                <w:szCs w:val="21"/>
              </w:rPr>
            </w:pPr>
            <w:r>
              <w:rPr>
                <w:rFonts w:hint="eastAsia" w:cs="宋体"/>
                <w:color w:val="auto"/>
                <w:sz w:val="21"/>
                <w:szCs w:val="21"/>
              </w:rPr>
              <w:t>自有/外聘</w:t>
            </w:r>
          </w:p>
        </w:tc>
      </w:tr>
      <w:tr w14:paraId="15BF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5928D5">
            <w:pPr>
              <w:pStyle w:val="54"/>
              <w:jc w:val="center"/>
              <w:rPr>
                <w:rFonts w:hint="eastAsia" w:cs="宋体"/>
                <w:color w:val="auto"/>
                <w:sz w:val="21"/>
                <w:szCs w:val="21"/>
              </w:rPr>
            </w:pPr>
            <w:bookmarkStart w:id="716" w:name="_Toc100090784"/>
            <w:bookmarkStart w:id="717" w:name="_Toc99533292"/>
            <w:r>
              <w:rPr>
                <w:rFonts w:hint="eastAsia" w:cs="宋体"/>
                <w:color w:val="auto"/>
                <w:sz w:val="21"/>
                <w:szCs w:val="21"/>
              </w:rPr>
              <w:t>1</w:t>
            </w:r>
            <w:bookmarkEnd w:id="716"/>
            <w:bookmarkEnd w:id="717"/>
          </w:p>
        </w:tc>
        <w:tc>
          <w:tcPr>
            <w:tcW w:w="1267" w:type="dxa"/>
            <w:vAlign w:val="center"/>
          </w:tcPr>
          <w:p w14:paraId="62805F59">
            <w:pPr>
              <w:pStyle w:val="54"/>
              <w:jc w:val="center"/>
              <w:rPr>
                <w:rFonts w:hint="eastAsia" w:cs="宋体"/>
                <w:color w:val="auto"/>
                <w:sz w:val="21"/>
                <w:szCs w:val="21"/>
              </w:rPr>
            </w:pPr>
          </w:p>
        </w:tc>
        <w:tc>
          <w:tcPr>
            <w:tcW w:w="1296" w:type="dxa"/>
            <w:tcBorders>
              <w:right w:val="single" w:color="auto" w:sz="4" w:space="0"/>
            </w:tcBorders>
            <w:vAlign w:val="center"/>
          </w:tcPr>
          <w:p w14:paraId="71D6CFB7">
            <w:pPr>
              <w:pStyle w:val="54"/>
              <w:jc w:val="center"/>
              <w:rPr>
                <w:rFonts w:hint="eastAsia" w:cs="宋体"/>
                <w:color w:val="auto"/>
                <w:sz w:val="21"/>
                <w:szCs w:val="21"/>
              </w:rPr>
            </w:pPr>
          </w:p>
        </w:tc>
        <w:tc>
          <w:tcPr>
            <w:tcW w:w="1080" w:type="dxa"/>
            <w:tcBorders>
              <w:left w:val="single" w:color="auto" w:sz="4" w:space="0"/>
            </w:tcBorders>
            <w:vAlign w:val="center"/>
          </w:tcPr>
          <w:p w14:paraId="58EB9F62">
            <w:pPr>
              <w:pStyle w:val="54"/>
              <w:jc w:val="center"/>
              <w:rPr>
                <w:rFonts w:hint="eastAsia" w:cs="宋体"/>
                <w:color w:val="auto"/>
                <w:sz w:val="21"/>
                <w:szCs w:val="21"/>
              </w:rPr>
            </w:pPr>
          </w:p>
        </w:tc>
        <w:tc>
          <w:tcPr>
            <w:tcW w:w="804" w:type="dxa"/>
            <w:tcBorders>
              <w:left w:val="single" w:color="auto" w:sz="4" w:space="0"/>
            </w:tcBorders>
            <w:vAlign w:val="center"/>
          </w:tcPr>
          <w:p w14:paraId="624E4ED6">
            <w:pPr>
              <w:pStyle w:val="54"/>
              <w:jc w:val="center"/>
              <w:rPr>
                <w:rFonts w:hint="eastAsia" w:cs="宋体"/>
                <w:color w:val="auto"/>
                <w:sz w:val="21"/>
                <w:szCs w:val="21"/>
              </w:rPr>
            </w:pPr>
          </w:p>
        </w:tc>
        <w:tc>
          <w:tcPr>
            <w:tcW w:w="1860" w:type="dxa"/>
            <w:vAlign w:val="center"/>
          </w:tcPr>
          <w:p w14:paraId="71335895">
            <w:pPr>
              <w:pStyle w:val="54"/>
              <w:jc w:val="center"/>
              <w:rPr>
                <w:rFonts w:hint="eastAsia" w:cs="宋体"/>
                <w:color w:val="auto"/>
                <w:sz w:val="21"/>
                <w:szCs w:val="21"/>
              </w:rPr>
            </w:pPr>
          </w:p>
        </w:tc>
        <w:tc>
          <w:tcPr>
            <w:tcW w:w="1356" w:type="dxa"/>
            <w:vAlign w:val="center"/>
          </w:tcPr>
          <w:p w14:paraId="59DA3B19">
            <w:pPr>
              <w:pStyle w:val="54"/>
              <w:jc w:val="center"/>
              <w:rPr>
                <w:rFonts w:hint="eastAsia" w:cs="宋体"/>
                <w:color w:val="auto"/>
                <w:sz w:val="21"/>
                <w:szCs w:val="21"/>
              </w:rPr>
            </w:pPr>
          </w:p>
        </w:tc>
        <w:tc>
          <w:tcPr>
            <w:tcW w:w="816" w:type="dxa"/>
            <w:vAlign w:val="center"/>
          </w:tcPr>
          <w:p w14:paraId="241A085F">
            <w:pPr>
              <w:pStyle w:val="54"/>
              <w:jc w:val="center"/>
              <w:rPr>
                <w:rFonts w:hint="eastAsia" w:cs="宋体"/>
                <w:color w:val="auto"/>
                <w:sz w:val="21"/>
                <w:szCs w:val="21"/>
              </w:rPr>
            </w:pPr>
          </w:p>
        </w:tc>
      </w:tr>
      <w:tr w14:paraId="1A2A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0D87C85">
            <w:pPr>
              <w:pStyle w:val="54"/>
              <w:jc w:val="center"/>
              <w:rPr>
                <w:rFonts w:hint="eastAsia" w:cs="宋体"/>
                <w:color w:val="auto"/>
                <w:sz w:val="21"/>
                <w:szCs w:val="21"/>
              </w:rPr>
            </w:pPr>
            <w:bookmarkStart w:id="718" w:name="_Toc100090785"/>
            <w:bookmarkStart w:id="719" w:name="_Toc99533293"/>
            <w:r>
              <w:rPr>
                <w:rFonts w:hint="eastAsia" w:cs="宋体"/>
                <w:color w:val="auto"/>
                <w:sz w:val="21"/>
                <w:szCs w:val="21"/>
              </w:rPr>
              <w:t>2</w:t>
            </w:r>
            <w:bookmarkEnd w:id="718"/>
            <w:bookmarkEnd w:id="719"/>
          </w:p>
        </w:tc>
        <w:tc>
          <w:tcPr>
            <w:tcW w:w="1267" w:type="dxa"/>
            <w:vAlign w:val="center"/>
          </w:tcPr>
          <w:p w14:paraId="0C2DA46E">
            <w:pPr>
              <w:pStyle w:val="54"/>
              <w:jc w:val="center"/>
              <w:rPr>
                <w:rFonts w:hint="eastAsia" w:cs="宋体"/>
                <w:color w:val="auto"/>
                <w:sz w:val="21"/>
                <w:szCs w:val="21"/>
              </w:rPr>
            </w:pPr>
          </w:p>
        </w:tc>
        <w:tc>
          <w:tcPr>
            <w:tcW w:w="1296" w:type="dxa"/>
            <w:tcBorders>
              <w:right w:val="single" w:color="auto" w:sz="4" w:space="0"/>
            </w:tcBorders>
            <w:vAlign w:val="center"/>
          </w:tcPr>
          <w:p w14:paraId="4E09C696">
            <w:pPr>
              <w:pStyle w:val="54"/>
              <w:jc w:val="center"/>
              <w:rPr>
                <w:rFonts w:hint="eastAsia" w:cs="宋体"/>
                <w:color w:val="auto"/>
                <w:sz w:val="21"/>
                <w:szCs w:val="21"/>
              </w:rPr>
            </w:pPr>
          </w:p>
        </w:tc>
        <w:tc>
          <w:tcPr>
            <w:tcW w:w="1080" w:type="dxa"/>
            <w:tcBorders>
              <w:left w:val="single" w:color="auto" w:sz="4" w:space="0"/>
            </w:tcBorders>
            <w:vAlign w:val="center"/>
          </w:tcPr>
          <w:p w14:paraId="6814376D">
            <w:pPr>
              <w:pStyle w:val="54"/>
              <w:jc w:val="center"/>
              <w:rPr>
                <w:rFonts w:hint="eastAsia" w:cs="宋体"/>
                <w:color w:val="auto"/>
                <w:sz w:val="21"/>
                <w:szCs w:val="21"/>
              </w:rPr>
            </w:pPr>
          </w:p>
        </w:tc>
        <w:tc>
          <w:tcPr>
            <w:tcW w:w="804" w:type="dxa"/>
            <w:tcBorders>
              <w:left w:val="single" w:color="auto" w:sz="4" w:space="0"/>
            </w:tcBorders>
            <w:vAlign w:val="center"/>
          </w:tcPr>
          <w:p w14:paraId="6A9F4B54">
            <w:pPr>
              <w:pStyle w:val="54"/>
              <w:jc w:val="center"/>
              <w:rPr>
                <w:rFonts w:hint="eastAsia" w:cs="宋体"/>
                <w:color w:val="auto"/>
                <w:sz w:val="21"/>
                <w:szCs w:val="21"/>
              </w:rPr>
            </w:pPr>
          </w:p>
        </w:tc>
        <w:tc>
          <w:tcPr>
            <w:tcW w:w="1860" w:type="dxa"/>
            <w:vAlign w:val="center"/>
          </w:tcPr>
          <w:p w14:paraId="7C19C395">
            <w:pPr>
              <w:pStyle w:val="54"/>
              <w:jc w:val="center"/>
              <w:rPr>
                <w:rFonts w:hint="eastAsia" w:cs="宋体"/>
                <w:color w:val="auto"/>
                <w:sz w:val="21"/>
                <w:szCs w:val="21"/>
              </w:rPr>
            </w:pPr>
          </w:p>
        </w:tc>
        <w:tc>
          <w:tcPr>
            <w:tcW w:w="1356" w:type="dxa"/>
            <w:vAlign w:val="center"/>
          </w:tcPr>
          <w:p w14:paraId="037124D1">
            <w:pPr>
              <w:pStyle w:val="54"/>
              <w:jc w:val="center"/>
              <w:rPr>
                <w:rFonts w:hint="eastAsia" w:cs="宋体"/>
                <w:color w:val="auto"/>
                <w:sz w:val="21"/>
                <w:szCs w:val="21"/>
              </w:rPr>
            </w:pPr>
          </w:p>
        </w:tc>
        <w:tc>
          <w:tcPr>
            <w:tcW w:w="816" w:type="dxa"/>
            <w:vAlign w:val="center"/>
          </w:tcPr>
          <w:p w14:paraId="269E18CE">
            <w:pPr>
              <w:pStyle w:val="54"/>
              <w:jc w:val="center"/>
              <w:rPr>
                <w:rFonts w:hint="eastAsia" w:cs="宋体"/>
                <w:color w:val="auto"/>
                <w:sz w:val="21"/>
                <w:szCs w:val="21"/>
              </w:rPr>
            </w:pPr>
          </w:p>
        </w:tc>
      </w:tr>
      <w:tr w14:paraId="4225B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55D3A9E">
            <w:pPr>
              <w:pStyle w:val="54"/>
              <w:jc w:val="center"/>
              <w:rPr>
                <w:rFonts w:hint="eastAsia" w:cs="宋体"/>
                <w:color w:val="auto"/>
                <w:sz w:val="21"/>
                <w:szCs w:val="21"/>
              </w:rPr>
            </w:pPr>
            <w:bookmarkStart w:id="720" w:name="_Toc99533294"/>
            <w:bookmarkStart w:id="721" w:name="_Toc100090786"/>
            <w:r>
              <w:rPr>
                <w:rFonts w:hint="eastAsia" w:cs="宋体"/>
                <w:color w:val="auto"/>
                <w:sz w:val="21"/>
                <w:szCs w:val="21"/>
              </w:rPr>
              <w:t>3</w:t>
            </w:r>
            <w:bookmarkEnd w:id="720"/>
            <w:bookmarkEnd w:id="721"/>
          </w:p>
        </w:tc>
        <w:tc>
          <w:tcPr>
            <w:tcW w:w="1267" w:type="dxa"/>
            <w:vAlign w:val="center"/>
          </w:tcPr>
          <w:p w14:paraId="449EB0FD">
            <w:pPr>
              <w:pStyle w:val="54"/>
              <w:jc w:val="center"/>
              <w:rPr>
                <w:rFonts w:hint="eastAsia" w:cs="宋体"/>
                <w:color w:val="auto"/>
                <w:sz w:val="21"/>
                <w:szCs w:val="21"/>
              </w:rPr>
            </w:pPr>
          </w:p>
        </w:tc>
        <w:tc>
          <w:tcPr>
            <w:tcW w:w="1296" w:type="dxa"/>
            <w:tcBorders>
              <w:right w:val="single" w:color="auto" w:sz="4" w:space="0"/>
            </w:tcBorders>
            <w:vAlign w:val="center"/>
          </w:tcPr>
          <w:p w14:paraId="16F8C1D7">
            <w:pPr>
              <w:pStyle w:val="54"/>
              <w:jc w:val="center"/>
              <w:rPr>
                <w:rFonts w:hint="eastAsia" w:cs="宋体"/>
                <w:color w:val="auto"/>
                <w:sz w:val="21"/>
                <w:szCs w:val="21"/>
              </w:rPr>
            </w:pPr>
          </w:p>
        </w:tc>
        <w:tc>
          <w:tcPr>
            <w:tcW w:w="1080" w:type="dxa"/>
            <w:tcBorders>
              <w:left w:val="single" w:color="auto" w:sz="4" w:space="0"/>
            </w:tcBorders>
            <w:vAlign w:val="center"/>
          </w:tcPr>
          <w:p w14:paraId="6031061B">
            <w:pPr>
              <w:pStyle w:val="54"/>
              <w:jc w:val="center"/>
              <w:rPr>
                <w:rFonts w:hint="eastAsia" w:cs="宋体"/>
                <w:color w:val="auto"/>
                <w:sz w:val="21"/>
                <w:szCs w:val="21"/>
              </w:rPr>
            </w:pPr>
          </w:p>
        </w:tc>
        <w:tc>
          <w:tcPr>
            <w:tcW w:w="804" w:type="dxa"/>
            <w:tcBorders>
              <w:left w:val="single" w:color="auto" w:sz="4" w:space="0"/>
            </w:tcBorders>
            <w:vAlign w:val="center"/>
          </w:tcPr>
          <w:p w14:paraId="53C43211">
            <w:pPr>
              <w:pStyle w:val="54"/>
              <w:jc w:val="center"/>
              <w:rPr>
                <w:rFonts w:hint="eastAsia" w:cs="宋体"/>
                <w:color w:val="auto"/>
                <w:sz w:val="21"/>
                <w:szCs w:val="21"/>
              </w:rPr>
            </w:pPr>
          </w:p>
        </w:tc>
        <w:tc>
          <w:tcPr>
            <w:tcW w:w="1860" w:type="dxa"/>
            <w:vAlign w:val="center"/>
          </w:tcPr>
          <w:p w14:paraId="28C1A479">
            <w:pPr>
              <w:pStyle w:val="54"/>
              <w:jc w:val="center"/>
              <w:rPr>
                <w:rFonts w:hint="eastAsia" w:cs="宋体"/>
                <w:color w:val="auto"/>
                <w:sz w:val="21"/>
                <w:szCs w:val="21"/>
              </w:rPr>
            </w:pPr>
          </w:p>
        </w:tc>
        <w:tc>
          <w:tcPr>
            <w:tcW w:w="1356" w:type="dxa"/>
            <w:vAlign w:val="center"/>
          </w:tcPr>
          <w:p w14:paraId="27CF77D2">
            <w:pPr>
              <w:pStyle w:val="54"/>
              <w:jc w:val="center"/>
              <w:rPr>
                <w:rFonts w:hint="eastAsia" w:cs="宋体"/>
                <w:color w:val="auto"/>
                <w:sz w:val="21"/>
                <w:szCs w:val="21"/>
              </w:rPr>
            </w:pPr>
          </w:p>
        </w:tc>
        <w:tc>
          <w:tcPr>
            <w:tcW w:w="816" w:type="dxa"/>
            <w:vAlign w:val="center"/>
          </w:tcPr>
          <w:p w14:paraId="5D34802A">
            <w:pPr>
              <w:pStyle w:val="54"/>
              <w:jc w:val="center"/>
              <w:rPr>
                <w:rFonts w:hint="eastAsia" w:cs="宋体"/>
                <w:color w:val="auto"/>
                <w:sz w:val="21"/>
                <w:szCs w:val="21"/>
              </w:rPr>
            </w:pPr>
          </w:p>
        </w:tc>
      </w:tr>
      <w:tr w14:paraId="5E0C5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5229B3">
            <w:pPr>
              <w:pStyle w:val="54"/>
              <w:jc w:val="center"/>
              <w:rPr>
                <w:rFonts w:hint="eastAsia" w:cs="宋体"/>
                <w:color w:val="auto"/>
                <w:sz w:val="21"/>
                <w:szCs w:val="21"/>
              </w:rPr>
            </w:pPr>
            <w:bookmarkStart w:id="722" w:name="_Toc99533295"/>
            <w:bookmarkStart w:id="723" w:name="_Toc100090787"/>
            <w:r>
              <w:rPr>
                <w:rFonts w:hint="eastAsia" w:cs="宋体"/>
                <w:color w:val="auto"/>
                <w:sz w:val="21"/>
                <w:szCs w:val="21"/>
              </w:rPr>
              <w:t>4</w:t>
            </w:r>
            <w:bookmarkEnd w:id="722"/>
            <w:bookmarkEnd w:id="723"/>
          </w:p>
        </w:tc>
        <w:tc>
          <w:tcPr>
            <w:tcW w:w="1267" w:type="dxa"/>
            <w:vAlign w:val="center"/>
          </w:tcPr>
          <w:p w14:paraId="5A16922A">
            <w:pPr>
              <w:pStyle w:val="54"/>
              <w:jc w:val="center"/>
              <w:rPr>
                <w:rFonts w:hint="eastAsia" w:cs="宋体"/>
                <w:color w:val="auto"/>
                <w:sz w:val="21"/>
                <w:szCs w:val="21"/>
              </w:rPr>
            </w:pPr>
          </w:p>
        </w:tc>
        <w:tc>
          <w:tcPr>
            <w:tcW w:w="1296" w:type="dxa"/>
            <w:tcBorders>
              <w:right w:val="single" w:color="auto" w:sz="4" w:space="0"/>
            </w:tcBorders>
            <w:vAlign w:val="center"/>
          </w:tcPr>
          <w:p w14:paraId="2EF242CE">
            <w:pPr>
              <w:pStyle w:val="54"/>
              <w:jc w:val="center"/>
              <w:rPr>
                <w:rFonts w:hint="eastAsia" w:cs="宋体"/>
                <w:color w:val="auto"/>
                <w:sz w:val="21"/>
                <w:szCs w:val="21"/>
              </w:rPr>
            </w:pPr>
          </w:p>
        </w:tc>
        <w:tc>
          <w:tcPr>
            <w:tcW w:w="1080" w:type="dxa"/>
            <w:tcBorders>
              <w:left w:val="single" w:color="auto" w:sz="4" w:space="0"/>
            </w:tcBorders>
            <w:vAlign w:val="center"/>
          </w:tcPr>
          <w:p w14:paraId="1EF9A1BE">
            <w:pPr>
              <w:pStyle w:val="54"/>
              <w:jc w:val="center"/>
              <w:rPr>
                <w:rFonts w:hint="eastAsia" w:cs="宋体"/>
                <w:color w:val="auto"/>
                <w:sz w:val="21"/>
                <w:szCs w:val="21"/>
              </w:rPr>
            </w:pPr>
          </w:p>
        </w:tc>
        <w:tc>
          <w:tcPr>
            <w:tcW w:w="804" w:type="dxa"/>
            <w:tcBorders>
              <w:left w:val="single" w:color="auto" w:sz="4" w:space="0"/>
            </w:tcBorders>
            <w:vAlign w:val="center"/>
          </w:tcPr>
          <w:p w14:paraId="69BEC5BF">
            <w:pPr>
              <w:pStyle w:val="54"/>
              <w:jc w:val="center"/>
              <w:rPr>
                <w:rFonts w:hint="eastAsia" w:cs="宋体"/>
                <w:color w:val="auto"/>
                <w:sz w:val="21"/>
                <w:szCs w:val="21"/>
              </w:rPr>
            </w:pPr>
          </w:p>
        </w:tc>
        <w:tc>
          <w:tcPr>
            <w:tcW w:w="1860" w:type="dxa"/>
            <w:vAlign w:val="center"/>
          </w:tcPr>
          <w:p w14:paraId="56B5146A">
            <w:pPr>
              <w:pStyle w:val="54"/>
              <w:jc w:val="center"/>
              <w:rPr>
                <w:rFonts w:hint="eastAsia" w:cs="宋体"/>
                <w:color w:val="auto"/>
                <w:sz w:val="21"/>
                <w:szCs w:val="21"/>
              </w:rPr>
            </w:pPr>
          </w:p>
        </w:tc>
        <w:tc>
          <w:tcPr>
            <w:tcW w:w="1356" w:type="dxa"/>
            <w:vAlign w:val="center"/>
          </w:tcPr>
          <w:p w14:paraId="7BDD1327">
            <w:pPr>
              <w:pStyle w:val="54"/>
              <w:jc w:val="center"/>
              <w:rPr>
                <w:rFonts w:hint="eastAsia" w:cs="宋体"/>
                <w:color w:val="auto"/>
                <w:sz w:val="21"/>
                <w:szCs w:val="21"/>
              </w:rPr>
            </w:pPr>
          </w:p>
        </w:tc>
        <w:tc>
          <w:tcPr>
            <w:tcW w:w="816" w:type="dxa"/>
            <w:vAlign w:val="center"/>
          </w:tcPr>
          <w:p w14:paraId="6B34A78A">
            <w:pPr>
              <w:pStyle w:val="54"/>
              <w:jc w:val="center"/>
              <w:rPr>
                <w:rFonts w:hint="eastAsia" w:cs="宋体"/>
                <w:color w:val="auto"/>
                <w:sz w:val="21"/>
                <w:szCs w:val="21"/>
              </w:rPr>
            </w:pPr>
          </w:p>
        </w:tc>
      </w:tr>
      <w:tr w14:paraId="7AC5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AF4482E">
            <w:pPr>
              <w:pStyle w:val="54"/>
              <w:jc w:val="center"/>
              <w:rPr>
                <w:rFonts w:hint="eastAsia" w:cs="宋体"/>
                <w:color w:val="auto"/>
                <w:sz w:val="21"/>
                <w:szCs w:val="21"/>
              </w:rPr>
            </w:pPr>
            <w:bookmarkStart w:id="724" w:name="_Toc100090788"/>
            <w:bookmarkStart w:id="725" w:name="_Toc99533296"/>
            <w:r>
              <w:rPr>
                <w:rFonts w:hint="eastAsia" w:cs="宋体"/>
                <w:color w:val="auto"/>
                <w:sz w:val="21"/>
                <w:szCs w:val="21"/>
              </w:rPr>
              <w:t>5</w:t>
            </w:r>
            <w:bookmarkEnd w:id="724"/>
            <w:bookmarkEnd w:id="725"/>
          </w:p>
        </w:tc>
        <w:tc>
          <w:tcPr>
            <w:tcW w:w="1267" w:type="dxa"/>
            <w:vAlign w:val="center"/>
          </w:tcPr>
          <w:p w14:paraId="2881D9BD">
            <w:pPr>
              <w:pStyle w:val="54"/>
              <w:jc w:val="center"/>
              <w:rPr>
                <w:rFonts w:hint="eastAsia" w:cs="宋体"/>
                <w:color w:val="auto"/>
                <w:sz w:val="21"/>
                <w:szCs w:val="21"/>
              </w:rPr>
            </w:pPr>
          </w:p>
        </w:tc>
        <w:tc>
          <w:tcPr>
            <w:tcW w:w="1296" w:type="dxa"/>
            <w:tcBorders>
              <w:right w:val="single" w:color="auto" w:sz="4" w:space="0"/>
            </w:tcBorders>
            <w:vAlign w:val="center"/>
          </w:tcPr>
          <w:p w14:paraId="188AF703">
            <w:pPr>
              <w:pStyle w:val="54"/>
              <w:jc w:val="center"/>
              <w:rPr>
                <w:rFonts w:hint="eastAsia" w:cs="宋体"/>
                <w:color w:val="auto"/>
                <w:sz w:val="21"/>
                <w:szCs w:val="21"/>
              </w:rPr>
            </w:pPr>
          </w:p>
        </w:tc>
        <w:tc>
          <w:tcPr>
            <w:tcW w:w="1080" w:type="dxa"/>
            <w:tcBorders>
              <w:left w:val="single" w:color="auto" w:sz="4" w:space="0"/>
            </w:tcBorders>
            <w:vAlign w:val="center"/>
          </w:tcPr>
          <w:p w14:paraId="2632EF48">
            <w:pPr>
              <w:pStyle w:val="54"/>
              <w:jc w:val="center"/>
              <w:rPr>
                <w:rFonts w:hint="eastAsia" w:cs="宋体"/>
                <w:color w:val="auto"/>
                <w:sz w:val="21"/>
                <w:szCs w:val="21"/>
              </w:rPr>
            </w:pPr>
          </w:p>
        </w:tc>
        <w:tc>
          <w:tcPr>
            <w:tcW w:w="804" w:type="dxa"/>
            <w:tcBorders>
              <w:left w:val="single" w:color="auto" w:sz="4" w:space="0"/>
            </w:tcBorders>
            <w:vAlign w:val="center"/>
          </w:tcPr>
          <w:p w14:paraId="0B1251AF">
            <w:pPr>
              <w:pStyle w:val="54"/>
              <w:jc w:val="center"/>
              <w:rPr>
                <w:rFonts w:hint="eastAsia" w:cs="宋体"/>
                <w:color w:val="auto"/>
                <w:sz w:val="21"/>
                <w:szCs w:val="21"/>
              </w:rPr>
            </w:pPr>
          </w:p>
        </w:tc>
        <w:tc>
          <w:tcPr>
            <w:tcW w:w="1860" w:type="dxa"/>
            <w:vAlign w:val="center"/>
          </w:tcPr>
          <w:p w14:paraId="58D466B6">
            <w:pPr>
              <w:pStyle w:val="54"/>
              <w:jc w:val="center"/>
              <w:rPr>
                <w:rFonts w:hint="eastAsia" w:cs="宋体"/>
                <w:color w:val="auto"/>
                <w:sz w:val="21"/>
                <w:szCs w:val="21"/>
              </w:rPr>
            </w:pPr>
          </w:p>
        </w:tc>
        <w:tc>
          <w:tcPr>
            <w:tcW w:w="1356" w:type="dxa"/>
            <w:vAlign w:val="center"/>
          </w:tcPr>
          <w:p w14:paraId="67754089">
            <w:pPr>
              <w:pStyle w:val="54"/>
              <w:jc w:val="center"/>
              <w:rPr>
                <w:rFonts w:hint="eastAsia" w:cs="宋体"/>
                <w:color w:val="auto"/>
                <w:sz w:val="21"/>
                <w:szCs w:val="21"/>
              </w:rPr>
            </w:pPr>
          </w:p>
        </w:tc>
        <w:tc>
          <w:tcPr>
            <w:tcW w:w="816" w:type="dxa"/>
            <w:vAlign w:val="center"/>
          </w:tcPr>
          <w:p w14:paraId="1839C19B">
            <w:pPr>
              <w:pStyle w:val="54"/>
              <w:jc w:val="center"/>
              <w:rPr>
                <w:rFonts w:hint="eastAsia" w:cs="宋体"/>
                <w:color w:val="auto"/>
                <w:sz w:val="21"/>
                <w:szCs w:val="21"/>
              </w:rPr>
            </w:pPr>
          </w:p>
        </w:tc>
      </w:tr>
      <w:tr w14:paraId="5707D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63B3BAB">
            <w:pPr>
              <w:pStyle w:val="54"/>
              <w:jc w:val="center"/>
              <w:rPr>
                <w:rFonts w:hint="eastAsia" w:cs="宋体"/>
                <w:color w:val="auto"/>
                <w:sz w:val="21"/>
                <w:szCs w:val="21"/>
              </w:rPr>
            </w:pPr>
            <w:bookmarkStart w:id="726" w:name="_Toc100090789"/>
            <w:bookmarkStart w:id="727" w:name="_Toc99533297"/>
            <w:r>
              <w:rPr>
                <w:rFonts w:hint="eastAsia" w:cs="宋体"/>
                <w:color w:val="auto"/>
                <w:sz w:val="21"/>
                <w:szCs w:val="21"/>
              </w:rPr>
              <w:t>6</w:t>
            </w:r>
            <w:bookmarkEnd w:id="726"/>
            <w:bookmarkEnd w:id="727"/>
          </w:p>
        </w:tc>
        <w:tc>
          <w:tcPr>
            <w:tcW w:w="1267" w:type="dxa"/>
            <w:vAlign w:val="center"/>
          </w:tcPr>
          <w:p w14:paraId="596D0A3A">
            <w:pPr>
              <w:pStyle w:val="54"/>
              <w:jc w:val="center"/>
              <w:rPr>
                <w:rFonts w:hint="eastAsia" w:cs="宋体"/>
                <w:color w:val="auto"/>
                <w:sz w:val="21"/>
                <w:szCs w:val="21"/>
              </w:rPr>
            </w:pPr>
          </w:p>
        </w:tc>
        <w:tc>
          <w:tcPr>
            <w:tcW w:w="1296" w:type="dxa"/>
            <w:tcBorders>
              <w:right w:val="single" w:color="auto" w:sz="4" w:space="0"/>
            </w:tcBorders>
            <w:vAlign w:val="center"/>
          </w:tcPr>
          <w:p w14:paraId="472E3DB1">
            <w:pPr>
              <w:pStyle w:val="54"/>
              <w:jc w:val="center"/>
              <w:rPr>
                <w:rFonts w:hint="eastAsia" w:cs="宋体"/>
                <w:color w:val="auto"/>
                <w:sz w:val="21"/>
                <w:szCs w:val="21"/>
              </w:rPr>
            </w:pPr>
          </w:p>
        </w:tc>
        <w:tc>
          <w:tcPr>
            <w:tcW w:w="1080" w:type="dxa"/>
            <w:tcBorders>
              <w:left w:val="single" w:color="auto" w:sz="4" w:space="0"/>
            </w:tcBorders>
            <w:vAlign w:val="center"/>
          </w:tcPr>
          <w:p w14:paraId="54019B59">
            <w:pPr>
              <w:pStyle w:val="54"/>
              <w:jc w:val="center"/>
              <w:rPr>
                <w:rFonts w:hint="eastAsia" w:cs="宋体"/>
                <w:color w:val="auto"/>
                <w:sz w:val="21"/>
                <w:szCs w:val="21"/>
              </w:rPr>
            </w:pPr>
          </w:p>
        </w:tc>
        <w:tc>
          <w:tcPr>
            <w:tcW w:w="804" w:type="dxa"/>
            <w:tcBorders>
              <w:left w:val="single" w:color="auto" w:sz="4" w:space="0"/>
            </w:tcBorders>
            <w:vAlign w:val="center"/>
          </w:tcPr>
          <w:p w14:paraId="5CB17C53">
            <w:pPr>
              <w:pStyle w:val="54"/>
              <w:jc w:val="center"/>
              <w:rPr>
                <w:rFonts w:hint="eastAsia" w:cs="宋体"/>
                <w:color w:val="auto"/>
                <w:sz w:val="21"/>
                <w:szCs w:val="21"/>
              </w:rPr>
            </w:pPr>
          </w:p>
        </w:tc>
        <w:tc>
          <w:tcPr>
            <w:tcW w:w="1860" w:type="dxa"/>
            <w:vAlign w:val="center"/>
          </w:tcPr>
          <w:p w14:paraId="1FFB5193">
            <w:pPr>
              <w:pStyle w:val="54"/>
              <w:jc w:val="center"/>
              <w:rPr>
                <w:rFonts w:hint="eastAsia" w:cs="宋体"/>
                <w:color w:val="auto"/>
                <w:sz w:val="21"/>
                <w:szCs w:val="21"/>
              </w:rPr>
            </w:pPr>
          </w:p>
        </w:tc>
        <w:tc>
          <w:tcPr>
            <w:tcW w:w="1356" w:type="dxa"/>
            <w:vAlign w:val="center"/>
          </w:tcPr>
          <w:p w14:paraId="07752A94">
            <w:pPr>
              <w:pStyle w:val="54"/>
              <w:jc w:val="center"/>
              <w:rPr>
                <w:rFonts w:hint="eastAsia" w:cs="宋体"/>
                <w:color w:val="auto"/>
                <w:sz w:val="21"/>
                <w:szCs w:val="21"/>
              </w:rPr>
            </w:pPr>
          </w:p>
        </w:tc>
        <w:tc>
          <w:tcPr>
            <w:tcW w:w="816" w:type="dxa"/>
            <w:vAlign w:val="center"/>
          </w:tcPr>
          <w:p w14:paraId="34EF2FC1">
            <w:pPr>
              <w:pStyle w:val="54"/>
              <w:jc w:val="center"/>
              <w:rPr>
                <w:rFonts w:hint="eastAsia" w:cs="宋体"/>
                <w:color w:val="auto"/>
                <w:sz w:val="21"/>
                <w:szCs w:val="21"/>
              </w:rPr>
            </w:pPr>
          </w:p>
        </w:tc>
      </w:tr>
      <w:tr w14:paraId="627BB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3CD124B">
            <w:pPr>
              <w:pStyle w:val="54"/>
              <w:jc w:val="center"/>
              <w:rPr>
                <w:rFonts w:hint="eastAsia" w:cs="宋体"/>
                <w:color w:val="auto"/>
                <w:sz w:val="21"/>
                <w:szCs w:val="21"/>
              </w:rPr>
            </w:pPr>
            <w:bookmarkStart w:id="728" w:name="_Toc100090790"/>
            <w:bookmarkStart w:id="729" w:name="_Toc99533298"/>
            <w:r>
              <w:rPr>
                <w:rFonts w:hint="eastAsia" w:cs="宋体"/>
                <w:color w:val="auto"/>
                <w:sz w:val="21"/>
                <w:szCs w:val="21"/>
              </w:rPr>
              <w:t>7</w:t>
            </w:r>
            <w:bookmarkEnd w:id="728"/>
            <w:bookmarkEnd w:id="729"/>
          </w:p>
        </w:tc>
        <w:tc>
          <w:tcPr>
            <w:tcW w:w="1267" w:type="dxa"/>
            <w:vAlign w:val="center"/>
          </w:tcPr>
          <w:p w14:paraId="4D43ADAC">
            <w:pPr>
              <w:pStyle w:val="54"/>
              <w:jc w:val="center"/>
              <w:rPr>
                <w:rFonts w:hint="eastAsia" w:cs="宋体"/>
                <w:color w:val="auto"/>
                <w:sz w:val="21"/>
                <w:szCs w:val="21"/>
              </w:rPr>
            </w:pPr>
          </w:p>
        </w:tc>
        <w:tc>
          <w:tcPr>
            <w:tcW w:w="1296" w:type="dxa"/>
            <w:tcBorders>
              <w:right w:val="single" w:color="auto" w:sz="4" w:space="0"/>
            </w:tcBorders>
            <w:vAlign w:val="center"/>
          </w:tcPr>
          <w:p w14:paraId="386A84F0">
            <w:pPr>
              <w:pStyle w:val="54"/>
              <w:jc w:val="center"/>
              <w:rPr>
                <w:rFonts w:hint="eastAsia" w:cs="宋体"/>
                <w:color w:val="auto"/>
                <w:sz w:val="21"/>
                <w:szCs w:val="21"/>
              </w:rPr>
            </w:pPr>
          </w:p>
        </w:tc>
        <w:tc>
          <w:tcPr>
            <w:tcW w:w="1080" w:type="dxa"/>
            <w:tcBorders>
              <w:left w:val="single" w:color="auto" w:sz="4" w:space="0"/>
            </w:tcBorders>
            <w:vAlign w:val="center"/>
          </w:tcPr>
          <w:p w14:paraId="697AC2C7">
            <w:pPr>
              <w:pStyle w:val="54"/>
              <w:jc w:val="center"/>
              <w:rPr>
                <w:rFonts w:hint="eastAsia" w:cs="宋体"/>
                <w:color w:val="auto"/>
                <w:sz w:val="21"/>
                <w:szCs w:val="21"/>
              </w:rPr>
            </w:pPr>
          </w:p>
        </w:tc>
        <w:tc>
          <w:tcPr>
            <w:tcW w:w="804" w:type="dxa"/>
            <w:tcBorders>
              <w:left w:val="single" w:color="auto" w:sz="4" w:space="0"/>
            </w:tcBorders>
            <w:vAlign w:val="center"/>
          </w:tcPr>
          <w:p w14:paraId="258F3319">
            <w:pPr>
              <w:pStyle w:val="54"/>
              <w:jc w:val="center"/>
              <w:rPr>
                <w:rFonts w:hint="eastAsia" w:cs="宋体"/>
                <w:color w:val="auto"/>
                <w:sz w:val="21"/>
                <w:szCs w:val="21"/>
              </w:rPr>
            </w:pPr>
          </w:p>
        </w:tc>
        <w:tc>
          <w:tcPr>
            <w:tcW w:w="1860" w:type="dxa"/>
            <w:vAlign w:val="center"/>
          </w:tcPr>
          <w:p w14:paraId="01A801A7">
            <w:pPr>
              <w:pStyle w:val="54"/>
              <w:jc w:val="center"/>
              <w:rPr>
                <w:rFonts w:hint="eastAsia" w:cs="宋体"/>
                <w:color w:val="auto"/>
                <w:sz w:val="21"/>
                <w:szCs w:val="21"/>
              </w:rPr>
            </w:pPr>
          </w:p>
        </w:tc>
        <w:tc>
          <w:tcPr>
            <w:tcW w:w="1356" w:type="dxa"/>
            <w:vAlign w:val="center"/>
          </w:tcPr>
          <w:p w14:paraId="255426A8">
            <w:pPr>
              <w:pStyle w:val="54"/>
              <w:jc w:val="center"/>
              <w:rPr>
                <w:rFonts w:hint="eastAsia" w:cs="宋体"/>
                <w:color w:val="auto"/>
                <w:sz w:val="21"/>
                <w:szCs w:val="21"/>
              </w:rPr>
            </w:pPr>
          </w:p>
        </w:tc>
        <w:tc>
          <w:tcPr>
            <w:tcW w:w="816" w:type="dxa"/>
            <w:vAlign w:val="center"/>
          </w:tcPr>
          <w:p w14:paraId="285BBD59">
            <w:pPr>
              <w:pStyle w:val="54"/>
              <w:jc w:val="center"/>
              <w:rPr>
                <w:rFonts w:hint="eastAsia" w:cs="宋体"/>
                <w:color w:val="auto"/>
                <w:sz w:val="21"/>
                <w:szCs w:val="21"/>
              </w:rPr>
            </w:pPr>
          </w:p>
        </w:tc>
      </w:tr>
      <w:tr w14:paraId="739D0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ED3AD72">
            <w:pPr>
              <w:pStyle w:val="54"/>
              <w:jc w:val="center"/>
              <w:rPr>
                <w:rFonts w:hint="eastAsia" w:cs="宋体"/>
                <w:color w:val="auto"/>
                <w:sz w:val="21"/>
                <w:szCs w:val="21"/>
              </w:rPr>
            </w:pPr>
            <w:bookmarkStart w:id="730" w:name="_Toc99533299"/>
            <w:bookmarkStart w:id="731" w:name="_Toc100090791"/>
            <w:r>
              <w:rPr>
                <w:rFonts w:hint="eastAsia" w:cs="宋体"/>
                <w:color w:val="auto"/>
                <w:sz w:val="21"/>
                <w:szCs w:val="21"/>
              </w:rPr>
              <w:t>8</w:t>
            </w:r>
            <w:bookmarkEnd w:id="730"/>
            <w:bookmarkEnd w:id="731"/>
          </w:p>
        </w:tc>
        <w:tc>
          <w:tcPr>
            <w:tcW w:w="1267" w:type="dxa"/>
            <w:vAlign w:val="center"/>
          </w:tcPr>
          <w:p w14:paraId="59B1BA8A">
            <w:pPr>
              <w:pStyle w:val="54"/>
              <w:jc w:val="center"/>
              <w:rPr>
                <w:rFonts w:hint="eastAsia" w:cs="宋体"/>
                <w:color w:val="auto"/>
                <w:sz w:val="21"/>
                <w:szCs w:val="21"/>
              </w:rPr>
            </w:pPr>
          </w:p>
        </w:tc>
        <w:tc>
          <w:tcPr>
            <w:tcW w:w="1296" w:type="dxa"/>
            <w:tcBorders>
              <w:right w:val="single" w:color="auto" w:sz="4" w:space="0"/>
            </w:tcBorders>
            <w:vAlign w:val="center"/>
          </w:tcPr>
          <w:p w14:paraId="124E2EF4">
            <w:pPr>
              <w:pStyle w:val="54"/>
              <w:jc w:val="center"/>
              <w:rPr>
                <w:rFonts w:hint="eastAsia" w:cs="宋体"/>
                <w:color w:val="auto"/>
                <w:sz w:val="21"/>
                <w:szCs w:val="21"/>
              </w:rPr>
            </w:pPr>
          </w:p>
        </w:tc>
        <w:tc>
          <w:tcPr>
            <w:tcW w:w="1080" w:type="dxa"/>
            <w:tcBorders>
              <w:left w:val="single" w:color="auto" w:sz="4" w:space="0"/>
            </w:tcBorders>
            <w:vAlign w:val="center"/>
          </w:tcPr>
          <w:p w14:paraId="5C6C12EB">
            <w:pPr>
              <w:pStyle w:val="54"/>
              <w:jc w:val="center"/>
              <w:rPr>
                <w:rFonts w:hint="eastAsia" w:cs="宋体"/>
                <w:color w:val="auto"/>
                <w:sz w:val="21"/>
                <w:szCs w:val="21"/>
              </w:rPr>
            </w:pPr>
          </w:p>
        </w:tc>
        <w:tc>
          <w:tcPr>
            <w:tcW w:w="804" w:type="dxa"/>
            <w:tcBorders>
              <w:left w:val="single" w:color="auto" w:sz="4" w:space="0"/>
            </w:tcBorders>
            <w:vAlign w:val="center"/>
          </w:tcPr>
          <w:p w14:paraId="391E97C4">
            <w:pPr>
              <w:pStyle w:val="54"/>
              <w:jc w:val="center"/>
              <w:rPr>
                <w:rFonts w:hint="eastAsia" w:cs="宋体"/>
                <w:color w:val="auto"/>
                <w:sz w:val="21"/>
                <w:szCs w:val="21"/>
              </w:rPr>
            </w:pPr>
          </w:p>
        </w:tc>
        <w:tc>
          <w:tcPr>
            <w:tcW w:w="1860" w:type="dxa"/>
            <w:vAlign w:val="center"/>
          </w:tcPr>
          <w:p w14:paraId="65B0FE3C">
            <w:pPr>
              <w:pStyle w:val="54"/>
              <w:jc w:val="center"/>
              <w:rPr>
                <w:rFonts w:hint="eastAsia" w:cs="宋体"/>
                <w:color w:val="auto"/>
                <w:sz w:val="21"/>
                <w:szCs w:val="21"/>
              </w:rPr>
            </w:pPr>
          </w:p>
        </w:tc>
        <w:tc>
          <w:tcPr>
            <w:tcW w:w="1356" w:type="dxa"/>
            <w:vAlign w:val="center"/>
          </w:tcPr>
          <w:p w14:paraId="5216414D">
            <w:pPr>
              <w:pStyle w:val="54"/>
              <w:jc w:val="center"/>
              <w:rPr>
                <w:rFonts w:hint="eastAsia" w:cs="宋体"/>
                <w:color w:val="auto"/>
                <w:sz w:val="21"/>
                <w:szCs w:val="21"/>
              </w:rPr>
            </w:pPr>
          </w:p>
        </w:tc>
        <w:tc>
          <w:tcPr>
            <w:tcW w:w="816" w:type="dxa"/>
            <w:vAlign w:val="center"/>
          </w:tcPr>
          <w:p w14:paraId="3AD40A54">
            <w:pPr>
              <w:pStyle w:val="54"/>
              <w:jc w:val="center"/>
              <w:rPr>
                <w:rFonts w:hint="eastAsia" w:cs="宋体"/>
                <w:color w:val="auto"/>
                <w:sz w:val="21"/>
                <w:szCs w:val="21"/>
              </w:rPr>
            </w:pPr>
          </w:p>
        </w:tc>
      </w:tr>
      <w:tr w14:paraId="536AF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B01484C">
            <w:pPr>
              <w:pStyle w:val="54"/>
              <w:jc w:val="center"/>
              <w:rPr>
                <w:rFonts w:hint="eastAsia" w:cs="宋体"/>
                <w:color w:val="auto"/>
                <w:sz w:val="21"/>
                <w:szCs w:val="21"/>
              </w:rPr>
            </w:pPr>
            <w:bookmarkStart w:id="732" w:name="_Toc99533300"/>
            <w:bookmarkStart w:id="733" w:name="_Toc100090792"/>
            <w:r>
              <w:rPr>
                <w:rFonts w:hint="eastAsia" w:cs="宋体"/>
                <w:color w:val="auto"/>
                <w:sz w:val="21"/>
                <w:szCs w:val="21"/>
              </w:rPr>
              <w:t>9</w:t>
            </w:r>
            <w:bookmarkEnd w:id="732"/>
            <w:bookmarkEnd w:id="733"/>
          </w:p>
        </w:tc>
        <w:tc>
          <w:tcPr>
            <w:tcW w:w="1267" w:type="dxa"/>
            <w:vAlign w:val="center"/>
          </w:tcPr>
          <w:p w14:paraId="2B3F896A">
            <w:pPr>
              <w:pStyle w:val="54"/>
              <w:jc w:val="center"/>
              <w:rPr>
                <w:rFonts w:hint="eastAsia" w:cs="宋体"/>
                <w:color w:val="auto"/>
                <w:sz w:val="21"/>
                <w:szCs w:val="21"/>
              </w:rPr>
            </w:pPr>
          </w:p>
        </w:tc>
        <w:tc>
          <w:tcPr>
            <w:tcW w:w="1296" w:type="dxa"/>
            <w:tcBorders>
              <w:right w:val="single" w:color="auto" w:sz="4" w:space="0"/>
            </w:tcBorders>
            <w:vAlign w:val="center"/>
          </w:tcPr>
          <w:p w14:paraId="3F878073">
            <w:pPr>
              <w:pStyle w:val="54"/>
              <w:jc w:val="center"/>
              <w:rPr>
                <w:rFonts w:hint="eastAsia" w:cs="宋体"/>
                <w:color w:val="auto"/>
                <w:sz w:val="21"/>
                <w:szCs w:val="21"/>
              </w:rPr>
            </w:pPr>
          </w:p>
        </w:tc>
        <w:tc>
          <w:tcPr>
            <w:tcW w:w="1080" w:type="dxa"/>
            <w:tcBorders>
              <w:left w:val="single" w:color="auto" w:sz="4" w:space="0"/>
            </w:tcBorders>
            <w:vAlign w:val="center"/>
          </w:tcPr>
          <w:p w14:paraId="4C57868E">
            <w:pPr>
              <w:pStyle w:val="54"/>
              <w:jc w:val="center"/>
              <w:rPr>
                <w:rFonts w:hint="eastAsia" w:cs="宋体"/>
                <w:color w:val="auto"/>
                <w:sz w:val="21"/>
                <w:szCs w:val="21"/>
              </w:rPr>
            </w:pPr>
          </w:p>
        </w:tc>
        <w:tc>
          <w:tcPr>
            <w:tcW w:w="804" w:type="dxa"/>
            <w:tcBorders>
              <w:left w:val="single" w:color="auto" w:sz="4" w:space="0"/>
            </w:tcBorders>
            <w:vAlign w:val="center"/>
          </w:tcPr>
          <w:p w14:paraId="54D1DA10">
            <w:pPr>
              <w:pStyle w:val="54"/>
              <w:jc w:val="center"/>
              <w:rPr>
                <w:rFonts w:hint="eastAsia" w:cs="宋体"/>
                <w:color w:val="auto"/>
                <w:sz w:val="21"/>
                <w:szCs w:val="21"/>
              </w:rPr>
            </w:pPr>
          </w:p>
        </w:tc>
        <w:tc>
          <w:tcPr>
            <w:tcW w:w="1860" w:type="dxa"/>
            <w:vAlign w:val="center"/>
          </w:tcPr>
          <w:p w14:paraId="11A787E9">
            <w:pPr>
              <w:pStyle w:val="54"/>
              <w:jc w:val="center"/>
              <w:rPr>
                <w:rFonts w:hint="eastAsia" w:cs="宋体"/>
                <w:color w:val="auto"/>
                <w:sz w:val="21"/>
                <w:szCs w:val="21"/>
              </w:rPr>
            </w:pPr>
          </w:p>
        </w:tc>
        <w:tc>
          <w:tcPr>
            <w:tcW w:w="1356" w:type="dxa"/>
            <w:vAlign w:val="center"/>
          </w:tcPr>
          <w:p w14:paraId="63159EEE">
            <w:pPr>
              <w:pStyle w:val="54"/>
              <w:jc w:val="center"/>
              <w:rPr>
                <w:rFonts w:hint="eastAsia" w:cs="宋体"/>
                <w:color w:val="auto"/>
                <w:sz w:val="21"/>
                <w:szCs w:val="21"/>
              </w:rPr>
            </w:pPr>
          </w:p>
        </w:tc>
        <w:tc>
          <w:tcPr>
            <w:tcW w:w="816" w:type="dxa"/>
            <w:vAlign w:val="center"/>
          </w:tcPr>
          <w:p w14:paraId="4F7EED85">
            <w:pPr>
              <w:pStyle w:val="54"/>
              <w:jc w:val="center"/>
              <w:rPr>
                <w:rFonts w:hint="eastAsia" w:cs="宋体"/>
                <w:color w:val="auto"/>
                <w:sz w:val="21"/>
                <w:szCs w:val="21"/>
              </w:rPr>
            </w:pPr>
          </w:p>
        </w:tc>
      </w:tr>
      <w:tr w14:paraId="2E706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9BC25A1">
            <w:pPr>
              <w:pStyle w:val="54"/>
              <w:jc w:val="center"/>
              <w:rPr>
                <w:rFonts w:hint="eastAsia" w:cs="宋体"/>
                <w:color w:val="auto"/>
                <w:sz w:val="21"/>
                <w:szCs w:val="21"/>
              </w:rPr>
            </w:pPr>
            <w:bookmarkStart w:id="734" w:name="_Toc100090793"/>
            <w:bookmarkStart w:id="735" w:name="_Toc99533301"/>
            <w:r>
              <w:rPr>
                <w:rFonts w:hint="eastAsia" w:cs="宋体"/>
                <w:color w:val="auto"/>
                <w:sz w:val="21"/>
                <w:szCs w:val="21"/>
              </w:rPr>
              <w:t>10</w:t>
            </w:r>
            <w:bookmarkEnd w:id="734"/>
            <w:bookmarkEnd w:id="735"/>
          </w:p>
        </w:tc>
        <w:tc>
          <w:tcPr>
            <w:tcW w:w="1267" w:type="dxa"/>
            <w:vAlign w:val="center"/>
          </w:tcPr>
          <w:p w14:paraId="51FC6FD2">
            <w:pPr>
              <w:pStyle w:val="54"/>
              <w:jc w:val="center"/>
              <w:rPr>
                <w:rFonts w:hint="eastAsia" w:cs="宋体"/>
                <w:color w:val="auto"/>
                <w:sz w:val="21"/>
                <w:szCs w:val="21"/>
              </w:rPr>
            </w:pPr>
          </w:p>
        </w:tc>
        <w:tc>
          <w:tcPr>
            <w:tcW w:w="1296" w:type="dxa"/>
            <w:tcBorders>
              <w:right w:val="single" w:color="auto" w:sz="4" w:space="0"/>
            </w:tcBorders>
            <w:vAlign w:val="center"/>
          </w:tcPr>
          <w:p w14:paraId="5C5ABF6D">
            <w:pPr>
              <w:pStyle w:val="54"/>
              <w:jc w:val="center"/>
              <w:rPr>
                <w:rFonts w:hint="eastAsia" w:cs="宋体"/>
                <w:color w:val="auto"/>
                <w:sz w:val="21"/>
                <w:szCs w:val="21"/>
              </w:rPr>
            </w:pPr>
          </w:p>
        </w:tc>
        <w:tc>
          <w:tcPr>
            <w:tcW w:w="1080" w:type="dxa"/>
            <w:tcBorders>
              <w:left w:val="single" w:color="auto" w:sz="4" w:space="0"/>
            </w:tcBorders>
            <w:vAlign w:val="center"/>
          </w:tcPr>
          <w:p w14:paraId="206EA745">
            <w:pPr>
              <w:pStyle w:val="54"/>
              <w:jc w:val="center"/>
              <w:rPr>
                <w:rFonts w:hint="eastAsia" w:cs="宋体"/>
                <w:color w:val="auto"/>
                <w:sz w:val="21"/>
                <w:szCs w:val="21"/>
              </w:rPr>
            </w:pPr>
          </w:p>
        </w:tc>
        <w:tc>
          <w:tcPr>
            <w:tcW w:w="804" w:type="dxa"/>
            <w:tcBorders>
              <w:left w:val="single" w:color="auto" w:sz="4" w:space="0"/>
            </w:tcBorders>
            <w:vAlign w:val="center"/>
          </w:tcPr>
          <w:p w14:paraId="5013C068">
            <w:pPr>
              <w:pStyle w:val="54"/>
              <w:jc w:val="center"/>
              <w:rPr>
                <w:rFonts w:hint="eastAsia" w:cs="宋体"/>
                <w:color w:val="auto"/>
                <w:sz w:val="21"/>
                <w:szCs w:val="21"/>
              </w:rPr>
            </w:pPr>
          </w:p>
        </w:tc>
        <w:tc>
          <w:tcPr>
            <w:tcW w:w="1860" w:type="dxa"/>
            <w:vAlign w:val="center"/>
          </w:tcPr>
          <w:p w14:paraId="20C9346B">
            <w:pPr>
              <w:pStyle w:val="54"/>
              <w:jc w:val="center"/>
              <w:rPr>
                <w:rFonts w:hint="eastAsia" w:cs="宋体"/>
                <w:color w:val="auto"/>
                <w:sz w:val="21"/>
                <w:szCs w:val="21"/>
              </w:rPr>
            </w:pPr>
          </w:p>
        </w:tc>
        <w:tc>
          <w:tcPr>
            <w:tcW w:w="1356" w:type="dxa"/>
            <w:vAlign w:val="center"/>
          </w:tcPr>
          <w:p w14:paraId="61ECB028">
            <w:pPr>
              <w:pStyle w:val="54"/>
              <w:jc w:val="center"/>
              <w:rPr>
                <w:rFonts w:hint="eastAsia" w:cs="宋体"/>
                <w:color w:val="auto"/>
                <w:sz w:val="21"/>
                <w:szCs w:val="21"/>
              </w:rPr>
            </w:pPr>
          </w:p>
        </w:tc>
        <w:tc>
          <w:tcPr>
            <w:tcW w:w="816" w:type="dxa"/>
            <w:vAlign w:val="center"/>
          </w:tcPr>
          <w:p w14:paraId="502ECCB7">
            <w:pPr>
              <w:pStyle w:val="54"/>
              <w:jc w:val="center"/>
              <w:rPr>
                <w:rFonts w:hint="eastAsia" w:cs="宋体"/>
                <w:color w:val="auto"/>
                <w:sz w:val="21"/>
                <w:szCs w:val="21"/>
              </w:rPr>
            </w:pPr>
          </w:p>
        </w:tc>
      </w:tr>
    </w:tbl>
    <w:p w14:paraId="2A530020">
      <w:pPr>
        <w:rPr>
          <w:rFonts w:hint="eastAsia"/>
          <w:color w:val="auto"/>
        </w:rPr>
      </w:pPr>
      <w:r>
        <w:rPr>
          <w:color w:val="auto"/>
        </w:rPr>
        <w:br w:type="page"/>
      </w:r>
    </w:p>
    <w:p w14:paraId="4D388937">
      <w:pPr>
        <w:pStyle w:val="3"/>
        <w:jc w:val="center"/>
        <w:rPr>
          <w:rFonts w:hint="eastAsia"/>
          <w:color w:val="auto"/>
        </w:rPr>
      </w:pPr>
      <w:bookmarkStart w:id="736" w:name="_Toc10837"/>
      <w:r>
        <w:rPr>
          <w:rFonts w:hint="eastAsia"/>
          <w:color w:val="auto"/>
        </w:rPr>
        <w:t>九、技术响应偏离表</w:t>
      </w:r>
      <w:bookmarkEnd w:id="736"/>
    </w:p>
    <w:p w14:paraId="0CF4E8A9">
      <w:pPr>
        <w:rPr>
          <w:rFonts w:hint="eastAsia" w:cs="仿宋_GB2312"/>
          <w:color w:val="auto"/>
          <w:szCs w:val="24"/>
        </w:rPr>
      </w:pPr>
      <w:r>
        <w:rPr>
          <w:rFonts w:hint="eastAsia" w:cs="仿宋_GB2312"/>
          <w:color w:val="auto"/>
          <w:szCs w:val="24"/>
        </w:rPr>
        <w:t xml:space="preserve">项目名称：                                         </w:t>
      </w:r>
    </w:p>
    <w:p w14:paraId="2A8E6187">
      <w:pPr>
        <w:rPr>
          <w:rFonts w:hint="eastAsia" w:cs="仿宋_GB2312"/>
          <w:color w:val="auto"/>
          <w:szCs w:val="24"/>
        </w:rPr>
      </w:pPr>
      <w:r>
        <w:rPr>
          <w:rFonts w:hint="eastAsia" w:cs="仿宋_GB2312"/>
          <w:color w:val="auto"/>
          <w:szCs w:val="24"/>
        </w:rPr>
        <w:t>项目编号</w:t>
      </w:r>
      <w:r>
        <w:rPr>
          <w:rFonts w:hint="eastAsia"/>
          <w:bCs/>
          <w:color w:val="auto"/>
          <w:szCs w:val="21"/>
        </w:rPr>
        <w:t>/</w:t>
      </w:r>
      <w:r>
        <w:rPr>
          <w:rFonts w:hint="eastAsia"/>
          <w:bCs/>
          <w:color w:val="auto"/>
          <w:szCs w:val="21"/>
          <w:lang w:val="zh-CN"/>
        </w:rPr>
        <w:t>包号</w:t>
      </w:r>
      <w:r>
        <w:rPr>
          <w:rFonts w:hint="eastAsia" w:cs="仿宋_GB2312"/>
          <w:color w:val="auto"/>
          <w:szCs w:val="24"/>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23"/>
        <w:gridCol w:w="1711"/>
        <w:gridCol w:w="2099"/>
        <w:gridCol w:w="1885"/>
      </w:tblGrid>
      <w:tr w14:paraId="62FEC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3340527C">
            <w:pPr>
              <w:pStyle w:val="54"/>
              <w:jc w:val="center"/>
              <w:rPr>
                <w:rFonts w:hint="eastAsia" w:cs="宋体"/>
                <w:color w:val="auto"/>
                <w:sz w:val="21"/>
                <w:szCs w:val="21"/>
              </w:rPr>
            </w:pPr>
            <w:r>
              <w:rPr>
                <w:rFonts w:hint="eastAsia" w:cs="宋体"/>
                <w:color w:val="auto"/>
                <w:sz w:val="21"/>
                <w:szCs w:val="21"/>
              </w:rPr>
              <w:t>序号</w:t>
            </w:r>
          </w:p>
        </w:tc>
        <w:tc>
          <w:tcPr>
            <w:tcW w:w="1159" w:type="pct"/>
            <w:vAlign w:val="center"/>
          </w:tcPr>
          <w:p w14:paraId="45A91BBD">
            <w:pPr>
              <w:pStyle w:val="54"/>
              <w:jc w:val="center"/>
              <w:rPr>
                <w:rFonts w:hint="eastAsia" w:cs="宋体"/>
                <w:color w:val="auto"/>
                <w:sz w:val="21"/>
                <w:szCs w:val="21"/>
              </w:rPr>
            </w:pPr>
            <w:r>
              <w:rPr>
                <w:rFonts w:hint="eastAsia" w:cs="宋体"/>
                <w:color w:val="auto"/>
                <w:sz w:val="21"/>
                <w:szCs w:val="21"/>
              </w:rPr>
              <w:t>招标文件技术</w:t>
            </w:r>
          </w:p>
          <w:p w14:paraId="039A0073">
            <w:pPr>
              <w:pStyle w:val="54"/>
              <w:jc w:val="center"/>
              <w:rPr>
                <w:rFonts w:hint="eastAsia" w:cs="宋体"/>
                <w:color w:val="auto"/>
                <w:sz w:val="21"/>
                <w:szCs w:val="21"/>
              </w:rPr>
            </w:pPr>
            <w:r>
              <w:rPr>
                <w:rFonts w:hint="eastAsia" w:cs="宋体"/>
                <w:color w:val="auto"/>
                <w:sz w:val="21"/>
                <w:szCs w:val="21"/>
              </w:rPr>
              <w:t>要求条款</w:t>
            </w:r>
          </w:p>
        </w:tc>
        <w:tc>
          <w:tcPr>
            <w:tcW w:w="1031" w:type="pct"/>
            <w:vAlign w:val="center"/>
          </w:tcPr>
          <w:p w14:paraId="460FE6A3">
            <w:pPr>
              <w:pStyle w:val="54"/>
              <w:jc w:val="center"/>
              <w:rPr>
                <w:rFonts w:hint="eastAsia" w:cs="宋体"/>
                <w:color w:val="auto"/>
                <w:sz w:val="21"/>
                <w:szCs w:val="21"/>
              </w:rPr>
            </w:pPr>
            <w:r>
              <w:rPr>
                <w:rFonts w:hint="eastAsia" w:cs="宋体"/>
                <w:color w:val="auto"/>
                <w:sz w:val="21"/>
                <w:szCs w:val="21"/>
              </w:rPr>
              <w:t>投标文件内容</w:t>
            </w:r>
          </w:p>
          <w:p w14:paraId="6B0FD128">
            <w:pPr>
              <w:pStyle w:val="54"/>
              <w:jc w:val="center"/>
              <w:rPr>
                <w:rFonts w:hint="eastAsia" w:cs="宋体"/>
                <w:color w:val="auto"/>
                <w:sz w:val="21"/>
                <w:szCs w:val="21"/>
              </w:rPr>
            </w:pPr>
            <w:r>
              <w:rPr>
                <w:rFonts w:hint="eastAsia" w:cs="宋体"/>
                <w:color w:val="auto"/>
                <w:sz w:val="21"/>
                <w:szCs w:val="21"/>
              </w:rPr>
              <w:t>对应简述</w:t>
            </w:r>
          </w:p>
        </w:tc>
        <w:tc>
          <w:tcPr>
            <w:tcW w:w="1265" w:type="pct"/>
            <w:vAlign w:val="center"/>
          </w:tcPr>
          <w:p w14:paraId="58D7D27B">
            <w:pPr>
              <w:pStyle w:val="54"/>
              <w:jc w:val="center"/>
              <w:rPr>
                <w:rFonts w:hint="eastAsia" w:cs="宋体"/>
                <w:color w:val="auto"/>
                <w:sz w:val="21"/>
                <w:szCs w:val="21"/>
              </w:rPr>
            </w:pPr>
            <w:r>
              <w:rPr>
                <w:rFonts w:hint="eastAsia" w:cs="宋体"/>
                <w:color w:val="auto"/>
                <w:sz w:val="21"/>
                <w:szCs w:val="21"/>
              </w:rPr>
              <w:t>响应情况</w:t>
            </w:r>
          </w:p>
        </w:tc>
        <w:tc>
          <w:tcPr>
            <w:tcW w:w="1135" w:type="pct"/>
            <w:vAlign w:val="center"/>
          </w:tcPr>
          <w:p w14:paraId="6AB2A8B3">
            <w:pPr>
              <w:pStyle w:val="54"/>
              <w:jc w:val="center"/>
              <w:rPr>
                <w:rFonts w:hint="eastAsia" w:cs="宋体"/>
                <w:color w:val="auto"/>
                <w:sz w:val="21"/>
                <w:szCs w:val="21"/>
              </w:rPr>
            </w:pPr>
            <w:r>
              <w:rPr>
                <w:rFonts w:hint="eastAsia" w:cs="宋体"/>
                <w:color w:val="auto"/>
                <w:sz w:val="21"/>
                <w:szCs w:val="21"/>
              </w:rPr>
              <w:t>证明资料及索引</w:t>
            </w:r>
          </w:p>
        </w:tc>
      </w:tr>
      <w:tr w14:paraId="38ED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39AF5B8">
            <w:pPr>
              <w:pStyle w:val="54"/>
              <w:jc w:val="center"/>
              <w:rPr>
                <w:rFonts w:hint="eastAsia" w:cs="宋体"/>
                <w:color w:val="auto"/>
                <w:sz w:val="21"/>
                <w:szCs w:val="21"/>
              </w:rPr>
            </w:pPr>
            <w:r>
              <w:rPr>
                <w:rFonts w:hint="eastAsia" w:cs="宋体"/>
                <w:color w:val="auto"/>
                <w:sz w:val="21"/>
                <w:szCs w:val="21"/>
              </w:rPr>
              <w:t>1</w:t>
            </w:r>
          </w:p>
        </w:tc>
        <w:tc>
          <w:tcPr>
            <w:tcW w:w="1159" w:type="pct"/>
            <w:vAlign w:val="center"/>
          </w:tcPr>
          <w:p w14:paraId="4AD1843C">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62CADD51">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1B995F5E">
            <w:pPr>
              <w:pStyle w:val="54"/>
              <w:jc w:val="center"/>
              <w:rPr>
                <w:rFonts w:hint="eastAsia" w:cs="宋体"/>
                <w:color w:val="auto"/>
                <w:sz w:val="21"/>
                <w:szCs w:val="21"/>
              </w:rPr>
            </w:pPr>
            <w:r>
              <w:rPr>
                <w:rFonts w:hint="eastAsia" w:cs="宋体"/>
                <w:color w:val="auto"/>
                <w:sz w:val="21"/>
                <w:szCs w:val="21"/>
              </w:rPr>
              <w:t>响应/正偏离/负偏离</w:t>
            </w:r>
          </w:p>
        </w:tc>
        <w:tc>
          <w:tcPr>
            <w:tcW w:w="1135" w:type="pct"/>
            <w:vAlign w:val="center"/>
          </w:tcPr>
          <w:p w14:paraId="65EC650C">
            <w:pPr>
              <w:pStyle w:val="54"/>
              <w:jc w:val="center"/>
              <w:rPr>
                <w:rFonts w:hint="eastAsia" w:cs="宋体"/>
                <w:color w:val="auto"/>
                <w:sz w:val="21"/>
                <w:szCs w:val="21"/>
              </w:rPr>
            </w:pPr>
          </w:p>
        </w:tc>
      </w:tr>
      <w:tr w14:paraId="27EE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9F9AEDC">
            <w:pPr>
              <w:pStyle w:val="54"/>
              <w:jc w:val="center"/>
              <w:rPr>
                <w:rFonts w:hint="eastAsia" w:cs="宋体"/>
                <w:color w:val="auto"/>
                <w:sz w:val="21"/>
                <w:szCs w:val="21"/>
              </w:rPr>
            </w:pPr>
            <w:r>
              <w:rPr>
                <w:rFonts w:hint="eastAsia" w:cs="宋体"/>
                <w:color w:val="auto"/>
                <w:sz w:val="21"/>
                <w:szCs w:val="21"/>
              </w:rPr>
              <w:t>2</w:t>
            </w:r>
          </w:p>
        </w:tc>
        <w:tc>
          <w:tcPr>
            <w:tcW w:w="1159" w:type="pct"/>
            <w:vAlign w:val="center"/>
          </w:tcPr>
          <w:p w14:paraId="4AB5DCD4">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3DE57F9E">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285D98A2">
            <w:pPr>
              <w:pStyle w:val="54"/>
              <w:jc w:val="center"/>
              <w:rPr>
                <w:rFonts w:hint="eastAsia" w:cs="宋体"/>
                <w:color w:val="auto"/>
                <w:sz w:val="21"/>
                <w:szCs w:val="21"/>
              </w:rPr>
            </w:pPr>
            <w:r>
              <w:rPr>
                <w:rFonts w:hint="eastAsia" w:cs="宋体"/>
                <w:color w:val="auto"/>
                <w:sz w:val="21"/>
                <w:szCs w:val="21"/>
              </w:rPr>
              <w:t>响应/正偏离/负偏离</w:t>
            </w:r>
          </w:p>
        </w:tc>
        <w:tc>
          <w:tcPr>
            <w:tcW w:w="1135" w:type="pct"/>
            <w:vAlign w:val="center"/>
          </w:tcPr>
          <w:p w14:paraId="29B5363A">
            <w:pPr>
              <w:pStyle w:val="54"/>
              <w:jc w:val="center"/>
              <w:rPr>
                <w:rFonts w:hint="eastAsia" w:cs="宋体"/>
                <w:color w:val="auto"/>
                <w:sz w:val="21"/>
                <w:szCs w:val="21"/>
              </w:rPr>
            </w:pPr>
          </w:p>
        </w:tc>
      </w:tr>
      <w:tr w14:paraId="0D84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723A9724">
            <w:pPr>
              <w:pStyle w:val="54"/>
              <w:jc w:val="center"/>
              <w:rPr>
                <w:rFonts w:hint="eastAsia" w:cs="宋体"/>
                <w:color w:val="auto"/>
                <w:sz w:val="21"/>
                <w:szCs w:val="21"/>
              </w:rPr>
            </w:pPr>
          </w:p>
        </w:tc>
        <w:tc>
          <w:tcPr>
            <w:tcW w:w="1159" w:type="pct"/>
            <w:vAlign w:val="center"/>
          </w:tcPr>
          <w:p w14:paraId="4CC521C9">
            <w:pPr>
              <w:pStyle w:val="54"/>
              <w:jc w:val="center"/>
              <w:rPr>
                <w:rFonts w:hint="eastAsia" w:cs="宋体"/>
                <w:color w:val="auto"/>
                <w:sz w:val="21"/>
                <w:szCs w:val="21"/>
              </w:rPr>
            </w:pPr>
          </w:p>
        </w:tc>
        <w:tc>
          <w:tcPr>
            <w:tcW w:w="1031" w:type="pct"/>
            <w:vAlign w:val="center"/>
          </w:tcPr>
          <w:p w14:paraId="41ADF077">
            <w:pPr>
              <w:pStyle w:val="54"/>
              <w:jc w:val="center"/>
              <w:rPr>
                <w:rFonts w:hint="eastAsia" w:cs="宋体"/>
                <w:color w:val="auto"/>
                <w:sz w:val="21"/>
                <w:szCs w:val="21"/>
              </w:rPr>
            </w:pPr>
          </w:p>
        </w:tc>
        <w:tc>
          <w:tcPr>
            <w:tcW w:w="1265" w:type="pct"/>
            <w:vAlign w:val="center"/>
          </w:tcPr>
          <w:p w14:paraId="48EED3E8">
            <w:pPr>
              <w:pStyle w:val="54"/>
              <w:jc w:val="center"/>
              <w:rPr>
                <w:rFonts w:hint="eastAsia" w:cs="宋体"/>
                <w:color w:val="auto"/>
                <w:sz w:val="21"/>
                <w:szCs w:val="21"/>
              </w:rPr>
            </w:pPr>
          </w:p>
        </w:tc>
        <w:tc>
          <w:tcPr>
            <w:tcW w:w="1135" w:type="pct"/>
            <w:vAlign w:val="center"/>
          </w:tcPr>
          <w:p w14:paraId="0D443A7C">
            <w:pPr>
              <w:pStyle w:val="54"/>
              <w:jc w:val="center"/>
              <w:rPr>
                <w:rFonts w:hint="eastAsia" w:cs="宋体"/>
                <w:color w:val="auto"/>
                <w:sz w:val="21"/>
                <w:szCs w:val="21"/>
              </w:rPr>
            </w:pPr>
          </w:p>
        </w:tc>
      </w:tr>
      <w:tr w14:paraId="65AC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988F8BE">
            <w:pPr>
              <w:pStyle w:val="54"/>
              <w:jc w:val="center"/>
              <w:rPr>
                <w:rFonts w:hint="eastAsia" w:cs="宋体"/>
                <w:color w:val="auto"/>
                <w:sz w:val="21"/>
                <w:szCs w:val="21"/>
              </w:rPr>
            </w:pPr>
          </w:p>
        </w:tc>
        <w:tc>
          <w:tcPr>
            <w:tcW w:w="1159" w:type="pct"/>
            <w:vAlign w:val="center"/>
          </w:tcPr>
          <w:p w14:paraId="06BB506B">
            <w:pPr>
              <w:pStyle w:val="54"/>
              <w:jc w:val="center"/>
              <w:rPr>
                <w:rFonts w:hint="eastAsia" w:cs="宋体"/>
                <w:color w:val="auto"/>
                <w:sz w:val="21"/>
                <w:szCs w:val="21"/>
              </w:rPr>
            </w:pPr>
          </w:p>
        </w:tc>
        <w:tc>
          <w:tcPr>
            <w:tcW w:w="1031" w:type="pct"/>
            <w:vAlign w:val="center"/>
          </w:tcPr>
          <w:p w14:paraId="5B08BF9C">
            <w:pPr>
              <w:pStyle w:val="54"/>
              <w:jc w:val="center"/>
              <w:rPr>
                <w:rFonts w:hint="eastAsia" w:cs="宋体"/>
                <w:color w:val="auto"/>
                <w:sz w:val="21"/>
                <w:szCs w:val="21"/>
              </w:rPr>
            </w:pPr>
          </w:p>
        </w:tc>
        <w:tc>
          <w:tcPr>
            <w:tcW w:w="1265" w:type="pct"/>
            <w:vAlign w:val="center"/>
          </w:tcPr>
          <w:p w14:paraId="79AB99FC">
            <w:pPr>
              <w:pStyle w:val="54"/>
              <w:jc w:val="center"/>
              <w:rPr>
                <w:rFonts w:hint="eastAsia" w:cs="宋体"/>
                <w:color w:val="auto"/>
                <w:sz w:val="21"/>
                <w:szCs w:val="21"/>
              </w:rPr>
            </w:pPr>
          </w:p>
        </w:tc>
        <w:tc>
          <w:tcPr>
            <w:tcW w:w="1135" w:type="pct"/>
            <w:vAlign w:val="center"/>
          </w:tcPr>
          <w:p w14:paraId="473F6257">
            <w:pPr>
              <w:pStyle w:val="54"/>
              <w:jc w:val="center"/>
              <w:rPr>
                <w:rFonts w:hint="eastAsia" w:cs="宋体"/>
                <w:color w:val="auto"/>
                <w:sz w:val="21"/>
                <w:szCs w:val="21"/>
              </w:rPr>
            </w:pPr>
          </w:p>
        </w:tc>
      </w:tr>
      <w:tr w14:paraId="6170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58ECD80">
            <w:pPr>
              <w:pStyle w:val="54"/>
              <w:jc w:val="center"/>
              <w:rPr>
                <w:rFonts w:hint="eastAsia" w:cs="宋体"/>
                <w:color w:val="auto"/>
                <w:sz w:val="21"/>
                <w:szCs w:val="21"/>
              </w:rPr>
            </w:pPr>
          </w:p>
        </w:tc>
        <w:tc>
          <w:tcPr>
            <w:tcW w:w="1159" w:type="pct"/>
            <w:vAlign w:val="center"/>
          </w:tcPr>
          <w:p w14:paraId="726E7B31">
            <w:pPr>
              <w:pStyle w:val="54"/>
              <w:jc w:val="center"/>
              <w:rPr>
                <w:rFonts w:hint="eastAsia" w:cs="宋体"/>
                <w:color w:val="auto"/>
                <w:sz w:val="21"/>
                <w:szCs w:val="21"/>
              </w:rPr>
            </w:pPr>
          </w:p>
        </w:tc>
        <w:tc>
          <w:tcPr>
            <w:tcW w:w="1031" w:type="pct"/>
            <w:vAlign w:val="center"/>
          </w:tcPr>
          <w:p w14:paraId="137902E3">
            <w:pPr>
              <w:pStyle w:val="54"/>
              <w:jc w:val="center"/>
              <w:rPr>
                <w:rFonts w:hint="eastAsia" w:cs="宋体"/>
                <w:color w:val="auto"/>
                <w:sz w:val="21"/>
                <w:szCs w:val="21"/>
              </w:rPr>
            </w:pPr>
          </w:p>
        </w:tc>
        <w:tc>
          <w:tcPr>
            <w:tcW w:w="1265" w:type="pct"/>
            <w:vAlign w:val="center"/>
          </w:tcPr>
          <w:p w14:paraId="24706A26">
            <w:pPr>
              <w:pStyle w:val="54"/>
              <w:jc w:val="center"/>
              <w:rPr>
                <w:rFonts w:hint="eastAsia" w:cs="宋体"/>
                <w:color w:val="auto"/>
                <w:sz w:val="21"/>
                <w:szCs w:val="21"/>
              </w:rPr>
            </w:pPr>
          </w:p>
        </w:tc>
        <w:tc>
          <w:tcPr>
            <w:tcW w:w="1135" w:type="pct"/>
            <w:vAlign w:val="center"/>
          </w:tcPr>
          <w:p w14:paraId="07A509AD">
            <w:pPr>
              <w:pStyle w:val="54"/>
              <w:jc w:val="center"/>
              <w:rPr>
                <w:rFonts w:hint="eastAsia" w:cs="宋体"/>
                <w:color w:val="auto"/>
                <w:sz w:val="21"/>
                <w:szCs w:val="21"/>
              </w:rPr>
            </w:pPr>
          </w:p>
        </w:tc>
      </w:tr>
      <w:tr w14:paraId="1EF1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4062838">
            <w:pPr>
              <w:pStyle w:val="54"/>
              <w:jc w:val="center"/>
              <w:rPr>
                <w:rFonts w:hint="eastAsia" w:cs="宋体"/>
                <w:color w:val="auto"/>
                <w:sz w:val="21"/>
                <w:szCs w:val="21"/>
              </w:rPr>
            </w:pPr>
          </w:p>
        </w:tc>
        <w:tc>
          <w:tcPr>
            <w:tcW w:w="1159" w:type="pct"/>
            <w:vAlign w:val="center"/>
          </w:tcPr>
          <w:p w14:paraId="3B41CD14">
            <w:pPr>
              <w:pStyle w:val="54"/>
              <w:jc w:val="center"/>
              <w:rPr>
                <w:rFonts w:hint="eastAsia" w:cs="宋体"/>
                <w:color w:val="auto"/>
                <w:sz w:val="21"/>
                <w:szCs w:val="21"/>
              </w:rPr>
            </w:pPr>
          </w:p>
        </w:tc>
        <w:tc>
          <w:tcPr>
            <w:tcW w:w="1031" w:type="pct"/>
            <w:vAlign w:val="center"/>
          </w:tcPr>
          <w:p w14:paraId="66653ED9">
            <w:pPr>
              <w:pStyle w:val="54"/>
              <w:jc w:val="center"/>
              <w:rPr>
                <w:rFonts w:hint="eastAsia" w:cs="宋体"/>
                <w:color w:val="auto"/>
                <w:sz w:val="21"/>
                <w:szCs w:val="21"/>
              </w:rPr>
            </w:pPr>
          </w:p>
        </w:tc>
        <w:tc>
          <w:tcPr>
            <w:tcW w:w="1265" w:type="pct"/>
            <w:vAlign w:val="center"/>
          </w:tcPr>
          <w:p w14:paraId="5528E8B7">
            <w:pPr>
              <w:pStyle w:val="54"/>
              <w:jc w:val="center"/>
              <w:rPr>
                <w:rFonts w:hint="eastAsia" w:cs="宋体"/>
                <w:color w:val="auto"/>
                <w:sz w:val="21"/>
                <w:szCs w:val="21"/>
              </w:rPr>
            </w:pPr>
          </w:p>
        </w:tc>
        <w:tc>
          <w:tcPr>
            <w:tcW w:w="1135" w:type="pct"/>
            <w:vAlign w:val="center"/>
          </w:tcPr>
          <w:p w14:paraId="1D74A52D">
            <w:pPr>
              <w:pStyle w:val="54"/>
              <w:jc w:val="center"/>
              <w:rPr>
                <w:rFonts w:hint="eastAsia" w:cs="宋体"/>
                <w:color w:val="auto"/>
                <w:sz w:val="21"/>
                <w:szCs w:val="21"/>
              </w:rPr>
            </w:pPr>
          </w:p>
        </w:tc>
      </w:tr>
      <w:tr w14:paraId="7518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E7CFDE9">
            <w:pPr>
              <w:pStyle w:val="54"/>
              <w:jc w:val="center"/>
              <w:rPr>
                <w:rFonts w:hint="eastAsia" w:cs="宋体"/>
                <w:color w:val="auto"/>
                <w:sz w:val="21"/>
                <w:szCs w:val="21"/>
              </w:rPr>
            </w:pPr>
          </w:p>
        </w:tc>
        <w:tc>
          <w:tcPr>
            <w:tcW w:w="1159" w:type="pct"/>
            <w:vAlign w:val="center"/>
          </w:tcPr>
          <w:p w14:paraId="0C25A10D">
            <w:pPr>
              <w:pStyle w:val="54"/>
              <w:jc w:val="center"/>
              <w:rPr>
                <w:rFonts w:hint="eastAsia" w:cs="宋体"/>
                <w:color w:val="auto"/>
                <w:sz w:val="21"/>
                <w:szCs w:val="21"/>
              </w:rPr>
            </w:pPr>
          </w:p>
        </w:tc>
        <w:tc>
          <w:tcPr>
            <w:tcW w:w="1031" w:type="pct"/>
            <w:vAlign w:val="center"/>
          </w:tcPr>
          <w:p w14:paraId="1AA01530">
            <w:pPr>
              <w:pStyle w:val="54"/>
              <w:jc w:val="center"/>
              <w:rPr>
                <w:rFonts w:hint="eastAsia" w:cs="宋体"/>
                <w:color w:val="auto"/>
                <w:sz w:val="21"/>
                <w:szCs w:val="21"/>
              </w:rPr>
            </w:pPr>
          </w:p>
        </w:tc>
        <w:tc>
          <w:tcPr>
            <w:tcW w:w="1265" w:type="pct"/>
            <w:vAlign w:val="center"/>
          </w:tcPr>
          <w:p w14:paraId="0A59A563">
            <w:pPr>
              <w:pStyle w:val="54"/>
              <w:jc w:val="center"/>
              <w:rPr>
                <w:rFonts w:hint="eastAsia" w:cs="宋体"/>
                <w:color w:val="auto"/>
                <w:sz w:val="21"/>
                <w:szCs w:val="21"/>
              </w:rPr>
            </w:pPr>
          </w:p>
        </w:tc>
        <w:tc>
          <w:tcPr>
            <w:tcW w:w="1135" w:type="pct"/>
            <w:vAlign w:val="center"/>
          </w:tcPr>
          <w:p w14:paraId="2C2A7D5D">
            <w:pPr>
              <w:pStyle w:val="54"/>
              <w:jc w:val="center"/>
              <w:rPr>
                <w:rFonts w:hint="eastAsia" w:cs="宋体"/>
                <w:color w:val="auto"/>
                <w:sz w:val="21"/>
                <w:szCs w:val="21"/>
              </w:rPr>
            </w:pPr>
          </w:p>
        </w:tc>
      </w:tr>
      <w:tr w14:paraId="5618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9D3E55">
            <w:pPr>
              <w:pStyle w:val="54"/>
              <w:jc w:val="center"/>
              <w:rPr>
                <w:rFonts w:hint="eastAsia" w:cs="宋体"/>
                <w:color w:val="auto"/>
                <w:sz w:val="21"/>
                <w:szCs w:val="21"/>
              </w:rPr>
            </w:pPr>
          </w:p>
        </w:tc>
        <w:tc>
          <w:tcPr>
            <w:tcW w:w="1159" w:type="pct"/>
            <w:vAlign w:val="center"/>
          </w:tcPr>
          <w:p w14:paraId="1A6D1FB8">
            <w:pPr>
              <w:pStyle w:val="54"/>
              <w:jc w:val="center"/>
              <w:rPr>
                <w:rFonts w:hint="eastAsia" w:cs="宋体"/>
                <w:color w:val="auto"/>
                <w:sz w:val="21"/>
                <w:szCs w:val="21"/>
              </w:rPr>
            </w:pPr>
          </w:p>
        </w:tc>
        <w:tc>
          <w:tcPr>
            <w:tcW w:w="1031" w:type="pct"/>
            <w:vAlign w:val="center"/>
          </w:tcPr>
          <w:p w14:paraId="67668B57">
            <w:pPr>
              <w:pStyle w:val="54"/>
              <w:jc w:val="center"/>
              <w:rPr>
                <w:rFonts w:hint="eastAsia" w:cs="宋体"/>
                <w:color w:val="auto"/>
                <w:sz w:val="21"/>
                <w:szCs w:val="21"/>
              </w:rPr>
            </w:pPr>
          </w:p>
        </w:tc>
        <w:tc>
          <w:tcPr>
            <w:tcW w:w="1265" w:type="pct"/>
            <w:vAlign w:val="center"/>
          </w:tcPr>
          <w:p w14:paraId="63FC7CF8">
            <w:pPr>
              <w:pStyle w:val="54"/>
              <w:jc w:val="center"/>
              <w:rPr>
                <w:rFonts w:hint="eastAsia" w:cs="宋体"/>
                <w:color w:val="auto"/>
                <w:sz w:val="21"/>
                <w:szCs w:val="21"/>
              </w:rPr>
            </w:pPr>
          </w:p>
        </w:tc>
        <w:tc>
          <w:tcPr>
            <w:tcW w:w="1135" w:type="pct"/>
            <w:vAlign w:val="center"/>
          </w:tcPr>
          <w:p w14:paraId="6853134D">
            <w:pPr>
              <w:pStyle w:val="54"/>
              <w:jc w:val="center"/>
              <w:rPr>
                <w:rFonts w:hint="eastAsia" w:cs="宋体"/>
                <w:color w:val="auto"/>
                <w:sz w:val="21"/>
                <w:szCs w:val="21"/>
              </w:rPr>
            </w:pPr>
          </w:p>
        </w:tc>
      </w:tr>
      <w:tr w14:paraId="395D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2811F9C">
            <w:pPr>
              <w:pStyle w:val="54"/>
              <w:jc w:val="center"/>
              <w:rPr>
                <w:rFonts w:hint="eastAsia" w:cs="宋体"/>
                <w:color w:val="auto"/>
                <w:sz w:val="21"/>
                <w:szCs w:val="21"/>
              </w:rPr>
            </w:pPr>
          </w:p>
        </w:tc>
        <w:tc>
          <w:tcPr>
            <w:tcW w:w="1159" w:type="pct"/>
            <w:vAlign w:val="center"/>
          </w:tcPr>
          <w:p w14:paraId="2EA65C65">
            <w:pPr>
              <w:pStyle w:val="54"/>
              <w:jc w:val="center"/>
              <w:rPr>
                <w:rFonts w:hint="eastAsia" w:cs="宋体"/>
                <w:color w:val="auto"/>
                <w:sz w:val="21"/>
                <w:szCs w:val="21"/>
              </w:rPr>
            </w:pPr>
          </w:p>
        </w:tc>
        <w:tc>
          <w:tcPr>
            <w:tcW w:w="1031" w:type="pct"/>
            <w:vAlign w:val="center"/>
          </w:tcPr>
          <w:p w14:paraId="3F33556D">
            <w:pPr>
              <w:pStyle w:val="54"/>
              <w:jc w:val="center"/>
              <w:rPr>
                <w:rFonts w:hint="eastAsia" w:cs="宋体"/>
                <w:color w:val="auto"/>
                <w:sz w:val="21"/>
                <w:szCs w:val="21"/>
              </w:rPr>
            </w:pPr>
          </w:p>
        </w:tc>
        <w:tc>
          <w:tcPr>
            <w:tcW w:w="1265" w:type="pct"/>
            <w:vAlign w:val="center"/>
          </w:tcPr>
          <w:p w14:paraId="2F61130F">
            <w:pPr>
              <w:pStyle w:val="54"/>
              <w:jc w:val="center"/>
              <w:rPr>
                <w:rFonts w:hint="eastAsia" w:cs="宋体"/>
                <w:color w:val="auto"/>
                <w:sz w:val="21"/>
                <w:szCs w:val="21"/>
              </w:rPr>
            </w:pPr>
          </w:p>
        </w:tc>
        <w:tc>
          <w:tcPr>
            <w:tcW w:w="1135" w:type="pct"/>
            <w:vAlign w:val="center"/>
          </w:tcPr>
          <w:p w14:paraId="3A2505D5">
            <w:pPr>
              <w:pStyle w:val="54"/>
              <w:jc w:val="center"/>
              <w:rPr>
                <w:rFonts w:hint="eastAsia" w:cs="宋体"/>
                <w:color w:val="auto"/>
                <w:sz w:val="21"/>
                <w:szCs w:val="21"/>
              </w:rPr>
            </w:pPr>
          </w:p>
        </w:tc>
      </w:tr>
      <w:tr w14:paraId="3B98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7A904E2">
            <w:pPr>
              <w:pStyle w:val="54"/>
              <w:jc w:val="center"/>
              <w:rPr>
                <w:rFonts w:hint="eastAsia" w:cs="宋体"/>
                <w:color w:val="auto"/>
                <w:sz w:val="21"/>
                <w:szCs w:val="21"/>
              </w:rPr>
            </w:pPr>
          </w:p>
        </w:tc>
        <w:tc>
          <w:tcPr>
            <w:tcW w:w="1159" w:type="pct"/>
            <w:vAlign w:val="center"/>
          </w:tcPr>
          <w:p w14:paraId="0A2D3C0E">
            <w:pPr>
              <w:pStyle w:val="54"/>
              <w:jc w:val="center"/>
              <w:rPr>
                <w:rFonts w:hint="eastAsia" w:cs="宋体"/>
                <w:color w:val="auto"/>
                <w:sz w:val="21"/>
                <w:szCs w:val="21"/>
              </w:rPr>
            </w:pPr>
          </w:p>
        </w:tc>
        <w:tc>
          <w:tcPr>
            <w:tcW w:w="1031" w:type="pct"/>
            <w:vAlign w:val="center"/>
          </w:tcPr>
          <w:p w14:paraId="0465926C">
            <w:pPr>
              <w:pStyle w:val="54"/>
              <w:jc w:val="center"/>
              <w:rPr>
                <w:rFonts w:hint="eastAsia" w:cs="宋体"/>
                <w:color w:val="auto"/>
                <w:sz w:val="21"/>
                <w:szCs w:val="21"/>
              </w:rPr>
            </w:pPr>
          </w:p>
        </w:tc>
        <w:tc>
          <w:tcPr>
            <w:tcW w:w="1265" w:type="pct"/>
            <w:vAlign w:val="center"/>
          </w:tcPr>
          <w:p w14:paraId="47AEE897">
            <w:pPr>
              <w:pStyle w:val="54"/>
              <w:jc w:val="center"/>
              <w:rPr>
                <w:rFonts w:hint="eastAsia" w:cs="宋体"/>
                <w:color w:val="auto"/>
                <w:sz w:val="21"/>
                <w:szCs w:val="21"/>
              </w:rPr>
            </w:pPr>
          </w:p>
        </w:tc>
        <w:tc>
          <w:tcPr>
            <w:tcW w:w="1135" w:type="pct"/>
            <w:vAlign w:val="center"/>
          </w:tcPr>
          <w:p w14:paraId="1C1DBAE8">
            <w:pPr>
              <w:pStyle w:val="54"/>
              <w:jc w:val="center"/>
              <w:rPr>
                <w:rFonts w:hint="eastAsia" w:cs="宋体"/>
                <w:color w:val="auto"/>
                <w:sz w:val="21"/>
                <w:szCs w:val="21"/>
              </w:rPr>
            </w:pPr>
          </w:p>
        </w:tc>
      </w:tr>
      <w:tr w14:paraId="3417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5222D000">
            <w:pPr>
              <w:pStyle w:val="54"/>
              <w:jc w:val="center"/>
              <w:rPr>
                <w:rFonts w:hint="eastAsia" w:cs="宋体"/>
                <w:color w:val="auto"/>
                <w:sz w:val="21"/>
                <w:szCs w:val="21"/>
              </w:rPr>
            </w:pPr>
            <w:r>
              <w:rPr>
                <w:rFonts w:hint="eastAsia" w:cs="宋体"/>
                <w:color w:val="auto"/>
                <w:sz w:val="21"/>
                <w:szCs w:val="21"/>
              </w:rPr>
              <w:t>……</w:t>
            </w:r>
          </w:p>
        </w:tc>
        <w:tc>
          <w:tcPr>
            <w:tcW w:w="1159" w:type="pct"/>
            <w:vAlign w:val="center"/>
          </w:tcPr>
          <w:p w14:paraId="1C9283FE">
            <w:pPr>
              <w:pStyle w:val="54"/>
              <w:jc w:val="center"/>
              <w:rPr>
                <w:rFonts w:hint="eastAsia" w:cs="宋体"/>
                <w:color w:val="auto"/>
                <w:sz w:val="21"/>
                <w:szCs w:val="21"/>
              </w:rPr>
            </w:pPr>
            <w:r>
              <w:rPr>
                <w:rFonts w:hint="eastAsia" w:cs="宋体"/>
                <w:color w:val="auto"/>
                <w:sz w:val="21"/>
                <w:szCs w:val="21"/>
              </w:rPr>
              <w:t>…………</w:t>
            </w:r>
          </w:p>
        </w:tc>
        <w:tc>
          <w:tcPr>
            <w:tcW w:w="1031" w:type="pct"/>
            <w:vAlign w:val="center"/>
          </w:tcPr>
          <w:p w14:paraId="3BDE61A5">
            <w:pPr>
              <w:pStyle w:val="54"/>
              <w:jc w:val="center"/>
              <w:rPr>
                <w:rFonts w:hint="eastAsia" w:cs="宋体"/>
                <w:color w:val="auto"/>
                <w:sz w:val="21"/>
                <w:szCs w:val="21"/>
              </w:rPr>
            </w:pPr>
            <w:r>
              <w:rPr>
                <w:rFonts w:hint="eastAsia" w:cs="宋体"/>
                <w:color w:val="auto"/>
                <w:sz w:val="21"/>
                <w:szCs w:val="21"/>
              </w:rPr>
              <w:t>………………</w:t>
            </w:r>
          </w:p>
        </w:tc>
        <w:tc>
          <w:tcPr>
            <w:tcW w:w="1265" w:type="pct"/>
            <w:vAlign w:val="center"/>
          </w:tcPr>
          <w:p w14:paraId="5D54BD86">
            <w:pPr>
              <w:pStyle w:val="54"/>
              <w:jc w:val="center"/>
              <w:rPr>
                <w:rFonts w:hint="eastAsia" w:cs="宋体"/>
                <w:color w:val="auto"/>
                <w:sz w:val="21"/>
                <w:szCs w:val="21"/>
              </w:rPr>
            </w:pPr>
            <w:r>
              <w:rPr>
                <w:rFonts w:hint="eastAsia" w:cs="宋体"/>
                <w:color w:val="auto"/>
                <w:sz w:val="21"/>
                <w:szCs w:val="21"/>
              </w:rPr>
              <w:t>…………</w:t>
            </w:r>
          </w:p>
        </w:tc>
        <w:tc>
          <w:tcPr>
            <w:tcW w:w="1135" w:type="pct"/>
            <w:vAlign w:val="center"/>
          </w:tcPr>
          <w:p w14:paraId="16F79B91">
            <w:pPr>
              <w:pStyle w:val="54"/>
              <w:jc w:val="center"/>
              <w:rPr>
                <w:rFonts w:hint="eastAsia" w:cs="宋体"/>
                <w:color w:val="auto"/>
                <w:sz w:val="21"/>
                <w:szCs w:val="21"/>
              </w:rPr>
            </w:pPr>
          </w:p>
        </w:tc>
      </w:tr>
    </w:tbl>
    <w:p w14:paraId="112D0B66">
      <w:pPr>
        <w:ind w:firstLine="420" w:firstLineChars="200"/>
        <w:rPr>
          <w:rFonts w:hint="eastAsia" w:cs="仿宋_GB2312"/>
          <w:color w:val="auto"/>
          <w:sz w:val="21"/>
          <w:szCs w:val="21"/>
        </w:rPr>
      </w:pPr>
    </w:p>
    <w:p w14:paraId="081B0427">
      <w:pPr>
        <w:ind w:firstLine="420" w:firstLineChars="200"/>
        <w:rPr>
          <w:rFonts w:hint="eastAsia" w:cs="仿宋_GB2312"/>
          <w:color w:val="auto"/>
          <w:sz w:val="21"/>
          <w:szCs w:val="21"/>
        </w:rPr>
      </w:pPr>
      <w:r>
        <w:rPr>
          <w:rFonts w:hint="eastAsia" w:cs="仿宋_GB2312"/>
          <w:color w:val="auto"/>
          <w:sz w:val="21"/>
          <w:szCs w:val="21"/>
        </w:rPr>
        <w:t>说明：投标人应按照招标文件“第三章 采购需求”中的技术要求填写，“响应/正偏离/负偏离”应据实填写“响应”、“正偏离”或“负偏离”。</w:t>
      </w:r>
    </w:p>
    <w:p w14:paraId="0F7AF335">
      <w:pPr>
        <w:ind w:firstLine="480" w:firstLineChars="200"/>
        <w:rPr>
          <w:rFonts w:hint="eastAsia" w:cs="仿宋_GB2312"/>
          <w:color w:val="auto"/>
          <w:szCs w:val="24"/>
        </w:rPr>
      </w:pPr>
    </w:p>
    <w:p w14:paraId="7AD10414">
      <w:pPr>
        <w:ind w:firstLine="480" w:firstLineChars="200"/>
        <w:rPr>
          <w:rFonts w:hint="eastAsia" w:cs="仿宋_GB2312"/>
          <w:color w:val="auto"/>
          <w:szCs w:val="24"/>
        </w:rPr>
      </w:pPr>
      <w:r>
        <w:rPr>
          <w:rFonts w:hint="eastAsia" w:cs="仿宋_GB2312"/>
          <w:color w:val="auto"/>
          <w:szCs w:val="24"/>
        </w:rPr>
        <w:t>投标人名称（</w:t>
      </w:r>
      <w:r>
        <w:rPr>
          <w:rFonts w:hint="eastAsia" w:cs="宋体"/>
          <w:color w:val="auto"/>
          <w:kern w:val="0"/>
          <w:szCs w:val="24"/>
        </w:rPr>
        <w:t>公章</w:t>
      </w:r>
      <w:r>
        <w:rPr>
          <w:rFonts w:hint="eastAsia" w:cs="宋体"/>
          <w:color w:val="auto"/>
          <w:kern w:val="0"/>
          <w:lang w:val="zh-CN"/>
        </w:rPr>
        <w:t>)</w:t>
      </w:r>
      <w:r>
        <w:rPr>
          <w:rFonts w:hint="eastAsia" w:cs="仿宋_GB2312"/>
          <w:color w:val="auto"/>
          <w:szCs w:val="24"/>
        </w:rPr>
        <w:t>：</w:t>
      </w:r>
    </w:p>
    <w:p w14:paraId="3F966C93">
      <w:pPr>
        <w:ind w:firstLine="420"/>
        <w:rPr>
          <w:rFonts w:hint="eastAsia" w:cs="仿宋_GB2312"/>
          <w:color w:val="auto"/>
          <w:szCs w:val="24"/>
        </w:rPr>
      </w:pPr>
      <w:r>
        <w:rPr>
          <w:rFonts w:hint="eastAsia" w:cs="仿宋_GB2312"/>
          <w:color w:val="auto"/>
          <w:szCs w:val="24"/>
        </w:rPr>
        <w:t>日      期：</w:t>
      </w:r>
    </w:p>
    <w:p w14:paraId="08D0203E">
      <w:pPr>
        <w:ind w:firstLine="420"/>
        <w:rPr>
          <w:rFonts w:hint="eastAsia" w:cs="仿宋_GB2312"/>
          <w:color w:val="auto"/>
          <w:szCs w:val="24"/>
        </w:rPr>
      </w:pPr>
    </w:p>
    <w:p w14:paraId="3371A006">
      <w:pPr>
        <w:ind w:firstLine="420"/>
        <w:rPr>
          <w:rFonts w:hint="eastAsia" w:cs="仿宋_GB2312"/>
          <w:color w:val="auto"/>
          <w:szCs w:val="24"/>
        </w:rPr>
      </w:pPr>
    </w:p>
    <w:p w14:paraId="2914D42F">
      <w:pPr>
        <w:ind w:firstLine="420"/>
        <w:rPr>
          <w:rFonts w:hint="eastAsia" w:cs="仿宋_GB2312"/>
          <w:color w:val="auto"/>
          <w:sz w:val="21"/>
          <w:szCs w:val="21"/>
        </w:rPr>
      </w:pPr>
      <w:r>
        <w:rPr>
          <w:rFonts w:hint="eastAsia" w:cs="仿宋_GB2312"/>
          <w:color w:val="auto"/>
          <w:sz w:val="21"/>
          <w:szCs w:val="21"/>
        </w:rPr>
        <w:t>备注：投标人在本表中须标注产品实际参数数值，照搬照抄采购文件参数、不注明实际数值者</w:t>
      </w:r>
      <w:r>
        <w:rPr>
          <w:rFonts w:hint="eastAsia" w:cs="仿宋_GB2312"/>
          <w:b/>
          <w:bCs/>
          <w:color w:val="auto"/>
          <w:sz w:val="21"/>
          <w:szCs w:val="21"/>
        </w:rPr>
        <w:t>视为未响应</w:t>
      </w:r>
      <w:r>
        <w:rPr>
          <w:rFonts w:hint="eastAsia" w:cs="仿宋_GB2312"/>
          <w:color w:val="auto"/>
          <w:sz w:val="21"/>
          <w:szCs w:val="21"/>
        </w:rPr>
        <w:t>。</w:t>
      </w:r>
    </w:p>
    <w:p w14:paraId="1F1CC5ED">
      <w:pPr>
        <w:ind w:firstLine="420"/>
        <w:rPr>
          <w:rFonts w:hint="eastAsia" w:cs="仿宋_GB2312"/>
          <w:color w:val="auto"/>
          <w:sz w:val="21"/>
          <w:szCs w:val="21"/>
        </w:rPr>
      </w:pPr>
    </w:p>
    <w:p w14:paraId="2DE1C714">
      <w:pPr>
        <w:ind w:firstLine="420"/>
        <w:rPr>
          <w:rFonts w:hint="eastAsia" w:cs="仿宋_GB2312"/>
          <w:color w:val="auto"/>
          <w:sz w:val="21"/>
          <w:szCs w:val="21"/>
        </w:rPr>
      </w:pPr>
    </w:p>
    <w:p w14:paraId="499F03A9">
      <w:pPr>
        <w:pStyle w:val="3"/>
        <w:jc w:val="center"/>
        <w:rPr>
          <w:rFonts w:hint="eastAsia"/>
          <w:color w:val="auto"/>
        </w:rPr>
      </w:pPr>
      <w:bookmarkStart w:id="737" w:name="_Toc15970"/>
      <w:r>
        <w:rPr>
          <w:rFonts w:hint="eastAsia"/>
          <w:color w:val="auto"/>
        </w:rPr>
        <w:t>十、技术方案</w:t>
      </w:r>
      <w:bookmarkEnd w:id="737"/>
    </w:p>
    <w:p w14:paraId="745C497A">
      <w:pPr>
        <w:pStyle w:val="42"/>
        <w:rPr>
          <w:rFonts w:hint="eastAsia"/>
          <w:color w:val="auto"/>
        </w:rPr>
      </w:pPr>
      <w:r>
        <w:rPr>
          <w:rFonts w:hint="eastAsia"/>
          <w:color w:val="auto"/>
        </w:rPr>
        <w:t>投标人应按照招标文件的要求，提供详细的</w:t>
      </w:r>
      <w:r>
        <w:rPr>
          <w:rFonts w:hint="eastAsia"/>
          <w:color w:val="auto"/>
          <w:lang w:val="en-US"/>
        </w:rPr>
        <w:t>供货及相关</w:t>
      </w:r>
      <w:r>
        <w:rPr>
          <w:rFonts w:hint="eastAsia"/>
          <w:color w:val="auto"/>
        </w:rPr>
        <w:t>服务方案，包括文字描述或图表显示。格式自拟。</w:t>
      </w:r>
    </w:p>
    <w:p w14:paraId="137BBA6B">
      <w:pPr>
        <w:pStyle w:val="42"/>
        <w:rPr>
          <w:rFonts w:hint="eastAsia"/>
          <w:color w:val="auto"/>
        </w:rPr>
      </w:pPr>
      <w:r>
        <w:rPr>
          <w:color w:val="auto"/>
        </w:rPr>
        <w:br w:type="page"/>
      </w:r>
    </w:p>
    <w:p w14:paraId="0CAB6055">
      <w:pPr>
        <w:pStyle w:val="3"/>
        <w:jc w:val="center"/>
        <w:rPr>
          <w:rFonts w:hint="eastAsia"/>
          <w:color w:val="auto"/>
        </w:rPr>
      </w:pPr>
      <w:bookmarkStart w:id="738" w:name="_Toc19835"/>
      <w:r>
        <w:rPr>
          <w:rFonts w:hint="eastAsia"/>
          <w:color w:val="auto"/>
        </w:rPr>
        <w:t>十一、其他文件</w:t>
      </w:r>
      <w:bookmarkEnd w:id="738"/>
    </w:p>
    <w:p w14:paraId="259B5EF8">
      <w:pPr>
        <w:pStyle w:val="42"/>
        <w:ind w:firstLine="0"/>
        <w:rPr>
          <w:rFonts w:hint="eastAsia"/>
          <w:b/>
          <w:bCs/>
          <w:color w:val="auto"/>
          <w:szCs w:val="24"/>
        </w:rPr>
      </w:pPr>
      <w:r>
        <w:rPr>
          <w:rFonts w:hint="eastAsia"/>
          <w:b/>
          <w:bCs/>
          <w:color w:val="auto"/>
          <w:szCs w:val="24"/>
        </w:rPr>
        <w:t>（</w:t>
      </w:r>
      <w:r>
        <w:rPr>
          <w:rFonts w:hint="eastAsia"/>
          <w:b/>
          <w:bCs/>
          <w:color w:val="auto"/>
          <w:szCs w:val="24"/>
          <w:lang w:val="en-US"/>
        </w:rPr>
        <w:t>一）</w:t>
      </w:r>
      <w:r>
        <w:rPr>
          <w:rFonts w:hint="eastAsia"/>
          <w:b/>
          <w:bCs/>
          <w:color w:val="auto"/>
          <w:szCs w:val="24"/>
        </w:rPr>
        <w:t>招标文件要求提供的其它商务、技术资料和证明材料；</w:t>
      </w:r>
    </w:p>
    <w:p w14:paraId="54970B83">
      <w:pPr>
        <w:pStyle w:val="42"/>
        <w:rPr>
          <w:rFonts w:hint="eastAsia"/>
          <w:color w:val="auto"/>
          <w:szCs w:val="24"/>
          <w:lang w:val="en-US"/>
        </w:rPr>
      </w:pPr>
      <w:r>
        <w:rPr>
          <w:rFonts w:hint="eastAsia"/>
          <w:color w:val="auto"/>
          <w:szCs w:val="24"/>
          <w:lang w:val="en-US"/>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797"/>
        <w:gridCol w:w="2701"/>
      </w:tblGrid>
      <w:tr w14:paraId="1BE7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41A17C01">
            <w:pPr>
              <w:widowControl/>
              <w:jc w:val="center"/>
              <w:rPr>
                <w:rFonts w:hint="eastAsia" w:cs="宋体"/>
                <w:color w:val="auto"/>
                <w:szCs w:val="24"/>
              </w:rPr>
            </w:pPr>
            <w:r>
              <w:rPr>
                <w:rFonts w:hint="eastAsia" w:cs="宋体"/>
                <w:color w:val="auto"/>
                <w:kern w:val="0"/>
                <w:szCs w:val="24"/>
                <w:lang w:bidi="ar"/>
              </w:rPr>
              <w:t>供应商名称</w:t>
            </w:r>
          </w:p>
        </w:tc>
        <w:tc>
          <w:tcPr>
            <w:tcW w:w="2841" w:type="dxa"/>
            <w:vAlign w:val="center"/>
          </w:tcPr>
          <w:p w14:paraId="6B1EFCEA">
            <w:pPr>
              <w:widowControl/>
              <w:jc w:val="center"/>
              <w:rPr>
                <w:rFonts w:hint="eastAsia" w:cs="宋体"/>
                <w:color w:val="auto"/>
                <w:szCs w:val="24"/>
              </w:rPr>
            </w:pPr>
            <w:r>
              <w:rPr>
                <w:rFonts w:hint="eastAsia" w:cs="宋体"/>
                <w:color w:val="auto"/>
                <w:kern w:val="0"/>
                <w:szCs w:val="24"/>
                <w:lang w:bidi="ar"/>
              </w:rPr>
              <w:t>供应商实际控制人性别</w:t>
            </w:r>
          </w:p>
        </w:tc>
        <w:tc>
          <w:tcPr>
            <w:tcW w:w="2743" w:type="dxa"/>
            <w:vAlign w:val="center"/>
          </w:tcPr>
          <w:p w14:paraId="1ED992F3">
            <w:pPr>
              <w:widowControl/>
              <w:jc w:val="center"/>
              <w:rPr>
                <w:rFonts w:hint="eastAsia" w:cs="宋体"/>
                <w:color w:val="auto"/>
                <w:szCs w:val="24"/>
              </w:rPr>
            </w:pPr>
            <w:r>
              <w:rPr>
                <w:rFonts w:hint="eastAsia" w:cs="宋体"/>
                <w:color w:val="auto"/>
                <w:kern w:val="0"/>
                <w:szCs w:val="24"/>
                <w:lang w:bidi="ar"/>
              </w:rPr>
              <w:t>外商投资类型</w:t>
            </w:r>
          </w:p>
        </w:tc>
      </w:tr>
      <w:tr w14:paraId="1B8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62EEFF">
            <w:pPr>
              <w:pStyle w:val="42"/>
              <w:rPr>
                <w:rFonts w:hint="eastAsia" w:cs="宋体"/>
                <w:color w:val="auto"/>
                <w:szCs w:val="24"/>
                <w:lang w:val="en-US"/>
              </w:rPr>
            </w:pPr>
          </w:p>
        </w:tc>
        <w:tc>
          <w:tcPr>
            <w:tcW w:w="2841" w:type="dxa"/>
          </w:tcPr>
          <w:p w14:paraId="277765A9">
            <w:pPr>
              <w:pStyle w:val="42"/>
              <w:rPr>
                <w:rFonts w:hint="eastAsia" w:cs="宋体"/>
                <w:color w:val="auto"/>
                <w:szCs w:val="24"/>
                <w:lang w:val="en-US"/>
              </w:rPr>
            </w:pPr>
          </w:p>
        </w:tc>
        <w:tc>
          <w:tcPr>
            <w:tcW w:w="2743" w:type="dxa"/>
          </w:tcPr>
          <w:p w14:paraId="2A83C0A3">
            <w:pPr>
              <w:pStyle w:val="42"/>
              <w:rPr>
                <w:rFonts w:hint="eastAsia" w:cs="宋体"/>
                <w:color w:val="auto"/>
                <w:szCs w:val="24"/>
                <w:lang w:val="en-US"/>
              </w:rPr>
            </w:pPr>
          </w:p>
        </w:tc>
      </w:tr>
      <w:tr w14:paraId="23A3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68EF32B">
            <w:pPr>
              <w:pStyle w:val="42"/>
              <w:rPr>
                <w:rFonts w:hint="eastAsia" w:cs="宋体"/>
                <w:color w:val="auto"/>
                <w:szCs w:val="24"/>
                <w:lang w:val="en-US"/>
              </w:rPr>
            </w:pPr>
          </w:p>
        </w:tc>
        <w:tc>
          <w:tcPr>
            <w:tcW w:w="2841" w:type="dxa"/>
          </w:tcPr>
          <w:p w14:paraId="1513B2AF">
            <w:pPr>
              <w:pStyle w:val="42"/>
              <w:rPr>
                <w:rFonts w:hint="eastAsia" w:cs="宋体"/>
                <w:color w:val="auto"/>
                <w:szCs w:val="24"/>
                <w:lang w:val="en-US"/>
              </w:rPr>
            </w:pPr>
          </w:p>
        </w:tc>
        <w:tc>
          <w:tcPr>
            <w:tcW w:w="2743" w:type="dxa"/>
          </w:tcPr>
          <w:p w14:paraId="2FBA92EE">
            <w:pPr>
              <w:pStyle w:val="42"/>
              <w:rPr>
                <w:rFonts w:hint="eastAsia" w:cs="宋体"/>
                <w:color w:val="auto"/>
                <w:szCs w:val="24"/>
                <w:lang w:val="en-US"/>
              </w:rPr>
            </w:pPr>
          </w:p>
        </w:tc>
      </w:tr>
      <w:tr w14:paraId="7DE4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36BFF18">
            <w:pPr>
              <w:pStyle w:val="42"/>
              <w:rPr>
                <w:rFonts w:hint="eastAsia" w:cs="宋体"/>
                <w:color w:val="auto"/>
                <w:szCs w:val="24"/>
                <w:lang w:val="en-US"/>
              </w:rPr>
            </w:pPr>
          </w:p>
        </w:tc>
        <w:tc>
          <w:tcPr>
            <w:tcW w:w="2841" w:type="dxa"/>
          </w:tcPr>
          <w:p w14:paraId="71261BB3">
            <w:pPr>
              <w:pStyle w:val="42"/>
              <w:rPr>
                <w:rFonts w:hint="eastAsia" w:cs="宋体"/>
                <w:color w:val="auto"/>
                <w:szCs w:val="24"/>
                <w:lang w:val="en-US"/>
              </w:rPr>
            </w:pPr>
          </w:p>
        </w:tc>
        <w:tc>
          <w:tcPr>
            <w:tcW w:w="2743" w:type="dxa"/>
          </w:tcPr>
          <w:p w14:paraId="5E019604">
            <w:pPr>
              <w:pStyle w:val="42"/>
              <w:rPr>
                <w:rFonts w:hint="eastAsia" w:cs="宋体"/>
                <w:color w:val="auto"/>
                <w:szCs w:val="24"/>
                <w:lang w:val="en-US"/>
              </w:rPr>
            </w:pPr>
          </w:p>
        </w:tc>
      </w:tr>
      <w:tr w14:paraId="1A8C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4121005">
            <w:pPr>
              <w:pStyle w:val="42"/>
              <w:rPr>
                <w:rFonts w:hint="eastAsia" w:cs="宋体"/>
                <w:color w:val="auto"/>
                <w:szCs w:val="24"/>
                <w:lang w:val="en-US"/>
              </w:rPr>
            </w:pPr>
          </w:p>
        </w:tc>
        <w:tc>
          <w:tcPr>
            <w:tcW w:w="2841" w:type="dxa"/>
          </w:tcPr>
          <w:p w14:paraId="53FD6DDA">
            <w:pPr>
              <w:pStyle w:val="42"/>
              <w:rPr>
                <w:rFonts w:hint="eastAsia" w:cs="宋体"/>
                <w:color w:val="auto"/>
                <w:szCs w:val="24"/>
                <w:lang w:val="en-US"/>
              </w:rPr>
            </w:pPr>
          </w:p>
        </w:tc>
        <w:tc>
          <w:tcPr>
            <w:tcW w:w="2743" w:type="dxa"/>
          </w:tcPr>
          <w:p w14:paraId="3C6C1C76">
            <w:pPr>
              <w:pStyle w:val="42"/>
              <w:rPr>
                <w:rFonts w:hint="eastAsia" w:cs="宋体"/>
                <w:color w:val="auto"/>
                <w:szCs w:val="24"/>
                <w:lang w:val="en-US"/>
              </w:rPr>
            </w:pPr>
          </w:p>
        </w:tc>
      </w:tr>
    </w:tbl>
    <w:p w14:paraId="22D5173D">
      <w:pPr>
        <w:widowControl/>
        <w:rPr>
          <w:rFonts w:hint="eastAsia" w:cs="宋体"/>
          <w:color w:val="auto"/>
          <w:sz w:val="21"/>
          <w:szCs w:val="21"/>
        </w:rPr>
      </w:pPr>
      <w:r>
        <w:rPr>
          <w:rFonts w:hint="eastAsia" w:cs="宋体"/>
          <w:color w:val="auto"/>
          <w:kern w:val="0"/>
          <w:sz w:val="21"/>
          <w:szCs w:val="21"/>
          <w:lang w:bidi="ar"/>
        </w:rPr>
        <w:t xml:space="preserve">注：1.供应商如为联合体，则应填写联合体各成员信息。 </w:t>
      </w:r>
    </w:p>
    <w:p w14:paraId="63E94584">
      <w:pPr>
        <w:widowControl/>
        <w:ind w:firstLine="420" w:firstLineChars="200"/>
        <w:rPr>
          <w:rFonts w:hint="eastAsia" w:cs="宋体"/>
          <w:color w:val="auto"/>
          <w:kern w:val="0"/>
          <w:sz w:val="21"/>
          <w:szCs w:val="21"/>
          <w:lang w:bidi="ar"/>
        </w:rPr>
      </w:pPr>
      <w:r>
        <w:rPr>
          <w:rFonts w:hint="eastAsia" w:cs="宋体"/>
          <w:color w:val="auto"/>
          <w:kern w:val="0"/>
          <w:sz w:val="21"/>
          <w:szCs w:val="21"/>
          <w:lang w:bidi="ar"/>
        </w:rPr>
        <w:t>2.“供应商实际控制人性别”按供应商实际控制人性别划分请填写“男”或“女”，指拥有供应商 51%以上绝对所有权的性；绝对所有权拥有者可以是一个人，也可以是多人合计计算。</w:t>
      </w:r>
    </w:p>
    <w:p w14:paraId="071CC84D">
      <w:pPr>
        <w:pStyle w:val="42"/>
        <w:ind w:firstLine="420" w:firstLineChars="200"/>
        <w:rPr>
          <w:rFonts w:hint="eastAsia"/>
          <w:color w:val="auto"/>
          <w:sz w:val="21"/>
          <w:szCs w:val="21"/>
        </w:rPr>
      </w:pPr>
      <w:r>
        <w:rPr>
          <w:rFonts w:hint="eastAsia" w:cs="宋体"/>
          <w:color w:val="auto"/>
          <w:kern w:val="0"/>
          <w:sz w:val="21"/>
          <w:szCs w:val="21"/>
          <w:lang w:val="en-US" w:bidi="ar"/>
        </w:rPr>
        <w:t>3.“外商投资类型”请填写“外商单独投资”、“外商部分投资”或“内资”。</w:t>
      </w:r>
    </w:p>
    <w:p w14:paraId="763CE24C">
      <w:pPr>
        <w:pStyle w:val="42"/>
        <w:rPr>
          <w:rFonts w:hint="eastAsia"/>
          <w:color w:val="auto"/>
          <w:sz w:val="28"/>
          <w:szCs w:val="28"/>
          <w:lang w:val="en-US"/>
        </w:rPr>
      </w:pPr>
    </w:p>
    <w:p w14:paraId="18C283E2">
      <w:pPr>
        <w:pStyle w:val="42"/>
        <w:rPr>
          <w:rFonts w:hint="eastAsia"/>
          <w:color w:val="auto"/>
          <w:szCs w:val="24"/>
          <w:lang w:val="en-US"/>
        </w:rPr>
      </w:pPr>
      <w:r>
        <w:rPr>
          <w:rFonts w:hint="eastAsia"/>
          <w:color w:val="auto"/>
          <w:szCs w:val="24"/>
          <w:lang w:val="en-US"/>
        </w:rPr>
        <w:t>1.2其它商务、技术资料和证明材料</w:t>
      </w:r>
    </w:p>
    <w:p w14:paraId="794A3BC1">
      <w:pPr>
        <w:pStyle w:val="42"/>
        <w:ind w:firstLine="0"/>
        <w:rPr>
          <w:rFonts w:hint="eastAsia"/>
          <w:b/>
          <w:bCs/>
          <w:color w:val="auto"/>
          <w:szCs w:val="24"/>
        </w:rPr>
      </w:pPr>
    </w:p>
    <w:p w14:paraId="2FE36655">
      <w:pPr>
        <w:pStyle w:val="42"/>
        <w:ind w:firstLine="0"/>
        <w:rPr>
          <w:rFonts w:hint="eastAsia"/>
          <w:b/>
          <w:bCs/>
          <w:color w:val="auto"/>
          <w:szCs w:val="24"/>
        </w:rPr>
      </w:pPr>
      <w:r>
        <w:rPr>
          <w:rFonts w:hint="eastAsia"/>
          <w:b/>
          <w:bCs/>
          <w:color w:val="auto"/>
          <w:szCs w:val="24"/>
        </w:rPr>
        <w:t>（</w:t>
      </w:r>
      <w:r>
        <w:rPr>
          <w:rFonts w:hint="eastAsia"/>
          <w:b/>
          <w:bCs/>
          <w:color w:val="auto"/>
          <w:szCs w:val="24"/>
          <w:lang w:val="en-US"/>
        </w:rPr>
        <w:t>二）</w:t>
      </w:r>
      <w:r>
        <w:rPr>
          <w:rFonts w:hint="eastAsia"/>
          <w:b/>
          <w:bCs/>
          <w:color w:val="auto"/>
          <w:szCs w:val="24"/>
        </w:rPr>
        <w:t>投标人认为需要提供的其它商务、技术资料和说明。</w:t>
      </w:r>
    </w:p>
    <w:p w14:paraId="41D9913D">
      <w:pPr>
        <w:pStyle w:val="42"/>
        <w:rPr>
          <w:rFonts w:hint="eastAsia"/>
          <w:color w:val="auto"/>
        </w:rPr>
      </w:pPr>
    </w:p>
    <w:p w14:paraId="52A59A24">
      <w:pPr>
        <w:pStyle w:val="42"/>
        <w:rPr>
          <w:rFonts w:hint="eastAsia"/>
          <w:color w:val="auto"/>
        </w:rPr>
      </w:pPr>
    </w:p>
    <w:p w14:paraId="36172DC5">
      <w:pPr>
        <w:pStyle w:val="42"/>
        <w:rPr>
          <w:rFonts w:hint="eastAsia"/>
          <w:color w:val="auto"/>
        </w:rPr>
      </w:pPr>
    </w:p>
    <w:p w14:paraId="3243BE7A">
      <w:pPr>
        <w:pStyle w:val="42"/>
        <w:rPr>
          <w:rFonts w:hint="eastAsia"/>
          <w:color w:val="auto"/>
        </w:rPr>
      </w:pPr>
    </w:p>
    <w:p w14:paraId="6BEF14FA">
      <w:pPr>
        <w:pStyle w:val="42"/>
        <w:rPr>
          <w:rFonts w:hint="eastAsia"/>
          <w:color w:val="auto"/>
        </w:rPr>
      </w:pPr>
    </w:p>
    <w:p w14:paraId="4E049FAC">
      <w:pPr>
        <w:pStyle w:val="42"/>
        <w:rPr>
          <w:rFonts w:hint="eastAsia"/>
          <w:color w:val="auto"/>
        </w:rPr>
      </w:pPr>
    </w:p>
    <w:p w14:paraId="226E7635">
      <w:pPr>
        <w:pStyle w:val="42"/>
        <w:rPr>
          <w:rFonts w:hint="eastAsia"/>
          <w:color w:val="auto"/>
        </w:rPr>
      </w:pPr>
    </w:p>
    <w:p w14:paraId="02B9983D">
      <w:pPr>
        <w:pStyle w:val="42"/>
        <w:rPr>
          <w:rFonts w:hint="eastAsia"/>
          <w:color w:val="auto"/>
        </w:rPr>
      </w:pPr>
    </w:p>
    <w:p w14:paraId="25120C7E">
      <w:pPr>
        <w:pStyle w:val="42"/>
        <w:ind w:firstLine="0"/>
        <w:rPr>
          <w:rFonts w:hint="eastAsia"/>
          <w:color w:val="auto"/>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8F72765-DE7A-45C1-806A-C843D53B8E94}"/>
  </w:font>
  <w:font w:name="Arial">
    <w:panose1 w:val="020B0604020202020204"/>
    <w:charset w:val="01"/>
    <w:family w:val="swiss"/>
    <w:pitch w:val="default"/>
    <w:sig w:usb0="E0002EFF" w:usb1="C000785B" w:usb2="00000009" w:usb3="00000000" w:csb0="400001FF" w:csb1="FFFF0000"/>
    <w:embedRegular r:id="rId2" w:fontKey="{98FA4A9F-87AE-41BF-B03E-E94A873161A6}"/>
  </w:font>
  <w:font w:name="黑体">
    <w:panose1 w:val="02010609060101010101"/>
    <w:charset w:val="86"/>
    <w:family w:val="auto"/>
    <w:pitch w:val="default"/>
    <w:sig w:usb0="800002BF" w:usb1="38CF7CFA" w:usb2="00000016" w:usb3="00000000" w:csb0="00040001" w:csb1="00000000"/>
    <w:embedRegular r:id="rId3" w:fontKey="{8D11B50B-2074-45C1-B6B0-F3CC85003B9C}"/>
  </w:font>
  <w:font w:name="Courier New">
    <w:panose1 w:val="02070309020205020404"/>
    <w:charset w:val="01"/>
    <w:family w:val="modern"/>
    <w:pitch w:val="default"/>
    <w:sig w:usb0="E0002EFF" w:usb1="C0007843" w:usb2="00000009" w:usb3="00000000" w:csb0="400001FF" w:csb1="FFFF0000"/>
    <w:embedRegular r:id="rId4" w:fontKey="{218687C2-8ABA-45F5-87E6-D65AD3EB0E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D0F3B62B-78CF-4319-8588-5FE86D634CDB}"/>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3790ED2D-530D-4F02-A7F9-1B9C04CD22D0}"/>
  </w:font>
  <w:font w:name="仿宋_GB2312">
    <w:panose1 w:val="02010609030101010101"/>
    <w:charset w:val="86"/>
    <w:family w:val="modern"/>
    <w:pitch w:val="default"/>
    <w:sig w:usb0="00000001" w:usb1="080E0000" w:usb2="00000000" w:usb3="00000000" w:csb0="00040000" w:csb1="00000000"/>
    <w:embedRegular r:id="rId7" w:fontKey="{0A660A28-447A-4131-9E0E-E3F1A4647A73}"/>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embedRegular r:id="rId8" w:fontKey="{FD3F5531-434F-4DE8-B5B5-BB50CD54E3FC}"/>
  </w:font>
  <w:font w:name="FZShuSong-Z01">
    <w:altName w:val="Segoe Print"/>
    <w:panose1 w:val="00000000000000000000"/>
    <w:charset w:val="00"/>
    <w:family w:val="auto"/>
    <w:pitch w:val="default"/>
    <w:sig w:usb0="00000000" w:usb1="00000000" w:usb2="00000000" w:usb3="00000000" w:csb0="00000000" w:csb1="00000000"/>
    <w:embedRegular r:id="rId9" w:fontKey="{6EF735D5-9054-400D-8816-3366B09DF14D}"/>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embedRegular r:id="rId10" w:fontKey="{984958DE-5099-40C5-8D50-9126AC854F76}"/>
  </w:font>
  <w:font w:name="Tahoma">
    <w:panose1 w:val="020B0604030504040204"/>
    <w:charset w:val="00"/>
    <w:family w:val="swiss"/>
    <w:pitch w:val="default"/>
    <w:sig w:usb0="E1002EFF" w:usb1="C000605B" w:usb2="00000029" w:usb3="00000000" w:csb0="200101FF" w:csb1="20280000"/>
    <w:embedRegular r:id="rId11" w:fontKey="{3B79CDB7-6545-4215-9ED3-9EAFE73205E9}"/>
  </w:font>
  <w:font w:name="DejaVuSans">
    <w:altName w:val="Segoe Print"/>
    <w:panose1 w:val="00000000000000000000"/>
    <w:charset w:val="00"/>
    <w:family w:val="auto"/>
    <w:pitch w:val="default"/>
    <w:sig w:usb0="00000000" w:usb1="00000000" w:usb2="00000000" w:usb3="00000000" w:csb0="00000000" w:csb1="00000000"/>
    <w:embedRegular r:id="rId12" w:fontKey="{1ED769D7-D16E-457C-9F97-33E63C57FA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D6CE">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6B1C2B4C">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32B5EFE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6B1C2B4C">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32B5EFEE">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40033">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2F59D">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2B2F59D">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CFAD0">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010699BB">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5444A8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010699BB">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5444A83">
                    <w:pPr>
                      <w:rPr>
                        <w:rFonts w:hint="eastAsia"/>
                      </w:rPr>
                    </w:pPr>
                  </w:p>
                </w:txbxContent>
              </v:textbox>
            </v:shape>
          </w:pict>
        </mc:Fallback>
      </mc:AlternateContent>
    </w:r>
  </w:p>
  <w:p w14:paraId="5A9EE21D">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675E">
    <w:pPr>
      <w:pStyle w:val="24"/>
      <w:rPr>
        <w:rFonts w:hint="eastAsia"/>
      </w:rPr>
    </w:pPr>
    <w:r>
      <w:rPr>
        <w:rFonts w:hint="eastAsia"/>
      </w:rPr>
      <w:t xml:space="preserve">                                                                  </w:t>
    </w:r>
  </w:p>
  <w:p w14:paraId="26D85D89">
    <w:pPr>
      <w:pStyle w:val="24"/>
      <w:rPr>
        <w:rFonts w:hint="eastAsia"/>
      </w:rPr>
    </w:pPr>
    <w:r>
      <w:rPr>
        <w:rFonts w:hint="eastAsia"/>
      </w:rPr>
      <w:t xml:space="preserve">                                                某单位大宗生活物资采购项目第四包（副食品类）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FCCB">
    <w:pPr>
      <w:pStyle w:val="24"/>
      <w:jc w:val="right"/>
      <w:rPr>
        <w:rFonts w:hint="eastAsia"/>
      </w:rPr>
    </w:pPr>
    <w:r>
      <w:rPr>
        <w:rFonts w:hint="eastAsia"/>
        <w:sz w:val="24"/>
        <w:szCs w:val="24"/>
      </w:rPr>
      <w:t xml:space="preserve">                        </w:t>
    </w:r>
    <w:r>
      <w:rPr>
        <w:rFonts w:hint="eastAsia" w:cs="宋体"/>
        <w:u w:val="single"/>
      </w:rPr>
      <w:t>某单位大宗生活物资采购项目第四包（副食品类）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C1822476"/>
    <w:multiLevelType w:val="singleLevel"/>
    <w:tmpl w:val="C1822476"/>
    <w:lvl w:ilvl="0" w:tentative="0">
      <w:start w:val="5"/>
      <w:numFmt w:val="decimal"/>
      <w:suff w:val="nothing"/>
      <w:lvlText w:val="%1、"/>
      <w:lvlJc w:val="left"/>
    </w:lvl>
  </w:abstractNum>
  <w:abstractNum w:abstractNumId="2">
    <w:nsid w:val="C96223B1"/>
    <w:multiLevelType w:val="singleLevel"/>
    <w:tmpl w:val="C96223B1"/>
    <w:lvl w:ilvl="0" w:tentative="0">
      <w:start w:val="3"/>
      <w:numFmt w:val="chineseCounting"/>
      <w:suff w:val="space"/>
      <w:lvlText w:val="第%1章"/>
      <w:lvlJc w:val="left"/>
      <w:rPr>
        <w:rFonts w:hint="eastAsia"/>
      </w:rPr>
    </w:lvl>
  </w:abstractNum>
  <w:abstractNum w:abstractNumId="3">
    <w:nsid w:val="CFC36119"/>
    <w:multiLevelType w:val="singleLevel"/>
    <w:tmpl w:val="CFC36119"/>
    <w:lvl w:ilvl="0" w:tentative="0">
      <w:start w:val="1"/>
      <w:numFmt w:val="decimal"/>
      <w:lvlText w:val="%1."/>
      <w:lvlJc w:val="left"/>
      <w:pPr>
        <w:tabs>
          <w:tab w:val="left" w:pos="312"/>
        </w:tabs>
      </w:p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80424B"/>
    <w:multiLevelType w:val="singleLevel"/>
    <w:tmpl w:val="6680424B"/>
    <w:lvl w:ilvl="0" w:tentative="0">
      <w:start w:val="3"/>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6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OTAzMTYwZDhlMzM3MTUxYzJlNDMyODQ2MTVjOWU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1B66"/>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1241E"/>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6BE1"/>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0660"/>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87E38"/>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2573A2"/>
    <w:rsid w:val="022C0730"/>
    <w:rsid w:val="023130F5"/>
    <w:rsid w:val="0242253B"/>
    <w:rsid w:val="024408DF"/>
    <w:rsid w:val="024737BC"/>
    <w:rsid w:val="024C0DD3"/>
    <w:rsid w:val="024C2B81"/>
    <w:rsid w:val="026303E3"/>
    <w:rsid w:val="026D3223"/>
    <w:rsid w:val="0275668A"/>
    <w:rsid w:val="02825959"/>
    <w:rsid w:val="028604AE"/>
    <w:rsid w:val="028B75EF"/>
    <w:rsid w:val="028D5673"/>
    <w:rsid w:val="02922C89"/>
    <w:rsid w:val="029D33DC"/>
    <w:rsid w:val="02AD3196"/>
    <w:rsid w:val="02C44E0D"/>
    <w:rsid w:val="02C9326F"/>
    <w:rsid w:val="02DA63DE"/>
    <w:rsid w:val="02DF39F5"/>
    <w:rsid w:val="02E5364E"/>
    <w:rsid w:val="02E828A9"/>
    <w:rsid w:val="02E85215"/>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D90E53"/>
    <w:rsid w:val="03E07A24"/>
    <w:rsid w:val="03E2554B"/>
    <w:rsid w:val="03E30F7F"/>
    <w:rsid w:val="03EA08A3"/>
    <w:rsid w:val="03F62DA4"/>
    <w:rsid w:val="04001E75"/>
    <w:rsid w:val="040E4592"/>
    <w:rsid w:val="04293179"/>
    <w:rsid w:val="043833BC"/>
    <w:rsid w:val="04446205"/>
    <w:rsid w:val="04506958"/>
    <w:rsid w:val="045126D0"/>
    <w:rsid w:val="045A4400"/>
    <w:rsid w:val="045D72C7"/>
    <w:rsid w:val="045F303F"/>
    <w:rsid w:val="04820ADC"/>
    <w:rsid w:val="04893C18"/>
    <w:rsid w:val="04951C17"/>
    <w:rsid w:val="049F343C"/>
    <w:rsid w:val="04A07419"/>
    <w:rsid w:val="04AC3B1C"/>
    <w:rsid w:val="04B14F1D"/>
    <w:rsid w:val="04B334F0"/>
    <w:rsid w:val="04B8274F"/>
    <w:rsid w:val="04BD38C2"/>
    <w:rsid w:val="04E338E6"/>
    <w:rsid w:val="04F01EE9"/>
    <w:rsid w:val="04F574FF"/>
    <w:rsid w:val="05025778"/>
    <w:rsid w:val="05047D45"/>
    <w:rsid w:val="050B2FCD"/>
    <w:rsid w:val="05104339"/>
    <w:rsid w:val="051756C8"/>
    <w:rsid w:val="052E656D"/>
    <w:rsid w:val="053A4F12"/>
    <w:rsid w:val="053F247C"/>
    <w:rsid w:val="05595CE0"/>
    <w:rsid w:val="056A1C9B"/>
    <w:rsid w:val="057C377D"/>
    <w:rsid w:val="057E74F5"/>
    <w:rsid w:val="05810D93"/>
    <w:rsid w:val="05812B41"/>
    <w:rsid w:val="05A83D90"/>
    <w:rsid w:val="05B362B9"/>
    <w:rsid w:val="05C2565F"/>
    <w:rsid w:val="05C72C4A"/>
    <w:rsid w:val="05CB2336"/>
    <w:rsid w:val="05CC12E2"/>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856661"/>
    <w:rsid w:val="069114AA"/>
    <w:rsid w:val="0698763E"/>
    <w:rsid w:val="069D39AB"/>
    <w:rsid w:val="069E344E"/>
    <w:rsid w:val="06A66D03"/>
    <w:rsid w:val="06AE7966"/>
    <w:rsid w:val="06AF6DD1"/>
    <w:rsid w:val="06B07B82"/>
    <w:rsid w:val="06B64A6C"/>
    <w:rsid w:val="06B9739A"/>
    <w:rsid w:val="06C1684A"/>
    <w:rsid w:val="06CC0D15"/>
    <w:rsid w:val="06DD649D"/>
    <w:rsid w:val="06E8731C"/>
    <w:rsid w:val="06F04422"/>
    <w:rsid w:val="07013F3A"/>
    <w:rsid w:val="07047ECE"/>
    <w:rsid w:val="071C5217"/>
    <w:rsid w:val="071D4AEC"/>
    <w:rsid w:val="07210A39"/>
    <w:rsid w:val="072242D3"/>
    <w:rsid w:val="07224C2D"/>
    <w:rsid w:val="072440CC"/>
    <w:rsid w:val="072C76B6"/>
    <w:rsid w:val="0737795B"/>
    <w:rsid w:val="073F4A62"/>
    <w:rsid w:val="07442078"/>
    <w:rsid w:val="07585B24"/>
    <w:rsid w:val="075C73C2"/>
    <w:rsid w:val="078A2181"/>
    <w:rsid w:val="07941252"/>
    <w:rsid w:val="07976AFA"/>
    <w:rsid w:val="07AB366D"/>
    <w:rsid w:val="07B54D24"/>
    <w:rsid w:val="07D15242"/>
    <w:rsid w:val="07EA70C4"/>
    <w:rsid w:val="0805367D"/>
    <w:rsid w:val="081E0B1B"/>
    <w:rsid w:val="08387E2F"/>
    <w:rsid w:val="083A03B3"/>
    <w:rsid w:val="08534C69"/>
    <w:rsid w:val="08581A70"/>
    <w:rsid w:val="085D7896"/>
    <w:rsid w:val="08626C5A"/>
    <w:rsid w:val="08687FE8"/>
    <w:rsid w:val="087B41C0"/>
    <w:rsid w:val="088F5575"/>
    <w:rsid w:val="08935065"/>
    <w:rsid w:val="08997D8A"/>
    <w:rsid w:val="089A2898"/>
    <w:rsid w:val="08AD2074"/>
    <w:rsid w:val="08D306C7"/>
    <w:rsid w:val="08D538D0"/>
    <w:rsid w:val="08D77648"/>
    <w:rsid w:val="08E04023"/>
    <w:rsid w:val="08ED7E10"/>
    <w:rsid w:val="08F2265D"/>
    <w:rsid w:val="09077801"/>
    <w:rsid w:val="090F1B59"/>
    <w:rsid w:val="091C32AD"/>
    <w:rsid w:val="09212671"/>
    <w:rsid w:val="0926010A"/>
    <w:rsid w:val="09334672"/>
    <w:rsid w:val="093D1475"/>
    <w:rsid w:val="093F343F"/>
    <w:rsid w:val="09412D13"/>
    <w:rsid w:val="09510A7C"/>
    <w:rsid w:val="095B3C9B"/>
    <w:rsid w:val="095E1B17"/>
    <w:rsid w:val="09622C8A"/>
    <w:rsid w:val="096612C0"/>
    <w:rsid w:val="09664528"/>
    <w:rsid w:val="09704318"/>
    <w:rsid w:val="0983157E"/>
    <w:rsid w:val="09A77BE3"/>
    <w:rsid w:val="09AC1C5B"/>
    <w:rsid w:val="09AF4121"/>
    <w:rsid w:val="09B039F5"/>
    <w:rsid w:val="09BD105E"/>
    <w:rsid w:val="09CB4B26"/>
    <w:rsid w:val="09CE174C"/>
    <w:rsid w:val="09D02EB5"/>
    <w:rsid w:val="09D26061"/>
    <w:rsid w:val="09D838B7"/>
    <w:rsid w:val="09E813E1"/>
    <w:rsid w:val="09EA6F07"/>
    <w:rsid w:val="09EB2C7F"/>
    <w:rsid w:val="09FE29B2"/>
    <w:rsid w:val="0A00497C"/>
    <w:rsid w:val="0A0B2D2F"/>
    <w:rsid w:val="0A140428"/>
    <w:rsid w:val="0A1C108A"/>
    <w:rsid w:val="0A2148F3"/>
    <w:rsid w:val="0A2C5771"/>
    <w:rsid w:val="0A391C3C"/>
    <w:rsid w:val="0A3D172D"/>
    <w:rsid w:val="0A3E680D"/>
    <w:rsid w:val="0A53127C"/>
    <w:rsid w:val="0A6749FB"/>
    <w:rsid w:val="0A740EC6"/>
    <w:rsid w:val="0A7964DD"/>
    <w:rsid w:val="0A8245A3"/>
    <w:rsid w:val="0A825391"/>
    <w:rsid w:val="0A895587"/>
    <w:rsid w:val="0A9D29C6"/>
    <w:rsid w:val="0A9F4195"/>
    <w:rsid w:val="0AAB338B"/>
    <w:rsid w:val="0AD6392F"/>
    <w:rsid w:val="0AD83203"/>
    <w:rsid w:val="0AEF054D"/>
    <w:rsid w:val="0AF049F1"/>
    <w:rsid w:val="0B05734A"/>
    <w:rsid w:val="0B08583F"/>
    <w:rsid w:val="0B095AB3"/>
    <w:rsid w:val="0B0E131B"/>
    <w:rsid w:val="0B115FB9"/>
    <w:rsid w:val="0B13670D"/>
    <w:rsid w:val="0B1A381C"/>
    <w:rsid w:val="0B265A74"/>
    <w:rsid w:val="0B2C17A1"/>
    <w:rsid w:val="0B352404"/>
    <w:rsid w:val="0B354AFA"/>
    <w:rsid w:val="0B371794"/>
    <w:rsid w:val="0B376893"/>
    <w:rsid w:val="0B381EF4"/>
    <w:rsid w:val="0B386398"/>
    <w:rsid w:val="0B3A0D5F"/>
    <w:rsid w:val="0B3A3EBE"/>
    <w:rsid w:val="0B460AB5"/>
    <w:rsid w:val="0B536D2E"/>
    <w:rsid w:val="0B582596"/>
    <w:rsid w:val="0B5C2086"/>
    <w:rsid w:val="0B5E5DFE"/>
    <w:rsid w:val="0B674587"/>
    <w:rsid w:val="0B6A776A"/>
    <w:rsid w:val="0B6E5916"/>
    <w:rsid w:val="0B8B64C8"/>
    <w:rsid w:val="0BA47589"/>
    <w:rsid w:val="0BB24C22"/>
    <w:rsid w:val="0BC95BFD"/>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716E0A"/>
    <w:rsid w:val="0C8A677F"/>
    <w:rsid w:val="0CA75583"/>
    <w:rsid w:val="0CC04897"/>
    <w:rsid w:val="0CD12600"/>
    <w:rsid w:val="0CD520F0"/>
    <w:rsid w:val="0CD67C16"/>
    <w:rsid w:val="0CD81BE1"/>
    <w:rsid w:val="0CFB142B"/>
    <w:rsid w:val="0D0C53E6"/>
    <w:rsid w:val="0D2210AE"/>
    <w:rsid w:val="0D283592"/>
    <w:rsid w:val="0D466B4A"/>
    <w:rsid w:val="0D5648B3"/>
    <w:rsid w:val="0D576818"/>
    <w:rsid w:val="0D611BD6"/>
    <w:rsid w:val="0D865A79"/>
    <w:rsid w:val="0D95205B"/>
    <w:rsid w:val="0D957AD2"/>
    <w:rsid w:val="0D9D0734"/>
    <w:rsid w:val="0DA90E87"/>
    <w:rsid w:val="0DB74AC1"/>
    <w:rsid w:val="0DE70D9D"/>
    <w:rsid w:val="0DEF71E2"/>
    <w:rsid w:val="0DF129EC"/>
    <w:rsid w:val="0E0D58BA"/>
    <w:rsid w:val="0E0F1632"/>
    <w:rsid w:val="0E19425F"/>
    <w:rsid w:val="0E237412"/>
    <w:rsid w:val="0E2449B2"/>
    <w:rsid w:val="0E342E47"/>
    <w:rsid w:val="0E460DCC"/>
    <w:rsid w:val="0E653000"/>
    <w:rsid w:val="0E697FB4"/>
    <w:rsid w:val="0E6D45AA"/>
    <w:rsid w:val="0E72396F"/>
    <w:rsid w:val="0E796AAB"/>
    <w:rsid w:val="0E7B2A67"/>
    <w:rsid w:val="0E7C0027"/>
    <w:rsid w:val="0E7E0566"/>
    <w:rsid w:val="0E7F6315"/>
    <w:rsid w:val="0E8D07A9"/>
    <w:rsid w:val="0EA967E6"/>
    <w:rsid w:val="0EB339EC"/>
    <w:rsid w:val="0EB36461"/>
    <w:rsid w:val="0EB45D35"/>
    <w:rsid w:val="0EBD75FE"/>
    <w:rsid w:val="0ECA5559"/>
    <w:rsid w:val="0ED87C76"/>
    <w:rsid w:val="0EF600FC"/>
    <w:rsid w:val="0F0F5662"/>
    <w:rsid w:val="0F1B5913"/>
    <w:rsid w:val="0F3E7C84"/>
    <w:rsid w:val="0F4C0664"/>
    <w:rsid w:val="0F5337A0"/>
    <w:rsid w:val="0F587009"/>
    <w:rsid w:val="0F711E78"/>
    <w:rsid w:val="0F8454CF"/>
    <w:rsid w:val="0F882908"/>
    <w:rsid w:val="0F917E25"/>
    <w:rsid w:val="0F96368D"/>
    <w:rsid w:val="0F9D4A1B"/>
    <w:rsid w:val="0F9F0794"/>
    <w:rsid w:val="0FA062BA"/>
    <w:rsid w:val="0FA638D0"/>
    <w:rsid w:val="0FB35FED"/>
    <w:rsid w:val="0FD33C3D"/>
    <w:rsid w:val="0FE8213B"/>
    <w:rsid w:val="0FEC48F5"/>
    <w:rsid w:val="0FF52AA9"/>
    <w:rsid w:val="0FF679B0"/>
    <w:rsid w:val="0FF860F6"/>
    <w:rsid w:val="0FF94348"/>
    <w:rsid w:val="0FFF1232"/>
    <w:rsid w:val="10047D52"/>
    <w:rsid w:val="10086339"/>
    <w:rsid w:val="100B7ABF"/>
    <w:rsid w:val="10150A56"/>
    <w:rsid w:val="101A497B"/>
    <w:rsid w:val="10240C99"/>
    <w:rsid w:val="102723E9"/>
    <w:rsid w:val="102B566C"/>
    <w:rsid w:val="104841C5"/>
    <w:rsid w:val="105537EB"/>
    <w:rsid w:val="107439CE"/>
    <w:rsid w:val="10861954"/>
    <w:rsid w:val="108B481D"/>
    <w:rsid w:val="1090632E"/>
    <w:rsid w:val="10A36062"/>
    <w:rsid w:val="10A92DD3"/>
    <w:rsid w:val="10BD54A5"/>
    <w:rsid w:val="10C55FD8"/>
    <w:rsid w:val="10D40911"/>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41C95"/>
    <w:rsid w:val="116E48C1"/>
    <w:rsid w:val="11733C86"/>
    <w:rsid w:val="11845E93"/>
    <w:rsid w:val="11867E5D"/>
    <w:rsid w:val="11877731"/>
    <w:rsid w:val="11967974"/>
    <w:rsid w:val="11A2456B"/>
    <w:rsid w:val="11AE5258"/>
    <w:rsid w:val="11DF30C9"/>
    <w:rsid w:val="11FA6155"/>
    <w:rsid w:val="12004771"/>
    <w:rsid w:val="12130FC5"/>
    <w:rsid w:val="121C60CC"/>
    <w:rsid w:val="1222745A"/>
    <w:rsid w:val="12371157"/>
    <w:rsid w:val="124B311E"/>
    <w:rsid w:val="124E53FA"/>
    <w:rsid w:val="127001C5"/>
    <w:rsid w:val="12771554"/>
    <w:rsid w:val="127759F8"/>
    <w:rsid w:val="127A0C92"/>
    <w:rsid w:val="127F48AC"/>
    <w:rsid w:val="128819B3"/>
    <w:rsid w:val="128F2D41"/>
    <w:rsid w:val="12942106"/>
    <w:rsid w:val="129E4D32"/>
    <w:rsid w:val="12A548F1"/>
    <w:rsid w:val="12B91B6C"/>
    <w:rsid w:val="12BA7692"/>
    <w:rsid w:val="12CE6D72"/>
    <w:rsid w:val="12EF558E"/>
    <w:rsid w:val="12F9640D"/>
    <w:rsid w:val="12FF117E"/>
    <w:rsid w:val="13021765"/>
    <w:rsid w:val="13037AFF"/>
    <w:rsid w:val="132A4818"/>
    <w:rsid w:val="132C233E"/>
    <w:rsid w:val="13456351"/>
    <w:rsid w:val="134C0C32"/>
    <w:rsid w:val="13541895"/>
    <w:rsid w:val="135D4BEE"/>
    <w:rsid w:val="1362610F"/>
    <w:rsid w:val="1367781A"/>
    <w:rsid w:val="136A01E4"/>
    <w:rsid w:val="137B79E1"/>
    <w:rsid w:val="13833F28"/>
    <w:rsid w:val="138403CC"/>
    <w:rsid w:val="138A52B7"/>
    <w:rsid w:val="13A02D2C"/>
    <w:rsid w:val="13E7095B"/>
    <w:rsid w:val="13E83E5F"/>
    <w:rsid w:val="14065285"/>
    <w:rsid w:val="1424321C"/>
    <w:rsid w:val="143A4F2F"/>
    <w:rsid w:val="144731A8"/>
    <w:rsid w:val="144C4685"/>
    <w:rsid w:val="145A4152"/>
    <w:rsid w:val="14717C9A"/>
    <w:rsid w:val="14794216"/>
    <w:rsid w:val="147F2942"/>
    <w:rsid w:val="14860174"/>
    <w:rsid w:val="14991C55"/>
    <w:rsid w:val="14AF7789"/>
    <w:rsid w:val="14D50D33"/>
    <w:rsid w:val="14DA401C"/>
    <w:rsid w:val="14E631AE"/>
    <w:rsid w:val="14EA0703"/>
    <w:rsid w:val="14EF1875"/>
    <w:rsid w:val="150115A9"/>
    <w:rsid w:val="150159E1"/>
    <w:rsid w:val="151E65FF"/>
    <w:rsid w:val="1537321C"/>
    <w:rsid w:val="154020D1"/>
    <w:rsid w:val="157B7F4A"/>
    <w:rsid w:val="1585042C"/>
    <w:rsid w:val="158D1367"/>
    <w:rsid w:val="15916DD0"/>
    <w:rsid w:val="15A840F3"/>
    <w:rsid w:val="15AE1730"/>
    <w:rsid w:val="15B11221"/>
    <w:rsid w:val="15C1631A"/>
    <w:rsid w:val="15E37F2A"/>
    <w:rsid w:val="15F7139C"/>
    <w:rsid w:val="15F80BFE"/>
    <w:rsid w:val="15FB249C"/>
    <w:rsid w:val="15FF3D3A"/>
    <w:rsid w:val="16207365"/>
    <w:rsid w:val="16383AE2"/>
    <w:rsid w:val="16565924"/>
    <w:rsid w:val="16571DC8"/>
    <w:rsid w:val="165D6CB3"/>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46D32"/>
    <w:rsid w:val="16E3540A"/>
    <w:rsid w:val="16E442B3"/>
    <w:rsid w:val="170535D2"/>
    <w:rsid w:val="1711641B"/>
    <w:rsid w:val="1719707D"/>
    <w:rsid w:val="17215F32"/>
    <w:rsid w:val="172872C1"/>
    <w:rsid w:val="17375756"/>
    <w:rsid w:val="17457E73"/>
    <w:rsid w:val="174F6F43"/>
    <w:rsid w:val="175814CF"/>
    <w:rsid w:val="176821F4"/>
    <w:rsid w:val="176C53FF"/>
    <w:rsid w:val="17705866"/>
    <w:rsid w:val="177E1C86"/>
    <w:rsid w:val="178C11E2"/>
    <w:rsid w:val="178F10EE"/>
    <w:rsid w:val="17944956"/>
    <w:rsid w:val="179B7A92"/>
    <w:rsid w:val="17AA6CE1"/>
    <w:rsid w:val="17AD77C6"/>
    <w:rsid w:val="17B42592"/>
    <w:rsid w:val="17B62B1E"/>
    <w:rsid w:val="17CB7119"/>
    <w:rsid w:val="17D9680D"/>
    <w:rsid w:val="17DB67AF"/>
    <w:rsid w:val="17DD00AB"/>
    <w:rsid w:val="18041ADC"/>
    <w:rsid w:val="1811244B"/>
    <w:rsid w:val="18495740"/>
    <w:rsid w:val="185A794E"/>
    <w:rsid w:val="1867206B"/>
    <w:rsid w:val="18860743"/>
    <w:rsid w:val="18891474"/>
    <w:rsid w:val="188A386F"/>
    <w:rsid w:val="188E6B63"/>
    <w:rsid w:val="188F0B1E"/>
    <w:rsid w:val="18AA2E4C"/>
    <w:rsid w:val="18C272A1"/>
    <w:rsid w:val="18CB759E"/>
    <w:rsid w:val="18D314AE"/>
    <w:rsid w:val="18DA283C"/>
    <w:rsid w:val="18EE1B65"/>
    <w:rsid w:val="18F90F15"/>
    <w:rsid w:val="190526D1"/>
    <w:rsid w:val="192D6E10"/>
    <w:rsid w:val="192F2B88"/>
    <w:rsid w:val="19373862"/>
    <w:rsid w:val="193D1CBA"/>
    <w:rsid w:val="1947297F"/>
    <w:rsid w:val="194D73B5"/>
    <w:rsid w:val="19520625"/>
    <w:rsid w:val="19526877"/>
    <w:rsid w:val="19622F5E"/>
    <w:rsid w:val="197C1B46"/>
    <w:rsid w:val="19856C4C"/>
    <w:rsid w:val="198F3627"/>
    <w:rsid w:val="19946E8F"/>
    <w:rsid w:val="199665EC"/>
    <w:rsid w:val="19A31B3A"/>
    <w:rsid w:val="19A91329"/>
    <w:rsid w:val="19CC03D7"/>
    <w:rsid w:val="19D2300F"/>
    <w:rsid w:val="19E31EED"/>
    <w:rsid w:val="19EC5173"/>
    <w:rsid w:val="19F872A0"/>
    <w:rsid w:val="1A163D48"/>
    <w:rsid w:val="1A2B05FE"/>
    <w:rsid w:val="1A352420"/>
    <w:rsid w:val="1A377809"/>
    <w:rsid w:val="1A400DC5"/>
    <w:rsid w:val="1A452ACF"/>
    <w:rsid w:val="1A4C2D31"/>
    <w:rsid w:val="1A512FD2"/>
    <w:rsid w:val="1A564145"/>
    <w:rsid w:val="1A5D54D3"/>
    <w:rsid w:val="1A732F49"/>
    <w:rsid w:val="1A9F789A"/>
    <w:rsid w:val="1AA12F70"/>
    <w:rsid w:val="1AA255DC"/>
    <w:rsid w:val="1AA411C1"/>
    <w:rsid w:val="1ADA2FC8"/>
    <w:rsid w:val="1AE259D8"/>
    <w:rsid w:val="1AE35507"/>
    <w:rsid w:val="1AE410CF"/>
    <w:rsid w:val="1AEB2ADF"/>
    <w:rsid w:val="1AF04599"/>
    <w:rsid w:val="1AFC1190"/>
    <w:rsid w:val="1B1D07A3"/>
    <w:rsid w:val="1B2129A5"/>
    <w:rsid w:val="1B3B1964"/>
    <w:rsid w:val="1B3E3557"/>
    <w:rsid w:val="1B5E7755"/>
    <w:rsid w:val="1B636B19"/>
    <w:rsid w:val="1B6805D3"/>
    <w:rsid w:val="1B6A212A"/>
    <w:rsid w:val="1B7E1468"/>
    <w:rsid w:val="1B813443"/>
    <w:rsid w:val="1B825739"/>
    <w:rsid w:val="1B83540D"/>
    <w:rsid w:val="1BA62EAA"/>
    <w:rsid w:val="1BAD2DBB"/>
    <w:rsid w:val="1BBC26CD"/>
    <w:rsid w:val="1BBC447B"/>
    <w:rsid w:val="1BC17CE4"/>
    <w:rsid w:val="1BCB4D9E"/>
    <w:rsid w:val="1BCC0B62"/>
    <w:rsid w:val="1BDD4B1E"/>
    <w:rsid w:val="1BE04196"/>
    <w:rsid w:val="1BE35EAC"/>
    <w:rsid w:val="1BE718C7"/>
    <w:rsid w:val="1BF43C15"/>
    <w:rsid w:val="1BFF7433"/>
    <w:rsid w:val="1C146065"/>
    <w:rsid w:val="1C1B73F4"/>
    <w:rsid w:val="1C2F10F1"/>
    <w:rsid w:val="1C3B1844"/>
    <w:rsid w:val="1C406E5A"/>
    <w:rsid w:val="1C495921"/>
    <w:rsid w:val="1C5C6A2B"/>
    <w:rsid w:val="1C744D56"/>
    <w:rsid w:val="1C7A6810"/>
    <w:rsid w:val="1C7B7E93"/>
    <w:rsid w:val="1C7D1E5D"/>
    <w:rsid w:val="1C8036FB"/>
    <w:rsid w:val="1C9C6787"/>
    <w:rsid w:val="1CC7206C"/>
    <w:rsid w:val="1CCC570F"/>
    <w:rsid w:val="1CD770EC"/>
    <w:rsid w:val="1CE43C8A"/>
    <w:rsid w:val="1D0E6F59"/>
    <w:rsid w:val="1D183933"/>
    <w:rsid w:val="1D210A3A"/>
    <w:rsid w:val="1D3764AF"/>
    <w:rsid w:val="1D4F5570"/>
    <w:rsid w:val="1D5E1C8E"/>
    <w:rsid w:val="1D61177E"/>
    <w:rsid w:val="1D644DCB"/>
    <w:rsid w:val="1D7E7C3A"/>
    <w:rsid w:val="1D8D4321"/>
    <w:rsid w:val="1D9C27B6"/>
    <w:rsid w:val="1DA35CDF"/>
    <w:rsid w:val="1DAA4ED3"/>
    <w:rsid w:val="1DAD53DF"/>
    <w:rsid w:val="1DC615E1"/>
    <w:rsid w:val="1DC835AB"/>
    <w:rsid w:val="1DFD14A7"/>
    <w:rsid w:val="1E037E3E"/>
    <w:rsid w:val="1E2F7187"/>
    <w:rsid w:val="1E340C41"/>
    <w:rsid w:val="1E401394"/>
    <w:rsid w:val="1E403BB4"/>
    <w:rsid w:val="1E435EE1"/>
    <w:rsid w:val="1E4A2212"/>
    <w:rsid w:val="1E5A2124"/>
    <w:rsid w:val="1E6908EA"/>
    <w:rsid w:val="1E766B63"/>
    <w:rsid w:val="1E7B6870"/>
    <w:rsid w:val="1E875A93"/>
    <w:rsid w:val="1E8A6AB3"/>
    <w:rsid w:val="1E9A6230"/>
    <w:rsid w:val="1E9B2A6E"/>
    <w:rsid w:val="1EA35AC9"/>
    <w:rsid w:val="1EAF02C7"/>
    <w:rsid w:val="1EB62A42"/>
    <w:rsid w:val="1EBA1146"/>
    <w:rsid w:val="1EC45B21"/>
    <w:rsid w:val="1EC73863"/>
    <w:rsid w:val="1ED46823"/>
    <w:rsid w:val="1EDB24C3"/>
    <w:rsid w:val="1EDF295B"/>
    <w:rsid w:val="1F046865"/>
    <w:rsid w:val="1F1D16D5"/>
    <w:rsid w:val="1F204D21"/>
    <w:rsid w:val="1F2760B0"/>
    <w:rsid w:val="1F460C2C"/>
    <w:rsid w:val="1F525822"/>
    <w:rsid w:val="1F58270D"/>
    <w:rsid w:val="1F5F1CED"/>
    <w:rsid w:val="1F707A57"/>
    <w:rsid w:val="1F7237CF"/>
    <w:rsid w:val="1F770DE5"/>
    <w:rsid w:val="1F833C2E"/>
    <w:rsid w:val="1F877BDE"/>
    <w:rsid w:val="1F890B18"/>
    <w:rsid w:val="1F8D0609"/>
    <w:rsid w:val="1FA0658E"/>
    <w:rsid w:val="1FB82BC8"/>
    <w:rsid w:val="1FCA53B9"/>
    <w:rsid w:val="1FCB7383"/>
    <w:rsid w:val="1FD47FE6"/>
    <w:rsid w:val="1FE31481"/>
    <w:rsid w:val="1FF16DE9"/>
    <w:rsid w:val="1FF468DA"/>
    <w:rsid w:val="1FF71F26"/>
    <w:rsid w:val="1FFE7559"/>
    <w:rsid w:val="200F54C2"/>
    <w:rsid w:val="201B5C14"/>
    <w:rsid w:val="20254CE5"/>
    <w:rsid w:val="2039253E"/>
    <w:rsid w:val="204A02A8"/>
    <w:rsid w:val="2059498F"/>
    <w:rsid w:val="2068164B"/>
    <w:rsid w:val="20690166"/>
    <w:rsid w:val="206C46C2"/>
    <w:rsid w:val="207417C9"/>
    <w:rsid w:val="20803CC9"/>
    <w:rsid w:val="208E3324"/>
    <w:rsid w:val="209239FD"/>
    <w:rsid w:val="20CC482F"/>
    <w:rsid w:val="20DA0532"/>
    <w:rsid w:val="20E24984"/>
    <w:rsid w:val="20E97AC1"/>
    <w:rsid w:val="20EA2A65"/>
    <w:rsid w:val="20EF2BFD"/>
    <w:rsid w:val="20FA0E09"/>
    <w:rsid w:val="210112AE"/>
    <w:rsid w:val="210448FA"/>
    <w:rsid w:val="210B284C"/>
    <w:rsid w:val="211679B3"/>
    <w:rsid w:val="21354AB4"/>
    <w:rsid w:val="214E2A84"/>
    <w:rsid w:val="21556257"/>
    <w:rsid w:val="215D592A"/>
    <w:rsid w:val="215F4227"/>
    <w:rsid w:val="217F6677"/>
    <w:rsid w:val="21817CF9"/>
    <w:rsid w:val="21884BA0"/>
    <w:rsid w:val="219519F6"/>
    <w:rsid w:val="2197576F"/>
    <w:rsid w:val="2197751D"/>
    <w:rsid w:val="219B1B95"/>
    <w:rsid w:val="21A51EC6"/>
    <w:rsid w:val="21BA145D"/>
    <w:rsid w:val="21BF6A73"/>
    <w:rsid w:val="21C30312"/>
    <w:rsid w:val="21CE6705"/>
    <w:rsid w:val="21D06E06"/>
    <w:rsid w:val="21DE15EF"/>
    <w:rsid w:val="21E44371"/>
    <w:rsid w:val="21E64000"/>
    <w:rsid w:val="21EB7868"/>
    <w:rsid w:val="21ED1832"/>
    <w:rsid w:val="21F26E49"/>
    <w:rsid w:val="21F7445F"/>
    <w:rsid w:val="220151E4"/>
    <w:rsid w:val="22032E04"/>
    <w:rsid w:val="220B7F0B"/>
    <w:rsid w:val="2217240B"/>
    <w:rsid w:val="22196184"/>
    <w:rsid w:val="222039B6"/>
    <w:rsid w:val="222B5EB7"/>
    <w:rsid w:val="2237485C"/>
    <w:rsid w:val="223E3E3C"/>
    <w:rsid w:val="22405E06"/>
    <w:rsid w:val="227635D6"/>
    <w:rsid w:val="22794E74"/>
    <w:rsid w:val="22830417"/>
    <w:rsid w:val="228D26CE"/>
    <w:rsid w:val="22A243CB"/>
    <w:rsid w:val="22A7378F"/>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C93BD9"/>
    <w:rsid w:val="23F35706"/>
    <w:rsid w:val="242B03F0"/>
    <w:rsid w:val="243279D1"/>
    <w:rsid w:val="243472A5"/>
    <w:rsid w:val="243E0123"/>
    <w:rsid w:val="2440076D"/>
    <w:rsid w:val="24747FE9"/>
    <w:rsid w:val="2492046F"/>
    <w:rsid w:val="249E6E14"/>
    <w:rsid w:val="24A563F4"/>
    <w:rsid w:val="24B108F5"/>
    <w:rsid w:val="24B228BF"/>
    <w:rsid w:val="24D171E9"/>
    <w:rsid w:val="24EF141E"/>
    <w:rsid w:val="25034EC9"/>
    <w:rsid w:val="25044646"/>
    <w:rsid w:val="250C0222"/>
    <w:rsid w:val="2536529E"/>
    <w:rsid w:val="25461985"/>
    <w:rsid w:val="255701E1"/>
    <w:rsid w:val="25586D6C"/>
    <w:rsid w:val="256516E0"/>
    <w:rsid w:val="256B132D"/>
    <w:rsid w:val="256B319A"/>
    <w:rsid w:val="2572277A"/>
    <w:rsid w:val="25781413"/>
    <w:rsid w:val="257858B7"/>
    <w:rsid w:val="257D6C1A"/>
    <w:rsid w:val="258B383C"/>
    <w:rsid w:val="259455FA"/>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24FBA"/>
    <w:rsid w:val="26B50445"/>
    <w:rsid w:val="26B54405"/>
    <w:rsid w:val="26B835BD"/>
    <w:rsid w:val="26BC17D3"/>
    <w:rsid w:val="26D238DD"/>
    <w:rsid w:val="26DC11F6"/>
    <w:rsid w:val="26EC191F"/>
    <w:rsid w:val="26F251F5"/>
    <w:rsid w:val="27076508"/>
    <w:rsid w:val="270C62B7"/>
    <w:rsid w:val="27127645"/>
    <w:rsid w:val="2729330D"/>
    <w:rsid w:val="27473793"/>
    <w:rsid w:val="27677991"/>
    <w:rsid w:val="27802801"/>
    <w:rsid w:val="278A123C"/>
    <w:rsid w:val="27963D10"/>
    <w:rsid w:val="279F537D"/>
    <w:rsid w:val="27DF5779"/>
    <w:rsid w:val="28043432"/>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90C7D"/>
    <w:rsid w:val="287E4F92"/>
    <w:rsid w:val="28966C30"/>
    <w:rsid w:val="28B07116"/>
    <w:rsid w:val="28B9421C"/>
    <w:rsid w:val="28CB21A2"/>
    <w:rsid w:val="28CC2935"/>
    <w:rsid w:val="28E62B38"/>
    <w:rsid w:val="28E868B0"/>
    <w:rsid w:val="28F25980"/>
    <w:rsid w:val="28F96D0F"/>
    <w:rsid w:val="290673F2"/>
    <w:rsid w:val="290B7A2E"/>
    <w:rsid w:val="29121B7F"/>
    <w:rsid w:val="29192782"/>
    <w:rsid w:val="292D0766"/>
    <w:rsid w:val="2944442E"/>
    <w:rsid w:val="29493E9D"/>
    <w:rsid w:val="29606D8E"/>
    <w:rsid w:val="2964062C"/>
    <w:rsid w:val="296C128F"/>
    <w:rsid w:val="29787C34"/>
    <w:rsid w:val="298131E9"/>
    <w:rsid w:val="298760C9"/>
    <w:rsid w:val="29927747"/>
    <w:rsid w:val="29A60854"/>
    <w:rsid w:val="29AD788C"/>
    <w:rsid w:val="29AE7AF9"/>
    <w:rsid w:val="29C54E43"/>
    <w:rsid w:val="29C9048F"/>
    <w:rsid w:val="29CB06AB"/>
    <w:rsid w:val="29FA689B"/>
    <w:rsid w:val="2A007C29"/>
    <w:rsid w:val="2A0108B7"/>
    <w:rsid w:val="2A04596B"/>
    <w:rsid w:val="2A133E00"/>
    <w:rsid w:val="2A1536D4"/>
    <w:rsid w:val="2A1A0CEB"/>
    <w:rsid w:val="2A1B4DC9"/>
    <w:rsid w:val="2A202079"/>
    <w:rsid w:val="2A2E4796"/>
    <w:rsid w:val="2A500BB0"/>
    <w:rsid w:val="2A506E02"/>
    <w:rsid w:val="2A5C57A7"/>
    <w:rsid w:val="2A6B3832"/>
    <w:rsid w:val="2A88659C"/>
    <w:rsid w:val="2A906CB5"/>
    <w:rsid w:val="2A954815"/>
    <w:rsid w:val="2AB23619"/>
    <w:rsid w:val="2ABE1FBE"/>
    <w:rsid w:val="2ACB77CC"/>
    <w:rsid w:val="2AD0584D"/>
    <w:rsid w:val="2AE337D3"/>
    <w:rsid w:val="2AEE4B12"/>
    <w:rsid w:val="2AF23A16"/>
    <w:rsid w:val="2AFE685E"/>
    <w:rsid w:val="2B057BED"/>
    <w:rsid w:val="2B060A50"/>
    <w:rsid w:val="2B0A5203"/>
    <w:rsid w:val="2B116592"/>
    <w:rsid w:val="2B193698"/>
    <w:rsid w:val="2B1C4F36"/>
    <w:rsid w:val="2B2160A9"/>
    <w:rsid w:val="2B2F4C6A"/>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52670"/>
    <w:rsid w:val="2BA71422"/>
    <w:rsid w:val="2BAA2542"/>
    <w:rsid w:val="2BB60EE7"/>
    <w:rsid w:val="2BCA4992"/>
    <w:rsid w:val="2BE035C8"/>
    <w:rsid w:val="2BF24188"/>
    <w:rsid w:val="2BF65788"/>
    <w:rsid w:val="2BFD08C4"/>
    <w:rsid w:val="2C235EB7"/>
    <w:rsid w:val="2C2B5431"/>
    <w:rsid w:val="2C610E53"/>
    <w:rsid w:val="2C6646BB"/>
    <w:rsid w:val="2C866B0B"/>
    <w:rsid w:val="2C9C00DD"/>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A82AB1"/>
    <w:rsid w:val="2DAC5BF8"/>
    <w:rsid w:val="2DB9081B"/>
    <w:rsid w:val="2DCE2518"/>
    <w:rsid w:val="2DD218DC"/>
    <w:rsid w:val="2DDB69E3"/>
    <w:rsid w:val="2DE41D3C"/>
    <w:rsid w:val="2DE735DA"/>
    <w:rsid w:val="2DEF7457"/>
    <w:rsid w:val="2E093AD9"/>
    <w:rsid w:val="2E0A0E72"/>
    <w:rsid w:val="2E426A62"/>
    <w:rsid w:val="2E4343FF"/>
    <w:rsid w:val="2E666BF4"/>
    <w:rsid w:val="2E6B420B"/>
    <w:rsid w:val="2E6C48D9"/>
    <w:rsid w:val="2E7035CF"/>
    <w:rsid w:val="2E7D3F3E"/>
    <w:rsid w:val="2E864BA1"/>
    <w:rsid w:val="2E8F4F19"/>
    <w:rsid w:val="2E9A2215"/>
    <w:rsid w:val="2EA2300B"/>
    <w:rsid w:val="2EA63495"/>
    <w:rsid w:val="2EB57234"/>
    <w:rsid w:val="2EB72FAC"/>
    <w:rsid w:val="2EBA2A9C"/>
    <w:rsid w:val="2EC8340B"/>
    <w:rsid w:val="2ED303B5"/>
    <w:rsid w:val="2ED753FC"/>
    <w:rsid w:val="2EF35FAE"/>
    <w:rsid w:val="2EF91817"/>
    <w:rsid w:val="2EFA6A37"/>
    <w:rsid w:val="2F062BB5"/>
    <w:rsid w:val="2F065CE2"/>
    <w:rsid w:val="2F167CA6"/>
    <w:rsid w:val="2F25260C"/>
    <w:rsid w:val="2F452CAE"/>
    <w:rsid w:val="2F4A3E20"/>
    <w:rsid w:val="2F5D70AC"/>
    <w:rsid w:val="2F6F7D2B"/>
    <w:rsid w:val="2F8867B5"/>
    <w:rsid w:val="2F8A246F"/>
    <w:rsid w:val="2F8B61E7"/>
    <w:rsid w:val="2F904855"/>
    <w:rsid w:val="2FA33530"/>
    <w:rsid w:val="2FA36C75"/>
    <w:rsid w:val="2FB83480"/>
    <w:rsid w:val="2FBE036A"/>
    <w:rsid w:val="2FE37DD1"/>
    <w:rsid w:val="2FFA41B9"/>
    <w:rsid w:val="300866BD"/>
    <w:rsid w:val="300C7328"/>
    <w:rsid w:val="301D6DE7"/>
    <w:rsid w:val="302428C3"/>
    <w:rsid w:val="30297EDA"/>
    <w:rsid w:val="303074BA"/>
    <w:rsid w:val="3058256D"/>
    <w:rsid w:val="305C2B72"/>
    <w:rsid w:val="30601421"/>
    <w:rsid w:val="306436EC"/>
    <w:rsid w:val="306929CC"/>
    <w:rsid w:val="30696528"/>
    <w:rsid w:val="306B405E"/>
    <w:rsid w:val="30832D34"/>
    <w:rsid w:val="308C4B30"/>
    <w:rsid w:val="309612E7"/>
    <w:rsid w:val="30AF76EE"/>
    <w:rsid w:val="30B0670C"/>
    <w:rsid w:val="30B11C7D"/>
    <w:rsid w:val="30C714A1"/>
    <w:rsid w:val="30D53BBD"/>
    <w:rsid w:val="30E20088"/>
    <w:rsid w:val="30EB33E1"/>
    <w:rsid w:val="30ED7159"/>
    <w:rsid w:val="30F5600E"/>
    <w:rsid w:val="30FC114A"/>
    <w:rsid w:val="31012C04"/>
    <w:rsid w:val="310E0E7D"/>
    <w:rsid w:val="31104BF6"/>
    <w:rsid w:val="311E51DB"/>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7158A"/>
    <w:rsid w:val="32B31CDC"/>
    <w:rsid w:val="32C12C2B"/>
    <w:rsid w:val="32C75788"/>
    <w:rsid w:val="32DD144F"/>
    <w:rsid w:val="32E165BD"/>
    <w:rsid w:val="32FA3DAF"/>
    <w:rsid w:val="330469DC"/>
    <w:rsid w:val="33077D57"/>
    <w:rsid w:val="33244988"/>
    <w:rsid w:val="33274478"/>
    <w:rsid w:val="332A5CC2"/>
    <w:rsid w:val="332B3F69"/>
    <w:rsid w:val="332F677D"/>
    <w:rsid w:val="33310895"/>
    <w:rsid w:val="334A3443"/>
    <w:rsid w:val="334F40FB"/>
    <w:rsid w:val="33641229"/>
    <w:rsid w:val="336B0809"/>
    <w:rsid w:val="338673F1"/>
    <w:rsid w:val="338B2639"/>
    <w:rsid w:val="339D48A3"/>
    <w:rsid w:val="33AC3A1C"/>
    <w:rsid w:val="33BA249D"/>
    <w:rsid w:val="33C74846"/>
    <w:rsid w:val="33CF6FEA"/>
    <w:rsid w:val="33D547BF"/>
    <w:rsid w:val="33F64577"/>
    <w:rsid w:val="33F95E15"/>
    <w:rsid w:val="340071A3"/>
    <w:rsid w:val="34056568"/>
    <w:rsid w:val="34125129"/>
    <w:rsid w:val="341744ED"/>
    <w:rsid w:val="341D3752"/>
    <w:rsid w:val="34260F9E"/>
    <w:rsid w:val="343E7CCC"/>
    <w:rsid w:val="3445105A"/>
    <w:rsid w:val="34525525"/>
    <w:rsid w:val="346040E6"/>
    <w:rsid w:val="34A0589E"/>
    <w:rsid w:val="34A22009"/>
    <w:rsid w:val="34A67F96"/>
    <w:rsid w:val="34A9783B"/>
    <w:rsid w:val="34B0508B"/>
    <w:rsid w:val="34B34216"/>
    <w:rsid w:val="34CE1050"/>
    <w:rsid w:val="34D348B8"/>
    <w:rsid w:val="34DF440A"/>
    <w:rsid w:val="34EE16F2"/>
    <w:rsid w:val="350A581B"/>
    <w:rsid w:val="352E7D40"/>
    <w:rsid w:val="35426A60"/>
    <w:rsid w:val="35586B6B"/>
    <w:rsid w:val="355E7319"/>
    <w:rsid w:val="35690D78"/>
    <w:rsid w:val="358D36CE"/>
    <w:rsid w:val="3598340C"/>
    <w:rsid w:val="35B44695"/>
    <w:rsid w:val="35BA4170"/>
    <w:rsid w:val="35CE6E2D"/>
    <w:rsid w:val="35D14CDB"/>
    <w:rsid w:val="35DB7EC8"/>
    <w:rsid w:val="35E0307F"/>
    <w:rsid w:val="35E121C6"/>
    <w:rsid w:val="35EE2046"/>
    <w:rsid w:val="35F41640"/>
    <w:rsid w:val="35FC7E3E"/>
    <w:rsid w:val="360931ED"/>
    <w:rsid w:val="361A6E50"/>
    <w:rsid w:val="362A0508"/>
    <w:rsid w:val="363967AA"/>
    <w:rsid w:val="36415851"/>
    <w:rsid w:val="36460158"/>
    <w:rsid w:val="36603F29"/>
    <w:rsid w:val="36745C27"/>
    <w:rsid w:val="36851BE2"/>
    <w:rsid w:val="368A0116"/>
    <w:rsid w:val="368D0E6A"/>
    <w:rsid w:val="369116D0"/>
    <w:rsid w:val="36935731"/>
    <w:rsid w:val="36941E25"/>
    <w:rsid w:val="36965B9D"/>
    <w:rsid w:val="369F7E9A"/>
    <w:rsid w:val="36A4650C"/>
    <w:rsid w:val="36BA5D2F"/>
    <w:rsid w:val="36CC15BF"/>
    <w:rsid w:val="36EF34FF"/>
    <w:rsid w:val="370C4F32"/>
    <w:rsid w:val="370E607B"/>
    <w:rsid w:val="37166CDE"/>
    <w:rsid w:val="372907BF"/>
    <w:rsid w:val="37294C63"/>
    <w:rsid w:val="37353608"/>
    <w:rsid w:val="374B0FCB"/>
    <w:rsid w:val="374D6BA3"/>
    <w:rsid w:val="37500442"/>
    <w:rsid w:val="375A6BCB"/>
    <w:rsid w:val="376260A7"/>
    <w:rsid w:val="377A726D"/>
    <w:rsid w:val="377D4444"/>
    <w:rsid w:val="377E4FAF"/>
    <w:rsid w:val="377F0D27"/>
    <w:rsid w:val="37971BCD"/>
    <w:rsid w:val="379B69EA"/>
    <w:rsid w:val="37A75B88"/>
    <w:rsid w:val="37B1660C"/>
    <w:rsid w:val="37BA1D5F"/>
    <w:rsid w:val="37BA3B0D"/>
    <w:rsid w:val="37D921E5"/>
    <w:rsid w:val="37F51788"/>
    <w:rsid w:val="37F92887"/>
    <w:rsid w:val="37FC2378"/>
    <w:rsid w:val="380C2A2C"/>
    <w:rsid w:val="381E22EE"/>
    <w:rsid w:val="384B3FA8"/>
    <w:rsid w:val="3854528C"/>
    <w:rsid w:val="38547ABE"/>
    <w:rsid w:val="38565141"/>
    <w:rsid w:val="38665811"/>
    <w:rsid w:val="38675D29"/>
    <w:rsid w:val="38877E93"/>
    <w:rsid w:val="38B41380"/>
    <w:rsid w:val="38B95B73"/>
    <w:rsid w:val="38BD5663"/>
    <w:rsid w:val="38C22C79"/>
    <w:rsid w:val="38C77A8E"/>
    <w:rsid w:val="38CF183A"/>
    <w:rsid w:val="38DF66DE"/>
    <w:rsid w:val="38E30E42"/>
    <w:rsid w:val="38E57239"/>
    <w:rsid w:val="38EF5A38"/>
    <w:rsid w:val="38F31085"/>
    <w:rsid w:val="39036257"/>
    <w:rsid w:val="390F1199"/>
    <w:rsid w:val="39111F2F"/>
    <w:rsid w:val="39241B86"/>
    <w:rsid w:val="39367F12"/>
    <w:rsid w:val="393D0552"/>
    <w:rsid w:val="3942025E"/>
    <w:rsid w:val="394538AA"/>
    <w:rsid w:val="394D5E49"/>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3951BD"/>
    <w:rsid w:val="3A456E52"/>
    <w:rsid w:val="3A5A5133"/>
    <w:rsid w:val="3A5A6FCD"/>
    <w:rsid w:val="3A631110"/>
    <w:rsid w:val="3A6D4031"/>
    <w:rsid w:val="3A830B2E"/>
    <w:rsid w:val="3A912821"/>
    <w:rsid w:val="3ABA2F86"/>
    <w:rsid w:val="3AC70A1B"/>
    <w:rsid w:val="3ADA5F95"/>
    <w:rsid w:val="3AEA64B7"/>
    <w:rsid w:val="3AEC11B5"/>
    <w:rsid w:val="3AF92B9E"/>
    <w:rsid w:val="3AFA0DF0"/>
    <w:rsid w:val="3B097226"/>
    <w:rsid w:val="3B111C96"/>
    <w:rsid w:val="3B194FEF"/>
    <w:rsid w:val="3B1B0541"/>
    <w:rsid w:val="3B236ECD"/>
    <w:rsid w:val="3B497682"/>
    <w:rsid w:val="3B4C2CCE"/>
    <w:rsid w:val="3B5F6EA5"/>
    <w:rsid w:val="3B6E70E8"/>
    <w:rsid w:val="3B765F9D"/>
    <w:rsid w:val="3B7D732B"/>
    <w:rsid w:val="3B7F30A4"/>
    <w:rsid w:val="3B8334A3"/>
    <w:rsid w:val="3B8561E0"/>
    <w:rsid w:val="3B8B1A48"/>
    <w:rsid w:val="3BAB3E99"/>
    <w:rsid w:val="3BB07701"/>
    <w:rsid w:val="3BB2349B"/>
    <w:rsid w:val="3BB54D17"/>
    <w:rsid w:val="3BBF7944"/>
    <w:rsid w:val="3BC26D57"/>
    <w:rsid w:val="3BC82C9D"/>
    <w:rsid w:val="3BC87005"/>
    <w:rsid w:val="3BC9431F"/>
    <w:rsid w:val="3BDB6D1E"/>
    <w:rsid w:val="3BE92C13"/>
    <w:rsid w:val="3C03644E"/>
    <w:rsid w:val="3C0D4B53"/>
    <w:rsid w:val="3C0E2679"/>
    <w:rsid w:val="3C2105FF"/>
    <w:rsid w:val="3C2D2B00"/>
    <w:rsid w:val="3C3146EB"/>
    <w:rsid w:val="3C372D23"/>
    <w:rsid w:val="3C3924B9"/>
    <w:rsid w:val="3C3C71E7"/>
    <w:rsid w:val="3C447E49"/>
    <w:rsid w:val="3C494757"/>
    <w:rsid w:val="3C4B11D8"/>
    <w:rsid w:val="3C4B380F"/>
    <w:rsid w:val="3C4C2E7D"/>
    <w:rsid w:val="3C4F6F1A"/>
    <w:rsid w:val="3C581F4B"/>
    <w:rsid w:val="3C720E5A"/>
    <w:rsid w:val="3CA408E8"/>
    <w:rsid w:val="3CA52FDE"/>
    <w:rsid w:val="3CAB7EC8"/>
    <w:rsid w:val="3CC14C1F"/>
    <w:rsid w:val="3CD0758C"/>
    <w:rsid w:val="3CE358B4"/>
    <w:rsid w:val="3CE55188"/>
    <w:rsid w:val="3CF11D7F"/>
    <w:rsid w:val="3CF56BC9"/>
    <w:rsid w:val="3D0531E3"/>
    <w:rsid w:val="3D09356D"/>
    <w:rsid w:val="3D0A4BEF"/>
    <w:rsid w:val="3D0C0967"/>
    <w:rsid w:val="3D0E2E48"/>
    <w:rsid w:val="3D1D0DC6"/>
    <w:rsid w:val="3D1F37E4"/>
    <w:rsid w:val="3D211F38"/>
    <w:rsid w:val="3D235CB1"/>
    <w:rsid w:val="3D346110"/>
    <w:rsid w:val="3D37175C"/>
    <w:rsid w:val="3D4F2F4A"/>
    <w:rsid w:val="3D5A1695"/>
    <w:rsid w:val="3D762284"/>
    <w:rsid w:val="3D7A6E34"/>
    <w:rsid w:val="3D826E7B"/>
    <w:rsid w:val="3D864BBD"/>
    <w:rsid w:val="3DAD5852"/>
    <w:rsid w:val="3DD376D7"/>
    <w:rsid w:val="3DDB0CD9"/>
    <w:rsid w:val="3DDD67A7"/>
    <w:rsid w:val="3DE23DBE"/>
    <w:rsid w:val="3DE90CA8"/>
    <w:rsid w:val="3DF338D5"/>
    <w:rsid w:val="3DF53AF1"/>
    <w:rsid w:val="3E157CEF"/>
    <w:rsid w:val="3E3E013F"/>
    <w:rsid w:val="3E667746"/>
    <w:rsid w:val="3E815385"/>
    <w:rsid w:val="3E885B96"/>
    <w:rsid w:val="3E8B1D5F"/>
    <w:rsid w:val="3E952BDE"/>
    <w:rsid w:val="3EA6303D"/>
    <w:rsid w:val="3EB43064"/>
    <w:rsid w:val="3EB92D70"/>
    <w:rsid w:val="3EBC22FE"/>
    <w:rsid w:val="3ECD4126"/>
    <w:rsid w:val="3EF1250A"/>
    <w:rsid w:val="3EF773F5"/>
    <w:rsid w:val="3F163D1F"/>
    <w:rsid w:val="3F254C69"/>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50EA5"/>
    <w:rsid w:val="3F870779"/>
    <w:rsid w:val="3F890995"/>
    <w:rsid w:val="3F8A2017"/>
    <w:rsid w:val="3F917849"/>
    <w:rsid w:val="3F93536F"/>
    <w:rsid w:val="3F975F8D"/>
    <w:rsid w:val="3F9B0612"/>
    <w:rsid w:val="3F9D1D4A"/>
    <w:rsid w:val="3FA241A2"/>
    <w:rsid w:val="3FAA4467"/>
    <w:rsid w:val="3FAC01DF"/>
    <w:rsid w:val="3FC22168"/>
    <w:rsid w:val="3FD17C46"/>
    <w:rsid w:val="3FD85478"/>
    <w:rsid w:val="3FE536F1"/>
    <w:rsid w:val="3FE77469"/>
    <w:rsid w:val="3FFD0A3B"/>
    <w:rsid w:val="40215D3E"/>
    <w:rsid w:val="403A57EB"/>
    <w:rsid w:val="403C6CB0"/>
    <w:rsid w:val="404843AC"/>
    <w:rsid w:val="404B3E9C"/>
    <w:rsid w:val="4061546E"/>
    <w:rsid w:val="406477B5"/>
    <w:rsid w:val="40664832"/>
    <w:rsid w:val="406E7B8B"/>
    <w:rsid w:val="4079067E"/>
    <w:rsid w:val="407D1B7C"/>
    <w:rsid w:val="4093139F"/>
    <w:rsid w:val="409343AF"/>
    <w:rsid w:val="409E3FCC"/>
    <w:rsid w:val="40AA4F9A"/>
    <w:rsid w:val="40D63F13"/>
    <w:rsid w:val="40D75730"/>
    <w:rsid w:val="40E63BC5"/>
    <w:rsid w:val="40EB4D37"/>
    <w:rsid w:val="40EC14AB"/>
    <w:rsid w:val="40FA4F7A"/>
    <w:rsid w:val="410D2F00"/>
    <w:rsid w:val="410D73A4"/>
    <w:rsid w:val="410F6C78"/>
    <w:rsid w:val="412B39CE"/>
    <w:rsid w:val="413C37E5"/>
    <w:rsid w:val="41421E90"/>
    <w:rsid w:val="415648A7"/>
    <w:rsid w:val="415A71E1"/>
    <w:rsid w:val="41630D72"/>
    <w:rsid w:val="417E204F"/>
    <w:rsid w:val="41870F04"/>
    <w:rsid w:val="418807D8"/>
    <w:rsid w:val="41900189"/>
    <w:rsid w:val="419B675D"/>
    <w:rsid w:val="41AA69A0"/>
    <w:rsid w:val="41B15F81"/>
    <w:rsid w:val="41C31810"/>
    <w:rsid w:val="41C55588"/>
    <w:rsid w:val="41E225DE"/>
    <w:rsid w:val="41F8595E"/>
    <w:rsid w:val="42005999"/>
    <w:rsid w:val="420F4A55"/>
    <w:rsid w:val="42100EF9"/>
    <w:rsid w:val="4214206C"/>
    <w:rsid w:val="423157A6"/>
    <w:rsid w:val="42334BE8"/>
    <w:rsid w:val="42417305"/>
    <w:rsid w:val="42454372"/>
    <w:rsid w:val="426179A2"/>
    <w:rsid w:val="426B25D4"/>
    <w:rsid w:val="427174BE"/>
    <w:rsid w:val="42786A9F"/>
    <w:rsid w:val="428B67D2"/>
    <w:rsid w:val="428E0070"/>
    <w:rsid w:val="4294310E"/>
    <w:rsid w:val="42943344"/>
    <w:rsid w:val="42975177"/>
    <w:rsid w:val="429A07C3"/>
    <w:rsid w:val="42B36507"/>
    <w:rsid w:val="42B55013"/>
    <w:rsid w:val="42C615B8"/>
    <w:rsid w:val="42D77C69"/>
    <w:rsid w:val="42DC0DDB"/>
    <w:rsid w:val="42DE0FF8"/>
    <w:rsid w:val="42E3216A"/>
    <w:rsid w:val="42E56A55"/>
    <w:rsid w:val="42E94F55"/>
    <w:rsid w:val="42FC322C"/>
    <w:rsid w:val="43193DDE"/>
    <w:rsid w:val="43372938"/>
    <w:rsid w:val="4348021A"/>
    <w:rsid w:val="4348021F"/>
    <w:rsid w:val="43484F88"/>
    <w:rsid w:val="434A1275"/>
    <w:rsid w:val="435C1F1C"/>
    <w:rsid w:val="4387343D"/>
    <w:rsid w:val="43972F54"/>
    <w:rsid w:val="439E42E3"/>
    <w:rsid w:val="43A124B3"/>
    <w:rsid w:val="43B65AD0"/>
    <w:rsid w:val="43B92ECB"/>
    <w:rsid w:val="43BB4E95"/>
    <w:rsid w:val="43C55D14"/>
    <w:rsid w:val="43CA50D8"/>
    <w:rsid w:val="43D62240"/>
    <w:rsid w:val="43D85A47"/>
    <w:rsid w:val="43DC2AA5"/>
    <w:rsid w:val="43E828F9"/>
    <w:rsid w:val="43E837B0"/>
    <w:rsid w:val="43E97C54"/>
    <w:rsid w:val="43F11473"/>
    <w:rsid w:val="43F839F3"/>
    <w:rsid w:val="44022AC4"/>
    <w:rsid w:val="44024872"/>
    <w:rsid w:val="44044A8E"/>
    <w:rsid w:val="44184095"/>
    <w:rsid w:val="441C3545"/>
    <w:rsid w:val="44236B1E"/>
    <w:rsid w:val="44272F23"/>
    <w:rsid w:val="444158E6"/>
    <w:rsid w:val="44564BBE"/>
    <w:rsid w:val="44641089"/>
    <w:rsid w:val="446948F1"/>
    <w:rsid w:val="446F3961"/>
    <w:rsid w:val="449556E6"/>
    <w:rsid w:val="44A8366B"/>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935B0"/>
    <w:rsid w:val="459E6747"/>
    <w:rsid w:val="45A73923"/>
    <w:rsid w:val="45B46417"/>
    <w:rsid w:val="45B86522"/>
    <w:rsid w:val="45DB537A"/>
    <w:rsid w:val="45DE4E6B"/>
    <w:rsid w:val="45F43872"/>
    <w:rsid w:val="46110CFF"/>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11002"/>
    <w:rsid w:val="46C94CDE"/>
    <w:rsid w:val="46D30747"/>
    <w:rsid w:val="46E14C12"/>
    <w:rsid w:val="47022DDB"/>
    <w:rsid w:val="4706474A"/>
    <w:rsid w:val="470703F1"/>
    <w:rsid w:val="470D3C59"/>
    <w:rsid w:val="471B28B4"/>
    <w:rsid w:val="473B0E1B"/>
    <w:rsid w:val="473F27FF"/>
    <w:rsid w:val="47413589"/>
    <w:rsid w:val="476017C6"/>
    <w:rsid w:val="47745A86"/>
    <w:rsid w:val="47811F51"/>
    <w:rsid w:val="47841A42"/>
    <w:rsid w:val="47863A0C"/>
    <w:rsid w:val="478E2D76"/>
    <w:rsid w:val="47916CB1"/>
    <w:rsid w:val="47A3011A"/>
    <w:rsid w:val="47A65E5C"/>
    <w:rsid w:val="47CA1B4A"/>
    <w:rsid w:val="47E67FE2"/>
    <w:rsid w:val="47F0014A"/>
    <w:rsid w:val="47F60B91"/>
    <w:rsid w:val="48174664"/>
    <w:rsid w:val="481903DC"/>
    <w:rsid w:val="484F3DFE"/>
    <w:rsid w:val="486C0E54"/>
    <w:rsid w:val="486F26F2"/>
    <w:rsid w:val="48740AF8"/>
    <w:rsid w:val="487970CD"/>
    <w:rsid w:val="487B247F"/>
    <w:rsid w:val="487E46E3"/>
    <w:rsid w:val="488E0DCA"/>
    <w:rsid w:val="48914416"/>
    <w:rsid w:val="48934632"/>
    <w:rsid w:val="48A26623"/>
    <w:rsid w:val="48AE6D76"/>
    <w:rsid w:val="48B325DE"/>
    <w:rsid w:val="48B56357"/>
    <w:rsid w:val="48B60321"/>
    <w:rsid w:val="48B955C2"/>
    <w:rsid w:val="48B9571B"/>
    <w:rsid w:val="48BA396D"/>
    <w:rsid w:val="48BB76E5"/>
    <w:rsid w:val="48C657AA"/>
    <w:rsid w:val="48F30C2D"/>
    <w:rsid w:val="48F97216"/>
    <w:rsid w:val="490177EE"/>
    <w:rsid w:val="490D6193"/>
    <w:rsid w:val="490F7AD2"/>
    <w:rsid w:val="491F7C74"/>
    <w:rsid w:val="492B090F"/>
    <w:rsid w:val="492D05E3"/>
    <w:rsid w:val="492D6240"/>
    <w:rsid w:val="49382AE4"/>
    <w:rsid w:val="49417BEA"/>
    <w:rsid w:val="49454EB4"/>
    <w:rsid w:val="494852C1"/>
    <w:rsid w:val="494E0559"/>
    <w:rsid w:val="4950731B"/>
    <w:rsid w:val="4968786D"/>
    <w:rsid w:val="496A7A12"/>
    <w:rsid w:val="496F0BFB"/>
    <w:rsid w:val="49843F7B"/>
    <w:rsid w:val="498E0956"/>
    <w:rsid w:val="49900B72"/>
    <w:rsid w:val="49911DC2"/>
    <w:rsid w:val="499659CF"/>
    <w:rsid w:val="499A718B"/>
    <w:rsid w:val="49A32653"/>
    <w:rsid w:val="49B52386"/>
    <w:rsid w:val="49C202E7"/>
    <w:rsid w:val="49DC7913"/>
    <w:rsid w:val="49E35145"/>
    <w:rsid w:val="49EC3FFA"/>
    <w:rsid w:val="49EF67B1"/>
    <w:rsid w:val="49F72751"/>
    <w:rsid w:val="4A0250DD"/>
    <w:rsid w:val="4A1E3C56"/>
    <w:rsid w:val="4A1E617D"/>
    <w:rsid w:val="4A2D016F"/>
    <w:rsid w:val="4A2D4613"/>
    <w:rsid w:val="4A421E6C"/>
    <w:rsid w:val="4A704B0B"/>
    <w:rsid w:val="4A730023"/>
    <w:rsid w:val="4A744C91"/>
    <w:rsid w:val="4A876DA6"/>
    <w:rsid w:val="4A8833F8"/>
    <w:rsid w:val="4A8A619F"/>
    <w:rsid w:val="4A8B2693"/>
    <w:rsid w:val="4AA2290B"/>
    <w:rsid w:val="4AB30D1E"/>
    <w:rsid w:val="4AC05487"/>
    <w:rsid w:val="4AC45420"/>
    <w:rsid w:val="4AD46AF0"/>
    <w:rsid w:val="4ADF61DE"/>
    <w:rsid w:val="4ADF76BB"/>
    <w:rsid w:val="4AE43C4D"/>
    <w:rsid w:val="4B0071C8"/>
    <w:rsid w:val="4B125FF6"/>
    <w:rsid w:val="4B1A3180"/>
    <w:rsid w:val="4B1B110F"/>
    <w:rsid w:val="4B35377F"/>
    <w:rsid w:val="4B3F45FD"/>
    <w:rsid w:val="4B4614E8"/>
    <w:rsid w:val="4B4C3B10"/>
    <w:rsid w:val="4B5005B9"/>
    <w:rsid w:val="4B664351"/>
    <w:rsid w:val="4B6C4CC7"/>
    <w:rsid w:val="4B7D0C82"/>
    <w:rsid w:val="4B8244EA"/>
    <w:rsid w:val="4B8B339F"/>
    <w:rsid w:val="4B8B35AB"/>
    <w:rsid w:val="4B92472D"/>
    <w:rsid w:val="4BA10E14"/>
    <w:rsid w:val="4BA17066"/>
    <w:rsid w:val="4BA26C89"/>
    <w:rsid w:val="4BC92119"/>
    <w:rsid w:val="4BDA7172"/>
    <w:rsid w:val="4BFA22D2"/>
    <w:rsid w:val="4C0575F5"/>
    <w:rsid w:val="4C2B503E"/>
    <w:rsid w:val="4C312198"/>
    <w:rsid w:val="4C3253A4"/>
    <w:rsid w:val="4C3677AE"/>
    <w:rsid w:val="4C40062D"/>
    <w:rsid w:val="4C481290"/>
    <w:rsid w:val="4C5E4F57"/>
    <w:rsid w:val="4C651E42"/>
    <w:rsid w:val="4C735D9E"/>
    <w:rsid w:val="4C787DC7"/>
    <w:rsid w:val="4C7958ED"/>
    <w:rsid w:val="4C8229F4"/>
    <w:rsid w:val="4C8524E4"/>
    <w:rsid w:val="4C8C3872"/>
    <w:rsid w:val="4C987D10"/>
    <w:rsid w:val="4CA13153"/>
    <w:rsid w:val="4CA94424"/>
    <w:rsid w:val="4CAA3CF8"/>
    <w:rsid w:val="4CB973DA"/>
    <w:rsid w:val="4CC27294"/>
    <w:rsid w:val="4CC504B9"/>
    <w:rsid w:val="4CD62D3F"/>
    <w:rsid w:val="4CD9638C"/>
    <w:rsid w:val="4CE0771A"/>
    <w:rsid w:val="4CFF54CC"/>
    <w:rsid w:val="4D0D4347"/>
    <w:rsid w:val="4D241CFD"/>
    <w:rsid w:val="4D331F40"/>
    <w:rsid w:val="4D3B0DF4"/>
    <w:rsid w:val="4D3F2693"/>
    <w:rsid w:val="4D534390"/>
    <w:rsid w:val="4D64659D"/>
    <w:rsid w:val="4D7F6F33"/>
    <w:rsid w:val="4D8B58D8"/>
    <w:rsid w:val="4D8E53C8"/>
    <w:rsid w:val="4D9549A9"/>
    <w:rsid w:val="4D9B1006"/>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4A4AA5"/>
    <w:rsid w:val="4E4F3CFF"/>
    <w:rsid w:val="4E505C68"/>
    <w:rsid w:val="4E573A0C"/>
    <w:rsid w:val="4E5C1022"/>
    <w:rsid w:val="4E613302"/>
    <w:rsid w:val="4E6600F3"/>
    <w:rsid w:val="4E760336"/>
    <w:rsid w:val="4E88341A"/>
    <w:rsid w:val="4E916F1E"/>
    <w:rsid w:val="4E9B1B4B"/>
    <w:rsid w:val="4EA2112B"/>
    <w:rsid w:val="4EAA6232"/>
    <w:rsid w:val="4EAC01FC"/>
    <w:rsid w:val="4EB250E6"/>
    <w:rsid w:val="4EB33338"/>
    <w:rsid w:val="4EB946C7"/>
    <w:rsid w:val="4EBE1CDD"/>
    <w:rsid w:val="4EC05A55"/>
    <w:rsid w:val="4ECA0682"/>
    <w:rsid w:val="4ECD0674"/>
    <w:rsid w:val="4ED17C62"/>
    <w:rsid w:val="4ED60DD5"/>
    <w:rsid w:val="4EE7272D"/>
    <w:rsid w:val="4EE74D90"/>
    <w:rsid w:val="4EEF633A"/>
    <w:rsid w:val="4EF63225"/>
    <w:rsid w:val="4F0D11DC"/>
    <w:rsid w:val="4F134939"/>
    <w:rsid w:val="4F1D6A04"/>
    <w:rsid w:val="4F2935FA"/>
    <w:rsid w:val="4F2A7373"/>
    <w:rsid w:val="4F437111"/>
    <w:rsid w:val="4F495A4B"/>
    <w:rsid w:val="4F587A3C"/>
    <w:rsid w:val="4F7A3E56"/>
    <w:rsid w:val="4F8C3B89"/>
    <w:rsid w:val="4F8E7901"/>
    <w:rsid w:val="4F9547EC"/>
    <w:rsid w:val="4FB07878"/>
    <w:rsid w:val="4FBE01E7"/>
    <w:rsid w:val="4FC41575"/>
    <w:rsid w:val="4FC43323"/>
    <w:rsid w:val="4FCC21D8"/>
    <w:rsid w:val="4FD00101"/>
    <w:rsid w:val="4FE6773D"/>
    <w:rsid w:val="4FEB6B02"/>
    <w:rsid w:val="4FEE65F2"/>
    <w:rsid w:val="4FF27E90"/>
    <w:rsid w:val="50106568"/>
    <w:rsid w:val="501222E0"/>
    <w:rsid w:val="5012408F"/>
    <w:rsid w:val="501F0559"/>
    <w:rsid w:val="5023629C"/>
    <w:rsid w:val="503A5393"/>
    <w:rsid w:val="5043249A"/>
    <w:rsid w:val="504D50C7"/>
    <w:rsid w:val="505521CD"/>
    <w:rsid w:val="5060304C"/>
    <w:rsid w:val="506A211C"/>
    <w:rsid w:val="507C3BFE"/>
    <w:rsid w:val="50827466"/>
    <w:rsid w:val="508807F5"/>
    <w:rsid w:val="50AC49D2"/>
    <w:rsid w:val="50CC248F"/>
    <w:rsid w:val="50D21A70"/>
    <w:rsid w:val="50D457E8"/>
    <w:rsid w:val="50D51D5C"/>
    <w:rsid w:val="50EF3FAB"/>
    <w:rsid w:val="50F6750C"/>
    <w:rsid w:val="50FB4B23"/>
    <w:rsid w:val="51160A34"/>
    <w:rsid w:val="51163F32"/>
    <w:rsid w:val="51183927"/>
    <w:rsid w:val="51226553"/>
    <w:rsid w:val="51326553"/>
    <w:rsid w:val="51453FF0"/>
    <w:rsid w:val="51567CD6"/>
    <w:rsid w:val="516C77CE"/>
    <w:rsid w:val="5170282E"/>
    <w:rsid w:val="519A433C"/>
    <w:rsid w:val="519B0C10"/>
    <w:rsid w:val="51AE366B"/>
    <w:rsid w:val="51C61DAA"/>
    <w:rsid w:val="51D71830"/>
    <w:rsid w:val="51DF0427"/>
    <w:rsid w:val="51E23F34"/>
    <w:rsid w:val="51E84746"/>
    <w:rsid w:val="51F83758"/>
    <w:rsid w:val="520B3E30"/>
    <w:rsid w:val="520E5B76"/>
    <w:rsid w:val="523A4BB9"/>
    <w:rsid w:val="5246001F"/>
    <w:rsid w:val="52524C16"/>
    <w:rsid w:val="526B6ECC"/>
    <w:rsid w:val="528C10A0"/>
    <w:rsid w:val="52972F71"/>
    <w:rsid w:val="52B0193D"/>
    <w:rsid w:val="52BC29D7"/>
    <w:rsid w:val="52BC6332"/>
    <w:rsid w:val="52C8312A"/>
    <w:rsid w:val="52DC6BD6"/>
    <w:rsid w:val="52DD4E28"/>
    <w:rsid w:val="52E53CDC"/>
    <w:rsid w:val="52EC1060"/>
    <w:rsid w:val="52F23421"/>
    <w:rsid w:val="52FB52AE"/>
    <w:rsid w:val="52FB705C"/>
    <w:rsid w:val="52FC4B82"/>
    <w:rsid w:val="532E2213"/>
    <w:rsid w:val="533026AA"/>
    <w:rsid w:val="533E2F7F"/>
    <w:rsid w:val="534D3630"/>
    <w:rsid w:val="53542C10"/>
    <w:rsid w:val="535B3F9E"/>
    <w:rsid w:val="535C60FE"/>
    <w:rsid w:val="53784B50"/>
    <w:rsid w:val="53807561"/>
    <w:rsid w:val="538708F0"/>
    <w:rsid w:val="538B66AA"/>
    <w:rsid w:val="538E7D0E"/>
    <w:rsid w:val="53A56FC8"/>
    <w:rsid w:val="53B4545D"/>
    <w:rsid w:val="53B8319F"/>
    <w:rsid w:val="53C03E02"/>
    <w:rsid w:val="53C75190"/>
    <w:rsid w:val="53D212C1"/>
    <w:rsid w:val="53DF24DA"/>
    <w:rsid w:val="53F02939"/>
    <w:rsid w:val="53F65A75"/>
    <w:rsid w:val="53FB308C"/>
    <w:rsid w:val="5402441A"/>
    <w:rsid w:val="5426484B"/>
    <w:rsid w:val="5427381E"/>
    <w:rsid w:val="542F214A"/>
    <w:rsid w:val="54302D35"/>
    <w:rsid w:val="54316AAD"/>
    <w:rsid w:val="543A3BB4"/>
    <w:rsid w:val="543D36A4"/>
    <w:rsid w:val="54640C31"/>
    <w:rsid w:val="547F3CBD"/>
    <w:rsid w:val="54994D7E"/>
    <w:rsid w:val="549E786E"/>
    <w:rsid w:val="54A33C1E"/>
    <w:rsid w:val="54AB6860"/>
    <w:rsid w:val="54BB2F47"/>
    <w:rsid w:val="54BE216E"/>
    <w:rsid w:val="54BF40B9"/>
    <w:rsid w:val="54CA13DC"/>
    <w:rsid w:val="54CD67D6"/>
    <w:rsid w:val="54D15BFA"/>
    <w:rsid w:val="54D44008"/>
    <w:rsid w:val="54D8352B"/>
    <w:rsid w:val="550F3292"/>
    <w:rsid w:val="5512615B"/>
    <w:rsid w:val="551B6940"/>
    <w:rsid w:val="55212D89"/>
    <w:rsid w:val="552A3C28"/>
    <w:rsid w:val="55346FA3"/>
    <w:rsid w:val="55563AD1"/>
    <w:rsid w:val="555F460E"/>
    <w:rsid w:val="556B5B8F"/>
    <w:rsid w:val="557D01FC"/>
    <w:rsid w:val="558511DC"/>
    <w:rsid w:val="558722C8"/>
    <w:rsid w:val="558F536E"/>
    <w:rsid w:val="55B07AA1"/>
    <w:rsid w:val="55C027DF"/>
    <w:rsid w:val="55C2628A"/>
    <w:rsid w:val="55CE2806"/>
    <w:rsid w:val="55D50038"/>
    <w:rsid w:val="55D63DB0"/>
    <w:rsid w:val="55DB3175"/>
    <w:rsid w:val="55E55DA1"/>
    <w:rsid w:val="55EE4C56"/>
    <w:rsid w:val="55F61D5C"/>
    <w:rsid w:val="55F85AD5"/>
    <w:rsid w:val="56130B60"/>
    <w:rsid w:val="5614511B"/>
    <w:rsid w:val="56176296"/>
    <w:rsid w:val="56222B52"/>
    <w:rsid w:val="562A1B91"/>
    <w:rsid w:val="562B5B9A"/>
    <w:rsid w:val="56331D5B"/>
    <w:rsid w:val="56356D29"/>
    <w:rsid w:val="5637484F"/>
    <w:rsid w:val="5640122A"/>
    <w:rsid w:val="565020BD"/>
    <w:rsid w:val="56570A4D"/>
    <w:rsid w:val="5661367A"/>
    <w:rsid w:val="567250FE"/>
    <w:rsid w:val="56810356"/>
    <w:rsid w:val="56902358"/>
    <w:rsid w:val="56AB7BA5"/>
    <w:rsid w:val="56AF3861"/>
    <w:rsid w:val="56B85264"/>
    <w:rsid w:val="56C46C9A"/>
    <w:rsid w:val="56CA56C3"/>
    <w:rsid w:val="56CF0F2B"/>
    <w:rsid w:val="56DC53F6"/>
    <w:rsid w:val="56EE6A95"/>
    <w:rsid w:val="56F40992"/>
    <w:rsid w:val="570C5CDB"/>
    <w:rsid w:val="5714693E"/>
    <w:rsid w:val="575C2093"/>
    <w:rsid w:val="57664784"/>
    <w:rsid w:val="576F328A"/>
    <w:rsid w:val="5781726E"/>
    <w:rsid w:val="578D049F"/>
    <w:rsid w:val="57925AB5"/>
    <w:rsid w:val="57BE4AFC"/>
    <w:rsid w:val="57BE5435"/>
    <w:rsid w:val="57C06AC6"/>
    <w:rsid w:val="57CE11E3"/>
    <w:rsid w:val="57CF2865"/>
    <w:rsid w:val="57E07028"/>
    <w:rsid w:val="57E76671"/>
    <w:rsid w:val="57EC78BB"/>
    <w:rsid w:val="57F34730"/>
    <w:rsid w:val="57F549C2"/>
    <w:rsid w:val="58005114"/>
    <w:rsid w:val="58010F61"/>
    <w:rsid w:val="58033583"/>
    <w:rsid w:val="581A7F84"/>
    <w:rsid w:val="58403763"/>
    <w:rsid w:val="58434227"/>
    <w:rsid w:val="584C2108"/>
    <w:rsid w:val="58550FBC"/>
    <w:rsid w:val="585C1C85"/>
    <w:rsid w:val="585D2567"/>
    <w:rsid w:val="585D299D"/>
    <w:rsid w:val="586C6306"/>
    <w:rsid w:val="58737694"/>
    <w:rsid w:val="587F072F"/>
    <w:rsid w:val="58BA1767"/>
    <w:rsid w:val="58C3686E"/>
    <w:rsid w:val="58C67851"/>
    <w:rsid w:val="58DC49CD"/>
    <w:rsid w:val="58EC033E"/>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A5674B"/>
    <w:rsid w:val="59A71E85"/>
    <w:rsid w:val="59BD150F"/>
    <w:rsid w:val="59C53F20"/>
    <w:rsid w:val="59CD1026"/>
    <w:rsid w:val="59E72DAB"/>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EA5F7A"/>
    <w:rsid w:val="5AF947C9"/>
    <w:rsid w:val="5AFA409D"/>
    <w:rsid w:val="5AFA5E4B"/>
    <w:rsid w:val="5B1769FD"/>
    <w:rsid w:val="5B184CE1"/>
    <w:rsid w:val="5B2B5093"/>
    <w:rsid w:val="5B2D6220"/>
    <w:rsid w:val="5B321A89"/>
    <w:rsid w:val="5B386973"/>
    <w:rsid w:val="5B4A6DD2"/>
    <w:rsid w:val="5B4E6197"/>
    <w:rsid w:val="5B5B0FE0"/>
    <w:rsid w:val="5B657EA9"/>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097D6C"/>
    <w:rsid w:val="5C2018E1"/>
    <w:rsid w:val="5C2869E8"/>
    <w:rsid w:val="5C2C64D8"/>
    <w:rsid w:val="5C2E4964"/>
    <w:rsid w:val="5C381321"/>
    <w:rsid w:val="5C3A6E47"/>
    <w:rsid w:val="5C3B1922"/>
    <w:rsid w:val="5C3E707C"/>
    <w:rsid w:val="5C4F5402"/>
    <w:rsid w:val="5C5069F0"/>
    <w:rsid w:val="5C53209F"/>
    <w:rsid w:val="5C537F09"/>
    <w:rsid w:val="5C5477DD"/>
    <w:rsid w:val="5C5E2B95"/>
    <w:rsid w:val="5C657C3C"/>
    <w:rsid w:val="5C6D5FAE"/>
    <w:rsid w:val="5C6E4D42"/>
    <w:rsid w:val="5C7A1E91"/>
    <w:rsid w:val="5C8C6F77"/>
    <w:rsid w:val="5CA40764"/>
    <w:rsid w:val="5CAB5170"/>
    <w:rsid w:val="5CBD5382"/>
    <w:rsid w:val="5CC35CB9"/>
    <w:rsid w:val="5CCA5724"/>
    <w:rsid w:val="5CE62B2B"/>
    <w:rsid w:val="5CE70651"/>
    <w:rsid w:val="5CEA405C"/>
    <w:rsid w:val="5CEE5E83"/>
    <w:rsid w:val="5D290C69"/>
    <w:rsid w:val="5D292A17"/>
    <w:rsid w:val="5D6972B8"/>
    <w:rsid w:val="5D706822"/>
    <w:rsid w:val="5D7F6ADB"/>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510478"/>
    <w:rsid w:val="5E524438"/>
    <w:rsid w:val="5E7128C8"/>
    <w:rsid w:val="5E714676"/>
    <w:rsid w:val="5E8425FB"/>
    <w:rsid w:val="5E8C6F99"/>
    <w:rsid w:val="5E9479CE"/>
    <w:rsid w:val="5EAA0273"/>
    <w:rsid w:val="5EC5741C"/>
    <w:rsid w:val="5ECF75EF"/>
    <w:rsid w:val="5ED54C05"/>
    <w:rsid w:val="5EF2352E"/>
    <w:rsid w:val="5EF57055"/>
    <w:rsid w:val="5EF763C6"/>
    <w:rsid w:val="5EFD0600"/>
    <w:rsid w:val="5F08322C"/>
    <w:rsid w:val="5F24793A"/>
    <w:rsid w:val="5F4E6765"/>
    <w:rsid w:val="5F5D7160"/>
    <w:rsid w:val="5F675708"/>
    <w:rsid w:val="5F7139F1"/>
    <w:rsid w:val="5F714A4F"/>
    <w:rsid w:val="5F722F34"/>
    <w:rsid w:val="5F7408C2"/>
    <w:rsid w:val="5F887EC9"/>
    <w:rsid w:val="5F893C41"/>
    <w:rsid w:val="5F8B79B9"/>
    <w:rsid w:val="5F97010C"/>
    <w:rsid w:val="5F9C564F"/>
    <w:rsid w:val="5FA1306E"/>
    <w:rsid w:val="5FB23198"/>
    <w:rsid w:val="5FB46F10"/>
    <w:rsid w:val="5FB90FB7"/>
    <w:rsid w:val="5FC30058"/>
    <w:rsid w:val="5FDE21DF"/>
    <w:rsid w:val="5FEB0458"/>
    <w:rsid w:val="5FEB1323"/>
    <w:rsid w:val="5FF27A39"/>
    <w:rsid w:val="5FFB0081"/>
    <w:rsid w:val="5FFE1F39"/>
    <w:rsid w:val="60060FEE"/>
    <w:rsid w:val="600A2554"/>
    <w:rsid w:val="60316CD8"/>
    <w:rsid w:val="60462E90"/>
    <w:rsid w:val="60571E01"/>
    <w:rsid w:val="60583D40"/>
    <w:rsid w:val="606F72DB"/>
    <w:rsid w:val="60786190"/>
    <w:rsid w:val="60806DF2"/>
    <w:rsid w:val="608368E3"/>
    <w:rsid w:val="609F75F1"/>
    <w:rsid w:val="60A07495"/>
    <w:rsid w:val="60A30D33"/>
    <w:rsid w:val="60A96349"/>
    <w:rsid w:val="60AC5E39"/>
    <w:rsid w:val="60AE00AB"/>
    <w:rsid w:val="60B31391"/>
    <w:rsid w:val="60C2740B"/>
    <w:rsid w:val="60C82547"/>
    <w:rsid w:val="60CD6D84"/>
    <w:rsid w:val="60D13AF2"/>
    <w:rsid w:val="60E76E71"/>
    <w:rsid w:val="612945BF"/>
    <w:rsid w:val="61451DCE"/>
    <w:rsid w:val="614B7400"/>
    <w:rsid w:val="61530A39"/>
    <w:rsid w:val="6183303E"/>
    <w:rsid w:val="61923281"/>
    <w:rsid w:val="6199278C"/>
    <w:rsid w:val="619F1863"/>
    <w:rsid w:val="61AC3CD1"/>
    <w:rsid w:val="61B2747F"/>
    <w:rsid w:val="61CB22EF"/>
    <w:rsid w:val="61DF3FED"/>
    <w:rsid w:val="61FE695C"/>
    <w:rsid w:val="620405AE"/>
    <w:rsid w:val="62073088"/>
    <w:rsid w:val="6211064A"/>
    <w:rsid w:val="621912AD"/>
    <w:rsid w:val="62326812"/>
    <w:rsid w:val="623E0D13"/>
    <w:rsid w:val="62571DD5"/>
    <w:rsid w:val="625B7377"/>
    <w:rsid w:val="626A7D5A"/>
    <w:rsid w:val="627604AD"/>
    <w:rsid w:val="6278019C"/>
    <w:rsid w:val="628232F6"/>
    <w:rsid w:val="628C1A7E"/>
    <w:rsid w:val="629B7F14"/>
    <w:rsid w:val="62A019CE"/>
    <w:rsid w:val="62A96AD4"/>
    <w:rsid w:val="62AE40EB"/>
    <w:rsid w:val="62B2525D"/>
    <w:rsid w:val="62C0797A"/>
    <w:rsid w:val="62D179A7"/>
    <w:rsid w:val="62E95123"/>
    <w:rsid w:val="62FB09B2"/>
    <w:rsid w:val="62FE04A2"/>
    <w:rsid w:val="63001694"/>
    <w:rsid w:val="63185A08"/>
    <w:rsid w:val="631C2DE9"/>
    <w:rsid w:val="631D29EB"/>
    <w:rsid w:val="632E7C88"/>
    <w:rsid w:val="633C6169"/>
    <w:rsid w:val="6376734C"/>
    <w:rsid w:val="637A3FCD"/>
    <w:rsid w:val="63822EAD"/>
    <w:rsid w:val="638379D3"/>
    <w:rsid w:val="638C7755"/>
    <w:rsid w:val="639B1A12"/>
    <w:rsid w:val="63B32427"/>
    <w:rsid w:val="63B70D7D"/>
    <w:rsid w:val="63BC45E5"/>
    <w:rsid w:val="63BC6393"/>
    <w:rsid w:val="63CD05A1"/>
    <w:rsid w:val="63D23E09"/>
    <w:rsid w:val="63EA73A4"/>
    <w:rsid w:val="63F773CC"/>
    <w:rsid w:val="64055F8C"/>
    <w:rsid w:val="641A755E"/>
    <w:rsid w:val="64300F47"/>
    <w:rsid w:val="64322AF9"/>
    <w:rsid w:val="64483336"/>
    <w:rsid w:val="644E226D"/>
    <w:rsid w:val="644F0FB6"/>
    <w:rsid w:val="646C600B"/>
    <w:rsid w:val="646F3406"/>
    <w:rsid w:val="64837769"/>
    <w:rsid w:val="64942E6C"/>
    <w:rsid w:val="64AE53F9"/>
    <w:rsid w:val="64D63485"/>
    <w:rsid w:val="64E35BA2"/>
    <w:rsid w:val="64EC2CA8"/>
    <w:rsid w:val="64F63B27"/>
    <w:rsid w:val="65085608"/>
    <w:rsid w:val="65091AAC"/>
    <w:rsid w:val="650F7082"/>
    <w:rsid w:val="65110961"/>
    <w:rsid w:val="6518767F"/>
    <w:rsid w:val="65273CA7"/>
    <w:rsid w:val="65362175"/>
    <w:rsid w:val="65385EEE"/>
    <w:rsid w:val="655A1D5A"/>
    <w:rsid w:val="655E28EA"/>
    <w:rsid w:val="656767D3"/>
    <w:rsid w:val="65712B94"/>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66A8A"/>
    <w:rsid w:val="666F1DE3"/>
    <w:rsid w:val="667B2536"/>
    <w:rsid w:val="667D1E28"/>
    <w:rsid w:val="6695135D"/>
    <w:rsid w:val="66A870A3"/>
    <w:rsid w:val="66AD46B9"/>
    <w:rsid w:val="66AF3F8D"/>
    <w:rsid w:val="66B141AA"/>
    <w:rsid w:val="66CC1ACE"/>
    <w:rsid w:val="66CD4D5B"/>
    <w:rsid w:val="66DB4D83"/>
    <w:rsid w:val="66DD6797"/>
    <w:rsid w:val="66ED4AB6"/>
    <w:rsid w:val="66F66060"/>
    <w:rsid w:val="66F67E0E"/>
    <w:rsid w:val="670818F0"/>
    <w:rsid w:val="670A1B0C"/>
    <w:rsid w:val="671D183F"/>
    <w:rsid w:val="67293782"/>
    <w:rsid w:val="675114E9"/>
    <w:rsid w:val="675863D3"/>
    <w:rsid w:val="6759039D"/>
    <w:rsid w:val="67592A9A"/>
    <w:rsid w:val="67917B37"/>
    <w:rsid w:val="679703E1"/>
    <w:rsid w:val="67984F00"/>
    <w:rsid w:val="67A965FC"/>
    <w:rsid w:val="67AE2497"/>
    <w:rsid w:val="67D92903"/>
    <w:rsid w:val="680F02B0"/>
    <w:rsid w:val="681E586F"/>
    <w:rsid w:val="68336E40"/>
    <w:rsid w:val="683926A8"/>
    <w:rsid w:val="68537CAF"/>
    <w:rsid w:val="685F3791"/>
    <w:rsid w:val="68725BBA"/>
    <w:rsid w:val="68776D2D"/>
    <w:rsid w:val="687A4A6F"/>
    <w:rsid w:val="68AB4C28"/>
    <w:rsid w:val="68B079A5"/>
    <w:rsid w:val="68BB30BE"/>
    <w:rsid w:val="68D45F2D"/>
    <w:rsid w:val="68DF62EE"/>
    <w:rsid w:val="68E21FF0"/>
    <w:rsid w:val="68EA5751"/>
    <w:rsid w:val="68F570FB"/>
    <w:rsid w:val="691E2BE3"/>
    <w:rsid w:val="69417FC4"/>
    <w:rsid w:val="69456E2B"/>
    <w:rsid w:val="69531548"/>
    <w:rsid w:val="69603C65"/>
    <w:rsid w:val="696F3EA8"/>
    <w:rsid w:val="69731BEA"/>
    <w:rsid w:val="69790883"/>
    <w:rsid w:val="697A2F79"/>
    <w:rsid w:val="698C6808"/>
    <w:rsid w:val="699102C2"/>
    <w:rsid w:val="69A41AC2"/>
    <w:rsid w:val="69A47FF6"/>
    <w:rsid w:val="69D33B54"/>
    <w:rsid w:val="69E06B54"/>
    <w:rsid w:val="69E74D6F"/>
    <w:rsid w:val="69F63EF7"/>
    <w:rsid w:val="6A102F95"/>
    <w:rsid w:val="6A242EE4"/>
    <w:rsid w:val="6A2922A9"/>
    <w:rsid w:val="6A2D64A5"/>
    <w:rsid w:val="6A4415E9"/>
    <w:rsid w:val="6A5D1F52"/>
    <w:rsid w:val="6A7C062B"/>
    <w:rsid w:val="6A890F99"/>
    <w:rsid w:val="6A8D0A8A"/>
    <w:rsid w:val="6A9736B6"/>
    <w:rsid w:val="6AAB0F10"/>
    <w:rsid w:val="6ACC55B0"/>
    <w:rsid w:val="6ACD532A"/>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C56001"/>
    <w:rsid w:val="6BCA186A"/>
    <w:rsid w:val="6BCC7390"/>
    <w:rsid w:val="6BCE3108"/>
    <w:rsid w:val="6BD36970"/>
    <w:rsid w:val="6BD526E8"/>
    <w:rsid w:val="6BD738FD"/>
    <w:rsid w:val="6C17069E"/>
    <w:rsid w:val="6C2225DD"/>
    <w:rsid w:val="6C301153"/>
    <w:rsid w:val="6C6B0957"/>
    <w:rsid w:val="6C7A52CF"/>
    <w:rsid w:val="6C832144"/>
    <w:rsid w:val="6C845EBC"/>
    <w:rsid w:val="6C89702F"/>
    <w:rsid w:val="6C9D0D2C"/>
    <w:rsid w:val="6CB107CD"/>
    <w:rsid w:val="6CB94BEC"/>
    <w:rsid w:val="6CC265FC"/>
    <w:rsid w:val="6CC45CF8"/>
    <w:rsid w:val="6CCB41DB"/>
    <w:rsid w:val="6CD504C6"/>
    <w:rsid w:val="6CD52274"/>
    <w:rsid w:val="6CF25A7F"/>
    <w:rsid w:val="6CF92406"/>
    <w:rsid w:val="6CFC3CA5"/>
    <w:rsid w:val="6CFC5A53"/>
    <w:rsid w:val="6CFE5C6F"/>
    <w:rsid w:val="6D050DAB"/>
    <w:rsid w:val="6D147240"/>
    <w:rsid w:val="6D196605"/>
    <w:rsid w:val="6D200462"/>
    <w:rsid w:val="6D21370B"/>
    <w:rsid w:val="6D286489"/>
    <w:rsid w:val="6D3B18E0"/>
    <w:rsid w:val="6D433682"/>
    <w:rsid w:val="6D543AE1"/>
    <w:rsid w:val="6D57537F"/>
    <w:rsid w:val="6D5B6C1D"/>
    <w:rsid w:val="6D6A50B2"/>
    <w:rsid w:val="6D6D4BA2"/>
    <w:rsid w:val="6D77332B"/>
    <w:rsid w:val="6D8223FC"/>
    <w:rsid w:val="6D8B5ABC"/>
    <w:rsid w:val="6D8C553B"/>
    <w:rsid w:val="6D940381"/>
    <w:rsid w:val="6D9C3AFC"/>
    <w:rsid w:val="6DAC1227"/>
    <w:rsid w:val="6DBB76BC"/>
    <w:rsid w:val="6DC76061"/>
    <w:rsid w:val="6DD15131"/>
    <w:rsid w:val="6DD469CF"/>
    <w:rsid w:val="6DF42BCE"/>
    <w:rsid w:val="6DF66946"/>
    <w:rsid w:val="6E14209A"/>
    <w:rsid w:val="6E153270"/>
    <w:rsid w:val="6E22773B"/>
    <w:rsid w:val="6E443B55"/>
    <w:rsid w:val="6E4E6782"/>
    <w:rsid w:val="6E5B2C4D"/>
    <w:rsid w:val="6E6164B5"/>
    <w:rsid w:val="6E7066F8"/>
    <w:rsid w:val="6E753D0F"/>
    <w:rsid w:val="6E9F4B86"/>
    <w:rsid w:val="6EA168B2"/>
    <w:rsid w:val="6EA6211A"/>
    <w:rsid w:val="6EB02F99"/>
    <w:rsid w:val="6EB72460"/>
    <w:rsid w:val="6EB74327"/>
    <w:rsid w:val="6EB8556A"/>
    <w:rsid w:val="6EBC36EB"/>
    <w:rsid w:val="6EEE586F"/>
    <w:rsid w:val="6EEF01EC"/>
    <w:rsid w:val="6EF72976"/>
    <w:rsid w:val="6F064E06"/>
    <w:rsid w:val="6F094457"/>
    <w:rsid w:val="6F152DFC"/>
    <w:rsid w:val="6F176B74"/>
    <w:rsid w:val="6F35349E"/>
    <w:rsid w:val="6F360C58"/>
    <w:rsid w:val="6F370FC4"/>
    <w:rsid w:val="6F5B030A"/>
    <w:rsid w:val="6F614293"/>
    <w:rsid w:val="6F636421"/>
    <w:rsid w:val="6F6B5112"/>
    <w:rsid w:val="6F6E6EC3"/>
    <w:rsid w:val="6F7264A0"/>
    <w:rsid w:val="6F765F90"/>
    <w:rsid w:val="6F793783"/>
    <w:rsid w:val="6F7D546A"/>
    <w:rsid w:val="6F9401C4"/>
    <w:rsid w:val="6FA20CD8"/>
    <w:rsid w:val="6FB915A7"/>
    <w:rsid w:val="6FC14D32"/>
    <w:rsid w:val="6FCD1928"/>
    <w:rsid w:val="6FD902CD"/>
    <w:rsid w:val="6FDD39BA"/>
    <w:rsid w:val="6FDE58E3"/>
    <w:rsid w:val="6FE61F3E"/>
    <w:rsid w:val="6FEA08BF"/>
    <w:rsid w:val="6FF670D1"/>
    <w:rsid w:val="700A0546"/>
    <w:rsid w:val="700E2556"/>
    <w:rsid w:val="70161521"/>
    <w:rsid w:val="701914D7"/>
    <w:rsid w:val="701C6FC8"/>
    <w:rsid w:val="702F613F"/>
    <w:rsid w:val="703244E4"/>
    <w:rsid w:val="705636CC"/>
    <w:rsid w:val="705D2CAC"/>
    <w:rsid w:val="70694078"/>
    <w:rsid w:val="706A7177"/>
    <w:rsid w:val="706E0500"/>
    <w:rsid w:val="70720586"/>
    <w:rsid w:val="70756248"/>
    <w:rsid w:val="70875F7B"/>
    <w:rsid w:val="70897150"/>
    <w:rsid w:val="70EB650A"/>
    <w:rsid w:val="70ED4030"/>
    <w:rsid w:val="710D3BD8"/>
    <w:rsid w:val="71157C3C"/>
    <w:rsid w:val="71656047"/>
    <w:rsid w:val="718F158B"/>
    <w:rsid w:val="71A242CB"/>
    <w:rsid w:val="71A62EED"/>
    <w:rsid w:val="71AB7A47"/>
    <w:rsid w:val="71B91357"/>
    <w:rsid w:val="71C8684B"/>
    <w:rsid w:val="71CA666B"/>
    <w:rsid w:val="71CB73EB"/>
    <w:rsid w:val="71CF732E"/>
    <w:rsid w:val="71D451F0"/>
    <w:rsid w:val="71DC40A5"/>
    <w:rsid w:val="71DD14ED"/>
    <w:rsid w:val="71DD22F7"/>
    <w:rsid w:val="71E116BB"/>
    <w:rsid w:val="71F4319C"/>
    <w:rsid w:val="71F72C8D"/>
    <w:rsid w:val="71FC75D1"/>
    <w:rsid w:val="71FE04BF"/>
    <w:rsid w:val="720A0C12"/>
    <w:rsid w:val="720D49AF"/>
    <w:rsid w:val="720F7FD6"/>
    <w:rsid w:val="72121874"/>
    <w:rsid w:val="72181F15"/>
    <w:rsid w:val="722021E3"/>
    <w:rsid w:val="7229553C"/>
    <w:rsid w:val="72323CC5"/>
    <w:rsid w:val="723E07D8"/>
    <w:rsid w:val="724203AC"/>
    <w:rsid w:val="72466245"/>
    <w:rsid w:val="725B321B"/>
    <w:rsid w:val="726F7FB0"/>
    <w:rsid w:val="7294672D"/>
    <w:rsid w:val="729C2CCE"/>
    <w:rsid w:val="72A46970"/>
    <w:rsid w:val="72AD3E9C"/>
    <w:rsid w:val="72B50B7E"/>
    <w:rsid w:val="72BB0EC2"/>
    <w:rsid w:val="72C62D8B"/>
    <w:rsid w:val="72EE22E1"/>
    <w:rsid w:val="72FD2525"/>
    <w:rsid w:val="73047240"/>
    <w:rsid w:val="732D2E0A"/>
    <w:rsid w:val="732E0930"/>
    <w:rsid w:val="73334198"/>
    <w:rsid w:val="73335F46"/>
    <w:rsid w:val="73373C88"/>
    <w:rsid w:val="735A1725"/>
    <w:rsid w:val="735A6AB3"/>
    <w:rsid w:val="735C7C30"/>
    <w:rsid w:val="73661E78"/>
    <w:rsid w:val="73697BBA"/>
    <w:rsid w:val="73775E2C"/>
    <w:rsid w:val="73A155A6"/>
    <w:rsid w:val="73A86934"/>
    <w:rsid w:val="73B250BD"/>
    <w:rsid w:val="73B40E35"/>
    <w:rsid w:val="73B61051"/>
    <w:rsid w:val="73B70925"/>
    <w:rsid w:val="73BB6668"/>
    <w:rsid w:val="73C1083E"/>
    <w:rsid w:val="73C365CB"/>
    <w:rsid w:val="73CD0149"/>
    <w:rsid w:val="73D414D7"/>
    <w:rsid w:val="73EA4857"/>
    <w:rsid w:val="73F6144E"/>
    <w:rsid w:val="742023C5"/>
    <w:rsid w:val="74277859"/>
    <w:rsid w:val="743D52CE"/>
    <w:rsid w:val="7443670B"/>
    <w:rsid w:val="74534AF2"/>
    <w:rsid w:val="745B7503"/>
    <w:rsid w:val="748D1686"/>
    <w:rsid w:val="74933140"/>
    <w:rsid w:val="74977656"/>
    <w:rsid w:val="74AC6123"/>
    <w:rsid w:val="74AE3AD6"/>
    <w:rsid w:val="74B80A8E"/>
    <w:rsid w:val="74BD1F6B"/>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66801"/>
    <w:rsid w:val="758807CB"/>
    <w:rsid w:val="75937E8D"/>
    <w:rsid w:val="75BB42E6"/>
    <w:rsid w:val="75D157CD"/>
    <w:rsid w:val="75D51537"/>
    <w:rsid w:val="75DF5F11"/>
    <w:rsid w:val="75E35A02"/>
    <w:rsid w:val="75E654F2"/>
    <w:rsid w:val="75F0011F"/>
    <w:rsid w:val="760D2A7F"/>
    <w:rsid w:val="762027B2"/>
    <w:rsid w:val="762108D3"/>
    <w:rsid w:val="7630676D"/>
    <w:rsid w:val="76312C11"/>
    <w:rsid w:val="763224E5"/>
    <w:rsid w:val="76361FD5"/>
    <w:rsid w:val="763D7808"/>
    <w:rsid w:val="764364A0"/>
    <w:rsid w:val="764E2556"/>
    <w:rsid w:val="76505878"/>
    <w:rsid w:val="765406AD"/>
    <w:rsid w:val="76790114"/>
    <w:rsid w:val="76794AF8"/>
    <w:rsid w:val="76850C08"/>
    <w:rsid w:val="768C42EB"/>
    <w:rsid w:val="76A520C7"/>
    <w:rsid w:val="76BB24DB"/>
    <w:rsid w:val="76C84BF7"/>
    <w:rsid w:val="76D67314"/>
    <w:rsid w:val="76DF266D"/>
    <w:rsid w:val="76E557A9"/>
    <w:rsid w:val="770B3462"/>
    <w:rsid w:val="7711659E"/>
    <w:rsid w:val="771B11CB"/>
    <w:rsid w:val="7722255A"/>
    <w:rsid w:val="77274014"/>
    <w:rsid w:val="772E2227"/>
    <w:rsid w:val="77302EC9"/>
    <w:rsid w:val="7731279D"/>
    <w:rsid w:val="77436940"/>
    <w:rsid w:val="774442C4"/>
    <w:rsid w:val="77453DA3"/>
    <w:rsid w:val="77533CC6"/>
    <w:rsid w:val="775748F9"/>
    <w:rsid w:val="775D4510"/>
    <w:rsid w:val="7760252B"/>
    <w:rsid w:val="776058DA"/>
    <w:rsid w:val="77626DFA"/>
    <w:rsid w:val="777032C5"/>
    <w:rsid w:val="777803CC"/>
    <w:rsid w:val="777D1E86"/>
    <w:rsid w:val="77862AE9"/>
    <w:rsid w:val="77905715"/>
    <w:rsid w:val="779276DF"/>
    <w:rsid w:val="77B0468D"/>
    <w:rsid w:val="77F40160"/>
    <w:rsid w:val="781D568D"/>
    <w:rsid w:val="78342545"/>
    <w:rsid w:val="78362F6D"/>
    <w:rsid w:val="78412EB3"/>
    <w:rsid w:val="78627545"/>
    <w:rsid w:val="78632E2A"/>
    <w:rsid w:val="78654665"/>
    <w:rsid w:val="78654DF4"/>
    <w:rsid w:val="786D37E4"/>
    <w:rsid w:val="786F17CF"/>
    <w:rsid w:val="787B0173"/>
    <w:rsid w:val="78850FF2"/>
    <w:rsid w:val="789C661D"/>
    <w:rsid w:val="78A771BA"/>
    <w:rsid w:val="78C31B1A"/>
    <w:rsid w:val="78E0447A"/>
    <w:rsid w:val="78EF46BD"/>
    <w:rsid w:val="78F47F26"/>
    <w:rsid w:val="78F63C9E"/>
    <w:rsid w:val="78F66046"/>
    <w:rsid w:val="790610D3"/>
    <w:rsid w:val="790740FD"/>
    <w:rsid w:val="790F4D60"/>
    <w:rsid w:val="791660EE"/>
    <w:rsid w:val="791D122B"/>
    <w:rsid w:val="791F31F5"/>
    <w:rsid w:val="793F5645"/>
    <w:rsid w:val="794E7636"/>
    <w:rsid w:val="795F1843"/>
    <w:rsid w:val="79766B8D"/>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32BFD"/>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435817"/>
    <w:rsid w:val="7B5B428C"/>
    <w:rsid w:val="7B6E2211"/>
    <w:rsid w:val="7B705BED"/>
    <w:rsid w:val="7B887EC5"/>
    <w:rsid w:val="7B8C2698"/>
    <w:rsid w:val="7B914152"/>
    <w:rsid w:val="7B917D43"/>
    <w:rsid w:val="7BB17EFC"/>
    <w:rsid w:val="7BB5399C"/>
    <w:rsid w:val="7BC60184"/>
    <w:rsid w:val="7BD5403F"/>
    <w:rsid w:val="7BDD2EF3"/>
    <w:rsid w:val="7BE73A8B"/>
    <w:rsid w:val="7BF471EA"/>
    <w:rsid w:val="7C011556"/>
    <w:rsid w:val="7C18217D"/>
    <w:rsid w:val="7C346F6A"/>
    <w:rsid w:val="7C3C40BE"/>
    <w:rsid w:val="7C3E7E36"/>
    <w:rsid w:val="7C472F64"/>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17810"/>
    <w:rsid w:val="7D0C7F34"/>
    <w:rsid w:val="7D0E5A5A"/>
    <w:rsid w:val="7D221505"/>
    <w:rsid w:val="7D2C5EE0"/>
    <w:rsid w:val="7D360B0D"/>
    <w:rsid w:val="7D406A1E"/>
    <w:rsid w:val="7D5A0C9F"/>
    <w:rsid w:val="7D637428"/>
    <w:rsid w:val="7D6D1FA5"/>
    <w:rsid w:val="7D6F2271"/>
    <w:rsid w:val="7D741635"/>
    <w:rsid w:val="7D7C0DCB"/>
    <w:rsid w:val="7D823D52"/>
    <w:rsid w:val="7D851A94"/>
    <w:rsid w:val="7D965A4F"/>
    <w:rsid w:val="7DA95783"/>
    <w:rsid w:val="7DB3326F"/>
    <w:rsid w:val="7DCB56F9"/>
    <w:rsid w:val="7DCD76D8"/>
    <w:rsid w:val="7DF10F33"/>
    <w:rsid w:val="7DF34C50"/>
    <w:rsid w:val="7DFD7E57"/>
    <w:rsid w:val="7E0754D3"/>
    <w:rsid w:val="7E0D00F2"/>
    <w:rsid w:val="7E1846B6"/>
    <w:rsid w:val="7E18635A"/>
    <w:rsid w:val="7E1A21DD"/>
    <w:rsid w:val="7E3037AE"/>
    <w:rsid w:val="7E3A287F"/>
    <w:rsid w:val="7E3C05ED"/>
    <w:rsid w:val="7E486D4A"/>
    <w:rsid w:val="7E4D6E94"/>
    <w:rsid w:val="7E5F22E5"/>
    <w:rsid w:val="7E6B4A0B"/>
    <w:rsid w:val="7E6C17AC"/>
    <w:rsid w:val="7E714CEC"/>
    <w:rsid w:val="7E7538B7"/>
    <w:rsid w:val="7E786F03"/>
    <w:rsid w:val="7E7C7B82"/>
    <w:rsid w:val="7E8B4E88"/>
    <w:rsid w:val="7E8F682A"/>
    <w:rsid w:val="7E960CC1"/>
    <w:rsid w:val="7E9C6F9B"/>
    <w:rsid w:val="7EA36676"/>
    <w:rsid w:val="7EB702F4"/>
    <w:rsid w:val="7EC34622"/>
    <w:rsid w:val="7ECD724F"/>
    <w:rsid w:val="7ED405DD"/>
    <w:rsid w:val="7ED625A7"/>
    <w:rsid w:val="7EED715E"/>
    <w:rsid w:val="7EFD7F37"/>
    <w:rsid w:val="7F0A2251"/>
    <w:rsid w:val="7F0D3AEF"/>
    <w:rsid w:val="7F17671C"/>
    <w:rsid w:val="7F2271E4"/>
    <w:rsid w:val="7F2D7CEE"/>
    <w:rsid w:val="7F313C82"/>
    <w:rsid w:val="7F381431"/>
    <w:rsid w:val="7F4A61E1"/>
    <w:rsid w:val="7F4D213E"/>
    <w:rsid w:val="7F544D8E"/>
    <w:rsid w:val="7F563602"/>
    <w:rsid w:val="7F596D35"/>
    <w:rsid w:val="7F5C2692"/>
    <w:rsid w:val="7F5C68C8"/>
    <w:rsid w:val="7F645E05"/>
    <w:rsid w:val="7F743B6E"/>
    <w:rsid w:val="7F800765"/>
    <w:rsid w:val="7F8C710A"/>
    <w:rsid w:val="7F967F89"/>
    <w:rsid w:val="7F9935D5"/>
    <w:rsid w:val="7FA51F7A"/>
    <w:rsid w:val="7FAB3F25"/>
    <w:rsid w:val="7FB328E9"/>
    <w:rsid w:val="7FC468A4"/>
    <w:rsid w:val="7FD30895"/>
    <w:rsid w:val="7FDD1714"/>
    <w:rsid w:val="7FDD5BB8"/>
    <w:rsid w:val="7FFA22C6"/>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link w:val="86"/>
    <w:autoRedefine/>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9">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0">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1">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2">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3">
    <w:name w:val="toc 7"/>
    <w:basedOn w:val="1"/>
    <w:next w:val="1"/>
    <w:autoRedefine/>
    <w:unhideWhenUsed/>
    <w:qFormat/>
    <w:uiPriority w:val="39"/>
    <w:pPr>
      <w:ind w:left="1440"/>
    </w:pPr>
    <w:rPr>
      <w:rFonts w:asciiTheme="minorHAnsi" w:eastAsiaTheme="minorHAnsi"/>
      <w:sz w:val="18"/>
      <w:szCs w:val="18"/>
    </w:rPr>
  </w:style>
  <w:style w:type="paragraph" w:styleId="14">
    <w:name w:val="Normal Indent"/>
    <w:basedOn w:val="1"/>
    <w:autoRedefine/>
    <w:unhideWhenUsed/>
    <w:qFormat/>
    <w:uiPriority w:val="0"/>
    <w:pPr>
      <w:ind w:firstLine="420" w:firstLineChars="200"/>
    </w:pPr>
    <w:rPr>
      <w:rFonts w:ascii="Calibri" w:hAnsi="Calibri"/>
    </w:rPr>
  </w:style>
  <w:style w:type="paragraph" w:styleId="15">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6">
    <w:name w:val="annotation text"/>
    <w:basedOn w:val="1"/>
    <w:link w:val="48"/>
    <w:autoRedefine/>
    <w:qFormat/>
    <w:uiPriority w:val="0"/>
    <w:pPr>
      <w:spacing w:line="240" w:lineRule="auto"/>
    </w:pPr>
    <w:rPr>
      <w:rFonts w:eastAsiaTheme="minorEastAsia"/>
      <w:sz w:val="21"/>
      <w:szCs w:val="24"/>
    </w:rPr>
  </w:style>
  <w:style w:type="paragraph" w:styleId="17">
    <w:name w:val="Body Text"/>
    <w:basedOn w:val="1"/>
    <w:next w:val="1"/>
    <w:link w:val="52"/>
    <w:autoRedefine/>
    <w:qFormat/>
    <w:uiPriority w:val="0"/>
    <w:pPr>
      <w:spacing w:after="120" w:line="240" w:lineRule="auto"/>
      <w:jc w:val="both"/>
    </w:pPr>
    <w:rPr>
      <w:rFonts w:eastAsiaTheme="minorEastAsia"/>
      <w:sz w:val="21"/>
      <w:szCs w:val="24"/>
    </w:rPr>
  </w:style>
  <w:style w:type="paragraph" w:styleId="18">
    <w:name w:val="Body Text Indent"/>
    <w:basedOn w:val="1"/>
    <w:autoRedefine/>
    <w:unhideWhenUsed/>
    <w:qFormat/>
    <w:uiPriority w:val="0"/>
    <w:pPr>
      <w:ind w:firstLine="630"/>
    </w:pPr>
    <w:rPr>
      <w:rFonts w:eastAsia="仿宋_GB2312"/>
      <w:kern w:val="0"/>
      <w:sz w:val="32"/>
      <w:szCs w:val="20"/>
    </w:rPr>
  </w:style>
  <w:style w:type="paragraph" w:styleId="19">
    <w:name w:val="toc 5"/>
    <w:basedOn w:val="1"/>
    <w:next w:val="1"/>
    <w:autoRedefine/>
    <w:unhideWhenUsed/>
    <w:qFormat/>
    <w:uiPriority w:val="39"/>
    <w:pPr>
      <w:ind w:left="960"/>
    </w:pPr>
    <w:rPr>
      <w:rFonts w:asciiTheme="minorHAnsi" w:eastAsiaTheme="minorHAnsi"/>
      <w:sz w:val="18"/>
      <w:szCs w:val="18"/>
    </w:rPr>
  </w:style>
  <w:style w:type="paragraph" w:styleId="20">
    <w:name w:val="toc 3"/>
    <w:basedOn w:val="1"/>
    <w:next w:val="1"/>
    <w:autoRedefine/>
    <w:unhideWhenUsed/>
    <w:qFormat/>
    <w:uiPriority w:val="39"/>
    <w:pPr>
      <w:ind w:left="480"/>
    </w:pPr>
    <w:rPr>
      <w:rFonts w:asciiTheme="minorHAnsi" w:eastAsiaTheme="minorHAnsi"/>
      <w:i/>
      <w:iCs/>
      <w:sz w:val="20"/>
      <w:szCs w:val="20"/>
    </w:rPr>
  </w:style>
  <w:style w:type="paragraph" w:styleId="21">
    <w:name w:val="Plain Text"/>
    <w:basedOn w:val="1"/>
    <w:autoRedefine/>
    <w:unhideWhenUsed/>
    <w:qFormat/>
    <w:uiPriority w:val="0"/>
    <w:rPr>
      <w:rFonts w:hAnsi="Courier New"/>
      <w:kern w:val="0"/>
      <w:sz w:val="20"/>
      <w:szCs w:val="20"/>
    </w:rPr>
  </w:style>
  <w:style w:type="paragraph" w:styleId="22">
    <w:name w:val="toc 8"/>
    <w:basedOn w:val="1"/>
    <w:next w:val="1"/>
    <w:autoRedefine/>
    <w:unhideWhenUsed/>
    <w:qFormat/>
    <w:uiPriority w:val="39"/>
    <w:pPr>
      <w:ind w:left="1680"/>
    </w:pPr>
    <w:rPr>
      <w:rFonts w:asciiTheme="minorHAnsi" w:eastAsiaTheme="minorHAnsi"/>
      <w:sz w:val="18"/>
      <w:szCs w:val="18"/>
    </w:rPr>
  </w:style>
  <w:style w:type="paragraph" w:styleId="23">
    <w:name w:val="footer"/>
    <w:basedOn w:val="1"/>
    <w:link w:val="46"/>
    <w:autoRedefine/>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autoRedefine/>
    <w:unhideWhenUsed/>
    <w:qFormat/>
    <w:uiPriority w:val="39"/>
    <w:pPr>
      <w:ind w:left="1200"/>
    </w:pPr>
    <w:rPr>
      <w:rFonts w:asciiTheme="minorHAnsi" w:eastAsiaTheme="minorHAnsi"/>
      <w:sz w:val="18"/>
      <w:szCs w:val="18"/>
    </w:rPr>
  </w:style>
  <w:style w:type="paragraph" w:styleId="30">
    <w:name w:val="toc 2"/>
    <w:basedOn w:val="1"/>
    <w:next w:val="1"/>
    <w:autoRedefine/>
    <w:unhideWhenUsed/>
    <w:qFormat/>
    <w:uiPriority w:val="39"/>
    <w:pPr>
      <w:ind w:left="240"/>
    </w:pPr>
    <w:rPr>
      <w:rFonts w:asciiTheme="minorHAnsi" w:eastAsiaTheme="minorHAnsi"/>
      <w:smallCaps/>
      <w:sz w:val="20"/>
      <w:szCs w:val="20"/>
    </w:rPr>
  </w:style>
  <w:style w:type="paragraph" w:styleId="31">
    <w:name w:val="toc 9"/>
    <w:basedOn w:val="1"/>
    <w:next w:val="1"/>
    <w:autoRedefine/>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6"/>
    <w:next w:val="16"/>
    <w:link w:val="56"/>
    <w:autoRedefine/>
    <w:semiHidden/>
    <w:unhideWhenUsed/>
    <w:qFormat/>
    <w:uiPriority w:val="99"/>
    <w:pPr>
      <w:spacing w:line="360" w:lineRule="auto"/>
    </w:pPr>
    <w:rPr>
      <w:rFonts w:eastAsia="宋体"/>
      <w:b/>
      <w:bCs/>
      <w:sz w:val="24"/>
      <w:szCs w:val="22"/>
    </w:rPr>
  </w:style>
  <w:style w:type="paragraph" w:styleId="34">
    <w:name w:val="Body Text First Indent 2"/>
    <w:basedOn w:val="18"/>
    <w:autoRedefine/>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Hyperlink"/>
    <w:basedOn w:val="37"/>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7"/>
    <w:autoRedefine/>
    <w:qFormat/>
    <w:uiPriority w:val="0"/>
    <w:rPr>
      <w:sz w:val="21"/>
      <w:szCs w:val="21"/>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字符"/>
    <w:basedOn w:val="37"/>
    <w:link w:val="2"/>
    <w:autoRedefine/>
    <w:qFormat/>
    <w:uiPriority w:val="9"/>
    <w:rPr>
      <w:rFonts w:eastAsia="黑体"/>
      <w:b/>
      <w:bCs/>
      <w:kern w:val="44"/>
      <w:sz w:val="44"/>
      <w:szCs w:val="44"/>
    </w:rPr>
  </w:style>
  <w:style w:type="paragraph" w:styleId="44">
    <w:name w:val="List Paragraph"/>
    <w:basedOn w:val="1"/>
    <w:autoRedefine/>
    <w:qFormat/>
    <w:uiPriority w:val="34"/>
    <w:pPr>
      <w:numPr>
        <w:ilvl w:val="0"/>
        <w:numId w:val="2"/>
      </w:numPr>
    </w:pPr>
  </w:style>
  <w:style w:type="character" w:customStyle="1" w:styleId="45">
    <w:name w:val="页眉 字符"/>
    <w:basedOn w:val="37"/>
    <w:link w:val="24"/>
    <w:autoRedefine/>
    <w:qFormat/>
    <w:uiPriority w:val="99"/>
    <w:rPr>
      <w:rFonts w:eastAsia="宋体"/>
      <w:sz w:val="18"/>
      <w:szCs w:val="18"/>
    </w:rPr>
  </w:style>
  <w:style w:type="character" w:customStyle="1" w:styleId="46">
    <w:name w:val="页脚 字符"/>
    <w:basedOn w:val="37"/>
    <w:link w:val="23"/>
    <w:autoRedefine/>
    <w:qFormat/>
    <w:uiPriority w:val="99"/>
    <w:rPr>
      <w:rFonts w:eastAsia="宋体"/>
      <w:sz w:val="18"/>
      <w:szCs w:val="18"/>
    </w:rPr>
  </w:style>
  <w:style w:type="character" w:customStyle="1" w:styleId="47">
    <w:name w:val="标题 2 字符"/>
    <w:basedOn w:val="37"/>
    <w:link w:val="3"/>
    <w:autoRedefine/>
    <w:qFormat/>
    <w:uiPriority w:val="9"/>
    <w:rPr>
      <w:rFonts w:eastAsia="宋体" w:asciiTheme="majorHAnsi" w:hAnsiTheme="majorHAnsi" w:cstheme="majorBidi"/>
      <w:b/>
      <w:bCs/>
      <w:sz w:val="32"/>
      <w:szCs w:val="32"/>
    </w:rPr>
  </w:style>
  <w:style w:type="character" w:customStyle="1" w:styleId="48">
    <w:name w:val="批注文字 字符"/>
    <w:basedOn w:val="37"/>
    <w:link w:val="16"/>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4"/>
    <w:autoRedefine/>
    <w:qFormat/>
    <w:uiPriority w:val="9"/>
    <w:rPr>
      <w:rFonts w:eastAsia="宋体"/>
      <w:b/>
      <w:bCs/>
      <w:sz w:val="30"/>
      <w:szCs w:val="32"/>
    </w:rPr>
  </w:style>
  <w:style w:type="character" w:customStyle="1" w:styleId="51">
    <w:name w:val="标题 4 字符"/>
    <w:basedOn w:val="37"/>
    <w:link w:val="5"/>
    <w:autoRedefine/>
    <w:qFormat/>
    <w:uiPriority w:val="9"/>
    <w:rPr>
      <w:rFonts w:eastAsia="宋体" w:asciiTheme="majorHAnsi" w:hAnsiTheme="majorHAnsi" w:cstheme="majorBidi"/>
      <w:b/>
      <w:bCs/>
      <w:sz w:val="28"/>
      <w:szCs w:val="28"/>
    </w:rPr>
  </w:style>
  <w:style w:type="character" w:customStyle="1" w:styleId="52">
    <w:name w:val="正文文本 字符"/>
    <w:basedOn w:val="37"/>
    <w:link w:val="17"/>
    <w:autoRedefine/>
    <w:qFormat/>
    <w:uiPriority w:val="0"/>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autoRedefine/>
    <w:semiHidden/>
    <w:unhideWhenUsed/>
    <w:qFormat/>
    <w:uiPriority w:val="99"/>
    <w:rPr>
      <w:color w:val="605E5C"/>
      <w:shd w:val="clear" w:color="auto" w:fill="E1DFDD"/>
    </w:rPr>
  </w:style>
  <w:style w:type="character" w:customStyle="1" w:styleId="56">
    <w:name w:val="批注主题 字符"/>
    <w:basedOn w:val="48"/>
    <w:link w:val="33"/>
    <w:autoRedefine/>
    <w:semiHidden/>
    <w:qFormat/>
    <w:uiPriority w:val="99"/>
    <w:rPr>
      <w:rFonts w:ascii="宋体" w:hAnsi="宋体" w:cstheme="minorBidi"/>
      <w:b/>
      <w:bCs/>
      <w:kern w:val="2"/>
      <w:sz w:val="24"/>
      <w:szCs w:val="22"/>
    </w:rPr>
  </w:style>
  <w:style w:type="character" w:customStyle="1" w:styleId="57">
    <w:name w:val="未处理的提及2"/>
    <w:basedOn w:val="37"/>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0"/>
    <w:pPr>
      <w:widowControl w:val="0"/>
      <w:jc w:val="both"/>
    </w:pPr>
    <w:rPr>
      <w:rFonts w:ascii="Calibri" w:hAnsi="Calibri" w:eastAsia="宋体" w:cs="Times New Roman"/>
      <w:lang w:val="en-US" w:eastAsia="zh-CN" w:bidi="ar-SA"/>
    </w:rPr>
  </w:style>
  <w:style w:type="paragraph" w:customStyle="1" w:styleId="62">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autoRedefine/>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autoRedefine/>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autoRedefine/>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9"/>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0"/>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1"/>
    <w:qFormat/>
    <w:uiPriority w:val="9"/>
    <w:rPr>
      <w:rFonts w:ascii="Arial" w:hAnsi="Arial" w:eastAsia="Arial"/>
      <w:snapToGrid w:val="0"/>
      <w:color w:val="595959"/>
      <w:sz w:val="21"/>
      <w:szCs w:val="21"/>
      <w:lang w:eastAsia="en-US"/>
    </w:rPr>
  </w:style>
  <w:style w:type="character" w:customStyle="1" w:styleId="85">
    <w:name w:val="标题 9 字符"/>
    <w:basedOn w:val="37"/>
    <w:link w:val="12"/>
    <w:qFormat/>
    <w:uiPriority w:val="9"/>
    <w:rPr>
      <w:rFonts w:ascii="Arial" w:hAnsi="Arial" w:eastAsia="等线 Light"/>
      <w:snapToGrid w:val="0"/>
      <w:color w:val="595959"/>
      <w:sz w:val="21"/>
      <w:szCs w:val="21"/>
      <w:lang w:eastAsia="en-US"/>
    </w:rPr>
  </w:style>
  <w:style w:type="character" w:customStyle="1" w:styleId="86">
    <w:name w:val="标题 5 字符"/>
    <w:link w:val="6"/>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未处理的提及3"/>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110</Pages>
  <Words>6295</Words>
  <Characters>6988</Characters>
  <Lines>475</Lines>
  <Paragraphs>133</Paragraphs>
  <TotalTime>6</TotalTime>
  <ScaleCrop>false</ScaleCrop>
  <LinksUpToDate>false</LinksUpToDate>
  <CharactersWithSpaces>7609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2026-05-20T10:20:00Z</dcterms:created>
  <dc:creator>admin</dc:creator>
  <cp:lastModifiedBy>NTKO</cp:lastModifiedBy>
  <cp:lastPrinted>2024-12-30T05:43:00Z</cp:lastPrinted>
  <dcterms:modified xsi:type="dcterms:W3CDTF">2026-05-25T03:09:31Z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4326C19583BF441DA22D6DA06893A4C4_13</vt:lpwstr>
  </property>
  <property fmtid="{D5CDD505-2E9C-101B-9397-08002B2CF9AE}" pid="4" name="KSOTemplateDocerSaveRecord">
    <vt:lpwstr>eyJoZGlkIjoiMjZhM2FjM2NjYWZkYTE5ZWJhOWVmNjA3MTc4YTRjMTIiLCJ1c2VySWQiOiI1OTM3MTM5NzQifQ==</vt:lpwstr>
  </property>
</Properties>
</file>