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版本号：N513226202600005420260529001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金川县庆宁乡农特产品展销及应急避难场所建设项目勘察设计采购服务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N5132262026000054</w:t>
      </w:r>
    </w:p>
    <w:p>
      <w:pPr>
        <w:pStyle w:val="null3"/>
        <w:jc w:val="center"/>
        <w:outlineLvl w:val="2"/>
      </w:pPr>
      <w:r>
        <w:rPr>
          <w:rFonts w:ascii="仿宋_GB2312" w:hAnsi="仿宋_GB2312" w:cs="仿宋_GB2312" w:eastAsia="仿宋_GB2312"/>
          <w:sz w:val="28"/>
          <w:b/>
        </w:rPr>
        <w:t>金川县住房和城乡建设局</w:t>
      </w:r>
    </w:p>
    <w:p>
      <w:pPr>
        <w:pStyle w:val="null3"/>
        <w:jc w:val="center"/>
        <w:outlineLvl w:val="2"/>
      </w:pPr>
      <w:r>
        <w:rPr>
          <w:rFonts w:ascii="仿宋_GB2312" w:hAnsi="仿宋_GB2312" w:cs="仿宋_GB2312" w:eastAsia="仿宋_GB2312"/>
          <w:sz w:val="28"/>
          <w:b/>
        </w:rPr>
        <w:t>四川昊霖工程项目管理咨询有限公司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四川昊霖工程项目管理咨询有限公司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金川县住房和城乡建设局</w:t>
      </w:r>
      <w:r>
        <w:rPr>
          <w:rFonts w:ascii="仿宋_GB2312" w:hAnsi="仿宋_GB2312" w:cs="仿宋_GB2312" w:eastAsia="仿宋_GB2312"/>
        </w:rPr>
        <w:t xml:space="preserve"> 委托，拟对 </w:t>
      </w:r>
      <w:r>
        <w:rPr>
          <w:rFonts w:ascii="仿宋_GB2312" w:hAnsi="仿宋_GB2312" w:cs="仿宋_GB2312" w:eastAsia="仿宋_GB2312"/>
        </w:rPr>
        <w:t>金川县庆宁乡农特产品展销及应急避难场所建设项目勘察设计采购服务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阿坝藏族羌族自治州金川县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N5132262026000054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金川县庆宁乡农特产品展销及应急避难场所建设项目勘察设计采购服务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项目总用地面积8239.78平方米，农特产品展销建筑1666.11平方米（其中应急指挥管理区45平方米），其他功能房63平方米，室外农特产品展销场地；应急住宿区3654平方米，医疗救治区80平方米，物资储备区424.60平方米，以及相应附属设施等。临河健康步道改造1474.65平方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建设行政主管部门颁发的工程设计建筑行业（建筑工程）乙级及以上资质、具备建设行政主管部门颁发的工程勘察专业类（岩土工程）专业乙级及以上资质（描述：供应商须具备建设行政主管部门颁发的工程设计建筑行业（建筑工程）乙级及以上资质、具备建设行政主管部门颁发的工程勘察专业类（岩土工程）专业乙级及以上资质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金川县住房和城乡建设局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金川县八步里路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杨付祥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08372523026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四川昊霖工程项目管理咨询有限公司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四川省成都市武侯区武兴五路77号1栋4楼2号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王何丽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028-85082926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采购包1：954,500.00元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代理服务费收费标准：按照成本支出和合理利润原则，由成交人在领取成交通知书前向招标代理机构缴纳招标代理服务费。本次代理费14000元。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金川县住房和城乡建设局</w:t>
      </w:r>
      <w:r>
        <w:rPr>
          <w:rFonts w:ascii="仿宋_GB2312" w:hAnsi="仿宋_GB2312" w:cs="仿宋_GB2312" w:eastAsia="仿宋_GB2312"/>
        </w:rPr>
        <w:t xml:space="preserve"> 和 </w:t>
      </w:r>
      <w:r>
        <w:rPr>
          <w:rFonts w:ascii="仿宋_GB2312" w:hAnsi="仿宋_GB2312" w:cs="仿宋_GB2312" w:eastAsia="仿宋_GB2312"/>
        </w:rPr>
        <w:t>四川昊霖工程项目管理咨询有限公司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金川县住房和城乡建设局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四川昊霖工程项目管理咨询有限公司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磋商文件的技术要求、供应商的响应文件及承诺以及合同约定标准进行验收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磋商文件的技术要求、供应商的响应文件及承诺以及合同约定标准进行验收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成交供应商与采购人应严格按照《财政部关于进一步加强政府采购需求和履约验收管理的指导意见的通知》（财库[2016]205 号）等相关文件的要求和响应文件及合同承诺的内容进行验收。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金川县住房和城乡建设局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四川昊霖工程项目管理咨询有限公司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四川昊霖工程项目管理咨询有限公司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联系电话：028-85082926</w:t>
      </w:r>
    </w:p>
    <w:p>
      <w:pPr>
        <w:pStyle w:val="null3"/>
        <w:jc w:val="left"/>
      </w:pPr>
      <w:r>
        <w:rPr>
          <w:rFonts w:ascii="仿宋_GB2312" w:hAnsi="仿宋_GB2312" w:cs="仿宋_GB2312" w:eastAsia="仿宋_GB2312"/>
        </w:rPr>
        <w:t>地址：四川省成都市武侯区武兴五路77号1栋4楼（407）</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954,500.00</w:t>
      </w:r>
    </w:p>
    <w:p>
      <w:pPr>
        <w:pStyle w:val="null3"/>
        <w:jc w:val="left"/>
      </w:pPr>
      <w:r>
        <w:rPr>
          <w:rFonts w:ascii="仿宋_GB2312" w:hAnsi="仿宋_GB2312" w:cs="仿宋_GB2312" w:eastAsia="仿宋_GB2312"/>
        </w:rPr>
        <w:t>采购包最高限价（元）: 954,500.00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金川县庆宁乡农特产品展销及应急避难场所建设项目勘察设计采购服务</w:t>
            </w:r>
          </w:p>
        </w:tc>
        <w:tc>
          <w:tcPr>
            <w:tcW w:type="dxa" w:w="821"/>
          </w:tcPr>
          <w:p>
            <w:pPr>
              <w:pStyle w:val="null3"/>
              <w:jc w:val="right"/>
            </w:pPr>
            <w:r>
              <w:rPr>
                <w:rFonts w:ascii="仿宋_GB2312" w:hAnsi="仿宋_GB2312" w:cs="仿宋_GB2312" w:eastAsia="仿宋_GB2312"/>
              </w:rPr>
              <w:t>1.00（元）</w:t>
            </w:r>
          </w:p>
        </w:tc>
        <w:tc>
          <w:tcPr>
            <w:tcW w:type="dxa" w:w="821"/>
          </w:tcPr>
          <w:p>
            <w:pPr>
              <w:pStyle w:val="null3"/>
              <w:jc w:val="right"/>
            </w:pPr>
            <w:r>
              <w:rPr>
                <w:rFonts w:ascii="仿宋_GB2312" w:hAnsi="仿宋_GB2312" w:cs="仿宋_GB2312" w:eastAsia="仿宋_GB2312"/>
              </w:rPr>
              <w:t>954,500.00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金川县庆宁乡农特产品展销及应急避难场所建设项目勘察设计采购服务</w:t>
            </w:r>
          </w:p>
        </w:tc>
        <w:tc>
          <w:tcPr>
            <w:tcW w:type="dxa" w:w="1138"/>
          </w:tcPr>
          <w:p>
            <w:pPr>
              <w:pStyle w:val="null3"/>
              <w:jc w:val="center"/>
            </w:pPr>
            <w:r>
              <w:rPr>
                <w:rFonts w:ascii="仿宋_GB2312" w:hAnsi="仿宋_GB2312" w:cs="仿宋_GB2312" w:eastAsia="仿宋_GB2312"/>
              </w:rPr>
              <w:t>1.00（元）</w:t>
            </w:r>
          </w:p>
        </w:tc>
        <w:tc>
          <w:tcPr>
            <w:tcW w:type="dxa" w:w="1365"/>
          </w:tcPr>
          <w:p>
            <w:pPr>
              <w:pStyle w:val="null3"/>
              <w:jc w:val="center"/>
            </w:pPr>
            <w:r>
              <w:rPr>
                <w:rFonts w:ascii="仿宋_GB2312" w:hAnsi="仿宋_GB2312" w:cs="仿宋_GB2312" w:eastAsia="仿宋_GB2312"/>
              </w:rPr>
              <w:t>954,500.00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标的名称：金川县庆宁乡农特产品展销及应急避难场所建设项目勘察设计采购服务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left"/>
            </w:pPr>
            <w:r>
              <w:rPr>
                <w:rFonts w:ascii="仿宋_GB2312" w:hAnsi="仿宋_GB2312" w:cs="仿宋_GB2312" w:eastAsia="仿宋_GB2312"/>
                <w:sz w:val="21"/>
                <w:b/>
                <w:color w:val="000000"/>
              </w:rPr>
              <w:t>一、服务要求</w:t>
            </w:r>
          </w:p>
          <w:p>
            <w:pPr>
              <w:pStyle w:val="null3"/>
              <w:jc w:val="left"/>
            </w:pPr>
            <w:r>
              <w:rPr>
                <w:rFonts w:ascii="仿宋_GB2312" w:hAnsi="仿宋_GB2312" w:cs="仿宋_GB2312" w:eastAsia="仿宋_GB2312"/>
                <w:sz w:val="19"/>
                <w:color w:val="000000"/>
              </w:rPr>
              <w:t>1、勘察设计内容：完成该工程的岩土工程勘察，并出具勘察报告；完成该工程初步设计（含概算）、施工图设计及后续服务工作。保证勘察设计深度和术质量，保证工程勘察设计通过有关部门的审核。参与后期技交底工作，并配合采购人处理施工过程中出现的技术问题。</w:t>
            </w:r>
          </w:p>
          <w:p>
            <w:pPr>
              <w:pStyle w:val="null3"/>
              <w:jc w:val="left"/>
            </w:pPr>
            <w:r>
              <w:rPr>
                <w:rFonts w:ascii="仿宋_GB2312" w:hAnsi="仿宋_GB2312" w:cs="仿宋_GB2312" w:eastAsia="仿宋_GB2312"/>
                <w:sz w:val="19"/>
                <w:color w:val="000000"/>
              </w:rPr>
              <w:t>2、供应</w:t>
            </w:r>
            <w:r>
              <w:rPr>
                <w:rFonts w:ascii="仿宋_GB2312" w:hAnsi="仿宋_GB2312" w:cs="仿宋_GB2312" w:eastAsia="仿宋_GB2312"/>
                <w:sz w:val="19"/>
                <w:b/>
                <w:color w:val="000000"/>
              </w:rPr>
              <w:t>商承诺</w:t>
            </w:r>
            <w:r>
              <w:rPr>
                <w:rFonts w:ascii="仿宋_GB2312" w:hAnsi="仿宋_GB2312" w:cs="仿宋_GB2312" w:eastAsia="仿宋_GB2312"/>
                <w:sz w:val="19"/>
                <w:color w:val="000000"/>
              </w:rPr>
              <w:t>中标后按采购人的意愿修改、完善设计方案，并做好服务等工作。</w:t>
            </w:r>
          </w:p>
          <w:p>
            <w:pPr>
              <w:pStyle w:val="null3"/>
              <w:jc w:val="left"/>
            </w:pPr>
            <w:r>
              <w:rPr>
                <w:rFonts w:ascii="仿宋_GB2312" w:hAnsi="仿宋_GB2312" w:cs="仿宋_GB2312" w:eastAsia="仿宋_GB2312"/>
                <w:sz w:val="19"/>
                <w:color w:val="000000"/>
              </w:rPr>
              <w:t>3、提交的勘察设计文件应符合现行规程、规范等要求。并应通过相关部门的审查。</w:t>
            </w:r>
          </w:p>
          <w:p>
            <w:pPr>
              <w:pStyle w:val="null3"/>
              <w:jc w:val="left"/>
            </w:pPr>
            <w:r>
              <w:rPr>
                <w:rFonts w:ascii="仿宋_GB2312" w:hAnsi="仿宋_GB2312" w:cs="仿宋_GB2312" w:eastAsia="仿宋_GB2312"/>
                <w:sz w:val="19"/>
                <w:color w:val="000000"/>
              </w:rPr>
              <w:t>4、自合同签订到成果文件提交审核完成，并提供必要的后期服务。</w:t>
            </w:r>
          </w:p>
          <w:p>
            <w:pPr>
              <w:pStyle w:val="null3"/>
              <w:jc w:val="left"/>
            </w:pPr>
            <w:r>
              <w:rPr>
                <w:rFonts w:ascii="仿宋_GB2312" w:hAnsi="仿宋_GB2312" w:cs="仿宋_GB2312" w:eastAsia="仿宋_GB2312"/>
                <w:sz w:val="19"/>
                <w:color w:val="000000"/>
              </w:rPr>
              <w:t>5、成果文件要求：勘察设计单位应按合同约定向采购方提交成果文件。</w:t>
            </w:r>
          </w:p>
          <w:p>
            <w:pPr>
              <w:pStyle w:val="null3"/>
              <w:jc w:val="left"/>
            </w:pPr>
            <w:r>
              <w:rPr>
                <w:rFonts w:ascii="仿宋_GB2312" w:hAnsi="仿宋_GB2312" w:cs="仿宋_GB2312" w:eastAsia="仿宋_GB2312"/>
                <w:sz w:val="19"/>
                <w:color w:val="000000"/>
              </w:rPr>
              <w:t>6、安全责任：服务工程的所有安全问题由成交供应商自行负责。</w:t>
            </w:r>
          </w:p>
          <w:p>
            <w:pPr>
              <w:pStyle w:val="null3"/>
              <w:jc w:val="left"/>
            </w:pPr>
            <w:r>
              <w:rPr>
                <w:rFonts w:ascii="仿宋_GB2312" w:hAnsi="仿宋_GB2312" w:cs="仿宋_GB2312" w:eastAsia="仿宋_GB2312"/>
                <w:sz w:val="21"/>
                <w:b/>
                <w:color w:val="000000"/>
              </w:rPr>
              <w:t>二、技术标准和技术规范</w:t>
            </w:r>
          </w:p>
          <w:p>
            <w:pPr>
              <w:pStyle w:val="null3"/>
              <w:jc w:val="left"/>
            </w:pPr>
            <w:r>
              <w:rPr>
                <w:rFonts w:ascii="仿宋_GB2312" w:hAnsi="仿宋_GB2312" w:cs="仿宋_GB2312" w:eastAsia="仿宋_GB2312"/>
                <w:sz w:val="19"/>
                <w:color w:val="000000"/>
              </w:rPr>
              <w:t>1、本工程的勘察设计过程和成果均必须达到国家现行技术标准，能够满足的相关技术规范要求。</w:t>
            </w:r>
          </w:p>
          <w:p>
            <w:pPr>
              <w:pStyle w:val="null3"/>
              <w:jc w:val="left"/>
            </w:pPr>
            <w:r>
              <w:rPr>
                <w:rFonts w:ascii="仿宋_GB2312" w:hAnsi="仿宋_GB2312" w:cs="仿宋_GB2312" w:eastAsia="仿宋_GB2312"/>
                <w:sz w:val="19"/>
                <w:color w:val="000000"/>
              </w:rPr>
              <w:t>2、供应商在勘察设计工作中使用或参考上述标准、规范以外的技术标准、规范时，应征得采购人或采购人的指定代表人的同意。</w:t>
            </w:r>
          </w:p>
          <w:p>
            <w:pPr>
              <w:pStyle w:val="null3"/>
              <w:jc w:val="left"/>
            </w:pPr>
            <w:r>
              <w:rPr>
                <w:rFonts w:ascii="仿宋_GB2312" w:hAnsi="仿宋_GB2312" w:cs="仿宋_GB2312" w:eastAsia="仿宋_GB2312"/>
                <w:sz w:val="19"/>
                <w:color w:val="000000"/>
              </w:rPr>
              <w:t>3、在设计过程中，如果国家或有关部门颁布了新的技术标准或规范，则供应商应采用新的标准或规范进行设计。</w:t>
            </w:r>
            <w:r>
              <w:rPr>
                <w:rFonts w:ascii="仿宋_GB2312" w:hAnsi="仿宋_GB2312" w:cs="仿宋_GB2312" w:eastAsia="仿宋_GB2312"/>
              </w:rPr>
              <w:t xml:space="preserve"> </w:t>
            </w:r>
          </w:p>
          <w:p>
            <w:pPr>
              <w:pStyle w:val="null3"/>
              <w:spacing w:before="30"/>
              <w:ind w:left="105" w:right="195" w:firstLine="389"/>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商务要求（实质性要求）</w:t>
            </w:r>
          </w:p>
        </w:tc>
        <w:tc>
          <w:tcPr>
            <w:tcW w:type="dxa" w:w="5814"/>
          </w:tcPr>
          <w:p>
            <w:pPr>
              <w:pStyle w:val="null3"/>
              <w:jc w:val="left"/>
            </w:pPr>
            <w:r>
              <w:rPr>
                <w:rFonts w:ascii="仿宋_GB2312" w:hAnsi="仿宋_GB2312" w:cs="仿宋_GB2312" w:eastAsia="仿宋_GB2312"/>
                <w:sz w:val="19"/>
                <w:color w:val="000000"/>
              </w:rPr>
              <w:t>1、设计周期：合同签订后</w:t>
            </w:r>
            <w:r>
              <w:rPr>
                <w:rFonts w:ascii="仿宋_GB2312" w:hAnsi="仿宋_GB2312" w:cs="仿宋_GB2312" w:eastAsia="仿宋_GB2312"/>
                <w:sz w:val="19"/>
                <w:color w:val="000000"/>
              </w:rPr>
              <w:t>30日历天。</w:t>
            </w:r>
          </w:p>
          <w:p>
            <w:pPr>
              <w:pStyle w:val="null3"/>
              <w:jc w:val="left"/>
            </w:pPr>
            <w:r>
              <w:rPr>
                <w:rFonts w:ascii="仿宋_GB2312" w:hAnsi="仿宋_GB2312" w:cs="仿宋_GB2312" w:eastAsia="仿宋_GB2312"/>
                <w:sz w:val="19"/>
                <w:color w:val="000000"/>
              </w:rPr>
              <w:t>2、服务地点：金川县。</w:t>
            </w:r>
          </w:p>
          <w:p>
            <w:pPr>
              <w:pStyle w:val="null3"/>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付款方式：项目初步设计方案通过专家会评审并提交施工图后，达到付款条件起</w:t>
            </w:r>
            <w:r>
              <w:rPr>
                <w:rFonts w:ascii="仿宋_GB2312" w:hAnsi="仿宋_GB2312" w:cs="仿宋_GB2312" w:eastAsia="仿宋_GB2312"/>
                <w:sz w:val="19"/>
                <w:color w:val="000000"/>
              </w:rPr>
              <w:t xml:space="preserve"> 10 日内，支付合同总金额的 80.00 % ；项目竣工验收合格 ，达到付款条件起 10 日内 ，支付合同总金额的 20.00 % ；</w:t>
            </w:r>
          </w:p>
          <w:p>
            <w:pPr>
              <w:pStyle w:val="null3"/>
              <w:jc w:val="left"/>
            </w:pPr>
            <w:r>
              <w:rPr>
                <w:rFonts w:ascii="仿宋_GB2312" w:hAnsi="仿宋_GB2312" w:cs="仿宋_GB2312" w:eastAsia="仿宋_GB2312"/>
                <w:sz w:val="19"/>
                <w:color w:val="000000"/>
              </w:rPr>
              <w:t>4、验收标准：按照政府采购相关法律法规以及《财政部关于进一步加强政府采购需求和履约验收管理的指导意见》（财库〔2016〕205号）的要求进行验收。</w:t>
            </w:r>
          </w:p>
          <w:p>
            <w:pPr>
              <w:pStyle w:val="null3"/>
              <w:jc w:val="left"/>
            </w:pPr>
            <w:r>
              <w:rPr>
                <w:rFonts w:ascii="仿宋_GB2312" w:hAnsi="仿宋_GB2312" w:cs="仿宋_GB2312" w:eastAsia="仿宋_GB2312"/>
                <w:sz w:val="19"/>
                <w:color w:val="000000"/>
              </w:rPr>
              <w:t>5、投标报价应是最终用户验收合格后的总价，供应商应根据本项目的实际情况与自 身现实情况，并充分考虑不确定性因素可能导致的风险自行报价。（含资料费、耗材费、人 工费、交通费、保险、利润、税费等其他有关各项的全部费用）。</w:t>
            </w:r>
          </w:p>
          <w:p>
            <w:pPr>
              <w:pStyle w:val="null3"/>
              <w:jc w:val="left"/>
            </w:pPr>
            <w:r>
              <w:rPr>
                <w:rFonts w:ascii="仿宋_GB2312" w:hAnsi="仿宋_GB2312" w:cs="仿宋_GB2312" w:eastAsia="仿宋_GB2312"/>
                <w:sz w:val="19"/>
                <w:color w:val="000000"/>
              </w:rPr>
              <w:t>6、其他要求：在本磋商文件中没有提及的与本项目履约切实相关的事宜，在采购人与成交供应商订立合同时按明细约定或后续补充约定（约定的内容须符合国家相关法律法规的规定）。</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人员配置要求（实质性要求）</w:t>
            </w:r>
          </w:p>
        </w:tc>
        <w:tc>
          <w:tcPr>
            <w:tcW w:type="dxa" w:w="5814"/>
          </w:tcPr>
          <w:p>
            <w:pPr>
              <w:pStyle w:val="null3"/>
              <w:jc w:val="left"/>
            </w:pPr>
            <w:r>
              <w:rPr>
                <w:rFonts w:ascii="仿宋_GB2312" w:hAnsi="仿宋_GB2312" w:cs="仿宋_GB2312" w:eastAsia="仿宋_GB2312"/>
                <w:sz w:val="21"/>
                <w:b/>
                <w:color w:val="000000"/>
              </w:rPr>
              <w:t>项目负责人（设计负责人）：具有国家一级注册建筑师资格</w:t>
            </w:r>
          </w:p>
          <w:p>
            <w:pPr>
              <w:pStyle w:val="null3"/>
              <w:jc w:val="left"/>
            </w:pPr>
            <w:r>
              <w:rPr>
                <w:rFonts w:ascii="仿宋_GB2312" w:hAnsi="仿宋_GB2312" w:cs="仿宋_GB2312" w:eastAsia="仿宋_GB2312"/>
                <w:sz w:val="21"/>
                <w:b/>
                <w:color w:val="000000"/>
              </w:rPr>
              <w:t>勘察负责人：</w:t>
            </w:r>
            <w:r>
              <w:rPr>
                <w:rFonts w:ascii="仿宋_GB2312" w:hAnsi="仿宋_GB2312" w:cs="仿宋_GB2312" w:eastAsia="仿宋_GB2312"/>
                <w:sz w:val="21"/>
                <w:b/>
                <w:color w:val="000000"/>
              </w:rPr>
              <w:t>具有注册土木工程师（岩土）资格</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金川县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1、项目初步设计方案通过专家会评审并提交施工图后，达到付款条件起10日内，支付合同总金额的80.00%</w:t>
            </w:r>
          </w:p>
          <w:p>
            <w:pPr>
              <w:pStyle w:val="null3"/>
              <w:jc w:val="left"/>
            </w:pPr>
            <w:r>
              <w:rPr>
                <w:rFonts w:ascii="仿宋_GB2312" w:hAnsi="仿宋_GB2312" w:cs="仿宋_GB2312" w:eastAsia="仿宋_GB2312"/>
              </w:rPr>
              <w:t>2、项目竣工验收合格，达到付款条件起10日内，支付合同总金额的20.00%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供应商需在使用投标(响应)客户端编制响应文件时，按要求填写《投标（响应）函》完成承诺提供营业执照并进行电子签章。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具备建设行政主管部门颁发的工程设计建筑行业（建筑工程）乙级及以上资质、具备建设行政主管部门颁发的工程勘察专业类（岩土工程）专业乙级及以上资质</w:t>
            </w:r>
          </w:p>
        </w:tc>
        <w:tc>
          <w:tcPr>
            <w:tcW w:type="dxa" w:w="3322"/>
          </w:tcPr>
          <w:p>
            <w:pPr>
              <w:pStyle w:val="null3"/>
              <w:jc w:val="left"/>
            </w:pPr>
            <w:r>
              <w:rPr>
                <w:rFonts w:ascii="仿宋_GB2312" w:hAnsi="仿宋_GB2312" w:cs="仿宋_GB2312" w:eastAsia="仿宋_GB2312"/>
              </w:rPr>
              <w:t>供应商须具备建设行政主管部门颁发的工程设计建筑行业（建筑工程）乙级及以上资质、具备建设行政主管部门颁发的工程勘察专业类（岩土工程）专业乙级及以上资质并进行电子签章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项目理解与分析、管理及管理制度、设计方案、勘 察 大 纲、保障措施、后续服务</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项目理解与分析</w:t>
            </w:r>
          </w:p>
        </w:tc>
        <w:tc>
          <w:tcPr>
            <w:tcW w:type="dxa" w:w="2575"/>
          </w:tcPr>
          <w:p>
            <w:pPr>
              <w:pStyle w:val="null3"/>
              <w:jc w:val="left"/>
            </w:pPr>
            <w:r>
              <w:rPr>
                <w:rFonts w:ascii="仿宋_GB2312" w:hAnsi="仿宋_GB2312" w:cs="仿宋_GB2312" w:eastAsia="仿宋_GB2312"/>
              </w:rPr>
              <w:t>根据供应商针对本项目项目理解与分析，包含①项目背景理解②勘察设计工作内容及方案，③勘察设计总体思路，④项目现状分析，⑤对本工程的合理化建议，对上述内容进行综合评审，上述内容符合项目实际情况、内容完整详细、措施健全、完全响应采购需求的得15分；每有一 项内容存在错误 （内容错误是指：内容不完整或缺少关键节点；条理不清晰；阐述存在逻辑错误 ；涉及内容无重点；非专门针对本项目或不适用本项目特性的情形；语言错误或存在歧义；与本项目实际不相符；项目名称、实施地点与本项目不一致；内容前后矛盾、涉及的规范及标准错误）等的扣1.5分，每缺少一项内容的扣3分，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管理及管理制度</w:t>
            </w:r>
          </w:p>
        </w:tc>
        <w:tc>
          <w:tcPr>
            <w:tcW w:type="dxa" w:w="2575"/>
          </w:tcPr>
          <w:p>
            <w:pPr>
              <w:pStyle w:val="null3"/>
              <w:jc w:val="left"/>
            </w:pPr>
            <w:r>
              <w:rPr>
                <w:rFonts w:ascii="仿宋_GB2312" w:hAnsi="仿宋_GB2312" w:cs="仿宋_GB2312" w:eastAsia="仿宋_GB2312"/>
              </w:rPr>
              <w:t>根据供应商针对本项目提供的管理及管理制度，包含①管理机构图与工作职能组织运行图； ②内部管理职责分工；③日常管理制度；对上述内容进行综合评审，上述内容符合项目实际情况、内容完整详细、措施健全、完全响应采购需求的得9分； 每有一项内容存在错误（内容错误是指：内容不完整或缺少关键节点；条理不清晰；阐述存在逻辑错误；涉及内容无重点；非专门针对本项目或不适用本项目特性的情形；语言错误或存在歧义；与本项目实际不相符；项目名称、实施地点与本项目不一致；内容前后矛盾、涉及的规范及标准错误）等的扣1.5分 ，每缺少一项内容的扣3分，扣完为止。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根据供应商针对本项目提供的设计方案，包含①项目设计原则及依据；②总平面设计； ③建筑设计，④结构设计、⑤电力、给排水及其他配套专业设计，对上述内容进行综合评审，上述内容符合项目实际情况、 内容完整详细、措施健全、完全响应采购需求的得20分；每有一 项内容存在错误（内容错误是指：内容不完整或缺少关键节点；条理不清晰； 阐述存在逻辑错误；涉及内容无重点 ；非专门针对本项目或不适用本项目 特性的情形；语言错误或存在歧义；与本项目实际不相符；项目名称、实 施地点与本项目不一致；内容前后矛 盾、涉及的规范及标准错误）等的扣 2分，每缺少一项内容的扣4分，扣完为止。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勘 察 大 纲</w:t>
            </w:r>
          </w:p>
        </w:tc>
        <w:tc>
          <w:tcPr>
            <w:tcW w:type="dxa" w:w="2575"/>
          </w:tcPr>
          <w:p>
            <w:pPr>
              <w:pStyle w:val="null3"/>
              <w:jc w:val="left"/>
            </w:pPr>
            <w:r>
              <w:rPr>
                <w:rFonts w:ascii="仿宋_GB2312" w:hAnsi="仿宋_GB2312" w:cs="仿宋_GB2312" w:eastAsia="仿宋_GB2312"/>
              </w:rPr>
              <w:t>供应商针对本项目提供的勘察大纲，包含①勘察阶段的规划②勘察内容工作内容及深度③项目重点难点分析，对上述内容进行综合评审，上述内容符合项目实际情况、内容完整详细、措施健全、完全响应采购需求的得15分；每有一项内容存在错误 （内容错误是指：内容不完整或缺少关键节点；条理不清晰；阐述存在逻辑错误；涉及内容无重点；非专门针对本项目或不适用本项目特性的情形；语言错误或存在歧义；与本项目实际不相符；项目名称、实施地点与本项目不一致；内容前后矛盾、涉及的规范及标准错误）等。的扣2.5分，每缺少一项内容的扣5分， 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保障措施</w:t>
            </w:r>
          </w:p>
        </w:tc>
        <w:tc>
          <w:tcPr>
            <w:tcW w:type="dxa" w:w="2575"/>
          </w:tcPr>
          <w:p>
            <w:pPr>
              <w:pStyle w:val="null3"/>
              <w:jc w:val="left"/>
            </w:pPr>
            <w:r>
              <w:rPr>
                <w:rFonts w:ascii="仿宋_GB2312" w:hAnsi="仿宋_GB2312" w:cs="仿宋_GB2312" w:eastAsia="仿宋_GB2312"/>
              </w:rPr>
              <w:t>根据供应商针对本项目提供的设计保障措施，包含①设计质量保证 措施；②设计进度保障措施 ；③设计进度控制； ④设计安全保障措施；⑤职责划分； ⑥阶段化成果管理；对上述内容进行 综合评审，上述内容符合项目实际情况、内容完整详细、措施健全、完全响应采购需求的得18分；每有一项内容存在错误（内容错误是指：内容不完整或缺少关键节点；条理不清晰；阐述存在逻辑错误；涉及内容无重点；非专门针对本项目或不适用本项目特性的情形；语言错误 或存在歧义；与本项目实际不相符；项目名称、实施地点与本项目不一致 ；内容前后矛盾、涉及的规范及标准 错误）等的扣1.5分，每缺少一项内容的扣3分，扣完为止。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根据供应商针对本项目提供的管理及管理制度，包含①管理机构图与工作职能组织运行图； ②内部管理职责分工；③日常管理制度；④跟踪落实和考核办法，对上述内容进行综合评审，上述内容符合项目实际情况、内容完整详细、措施健全、完全响应采购需求的得12分； 每有一项内容存在错误（内容错误是指：内容不完整或缺少关键节点；条理不清晰；阐述存在逻辑错误；涉及内容无重点；非专 门针对本项目或不适用本项目特性的情形；语言错误或存在歧义；与本项目实际不相符；项目名称、实施地点与本项目不一致；内容前后矛盾、涉及的规范及标准错误）等的扣1.5分 ，每缺少一项内容的扣3分，扣完为止。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2021年1月1日至今已完成（或正在进行）1个类似项目业绩得1分，每 增加一个业绩加1分，以合同复印件 或中标通知书复印件为准。本项最高得分1分。（业绩是指建筑工程设计业绩）</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