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版本号：N511322202600003020260526001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2026年度义务教育阶段期末考试命题审校制卷项目(二次)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N5113222026000030</w:t>
      </w:r>
    </w:p>
    <w:p>
      <w:pPr>
        <w:pStyle w:val="null3"/>
        <w:jc w:val="left"/>
        <w:outlineLvl w:val="2"/>
      </w:pPr>
      <w:r>
        <w:rPr>
          <w:rFonts w:ascii="仿宋_GB2312" w:hAnsi="仿宋_GB2312" w:cs="仿宋_GB2312" w:eastAsia="仿宋_GB2312"/>
          <w:sz w:val="28"/>
          <w:b/>
        </w:rPr>
        <w:t>营山县教育科学研究所</w:t>
      </w:r>
    </w:p>
    <w:p>
      <w:pPr>
        <w:pStyle w:val="null3"/>
        <w:jc w:val="center"/>
        <w:outlineLvl w:val="2"/>
      </w:pPr>
      <w:r>
        <w:rPr>
          <w:rFonts w:ascii="仿宋_GB2312" w:hAnsi="仿宋_GB2312" w:cs="仿宋_GB2312" w:eastAsia="仿宋_GB2312"/>
          <w:sz w:val="28"/>
          <w:b/>
        </w:rPr>
        <w:t>营山县政府采购中心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营山县政府采购中心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营山县教育科学研究所</w:t>
      </w:r>
      <w:r>
        <w:rPr>
          <w:rFonts w:ascii="仿宋_GB2312" w:hAnsi="仿宋_GB2312" w:cs="仿宋_GB2312" w:eastAsia="仿宋_GB2312"/>
        </w:rPr>
        <w:t xml:space="preserve"> 委托，拟对 </w:t>
      </w:r>
      <w:r>
        <w:rPr>
          <w:rFonts w:ascii="仿宋_GB2312" w:hAnsi="仿宋_GB2312" w:cs="仿宋_GB2312" w:eastAsia="仿宋_GB2312"/>
        </w:rPr>
        <w:t>2026年度义务教育阶段期末考试命题审校制卷项目(二次)</w:t>
      </w:r>
      <w:r>
        <w:rPr>
          <w:rFonts w:ascii="仿宋_GB2312" w:hAnsi="仿宋_GB2312" w:cs="仿宋_GB2312" w:eastAsia="仿宋_GB2312"/>
        </w:rPr>
        <w:t xml:space="preserve"> 采用竞争性谈判方式进行采购，兹邀请符合资格条件的供应商参加谈判。本项目为四川省</w:t>
      </w:r>
      <w:r>
        <w:rPr>
          <w:rFonts w:ascii="仿宋_GB2312" w:hAnsi="仿宋_GB2312" w:cs="仿宋_GB2312" w:eastAsia="仿宋_GB2312"/>
        </w:rPr>
        <w:t>南充市营山县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N5113222026000030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2026年度义务教育阶段期末考试命题审校制卷项目(二次)</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两期约342.6万页码试卷印制、答题卡印制、试卷袋5万余个，101科高质量试题</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1、具有有效期内的《印刷经营许可证》（描述：投标人提供有效期内的《印刷经营许可证》扫描件）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 1、中国工商银行营山支行； 联系人：阳博； 联系方式：0817-8310513； 地址：营山县新北路68号。 2、中国建设银行营山支行； 联系人：刘伟 ；联系方式：18781741682； 联系人：温东升 联系方式：18428396251； 地址：营山县新北路2号。 3、四川营山农商银行股份有限公司东城支行； 联系人：冯荣； 联系电话：13699694386； 地址：营山县北塔后街文运国际商业区； 4、四川天府银行正西街支行； 联系人:李经理； 座机：0817-8219099； 联系电话：18581709900； 地址：营山县正西街186号。</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营山县教育科学研究所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营山县复兴二街1号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637709</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周晓青</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15882664934</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营山县政府采购中心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四川省南充市营山县营山县绥安大道66号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637799</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汪雪梅</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0817-5050930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采购包1：369,500.00元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营山县教育科学研究所</w:t>
      </w:r>
      <w:r>
        <w:rPr>
          <w:rFonts w:ascii="仿宋_GB2312" w:hAnsi="仿宋_GB2312" w:cs="仿宋_GB2312" w:eastAsia="仿宋_GB2312"/>
        </w:rPr>
        <w:t xml:space="preserve"> 和 </w:t>
      </w:r>
      <w:r>
        <w:rPr>
          <w:rFonts w:ascii="仿宋_GB2312" w:hAnsi="仿宋_GB2312" w:cs="仿宋_GB2312" w:eastAsia="仿宋_GB2312"/>
        </w:rPr>
        <w:t>营山县政府采购中心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营山县教育科学研究所</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营山县政府采购中心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供应商提出验收，2026年7月，春季考试结束后，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50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供应商提出验收，2027年1月，秋季考试结束后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50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1、印制试卷要求： 70克双胶纸，单色双面印刷，不浸不透；印刷准确清晰，花明字现，图位正确，图形规范；无漏印重印，页眉页脚等设置规范。无混印、错装 2、印制答题卡要求: 100克双胶纸，双面双色印刷；钢笔书写不浸不透；标准电脑扫描菲琳版式。无混印、错装 3、条形印制码要求： 成交供应商与购买方协商完成条形码制作与印制。用条形码专用纸印制；条形码长50mm，宽20mm；电脑扫描能准确界定及定位；隐含数据准确；专用袋分校分年级分学科封装。无漏印、错装。</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1、交货地点：分批次送达营山县教育科学研究所指定地点 2、交货时间：签订合同后立即履约，分批次供货</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供应商为本项目提供的货物必须符合现行有效的法律法规、国家强制性标准，包括但不限于以下标准：《儿童青少年学习用品近视防控卫生要求》（GB 40070-2021）当中的关于“考试试卷卫生要求”国家标准和相关地方标准，如有变化的以最新的国家和地方质量标准为准</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营山县教育科学研究所</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营山县政府采购中心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营山县政府采购中心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联系人：周晓青</w:t>
      </w:r>
    </w:p>
    <w:p>
      <w:pPr>
        <w:pStyle w:val="null3"/>
        <w:jc w:val="left"/>
      </w:pPr>
      <w:r>
        <w:rPr>
          <w:rFonts w:ascii="仿宋_GB2312" w:hAnsi="仿宋_GB2312" w:cs="仿宋_GB2312" w:eastAsia="仿宋_GB2312"/>
        </w:rPr>
        <w:t>联系电话：15882664934</w:t>
      </w:r>
    </w:p>
    <w:p>
      <w:pPr>
        <w:pStyle w:val="null3"/>
        <w:jc w:val="left"/>
      </w:pPr>
      <w:r>
        <w:rPr>
          <w:rFonts w:ascii="仿宋_GB2312" w:hAnsi="仿宋_GB2312" w:cs="仿宋_GB2312" w:eastAsia="仿宋_GB2312"/>
        </w:rPr>
        <w:t>地址：营山县复兴二街1号</w:t>
      </w:r>
    </w:p>
    <w:p>
      <w:pPr>
        <w:pStyle w:val="null3"/>
        <w:jc w:val="left"/>
      </w:pPr>
      <w:r>
        <w:rPr>
          <w:rFonts w:ascii="仿宋_GB2312" w:hAnsi="仿宋_GB2312" w:cs="仿宋_GB2312" w:eastAsia="仿宋_GB2312"/>
        </w:rPr>
        <w:t>邮编：637709</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联系人：周文勇</w:t>
      </w:r>
    </w:p>
    <w:p>
      <w:pPr>
        <w:pStyle w:val="null3"/>
        <w:jc w:val="left"/>
      </w:pPr>
      <w:r>
        <w:rPr>
          <w:rFonts w:ascii="仿宋_GB2312" w:hAnsi="仿宋_GB2312" w:cs="仿宋_GB2312" w:eastAsia="仿宋_GB2312"/>
        </w:rPr>
        <w:t>联系电话：0817-5050933</w:t>
      </w:r>
    </w:p>
    <w:p>
      <w:pPr>
        <w:pStyle w:val="null3"/>
        <w:jc w:val="left"/>
      </w:pPr>
      <w:r>
        <w:rPr>
          <w:rFonts w:ascii="仿宋_GB2312" w:hAnsi="仿宋_GB2312" w:cs="仿宋_GB2312" w:eastAsia="仿宋_GB2312"/>
        </w:rPr>
        <w:t>地址：四川省南充市营山县绥安大道66号（行政服务中心三楼政府采购中心）</w:t>
      </w:r>
    </w:p>
    <w:p>
      <w:pPr>
        <w:pStyle w:val="null3"/>
        <w:jc w:val="left"/>
      </w:pPr>
      <w:r>
        <w:rPr>
          <w:rFonts w:ascii="仿宋_GB2312" w:hAnsi="仿宋_GB2312" w:cs="仿宋_GB2312" w:eastAsia="仿宋_GB2312"/>
        </w:rPr>
        <w:t>邮编：637799</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369,500.00</w:t>
      </w:r>
    </w:p>
    <w:p>
      <w:pPr>
        <w:pStyle w:val="null3"/>
        <w:jc w:val="left"/>
      </w:pPr>
      <w:r>
        <w:rPr>
          <w:rFonts w:ascii="仿宋_GB2312" w:hAnsi="仿宋_GB2312" w:cs="仿宋_GB2312" w:eastAsia="仿宋_GB2312"/>
        </w:rPr>
        <w:t>采购包最高限价（元）: 321,540.00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C23090199 其他印刷服务</w:t>
            </w:r>
          </w:p>
        </w:tc>
        <w:tc>
          <w:tcPr>
            <w:tcW w:type="dxa" w:w="821"/>
          </w:tcPr>
          <w:p>
            <w:pPr>
              <w:pStyle w:val="null3"/>
              <w:jc w:val="left"/>
            </w:pPr>
            <w:r>
              <w:rPr>
                <w:rFonts w:ascii="仿宋_GB2312" w:hAnsi="仿宋_GB2312" w:cs="仿宋_GB2312" w:eastAsia="仿宋_GB2312"/>
              </w:rPr>
              <w:t>2026年春秋两季期末考试</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321,540.00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2026年春秋两季期末考试</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321,540.00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标的名称：2026年春秋两季期末考试</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具体要求</w:t>
            </w:r>
          </w:p>
        </w:tc>
        <w:tc>
          <w:tcPr>
            <w:tcW w:type="dxa" w:w="5814"/>
          </w:tcPr>
          <w:p>
            <w:pPr>
              <w:pStyle w:val="null3"/>
              <w:jc w:val="left"/>
            </w:pPr>
            <w:r>
              <w:rPr>
                <w:rFonts w:ascii="仿宋_GB2312" w:hAnsi="仿宋_GB2312" w:cs="仿宋_GB2312" w:eastAsia="仿宋_GB2312"/>
              </w:rPr>
              <w:t>（一）购买试题：1、购买2026年春秋两期期末考试语文、数学、英语、道法、历史、物理、生物、化学、地理试题，共计73科次。 中标方所选定的命题人员，需经购买方审核通过，所有试题都必须经营山县教育科学研究所学科教研员审校通过后方可印刷。购买费用按试题命制费800元/科、审校费400元/科（均为税后）的标准，由中标方支付。2、购买2026年度春秋两期音乐、体育、美术、信息技术期末试题，共计28科。中标方所选定的命题人员，需经购买方审核通过，所有试卷都必须经营山县教育科学研究所学科教研员审校通过后方可印刷。购买费用按400元/科（均为税后）的标准，由中标方支付。（二）购买听力录制音频材料： 购买2026年春秋两期期末考试涉及的音频材料，共计11科次。 中标方所选定的音频录制人员必须经购买方通过审定后方可录制，购买费按照200元/科（均为税后）由中标方支付。 （三）购买试卷： 1.购买2026年春秋两期期末考试试卷，共计75科次。 2.印制试卷要求： 70克双胶纸，单色双面印刷，不浸不透；印刷准确清晰，花明字现，图位正确，图形规范；无漏印重印，页眉页脚等设置规范。 中标方负责排版后送样稿至营山县教育科学研究所，由营山县教育科学研究所学科教研员进行三审三校，并在清样签字确认后方可付印。试卷成品必须与清样一致。 3.试卷总印数：各年级参考人数：小三约5700人、小四约5600人、小五约6100人、小六约6300人、初一约7100人、初二约7500人、初三约7300人。试卷总印数约221.2万页码，由购买方向供应商适时提供各学校各年级答题卡详细订数。 实际人数有小幅偏离亦属正常（3%以内）。 （四）购买答题卡： 1、购买75科答题卡 2、印制答题卡要求： 100克双胶纸，双面双色印刷；钢笔书写不浸不透；标准电脑扫描菲琳版式。 印刷厂负责排版后送样稿至营山县教育科学研究所，由营山县教育科学研究所学科教研员审核通过后方可印刷。 3、答题卡总印数： 所有学科答题卡总印数约121.4万页码，由购买方向供应商适时提供各学校各年级答题卡详细订数。 各年级参考人数：小三约5700人、小四约5600人、小五约6100人、小六约6300人、初一约7100人、初二约7500人、初三约7300人。 实际人数有小幅偏离亦属正常（3%以内）。 （五）购买试卷袋、答题卡袋： 1.购买2026年春秋两期期末考试所有学科试卷袋、答题卡袋：试卷袋分为大袋（内装40份试卷）、小袋（内装5份试卷）、答题卡大袋（内装40份答题卡）、小袋（内装5份答题卡）四种规格。 2.印制试卷袋及答题卡袋要求： 四种规格试卷袋均使用100克卷卡袋专用牛皮纸印制；卷卡袋正面年级、学科、数量标识清晰准确；需含内舌并内装卷口专用封条，每袋内装2张密封条；卷卡袋及密封无任何破损；答题卡（卷）袋严禁折叠；数量准确，无漏装错装。 3.试卷袋、卡袋总数： 试卷小袋13000个、试卷大袋12000个、答题卡小袋13000个、答题卡大袋 12000个。 由购买方向供应商提供各学校各年级各种卷袋详细订数，合计约50000个。 由购买方向供应商提供各学校各年级各种卷袋详细订数。 （六）购买条形码： 1.购买2026年春秋两期期末考试所有学科条形码，每生每科一张，共计约36万张。 2.条形印制码要求： 中标方与购买方协商完成条形码制作与印制。用条形码专用纸印制；条形码长50mm，宽20mm；电脑扫描能准确界定及定位；隐含数据准确；专用袋分校分年级分学科封装。 （七）服务要求 ：中标方必须在合同规定的时限，将相关年级所有印刷物分送至营山县教育科学研究所指定地点。 （八）商务要求 1.交货地点：分批次送达营山县教育科学研究所指定地点。 2.交货时间：签订合同后立即履约，分批次供货。  3.按要求提供甲方认可的高质量试卷。4.按要求使用各种原材料，并保证优质印制、准确封装、安全送达。 5.在规定时限内完成试题审校、答题卷审校、协商确定条形码信息等。 6.在规定时限内提供试卷、答题卷、条形码、试卷袋准确订数。 7.因政策原因和其它不可抗拒因素，要减少服务项目，则按实际发生的项目结算 8.安全和保密 （1）安全：在项目实施过程中的安全责任由中标供应商负全责，采购方不承担任何安全责任，也不承担如发生安全事故产生的任何责任。（2）保密：对于试卷的印制，供应商应严格按照保密资质要求进行试卷的接件、排版、印制、清点、存放、运输、保管等工作的保密。保证无失密泄密事故；保证试卷运送、交接、保管、分发、回收操作规范且无差错；保证试卷销毁手续齐备，符合相关要求；对试卷入库、出库、查阅、存档、销毁等环节作详细登记，记载有关试卷方面工作时间、事由、经办人、批准人和办理结果。试卷保密期限自命题开始至使用结束止。</w:t>
            </w: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自合同签订之日起230日内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营山县境内（采购人指定地点）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现场交付，各考试学校进行验收并提供佐证资料</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1、预付款应于政府采购合同生效并具备实施条件后 ，达到付款条件起5日内，支付合同总金额的40.00%</w:t>
            </w:r>
          </w:p>
          <w:p>
            <w:pPr>
              <w:pStyle w:val="null3"/>
              <w:jc w:val="left"/>
            </w:pPr>
            <w:r>
              <w:rPr>
                <w:rFonts w:ascii="仿宋_GB2312" w:hAnsi="仿宋_GB2312" w:cs="仿宋_GB2312" w:eastAsia="仿宋_GB2312"/>
              </w:rPr>
              <w:t>2、7月经购买方验收合格，各学校考试无误后付款，达到付款条件起10日内，支付合同总金额的30.00%</w:t>
            </w:r>
          </w:p>
          <w:p>
            <w:pPr>
              <w:pStyle w:val="null3"/>
              <w:jc w:val="left"/>
            </w:pPr>
            <w:r>
              <w:rPr>
                <w:rFonts w:ascii="仿宋_GB2312" w:hAnsi="仿宋_GB2312" w:cs="仿宋_GB2312" w:eastAsia="仿宋_GB2312"/>
              </w:rPr>
              <w:t>3、2027年1月经购买方验收合格，各学校考试无误后付款，达到付款条件起10日内，支付合同总金额的30.00%</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①若因供应商提供的试题质量差、印制粗糙、错装漏装、逾期送达等，采购方有权要求供应商 迅速解决，造成的一切责任及损失由供应商承担。②若因供应商原因造成泄密，采购方有权终止合作，并要求供应商进行赔偿。③ 在执行过程中若发生与本服务有关的争端，双方应友好协 商解决，经协商在 30 天内不能达成协议时，可向营山县人民法院提起诉讼。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rPr>
        <w:t>在谈判过程中，谈判小组在获得采购人代表确认的前提下，可以根据谈判文件和谈判情况实质性变动第三章“技术、服务及其他要求”中“3.2.技术要求”，“3.3.服务要求”，“3.4.其他要求(如有)”。</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rPr>
        <w:t>在谈判过程中，谈判小组在获得采购人代表确认的前提下，可以根据谈判文件和谈判情况实质性变动第七章“拟签订采购合同文本”政府采购合同条款。</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谈判报告为准。评审过程中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可提供以下任意一项资料。①可提供2024或2025年度经审计的财务报告（包含审计报告和审计报告中所涉及的财务报表和报表附注）,②可提供2024或2025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供应商需在项目电子化交易系统中按要求提供相关证明材料并进行电子签章。</w:t>
            </w:r>
          </w:p>
        </w:tc>
        <w:tc>
          <w:tcPr>
            <w:tcW w:type="dxa" w:w="1661"/>
          </w:tcPr>
          <w:p>
            <w:pPr>
              <w:pStyle w:val="null3"/>
              <w:jc w:val="left"/>
            </w:pPr>
            <w:r>
              <w:rPr>
                <w:rFonts w:ascii="仿宋_GB2312" w:hAnsi="仿宋_GB2312" w:cs="仿宋_GB2312" w:eastAsia="仿宋_GB2312"/>
              </w:rPr>
              <w:t>具有健全财务会计制度的证明材料.docx,供应商应提交的相关证明材料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具有有效期内的《印刷经营许可证》</w:t>
            </w:r>
          </w:p>
        </w:tc>
        <w:tc>
          <w:tcPr>
            <w:tcW w:type="dxa" w:w="3322"/>
          </w:tcPr>
          <w:p>
            <w:pPr>
              <w:pStyle w:val="null3"/>
              <w:jc w:val="left"/>
            </w:pPr>
            <w:r>
              <w:rPr>
                <w:rFonts w:ascii="仿宋_GB2312" w:hAnsi="仿宋_GB2312" w:cs="仿宋_GB2312" w:eastAsia="仿宋_GB2312"/>
              </w:rPr>
              <w:t>投标人提供有效期内的《印刷经营许可证》扫描件</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技术、服务及其他要求。</w:t>
            </w:r>
          </w:p>
        </w:tc>
        <w:tc>
          <w:tcPr>
            <w:tcW w:type="dxa" w:w="3322"/>
          </w:tcPr>
          <w:p>
            <w:pPr>
              <w:pStyle w:val="null3"/>
              <w:jc w:val="left"/>
            </w:pPr>
            <w:r>
              <w:rPr>
                <w:rFonts w:ascii="仿宋_GB2312" w:hAnsi="仿宋_GB2312" w:cs="仿宋_GB2312" w:eastAsia="仿宋_GB2312"/>
              </w:rPr>
              <w:t>供应商按照采购文件要求和关联格式要求，提供《技术、服务及其他要求应答表》进行响应。</w:t>
            </w:r>
          </w:p>
        </w:tc>
        <w:tc>
          <w:tcPr>
            <w:tcW w:type="dxa" w:w="1661"/>
          </w:tcPr>
          <w:p>
            <w:pPr>
              <w:pStyle w:val="null3"/>
              <w:jc w:val="left"/>
            </w:pPr>
            <w:r>
              <w:rPr>
                <w:rFonts w:ascii="仿宋_GB2312" w:hAnsi="仿宋_GB2312" w:cs="仿宋_GB2312" w:eastAsia="仿宋_GB2312"/>
              </w:rPr>
              <w:t>供应商应提交的相关证明材料,技术、服务及其他要求应答表.docx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50</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报价明细表,报价表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详见附件：技术、服务及其他要求应答表.docx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