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版本号：N513432202600002920260521001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喜德县2026教育提升工程建设项目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N5134322026000029</w:t>
      </w:r>
    </w:p>
    <w:p>
      <w:pPr>
        <w:pStyle w:val="null3"/>
        <w:jc w:val="left"/>
        <w:outlineLvl w:val="2"/>
      </w:pPr>
      <w:r>
        <w:rPr>
          <w:rFonts w:ascii="仿宋_GB2312" w:hAnsi="仿宋_GB2312" w:cs="仿宋_GB2312" w:eastAsia="仿宋_GB2312"/>
          <w:sz w:val="28"/>
          <w:b/>
        </w:rPr>
        <w:t>喜德县教育体育和科学技术局</w:t>
      </w:r>
    </w:p>
    <w:p>
      <w:pPr>
        <w:pStyle w:val="null3"/>
        <w:jc w:val="center"/>
        <w:outlineLvl w:val="2"/>
      </w:pPr>
      <w:r>
        <w:rPr>
          <w:rFonts w:ascii="仿宋_GB2312" w:hAnsi="仿宋_GB2312" w:cs="仿宋_GB2312" w:eastAsia="仿宋_GB2312"/>
          <w:sz w:val="28"/>
          <w:b/>
        </w:rPr>
        <w:t>喜德县政府采购中心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喜德县政府采购中心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喜德县教育体育和科学技术局</w:t>
      </w:r>
      <w:r>
        <w:rPr>
          <w:rFonts w:ascii="仿宋_GB2312" w:hAnsi="仿宋_GB2312" w:cs="仿宋_GB2312" w:eastAsia="仿宋_GB2312"/>
        </w:rPr>
        <w:t xml:space="preserve"> 委托，拟对 </w:t>
      </w:r>
      <w:r>
        <w:rPr>
          <w:rFonts w:ascii="仿宋_GB2312" w:hAnsi="仿宋_GB2312" w:cs="仿宋_GB2312" w:eastAsia="仿宋_GB2312"/>
        </w:rPr>
        <w:t>喜德县2026教育提升工程建设项目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凉山彝族自治州喜德县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N5134322026000029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喜德县2026教育提升工程建设项目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 xml:space="preserve"> 喜德县教育体育和科学技术局拟对6所中小学校（园）进行维修改造。 1、瓦尔学校:改建学生餐厅200m，拆除墙体24m，安装定制油烟机1套、隔油池1座，更换消火栓箱20套、丙烯酸地面铲除重做1626.1m2，更换教室钢质门233m2等建设内容; 2、鲁基乡中心校:新建厕所198m，搭建学生餐厅160m等建设内容; 3、李子乡史觉小学:涂刷内外墙乳胶漆约900m，铺贴墙砖630m，安装硅钙板吊顶573m，更换天棚面板60m，金属面油漆82m2等建设内容; 4、机关幼儿园:铺设悬浮地板350m、人工草坪200m2、PVC地板胶250m2，安装墙面竹纤维板1585m，涂刷外墙水包砂800m，配置幼儿园户外拓展游乐设施1套等建设内容; 5、拉克幼儿园:实施消防改造及消防控制室建设，屋面防水处理575m，铺设人工草坪230m，涂刷墙面乳胶漆14330m2等建设内容; 6、贺波洛幼儿园:室外地坪硬化305m、涂刷地坪漆305m，涂刷外墙真石漆290m，安装PVC防撞条520m等建设内容。 详见工程量清单和图纸。</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喜德县教育体育和科学技术局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凉山彝族自治州喜德县光明大道192号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0834-8677132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喜德县政府采购中心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四川省凉山彝族自治州喜德县喜德县光明镇环城东路27号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0834-7447346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采购包1：3,906,000.00元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银行转账，支票、汇票、本票，保函签订合同前，中标供应商向采购人缴纳合同总价的3%作为履约保证金，在履行完各项合同义务验收合格后全额无息退还。</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喜德县教育体育和科学技术局</w:t>
      </w:r>
      <w:r>
        <w:rPr>
          <w:rFonts w:ascii="仿宋_GB2312" w:hAnsi="仿宋_GB2312" w:cs="仿宋_GB2312" w:eastAsia="仿宋_GB2312"/>
        </w:rPr>
        <w:t xml:space="preserve"> 和 </w:t>
      </w:r>
      <w:r>
        <w:rPr>
          <w:rFonts w:ascii="仿宋_GB2312" w:hAnsi="仿宋_GB2312" w:cs="仿宋_GB2312" w:eastAsia="仿宋_GB2312"/>
        </w:rPr>
        <w:t>喜德县政府采购中心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喜德县教育体育和科学技术局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喜德县政府采购中心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验收条件说明：工程竣工，达到验收条件起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根据磋商文件、供应商响应文件内容进行验收。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根据磋商文件、供应商响应文件内容进行验收。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①交付竣工验收的工程，必须符合规定的工程质量标准，有完整的工程技术经济资料和经签署的工程保修书，并具备国家规定的其他竣工条件。 ②工程竣工经验收合格后，方可交付使用；未经验收或者验收不合格的，不得交付使用。 ③验收结果合格的，采购人应向成交供应商出具履约验收报告，成交供应商凭验收报告办理相关手续。 ④验收结果不合格的，履约保证金将不予退还，给采购人造成的损失超过履约保证金数额的，还应当对超过部分予以赔偿；没有提交履约保证金的，应当对采购人的损失承担赔偿责任。</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喜德县教育体育和科学技术局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联系人：饶老师</w:t>
      </w:r>
    </w:p>
    <w:p>
      <w:pPr>
        <w:pStyle w:val="null3"/>
        <w:jc w:val="left"/>
      </w:pPr>
      <w:r>
        <w:rPr>
          <w:rFonts w:ascii="仿宋_GB2312" w:hAnsi="仿宋_GB2312" w:cs="仿宋_GB2312" w:eastAsia="仿宋_GB2312"/>
        </w:rPr>
        <w:t>联系电话：0834-8677132</w:t>
      </w:r>
    </w:p>
    <w:p>
      <w:pPr>
        <w:pStyle w:val="null3"/>
        <w:jc w:val="left"/>
      </w:pPr>
      <w:r>
        <w:rPr>
          <w:rFonts w:ascii="仿宋_GB2312" w:hAnsi="仿宋_GB2312" w:cs="仿宋_GB2312" w:eastAsia="仿宋_GB2312"/>
        </w:rPr>
        <w:t>地址： 凉山彝族自治州喜德县光明大道192号</w:t>
      </w:r>
    </w:p>
    <w:p>
      <w:pPr>
        <w:pStyle w:val="null3"/>
        <w:jc w:val="left"/>
      </w:pPr>
      <w:r>
        <w:rPr>
          <w:rFonts w:ascii="仿宋_GB2312" w:hAnsi="仿宋_GB2312" w:cs="仿宋_GB2312" w:eastAsia="仿宋_GB2312"/>
        </w:rPr>
        <w:t>邮编：616750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联系人：阿苏老师</w:t>
      </w:r>
    </w:p>
    <w:p>
      <w:pPr>
        <w:pStyle w:val="null3"/>
        <w:jc w:val="left"/>
      </w:pPr>
      <w:r>
        <w:rPr>
          <w:rFonts w:ascii="仿宋_GB2312" w:hAnsi="仿宋_GB2312" w:cs="仿宋_GB2312" w:eastAsia="仿宋_GB2312"/>
        </w:rPr>
        <w:t>联系电话：0834-7447346</w:t>
      </w:r>
    </w:p>
    <w:p>
      <w:pPr>
        <w:pStyle w:val="null3"/>
        <w:jc w:val="left"/>
      </w:pPr>
      <w:r>
        <w:rPr>
          <w:rFonts w:ascii="仿宋_GB2312" w:hAnsi="仿宋_GB2312" w:cs="仿宋_GB2312" w:eastAsia="仿宋_GB2312"/>
        </w:rPr>
        <w:t>地址：四川省凉山彝族自治州喜德县喜德县光明镇环城东路27号</w:t>
      </w:r>
    </w:p>
    <w:p>
      <w:pPr>
        <w:pStyle w:val="null3"/>
        <w:jc w:val="left"/>
      </w:pPr>
      <w:r>
        <w:rPr>
          <w:rFonts w:ascii="仿宋_GB2312" w:hAnsi="仿宋_GB2312" w:cs="仿宋_GB2312" w:eastAsia="仿宋_GB2312"/>
        </w:rPr>
        <w:t>邮编：616750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3,906,000.00</w:t>
      </w:r>
    </w:p>
    <w:p>
      <w:pPr>
        <w:pStyle w:val="null3"/>
        <w:jc w:val="left"/>
      </w:pPr>
      <w:r>
        <w:rPr>
          <w:rFonts w:ascii="仿宋_GB2312" w:hAnsi="仿宋_GB2312" w:cs="仿宋_GB2312" w:eastAsia="仿宋_GB2312"/>
        </w:rPr>
        <w:t>采购包最高限价（元）: 3,474,644.48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喜德县2026年教育提升工程建设项目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3,474,644.48</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喜德县2026年教育提升工程建设项目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3,474,644.48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电热水器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小便器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水嘴</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LED灯</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棉麻</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乳胶漆</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瓷砖</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塑料制品</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门、门槛（钢质门）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防水涂料</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建筑防水卷材及制品</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喜德县2026年教育提升工程建设项目</w:t>
            </w:r>
          </w:p>
        </w:tc>
        <w:tc>
          <w:tcPr>
            <w:tcW w:type="dxa" w:w="2492"/>
          </w:tcPr>
          <w:p>
            <w:pPr>
              <w:pStyle w:val="null3"/>
              <w:jc w:val="left"/>
            </w:pPr>
            <w:r>
              <w:rPr>
                <w:rFonts w:ascii="仿宋_GB2312" w:hAnsi="仿宋_GB2312" w:cs="仿宋_GB2312" w:eastAsia="仿宋_GB2312"/>
              </w:rPr>
              <w:t>水池（成品拖布池）</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标的名称：喜德县2026年教育提升工程建设项目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技术、服务、合同条款要求</w:t>
            </w:r>
          </w:p>
        </w:tc>
        <w:tc>
          <w:tcPr>
            <w:tcW w:type="dxa" w:w="5814"/>
          </w:tcPr>
          <w:p>
            <w:pPr>
              <w:pStyle w:val="null3"/>
              <w:ind w:firstLine="480"/>
              <w:jc w:val="both"/>
            </w:pPr>
            <w:r>
              <w:rPr>
                <w:rFonts w:ascii="仿宋_GB2312" w:hAnsi="仿宋_GB2312" w:cs="仿宋_GB2312" w:eastAsia="仿宋_GB2312"/>
                <w:sz w:val="24"/>
              </w:rPr>
              <w:t>本章采购需求中标注</w:t>
            </w:r>
            <w:r>
              <w:rPr>
                <w:rFonts w:ascii="仿宋_GB2312" w:hAnsi="仿宋_GB2312" w:cs="仿宋_GB2312" w:eastAsia="仿宋_GB2312"/>
                <w:sz w:val="24"/>
              </w:rPr>
              <w:t>“★”号的条款为本次磋商采购项目的实质性要求，供应商磋商结束后应全部满足。</w:t>
            </w:r>
          </w:p>
          <w:p>
            <w:pPr>
              <w:pStyle w:val="null3"/>
              <w:jc w:val="both"/>
            </w:pPr>
            <w:r>
              <w:rPr>
                <w:rFonts w:ascii="仿宋_GB2312" w:hAnsi="仿宋_GB2312" w:cs="仿宋_GB2312" w:eastAsia="仿宋_GB2312"/>
                <w:sz w:val="24"/>
                <w:b/>
              </w:rPr>
              <w:t>★1.技术、服务、合同条款要求</w:t>
            </w:r>
          </w:p>
          <w:tbl>
            <w:tblPr>
              <w:tblInd w:type="dxa" w:w="120"/>
              <w:tblBorders>
                <w:top w:val="none" w:color="000000" w:sz="4"/>
                <w:left w:val="none" w:color="000000" w:sz="4"/>
                <w:bottom w:val="none" w:color="000000" w:sz="4"/>
                <w:right w:val="none" w:color="000000" w:sz="4"/>
                <w:insideH w:val="none"/>
                <w:insideV w:val="none"/>
              </w:tblBorders>
            </w:tblPr>
            <w:tblGrid>
              <w:gridCol w:w="604"/>
              <w:gridCol w:w="1750"/>
              <w:gridCol w:w="3244"/>
            </w:tblGrid>
            <w:tr>
              <w:tc>
                <w:tcPr>
                  <w:tcW w:type="dxa" w:w="6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序号</w:t>
                  </w:r>
                </w:p>
              </w:tc>
              <w:tc>
                <w:tcPr>
                  <w:tcW w:type="dxa" w:w="1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项目</w:t>
                  </w:r>
                </w:p>
              </w:tc>
              <w:tc>
                <w:tcPr>
                  <w:tcW w:type="dxa" w:w="3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b/>
                    </w:rPr>
                    <w:t>要求</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1</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项目负责人（项目经理）</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4"/>
                    </w:rPr>
                    <w:t>姓名：</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2</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技术负责人</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4"/>
                    </w:rPr>
                    <w:t>具有房屋建筑类中级及以上技术职称，（项目经理和技术负责人不为同一人，提供相关有效证书原件扫描件并加盖供应商电子签章）</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3</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工期</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rFonts w:ascii="仿宋_GB2312" w:hAnsi="仿宋_GB2312" w:cs="仿宋_GB2312" w:eastAsia="仿宋_GB2312"/>
                      <w:sz w:val="24"/>
                    </w:rPr>
                    <w:t>工期总日历天数：</w:t>
                  </w:r>
                  <w:r>
                    <w:rPr>
                      <w:rFonts w:ascii="仿宋_GB2312" w:hAnsi="仿宋_GB2312" w:cs="仿宋_GB2312" w:eastAsia="仿宋_GB2312"/>
                      <w:sz w:val="24"/>
                    </w:rPr>
                    <w:t>120</w:t>
                  </w:r>
                  <w:r>
                    <w:rPr>
                      <w:rFonts w:ascii="仿宋_GB2312" w:hAnsi="仿宋_GB2312" w:cs="仿宋_GB2312" w:eastAsia="仿宋_GB2312"/>
                      <w:sz w:val="24"/>
                    </w:rPr>
                    <w:t>日</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4</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缺陷责任期</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u w:val="single"/>
                    </w:rPr>
                    <w:t>12</w:t>
                  </w:r>
                  <w:r>
                    <w:rPr>
                      <w:rFonts w:ascii="仿宋_GB2312" w:hAnsi="仿宋_GB2312" w:cs="仿宋_GB2312" w:eastAsia="仿宋_GB2312"/>
                      <w:sz w:val="24"/>
                    </w:rPr>
                    <w:t>个月</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5</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分包</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不允许</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6</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价格调整</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见合同条款</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7</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履约保证金</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履约保证金为合同金额的</w:t>
                  </w:r>
                  <w:r>
                    <w:rPr>
                      <w:rFonts w:ascii="仿宋_GB2312" w:hAnsi="仿宋_GB2312" w:cs="仿宋_GB2312" w:eastAsia="仿宋_GB2312"/>
                      <w:sz w:val="24"/>
                    </w:rPr>
                    <w:t>3%；</w:t>
                  </w:r>
                </w:p>
                <w:p>
                  <w:pPr>
                    <w:pStyle w:val="null3"/>
                    <w:jc w:val="left"/>
                  </w:pPr>
                  <w:r>
                    <w:rPr>
                      <w:rFonts w:ascii="仿宋_GB2312" w:hAnsi="仿宋_GB2312" w:cs="仿宋_GB2312" w:eastAsia="仿宋_GB2312"/>
                      <w:sz w:val="24"/>
                    </w:rPr>
                    <w:t>交款方式：银行转账，支票、汇票、本票，保函</w:t>
                  </w:r>
                </w:p>
                <w:p>
                  <w:pPr>
                    <w:pStyle w:val="null3"/>
                    <w:jc w:val="left"/>
                  </w:pPr>
                  <w:r>
                    <w:rPr>
                      <w:rFonts w:ascii="仿宋_GB2312" w:hAnsi="仿宋_GB2312" w:cs="仿宋_GB2312" w:eastAsia="仿宋_GB2312"/>
                      <w:sz w:val="24"/>
                    </w:rPr>
                    <w:t>签订合同前，中标供应商向采购人缴纳合同总价的</w:t>
                  </w:r>
                  <w:r>
                    <w:rPr>
                      <w:rFonts w:ascii="仿宋_GB2312" w:hAnsi="仿宋_GB2312" w:cs="仿宋_GB2312" w:eastAsia="仿宋_GB2312"/>
                      <w:sz w:val="24"/>
                    </w:rPr>
                    <w:t>3%作为履约保证金，在履行完各项合同义务验收合格后全额无息退还。</w:t>
                  </w:r>
                </w:p>
              </w:tc>
            </w:tr>
            <w:tr>
              <w:tc>
                <w:tcPr>
                  <w:tcW w:type="dxa" w:w="6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4"/>
                    </w:rPr>
                    <w:t>付款方式</w:t>
                  </w:r>
                </w:p>
              </w:tc>
              <w:tc>
                <w:tcPr>
                  <w:tcW w:type="dxa" w:w="3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1、成交人签订合同，监理下达开工令，施工方进场后，达到付款条</w:t>
                  </w:r>
                  <w:r>
                    <w:rPr>
                      <w:rFonts w:ascii="仿宋_GB2312" w:hAnsi="仿宋_GB2312" w:cs="仿宋_GB2312" w:eastAsia="仿宋_GB2312"/>
                      <w:sz w:val="24"/>
                    </w:rPr>
                    <w:t>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40.00%；</w:t>
                  </w:r>
                </w:p>
                <w:p>
                  <w:pPr>
                    <w:pStyle w:val="null3"/>
                    <w:jc w:val="left"/>
                  </w:pPr>
                  <w:r>
                    <w:rPr>
                      <w:rFonts w:ascii="仿宋_GB2312" w:hAnsi="仿宋_GB2312" w:cs="仿宋_GB2312" w:eastAsia="仿宋_GB2312"/>
                      <w:sz w:val="24"/>
                    </w:rPr>
                    <w:t>2、工程量完成80%后，达到付款条件起10日内，支付合同总金额的20.00%；</w:t>
                  </w:r>
                </w:p>
                <w:p>
                  <w:pPr>
                    <w:pStyle w:val="null3"/>
                    <w:jc w:val="left"/>
                  </w:pPr>
                  <w:r>
                    <w:rPr>
                      <w:rFonts w:ascii="仿宋_GB2312" w:hAnsi="仿宋_GB2312" w:cs="仿宋_GB2312" w:eastAsia="仿宋_GB2312"/>
                      <w:sz w:val="24"/>
                    </w:rPr>
                    <w:t>3、工程竣工并经验收合格后，达到付款条件起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20.00%；</w:t>
                  </w:r>
                </w:p>
                <w:p>
                  <w:pPr>
                    <w:pStyle w:val="null3"/>
                    <w:jc w:val="left"/>
                  </w:pPr>
                  <w:r>
                    <w:rPr>
                      <w:rFonts w:ascii="仿宋_GB2312" w:hAnsi="仿宋_GB2312" w:cs="仿宋_GB2312" w:eastAsia="仿宋_GB2312"/>
                      <w:sz w:val="24"/>
                    </w:rPr>
                    <w:t xml:space="preserve">4、剩余合同价款待项目结算后，按经评审后的结算价拨付至 </w:t>
                  </w:r>
                  <w:r>
                    <w:rPr>
                      <w:rFonts w:ascii="仿宋_GB2312" w:hAnsi="仿宋_GB2312" w:cs="仿宋_GB2312" w:eastAsia="仿宋_GB2312"/>
                      <w:sz w:val="24"/>
                    </w:rPr>
                    <w:t>100</w:t>
                  </w:r>
                  <w:r>
                    <w:rPr>
                      <w:rFonts w:ascii="仿宋_GB2312" w:hAnsi="仿宋_GB2312" w:cs="仿宋_GB2312" w:eastAsia="仿宋_GB2312"/>
                      <w:sz w:val="24"/>
                    </w:rPr>
                    <w:t>%，达到付款条件起</w:t>
                  </w:r>
                  <w:r>
                    <w:rPr>
                      <w:rFonts w:ascii="仿宋_GB2312" w:hAnsi="仿宋_GB2312" w:cs="仿宋_GB2312" w:eastAsia="仿宋_GB2312"/>
                      <w:sz w:val="24"/>
                    </w:rPr>
                    <w:t>10</w:t>
                  </w:r>
                  <w:r>
                    <w:rPr>
                      <w:rFonts w:ascii="仿宋_GB2312" w:hAnsi="仿宋_GB2312" w:cs="仿宋_GB2312" w:eastAsia="仿宋_GB2312"/>
                      <w:sz w:val="24"/>
                    </w:rPr>
                    <w:t>日内，支付合同总金额的</w:t>
                  </w:r>
                  <w:r>
                    <w:rPr>
                      <w:rFonts w:ascii="仿宋_GB2312" w:hAnsi="仿宋_GB2312" w:cs="仿宋_GB2312" w:eastAsia="仿宋_GB2312"/>
                      <w:sz w:val="24"/>
                    </w:rPr>
                    <w:t>20</w:t>
                  </w:r>
                  <w:r>
                    <w:rPr>
                      <w:rFonts w:ascii="仿宋_GB2312" w:hAnsi="仿宋_GB2312" w:cs="仿宋_GB2312" w:eastAsia="仿宋_GB2312"/>
                      <w:sz w:val="24"/>
                    </w:rPr>
                    <w:t>.00%；</w:t>
                  </w:r>
                </w:p>
                <w:p>
                  <w:pPr>
                    <w:pStyle w:val="null3"/>
                    <w:jc w:val="left"/>
                  </w:pPr>
                </w:p>
              </w:tc>
            </w:tr>
          </w:tbl>
          <w:p>
            <w:pPr>
              <w:pStyle w:val="null3"/>
              <w:jc w:val="both"/>
            </w:pPr>
            <w:r>
              <w:rPr>
                <w:rFonts w:ascii="仿宋_GB2312" w:hAnsi="仿宋_GB2312" w:cs="仿宋_GB2312" w:eastAsia="仿宋_GB2312"/>
                <w:sz w:val="24"/>
              </w:rPr>
              <w:t>★2.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ind w:firstLine="480"/>
              <w:jc w:val="both"/>
            </w:pPr>
            <w:r>
              <w:rPr>
                <w:rFonts w:ascii="仿宋_GB2312" w:hAnsi="仿宋_GB2312" w:cs="仿宋_GB2312" w:eastAsia="仿宋_GB2312"/>
                <w:sz w:val="24"/>
              </w:rPr>
              <w:t>★3.供应商针对本项目的施工，必须达到国家及行业现行技术规范标准，符合国家及行业验收合格标准。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b/>
              </w:rPr>
              <w:t>4.其他技术要求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1）所提供的所有货物和服务符合国家现行有关质量标准或者优于国家现行相关行业技术规范（或标准）及国家强制性标准；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2）建设施工过程中所有产品供应商不得以次充好；产品来源渠道必须合法，同时应根据国家有关规定、厂家服务承诺及采购单位的要求做好服务工作。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3）工程质量要求：按工程量清单和相关要求进行施工、竣工和保修服务，工程质量应当达到或优于现行国家行业规范（或行业标准）要求。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施工要求：按业主单位相关要求进行施工，及时到达施工现场，完成指定的搬运、清理及卫生清扫任务，并将建渣及建筑垃圾清运到指定地点，成交人承担与施工相关的安全及文明施工等责任，施工应符合国家现行工程施工验收标准和相关规范，并验收合格。</w:t>
            </w:r>
          </w:p>
          <w:p>
            <w:pPr>
              <w:pStyle w:val="null3"/>
              <w:jc w:val="both"/>
            </w:pPr>
            <w:r>
              <w:rPr>
                <w:rFonts w:ascii="仿宋_GB2312" w:hAnsi="仿宋_GB2312" w:cs="仿宋_GB2312" w:eastAsia="仿宋_GB2312"/>
                <w:sz w:val="24"/>
                <w:b/>
              </w:rPr>
              <w:t>（四）其他商务要求</w:t>
            </w:r>
          </w:p>
          <w:p>
            <w:pPr>
              <w:pStyle w:val="null3"/>
              <w:ind w:firstLine="482"/>
              <w:jc w:val="both"/>
            </w:pPr>
            <w:r>
              <w:rPr>
                <w:rFonts w:ascii="仿宋_GB2312" w:hAnsi="仿宋_GB2312" w:cs="仿宋_GB2312" w:eastAsia="仿宋_GB2312"/>
                <w:sz w:val="24"/>
                <w:b/>
              </w:rPr>
              <w:t>★1、时限要求</w:t>
            </w:r>
          </w:p>
          <w:p>
            <w:pPr>
              <w:pStyle w:val="null3"/>
              <w:ind w:firstLine="480"/>
              <w:jc w:val="both"/>
            </w:pPr>
            <w:r>
              <w:rPr>
                <w:rFonts w:ascii="仿宋_GB2312" w:hAnsi="仿宋_GB2312" w:cs="仿宋_GB2312" w:eastAsia="仿宋_GB2312"/>
                <w:sz w:val="24"/>
              </w:rPr>
              <w:t>该项目是为采购方重点项目，时间尤为紧迫，供应商必须保证在规定时间内高标准提供服务，由于成交供应商原因，未在合同约定时间内履约的视为严重违约，并将合同价款的</w:t>
            </w:r>
            <w:r>
              <w:rPr>
                <w:rFonts w:ascii="仿宋_GB2312" w:hAnsi="仿宋_GB2312" w:cs="仿宋_GB2312" w:eastAsia="仿宋_GB2312"/>
                <w:sz w:val="24"/>
              </w:rPr>
              <w:t>20%作为违约金予以违约赔偿，在资金结算中予以扣除。若因供应商的原因而导致无法履约，其履约保证金将依法上缴国库，不予退还，同时采购人将依法追究供应商的违约责任。</w:t>
            </w:r>
            <w:r>
              <w:rPr>
                <w:rFonts w:ascii="仿宋_GB2312" w:hAnsi="仿宋_GB2312" w:cs="仿宋_GB2312" w:eastAsia="仿宋_GB2312"/>
                <w:sz w:val="24"/>
                <w:b/>
              </w:rPr>
              <w:t>（单独提供承诺函，格式自拟）</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rPr>
              <w:t>本项目缺陷责任期：自项目交工验收合格之日起计算</w:t>
            </w:r>
            <w:r>
              <w:rPr>
                <w:rFonts w:ascii="仿宋_GB2312" w:hAnsi="仿宋_GB2312" w:cs="仿宋_GB2312" w:eastAsia="仿宋_GB2312"/>
                <w:sz w:val="24"/>
              </w:rPr>
              <w:t>12个月。缺陷责任期内按国家规定执行；在缺陷责任期内，如果证实工程有缺陷，包括潜在的缺陷或使用不符合要求的材料等，成交供应商应立即免费维修或更换，保证达到合同规定的技术及性能要求。如果成交供应商在收到通知后15日内没有弥补缺陷，采购人可自行采取必要的补救措施，所产生费用从剩余款项中扣除并承担相应的风险，采购人同时保留通过法律途径进行索赔的权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2）供应商应具有相关的施工技术实力，并具有高素质的专业维修队伍。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3）明确服务能力。</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4）未明确事项按国家现行建筑质保规定执行。</w:t>
            </w:r>
          </w:p>
          <w:p>
            <w:pPr>
              <w:pStyle w:val="null3"/>
              <w:ind w:firstLine="482"/>
              <w:jc w:val="both"/>
            </w:pPr>
            <w:r>
              <w:rPr>
                <w:rFonts w:ascii="仿宋_GB2312" w:hAnsi="仿宋_GB2312" w:cs="仿宋_GB2312" w:eastAsia="仿宋_GB2312"/>
                <w:sz w:val="24"/>
                <w:b/>
              </w:rPr>
              <w:t>3、安全要求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1）供应商须做好施工现场的安全工作，设置必要的警示标志，提醒往来的行人。警示牌的内容必须简洁、准确、科学、完整、醒目，突出视觉效果、展示、引导作用。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2）施工期间，工作人员必须着制式工作服，佩戴安全帽。材料堆码有序，</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rPr>
              <w:t>本项目自成交供应商成交之日起至竣工验收合格日止，成交供应商将负责施工场地内的人身安全、财产安全、环境安全、人事纠纷等。因施工过程中造成的直接或间接损失，以及一切安全责任问题均由成交供应商自行承担。</w:t>
            </w:r>
            <w:r>
              <w:rPr>
                <w:rFonts w:ascii="仿宋_GB2312" w:hAnsi="仿宋_GB2312" w:cs="仿宋_GB2312" w:eastAsia="仿宋_GB2312"/>
                <w:sz w:val="24"/>
                <w:b/>
              </w:rPr>
              <w:t>（单独提供承诺函，格式自拟）</w:t>
            </w:r>
          </w:p>
          <w:p>
            <w:pPr>
              <w:pStyle w:val="null3"/>
              <w:ind w:firstLine="482"/>
              <w:jc w:val="both"/>
            </w:pPr>
            <w:r>
              <w:rPr>
                <w:rFonts w:ascii="仿宋_GB2312" w:hAnsi="仿宋_GB2312" w:cs="仿宋_GB2312" w:eastAsia="仿宋_GB2312"/>
                <w:sz w:val="24"/>
                <w:b/>
              </w:rPr>
              <w:t>4、施工要求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1）施工方需加强施工管理，提高技术水平，确保工程质量，安全施工，节约材料，提高经济效益。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2）施工需用所有工程机械、备品备件由成交供应商提供。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3）所有施工用材料、工程的质量及技术标准等必须符合国家相关行业标准、规范。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4）本工程所有的原材料、成品、半成品和设备均应符合设计和规范要求，并按相关规定规范执行。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5）按采购人要求规范标准操作，不得随意变更。</w:t>
            </w:r>
          </w:p>
          <w:p>
            <w:pPr>
              <w:pStyle w:val="null3"/>
              <w:ind w:firstLine="482"/>
              <w:jc w:val="both"/>
            </w:pPr>
            <w:r>
              <w:rPr>
                <w:rFonts w:ascii="仿宋_GB2312" w:hAnsi="仿宋_GB2312" w:cs="仿宋_GB2312" w:eastAsia="仿宋_GB2312"/>
                <w:sz w:val="24"/>
                <w:b/>
              </w:rPr>
              <w:t>★5、履约能力要求</w:t>
            </w:r>
          </w:p>
          <w:p>
            <w:pPr>
              <w:pStyle w:val="null3"/>
              <w:ind w:firstLine="480"/>
              <w:jc w:val="both"/>
            </w:pPr>
            <w:r>
              <w:rPr>
                <w:rFonts w:ascii="仿宋_GB2312" w:hAnsi="仿宋_GB2312" w:cs="仿宋_GB2312" w:eastAsia="仿宋_GB2312"/>
                <w:sz w:val="24"/>
              </w:rPr>
              <w:t>成交供应商自成交通知书发出之日起，须按采购相关要求，与采购单位签定合同，在签定合同后</w:t>
            </w:r>
            <w:r>
              <w:rPr>
                <w:rFonts w:ascii="仿宋_GB2312" w:hAnsi="仿宋_GB2312" w:cs="仿宋_GB2312" w:eastAsia="仿宋_GB2312"/>
                <w:sz w:val="24"/>
              </w:rPr>
              <w:t>5个工作日内进场施工，项目实施过程中一旦发生纠纷自行解决，不得以任何原因延迟工期。</w:t>
            </w:r>
          </w:p>
          <w:p>
            <w:pPr>
              <w:pStyle w:val="null3"/>
              <w:ind w:firstLine="482"/>
              <w:jc w:val="both"/>
            </w:pPr>
            <w:r>
              <w:rPr>
                <w:rFonts w:ascii="仿宋_GB2312" w:hAnsi="仿宋_GB2312" w:cs="仿宋_GB2312" w:eastAsia="仿宋_GB2312"/>
                <w:sz w:val="24"/>
                <w:b/>
              </w:rPr>
              <w:t>6、文明施工、环保要求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1）在施工现场周围做好维护结构，尽量减小对周围环境的影响，降低事故隐患，做到文明施工。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2）施工车辆运输，必须有保护员统一指挥，装卸堆放整齐，严禁乱堆、乱放。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3）路段保护所有清除的废土用加遮盖物的运输车运至指定弃土场，沿线不得将任何废土倒至其路旁和其它不允许的地方。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4）废弃物场应规整，禁止随意堆砌，保证不造成任何水土流失和杜绝污染自然环境事件的发生。</w:t>
            </w:r>
          </w:p>
          <w:p>
            <w:pPr>
              <w:pStyle w:val="null3"/>
              <w:ind w:firstLine="482"/>
              <w:jc w:val="both"/>
            </w:pPr>
            <w:r>
              <w:rPr>
                <w:rFonts w:ascii="仿宋_GB2312" w:hAnsi="仿宋_GB2312" w:cs="仿宋_GB2312" w:eastAsia="仿宋_GB2312"/>
                <w:sz w:val="24"/>
                <w:b/>
              </w:rPr>
              <w:t>7、其他要求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1）不允许拖欠农民工工资,若发生拖欠民工工资情况，采购人有权从成交供应商履约保证金中扣除，直接支付民工工资；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2）施工现场施工机械、排污(水)、建筑垃圾清理运输等由供应商自行承担，采购人负责配合提供施工用电、用水，费用由施工方承担。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培训要求：为保障工程工作顺利开展，落实安全文明施工要求，提升施工人员专业技术水平，成交供应商在项目实施前组织专业技术人员对施工操作人员进行安全、规范施工的系统培训，确保施工人员的安全、规范施工技术及质量达到本次服务目标。</w:t>
            </w:r>
          </w:p>
          <w:p>
            <w:pPr>
              <w:pStyle w:val="null3"/>
              <w:jc w:val="both"/>
            </w:pPr>
            <w:r>
              <w:rPr>
                <w:rFonts w:ascii="仿宋_GB2312" w:hAnsi="仿宋_GB2312" w:cs="仿宋_GB2312" w:eastAsia="仿宋_GB2312"/>
                <w:sz w:val="24"/>
                <w:b/>
              </w:rPr>
              <w:t>★8、报价方式及要求</w:t>
            </w:r>
          </w:p>
          <w:p>
            <w:pPr>
              <w:pStyle w:val="null3"/>
              <w:ind w:firstLine="480"/>
              <w:jc w:val="both"/>
            </w:pPr>
            <w:r>
              <w:rPr>
                <w:rFonts w:ascii="仿宋_GB2312" w:hAnsi="仿宋_GB2312" w:cs="仿宋_GB2312" w:eastAsia="仿宋_GB2312"/>
                <w:sz w:val="24"/>
              </w:rPr>
              <w:t>报价方式：首轮报价按工程量清单报价，二轮及以上轮次报价在首轮报价的基础上下浮后报总价</w:t>
            </w:r>
            <w:r>
              <w:rPr>
                <w:rFonts w:ascii="仿宋_GB2312" w:hAnsi="仿宋_GB2312" w:cs="仿宋_GB2312" w:eastAsia="仿宋_GB2312"/>
                <w:sz w:val="24"/>
              </w:rPr>
              <w:t>（</w:t>
            </w:r>
            <w:r>
              <w:rPr>
                <w:rFonts w:ascii="仿宋_GB2312" w:hAnsi="仿宋_GB2312" w:cs="仿宋_GB2312" w:eastAsia="仿宋_GB2312"/>
                <w:sz w:val="24"/>
              </w:rPr>
              <w:t>不可竞争费：安全文明施工费、规费、暂列金、暂定金不做下浮</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注：其他未尽事宜在合同中约定。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120天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1、成交人签订合同，监理下达开工令，施工方进场后，达到付款条件起10日内，支付合同总金额的40.00%</w:t>
            </w:r>
          </w:p>
          <w:p>
            <w:pPr>
              <w:pStyle w:val="null3"/>
              <w:jc w:val="left"/>
            </w:pPr>
            <w:r>
              <w:rPr>
                <w:rFonts w:ascii="仿宋_GB2312" w:hAnsi="仿宋_GB2312" w:cs="仿宋_GB2312" w:eastAsia="仿宋_GB2312"/>
              </w:rPr>
              <w:t>2、工程量完成80%后，达到付款条件起10日内，支付合同总金额的20.00%</w:t>
            </w:r>
          </w:p>
          <w:p>
            <w:pPr>
              <w:pStyle w:val="null3"/>
              <w:jc w:val="left"/>
            </w:pPr>
            <w:r>
              <w:rPr>
                <w:rFonts w:ascii="仿宋_GB2312" w:hAnsi="仿宋_GB2312" w:cs="仿宋_GB2312" w:eastAsia="仿宋_GB2312"/>
              </w:rPr>
              <w:t>3、工程竣工并经验收合格后，达到付款条件起10日内，支付合同总金额的20.00%</w:t>
            </w:r>
          </w:p>
          <w:p>
            <w:pPr>
              <w:pStyle w:val="null3"/>
              <w:jc w:val="left"/>
            </w:pPr>
            <w:r>
              <w:rPr>
                <w:rFonts w:ascii="仿宋_GB2312" w:hAnsi="仿宋_GB2312" w:cs="仿宋_GB2312" w:eastAsia="仿宋_GB2312"/>
              </w:rPr>
              <w:t>4、剩余合同价款待项目结算后，按经评审后的结算价拨付，达到付款条件起10日内，支付合同总金额的20.00%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(7)履约验收时间：验收条件说明：工程竣工，达到验收条件起7日内，验收合同总金额的100%； (8)验收组织的其他事项：无 (9)技术履约验收内容：根据磋商文件、供应商响应文件内容进行验收。 (10)商务履约验收内容：根据磋商文件、供应商响应文件内容进行验收。 (11)履约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 (12)履约验收其他事项： ①交付竣工验收的工程，必须符合规定的工程质量标准，有完整的工程技术经济资料和经签署的工程保修书，并具备国家规定的其他竣工条件。 ②工程竣工经验收合格后，方可交付使用；未经验收或者验收不合格的，不得交付使用。 ③验收结果合格的，采购人应向成交供应商出具履约验收报告，成交供应商凭验收报告办理相关手续。 ④验收结果不合格的，履约保证金将不予退还，给采购人造成的损失超过履约保证金数额的，还应当对超过部分予以赔偿；没有提交履约保证金的，应当对采购人的损失承担赔偿责任。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磋商小组可以根据磋商情况实质性变动第三章相关内容。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磋商小组可以根据磋商情况实质性变动第七章相关内容。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投标人公章）</w:t>
            </w:r>
          </w:p>
        </w:tc>
        <w:tc>
          <w:tcPr>
            <w:tcW w:type="dxa" w:w="1661"/>
          </w:tcPr>
          <w:p>
            <w:pPr>
              <w:pStyle w:val="null3"/>
              <w:jc w:val="left"/>
            </w:pPr>
            <w:r>
              <w:rPr>
                <w:rFonts w:ascii="仿宋_GB2312" w:hAnsi="仿宋_GB2312" w:cs="仿宋_GB2312" w:eastAsia="仿宋_GB2312"/>
              </w:rPr>
              <w:t>响应文件封面,供应商应提交的相关证明材料,投标（响应）函,企业资质信息表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以来任意一年度经审计的财务审计报告复印件（至少包含报告本身以及报告中提及的财务报表），②也可提供2024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供应商公章），⑤也可提供具有健全的财务会计制度的投标（响应）函进行电子签章；【以上五项提供任意一项即可）】</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供应商提供的施工组织设计方案包含： ①进度计划：项目进度计划（横道图或网络图），时间计划及节点规划，影响工程实施因素及赶工措施。 ②质量保证措施：质量管理目标、质量管理制度、质量管理职责、工程质量标准、技术质量措施。 ③安全保证措施：安全生产技术组织措施，安全生产管理目标和安全管理制度，安全管理管理职责，安全应急救援预案。 ④资源配置计划：拟投入主要物资计划，拟投入主要施工机械设备计划，拟投入劳动力计划。 ⑤环保文明措施：文明施工及工地标准化管理制度，生活卫生保证措施，环境保护措施。 ⑥应急预案：应急组织机构的设立，预防预警制度，应急保障措施。 ⑦施工工艺内容：施工工艺技术。 完整提供上述7项内容的得56分；每有一项未提供扣8分，扣完为止；每有一处有缺陷扣4分，扣完为止。 注：缺陷是指：①内容不符合采购文件相关要求;②非专门针对本项目或不适用项目特性的情形;③内容不完整或缺少关键节点;④)存在与本项目无关的内容;⑤技术环节和实施操作流程不符合相关规程;⑥不利于项目实施、不可能实现的情形；⑦项目名称、实施地点、涉及的规范、标准过期或与本项目要求不一致；进度计划超期。</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供应商2022年1月1日（含1日）以来（响应文件递交截止之日）具有一个已完成类似项目业绩的得4分，在此基础上每增加1个加2分。本项最多得8分。 注：提供施工合同复印件和竣工验收报告复印件。类似项目是指：房屋建筑工程类或装饰装修工程施工业绩。</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节能、环境标志产品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供应商所响应的产品中每有一项属于节能产品政府采购品目清单中优先采购范围的得0.6分；每有一项属于环境标志产品政府采购品目清单中优先采购范围的得0.6分。本项共6分。 说明：1、可重复计分； 2、本项目采购的产品中属于节能产品或环境标志产品政府采购品目清单中强制采购范围的，不属于本项评分范围。 3、供应商所响应的产品属于节能产品或环境标志产品政府采购品目清单中优先采购范围的，应当在响应文件中提供由国家确定的认证机构出具的、处于有效期之内的节能产品、环境标志产品认证证书的承诺，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以本次有效的最低磋商报价为基准价，磋商报价得分=(磋商基准价／最后磋商报价)*30%*100。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投标（响应）函</w:t>
            </w:r>
          </w:p>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供应商应提交的相关证明材料,强制、优先采购产品承诺函,投标（响应）函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强制、优先采购产品承诺函,供应商应提交的相关证明材料,投标（响应）函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