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版本号：N510001202600102320260520001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后勤运行保障服务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N5100012026001023</w:t>
      </w:r>
    </w:p>
    <w:p>
      <w:pPr>
        <w:pStyle w:val="null3"/>
        <w:jc w:val="center"/>
        <w:outlineLvl w:val="2"/>
      </w:pPr>
      <w:r>
        <w:rPr>
          <w:rFonts w:ascii="仿宋_GB2312" w:hAnsi="仿宋_GB2312" w:cs="仿宋_GB2312" w:eastAsia="仿宋_GB2312"/>
          <w:sz w:val="28"/>
          <w:b/>
        </w:rPr>
        <w:t>四川省药品技术检查中心</w:t>
      </w:r>
    </w:p>
    <w:p>
      <w:pPr>
        <w:pStyle w:val="null3"/>
        <w:jc w:val="center"/>
        <w:outlineLvl w:val="2"/>
      </w:pPr>
      <w:r>
        <w:rPr>
          <w:rFonts w:ascii="仿宋_GB2312" w:hAnsi="仿宋_GB2312" w:cs="仿宋_GB2312" w:eastAsia="仿宋_GB2312"/>
          <w:sz w:val="28"/>
          <w:b/>
        </w:rPr>
        <w:t>四川天启建设项目管理有限公司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四川天启建设项目管理有限公司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四川省药品技术检查中心</w:t>
      </w:r>
      <w:r>
        <w:rPr>
          <w:rFonts w:ascii="仿宋_GB2312" w:hAnsi="仿宋_GB2312" w:cs="仿宋_GB2312" w:eastAsia="仿宋_GB2312"/>
        </w:rPr>
        <w:t xml:space="preserve"> 委托，拟对 </w:t>
      </w:r>
      <w:r>
        <w:rPr>
          <w:rFonts w:ascii="仿宋_GB2312" w:hAnsi="仿宋_GB2312" w:cs="仿宋_GB2312" w:eastAsia="仿宋_GB2312"/>
        </w:rPr>
        <w:t>后勤运行保障服务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N5100012026001023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后勤运行保障服务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本项目为四川省药品技术检查中心后勤运行保障服务项目，拟采购一家供应商按照采购人要求提供早餐、午餐用餐服务（就餐人数预估85人/天，具体每日就餐人数按每周统计为准）。</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1、供应商具有有效的《食品经营许可证》或食品经营许可备案电子证书。（描述：供应商具有有效的《食品经营许可证》或食品经营许可备案电子证书（提供证书影印件并加盖电子签章）。）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四川省药品技术检查中心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四川省成都市锦江区顺城大街127号华顺大厦</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028-86610036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四川天启建设项目管理有限公司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四川省成都市成华区成都市成华区成华大道杉板桥路699号1幢（招商城市主场A座）25楼2505号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任老师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028-87687595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采购包1：950,500.00元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代理服务费收费标准：采购代理服务费参照《招标代理服务收费管理暂行办法》（〔2002〕1980号）文件收费标准的下浮20%计取，以成交金额为计费标准，由成交人在领取成交通知书时一次性支付。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四川省药品技术检查中心</w:t>
      </w:r>
      <w:r>
        <w:rPr>
          <w:rFonts w:ascii="仿宋_GB2312" w:hAnsi="仿宋_GB2312" w:cs="仿宋_GB2312" w:eastAsia="仿宋_GB2312"/>
        </w:rPr>
        <w:t xml:space="preserve"> 和 </w:t>
      </w:r>
      <w:r>
        <w:rPr>
          <w:rFonts w:ascii="仿宋_GB2312" w:hAnsi="仿宋_GB2312" w:cs="仿宋_GB2312" w:eastAsia="仿宋_GB2312"/>
        </w:rPr>
        <w:t>四川天启建设项目管理有限公司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四川省药品技术检查中心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四川天启建设项目管理有限公司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按照本项目采购文件中“技术、服务要求”及成交人响应文件进行验收。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按照本项目采购文件中“商务要求”及成交人响应文件进行验收。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号）、《政府采购需求管理办法》（财库〔2021〕22 号）的要求，采购文件的要求，成交供应商响应文件的响应情况以及供应商的承诺，考核情况进行验收。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四川省药品技术检查中心</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四川天启建设项目管理有限公司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四川天启建设项目管理有限公司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联系人：郭老师</w:t>
      </w:r>
    </w:p>
    <w:p>
      <w:pPr>
        <w:pStyle w:val="null3"/>
        <w:jc w:val="left"/>
      </w:pPr>
      <w:r>
        <w:rPr>
          <w:rFonts w:ascii="仿宋_GB2312" w:hAnsi="仿宋_GB2312" w:cs="仿宋_GB2312" w:eastAsia="仿宋_GB2312"/>
        </w:rPr>
        <w:t>联系电话：028-86610036</w:t>
      </w:r>
    </w:p>
    <w:p>
      <w:pPr>
        <w:pStyle w:val="null3"/>
        <w:jc w:val="left"/>
      </w:pPr>
      <w:r>
        <w:rPr>
          <w:rFonts w:ascii="仿宋_GB2312" w:hAnsi="仿宋_GB2312" w:cs="仿宋_GB2312" w:eastAsia="仿宋_GB2312"/>
        </w:rPr>
        <w:t>地址：四川省成都市锦江区顺城大街127号华顺大厦</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联系人：任老师</w:t>
      </w:r>
    </w:p>
    <w:p>
      <w:pPr>
        <w:pStyle w:val="null3"/>
        <w:jc w:val="left"/>
      </w:pPr>
      <w:r>
        <w:rPr>
          <w:rFonts w:ascii="仿宋_GB2312" w:hAnsi="仿宋_GB2312" w:cs="仿宋_GB2312" w:eastAsia="仿宋_GB2312"/>
        </w:rPr>
        <w:t>联系电话：028-87687595</w:t>
      </w:r>
    </w:p>
    <w:p>
      <w:pPr>
        <w:pStyle w:val="null3"/>
        <w:jc w:val="left"/>
      </w:pPr>
      <w:r>
        <w:rPr>
          <w:rFonts w:ascii="仿宋_GB2312" w:hAnsi="仿宋_GB2312" w:cs="仿宋_GB2312" w:eastAsia="仿宋_GB2312"/>
        </w:rPr>
        <w:t>地址：四川省成都市成华区成华大道杉板桥路699号1幢（招商城市主场A座）25楼2505</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950,500.00</w:t>
      </w:r>
    </w:p>
    <w:p>
      <w:pPr>
        <w:pStyle w:val="null3"/>
        <w:jc w:val="left"/>
      </w:pPr>
      <w:r>
        <w:rPr>
          <w:rFonts w:ascii="仿宋_GB2312" w:hAnsi="仿宋_GB2312" w:cs="仿宋_GB2312" w:eastAsia="仿宋_GB2312"/>
        </w:rPr>
        <w:t>采购包最高限价（元）: 950,500.00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后勤运行保障服务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950,500.00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后勤运行保障服务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950,500.00</w:t>
            </w:r>
          </w:p>
        </w:tc>
        <w:tc>
          <w:tcPr>
            <w:tcW w:type="dxa" w:w="1138"/>
          </w:tcPr>
          <w:p>
            <w:pPr>
              <w:pStyle w:val="null3"/>
              <w:jc w:val="center"/>
            </w:pPr>
            <w:r>
              <w:rPr>
                <w:rFonts w:ascii="仿宋_GB2312" w:hAnsi="仿宋_GB2312" w:cs="仿宋_GB2312" w:eastAsia="仿宋_GB2312"/>
              </w:rPr>
              <w:t>总价</w:t>
            </w:r>
          </w:p>
        </w:tc>
        <w:tc>
          <w:tcPr>
            <w:tcW w:type="dxa" w:w="1934"/>
          </w:tcP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标的名称：后勤运行保障服务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w:t>
            </w:r>
          </w:p>
        </w:tc>
        <w:tc>
          <w:tcPr>
            <w:tcW w:type="dxa" w:w="5814"/>
          </w:tcPr>
          <w:p>
            <w:pPr>
              <w:pStyle w:val="null3"/>
              <w:ind w:firstLine="552"/>
              <w:jc w:val="both"/>
            </w:pPr>
            <w:r>
              <w:rPr>
                <w:rFonts w:ascii="仿宋_GB2312" w:hAnsi="仿宋_GB2312" w:cs="仿宋_GB2312" w:eastAsia="仿宋_GB2312"/>
                <w:sz w:val="21"/>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（一）整体服务内容及范围</w:t>
            </w:r>
          </w:p>
        </w:tc>
        <w:tc>
          <w:tcPr>
            <w:tcW w:type="dxa" w:w="5814"/>
          </w:tcPr>
          <w:p>
            <w:pPr>
              <w:pStyle w:val="null3"/>
              <w:ind w:firstLine="552"/>
              <w:jc w:val="both"/>
            </w:pPr>
            <w:r>
              <w:rPr>
                <w:rFonts w:ascii="仿宋_GB2312" w:hAnsi="仿宋_GB2312" w:cs="仿宋_GB2312" w:eastAsia="仿宋_GB2312"/>
                <w:sz w:val="21"/>
                <w:b/>
              </w:rPr>
              <w:t>（一）整体服务内容及范围</w:t>
            </w:r>
          </w:p>
          <w:p>
            <w:pPr>
              <w:pStyle w:val="null3"/>
              <w:ind w:firstLine="552"/>
              <w:jc w:val="both"/>
            </w:pPr>
            <w:r>
              <w:rPr>
                <w:rFonts w:ascii="仿宋_GB2312" w:hAnsi="仿宋_GB2312" w:cs="仿宋_GB2312" w:eastAsia="仿宋_GB2312"/>
                <w:sz w:val="21"/>
              </w:rPr>
              <w:t>1.服务模式：全流程委托服务、食材及物资全包，成交供应商为采购人提供食堂服务时，自行采购、提供所需食材和调味品，以上费用均包含在成交金额中，采购人不再另行支付费用。供应商严格按照《中华人民共和国食品安全法》的规定和采购人要求组织购买食堂食材、加工生产食堂餐食，确保食品安全。</w:t>
            </w:r>
          </w:p>
          <w:p>
            <w:pPr>
              <w:pStyle w:val="null3"/>
              <w:ind w:firstLine="552"/>
              <w:jc w:val="both"/>
            </w:pPr>
            <w:r>
              <w:rPr>
                <w:rFonts w:ascii="仿宋_GB2312" w:hAnsi="仿宋_GB2312" w:cs="仿宋_GB2312" w:eastAsia="仿宋_GB2312"/>
                <w:sz w:val="21"/>
              </w:rPr>
              <w:t>2.供应商负责采购食材，食材来源由采购人和供应商双方共同确定，若供应中达不到质量要求，采购人有权要求更换食材。经采购人同意后，按照计划进行食材、调味品、干杂、厨房日常易耗品的采购，并做好食材原材料质量把关和食材验收，做好食堂货物出入库台账管理，采购人同步进行每日食材验收和开展食堂货物进出库监督管理。供应商需提供购买食材清单和发票，做到全程可溯源，确保全面落实食品安全责任制。</w:t>
            </w:r>
          </w:p>
          <w:p>
            <w:pPr>
              <w:pStyle w:val="null3"/>
              <w:ind w:firstLine="552"/>
              <w:jc w:val="both"/>
            </w:pPr>
            <w:r>
              <w:rPr>
                <w:rFonts w:ascii="仿宋_GB2312" w:hAnsi="仿宋_GB2312" w:cs="仿宋_GB2312" w:eastAsia="仿宋_GB2312"/>
                <w:sz w:val="21"/>
              </w:rPr>
              <w:t>3.供应商负责四川省药品技术检查中心的早餐、午餐用餐需求和临时用餐等服务（临时用餐单次不超过10人），结合四季特点，按照采购人确认的餐标制定每周食谱，保证新鲜优良的食材品质和可口的餐食味道，每月推出一道新菜品。</w:t>
            </w:r>
          </w:p>
          <w:p>
            <w:pPr>
              <w:pStyle w:val="null3"/>
              <w:ind w:firstLine="552"/>
              <w:jc w:val="both"/>
            </w:pPr>
            <w:r>
              <w:rPr>
                <w:rFonts w:ascii="仿宋_GB2312" w:hAnsi="仿宋_GB2312" w:cs="仿宋_GB2312" w:eastAsia="仿宋_GB2312"/>
                <w:sz w:val="21"/>
              </w:rPr>
              <w:t>4.供应商负责食堂人员的派任及管理等各项工作，服从采购人统一管理和调配，确保队伍稳定性和食堂管理安全无事故。</w:t>
            </w:r>
          </w:p>
          <w:p>
            <w:pPr>
              <w:pStyle w:val="null3"/>
              <w:ind w:firstLine="552"/>
              <w:jc w:val="both"/>
            </w:pPr>
            <w:r>
              <w:rPr>
                <w:rFonts w:ascii="仿宋_GB2312" w:hAnsi="仿宋_GB2312" w:cs="仿宋_GB2312" w:eastAsia="仿宋_GB2312"/>
                <w:sz w:val="21"/>
              </w:rPr>
              <w:t>5.本项目采用餐饮委托服务模式。采购人仅提供专用就餐场地，不设置后厨加工间、不具备明火及天然气使用条件。供应商须就近配置符合食品安全要求的固定加工场所，完成餐食制作后，按约定时段转运至指定就餐区域，并提供自助餐布设、分餐、现场服务全流程保障。</w:t>
            </w:r>
          </w:p>
          <w:p>
            <w:pPr>
              <w:pStyle w:val="null3"/>
              <w:ind w:firstLine="552"/>
              <w:jc w:val="both"/>
            </w:pPr>
            <w:r>
              <w:rPr>
                <w:rFonts w:ascii="仿宋_GB2312" w:hAnsi="仿宋_GB2312" w:cs="仿宋_GB2312" w:eastAsia="仿宋_GB2312"/>
                <w:sz w:val="21"/>
              </w:rPr>
              <w:t>供应商自备食堂运营所需全套厨具、餐具、保温设备及转运设施，含自助餐炉、保温鼎、保温桶、分餐工具、不锈钢餐车、转运板车及相关一次性用品等。菜品制作完成后，由供应商负责按时转运至采购人指定就餐区域，保障日常就餐保障服务。</w:t>
            </w:r>
          </w:p>
          <w:p>
            <w:pPr>
              <w:pStyle w:val="null3"/>
              <w:ind w:firstLine="552"/>
              <w:jc w:val="both"/>
            </w:pPr>
            <w:r>
              <w:rPr>
                <w:rFonts w:ascii="仿宋_GB2312" w:hAnsi="仿宋_GB2312" w:cs="仿宋_GB2312" w:eastAsia="仿宋_GB2312"/>
                <w:sz w:val="21"/>
              </w:rPr>
              <w:t>若因不可抗力因素导致菜品转运延后，供应商须第一时间告知采购人，征得采购人同意后，按另行约定时间完成到位保障。</w:t>
            </w:r>
          </w:p>
          <w:p>
            <w:pPr>
              <w:pStyle w:val="null3"/>
              <w:ind w:firstLine="552"/>
              <w:jc w:val="both"/>
            </w:pPr>
            <w:r>
              <w:rPr>
                <w:rFonts w:ascii="仿宋_GB2312" w:hAnsi="仿宋_GB2312" w:cs="仿宋_GB2312" w:eastAsia="仿宋_GB2312"/>
                <w:sz w:val="21"/>
              </w:rPr>
              <w:t>6.供应商负责本项目就餐场地及厨房操作间等区域内的安全管理及卫生清扫，包括但不限于餐具清洁、食堂餐厨垃圾、生活垃圾的处理，对食堂设施设备进行定期养护与维修，确保正常使用，安全无事故。</w:t>
            </w:r>
          </w:p>
          <w:p>
            <w:pPr>
              <w:pStyle w:val="null3"/>
              <w:ind w:firstLine="552"/>
              <w:jc w:val="both"/>
            </w:pPr>
            <w:r>
              <w:rPr>
                <w:rFonts w:ascii="仿宋_GB2312" w:hAnsi="仿宋_GB2312" w:cs="仿宋_GB2312" w:eastAsia="仿宋_GB2312"/>
                <w:sz w:val="21"/>
              </w:rPr>
              <w:t>7.供应商应落实食堂管理要求，非经采购人同意不对外经营。</w:t>
            </w:r>
          </w:p>
          <w:p>
            <w:pPr>
              <w:pStyle w:val="null3"/>
              <w:ind w:firstLine="552"/>
              <w:jc w:val="both"/>
            </w:pPr>
            <w:r>
              <w:rPr>
                <w:rFonts w:ascii="仿宋_GB2312" w:hAnsi="仿宋_GB2312" w:cs="仿宋_GB2312" w:eastAsia="仿宋_GB2312"/>
                <w:sz w:val="21"/>
              </w:rPr>
              <w:t>8.供应商需根据采购人每日实际用餐人数制定单独台账。</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（二）具体服务内容及相关要求</w:t>
            </w:r>
          </w:p>
        </w:tc>
        <w:tc>
          <w:tcPr>
            <w:tcW w:type="dxa" w:w="5814"/>
          </w:tcPr>
          <w:p>
            <w:pPr>
              <w:pStyle w:val="null3"/>
              <w:ind w:firstLine="276"/>
              <w:jc w:val="both"/>
            </w:pPr>
            <w:r>
              <w:rPr>
                <w:rFonts w:ascii="仿宋_GB2312" w:hAnsi="仿宋_GB2312" w:cs="仿宋_GB2312" w:eastAsia="仿宋_GB2312"/>
                <w:sz w:val="21"/>
                <w:b/>
              </w:rPr>
              <w:t>（二）</w:t>
            </w:r>
            <w:r>
              <w:rPr>
                <w:rFonts w:ascii="仿宋_GB2312" w:hAnsi="仿宋_GB2312" w:cs="仿宋_GB2312" w:eastAsia="仿宋_GB2312"/>
                <w:sz w:val="21"/>
                <w:b/>
              </w:rPr>
              <w:t>具体服务内容及相关要求</w:t>
            </w:r>
          </w:p>
          <w:p>
            <w:pPr>
              <w:pStyle w:val="null3"/>
              <w:ind w:firstLine="552"/>
              <w:jc w:val="both"/>
            </w:pPr>
            <w:r>
              <w:rPr>
                <w:rFonts w:ascii="仿宋_GB2312" w:hAnsi="仿宋_GB2312" w:cs="仿宋_GB2312" w:eastAsia="仿宋_GB2312"/>
                <w:sz w:val="21"/>
              </w:rPr>
              <w:t>1.食材采购标准及要求</w:t>
            </w:r>
          </w:p>
          <w:p>
            <w:pPr>
              <w:pStyle w:val="null3"/>
              <w:ind w:firstLine="552"/>
              <w:jc w:val="both"/>
            </w:pPr>
            <w:r>
              <w:rPr>
                <w:rFonts w:ascii="仿宋_GB2312" w:hAnsi="仿宋_GB2312" w:cs="仿宋_GB2312" w:eastAsia="仿宋_GB2312"/>
                <w:sz w:val="21"/>
              </w:rPr>
              <w:t>（1）供应商指定专人负责原材料采购、查验及台账记录工作，留存采购原材料的相关检验合格证明、发票等采购依据，以备采购人查验溯源；索证索票、供货商资质等相关资料保存期限至少两年。提供食材及厨房日杂（包含大米、面粉、食用油、肉类、禽类、鱼类、干杂、蔬菜、水果、奶制品等）的供应商应经采购人同意。每日采购的食材需经采购人指定的专人验收合格后方可进行餐饮制作。</w:t>
            </w:r>
          </w:p>
          <w:p>
            <w:pPr>
              <w:pStyle w:val="null3"/>
              <w:ind w:firstLine="552"/>
              <w:jc w:val="both"/>
            </w:pPr>
            <w:r>
              <w:rPr>
                <w:rFonts w:ascii="仿宋_GB2312" w:hAnsi="仿宋_GB2312" w:cs="仿宋_GB2312" w:eastAsia="仿宋_GB2312"/>
                <w:sz w:val="21"/>
              </w:rPr>
              <w:t>（2）确保进货原材料达到食品卫生标准，严格执行《中华人民共和国食品安全法》和关于饮食行业的质量标准和服务标准。</w:t>
            </w:r>
          </w:p>
          <w:p>
            <w:pPr>
              <w:pStyle w:val="null3"/>
              <w:ind w:firstLine="552"/>
              <w:jc w:val="both"/>
            </w:pPr>
            <w:r>
              <w:rPr>
                <w:rFonts w:ascii="仿宋_GB2312" w:hAnsi="仿宋_GB2312" w:cs="仿宋_GB2312" w:eastAsia="仿宋_GB2312"/>
                <w:sz w:val="21"/>
              </w:rPr>
              <w:t>（3）各类食材（包括但不限于以下种类）质量要求：</w:t>
            </w:r>
          </w:p>
          <w:p>
            <w:pPr>
              <w:pStyle w:val="null3"/>
              <w:numPr>
                <w:ilvl w:val="0"/>
                <w:numId w:val="1"/>
              </w:numPr>
              <w:jc w:val="both"/>
            </w:pPr>
            <w:r>
              <w:rPr>
                <w:rFonts w:ascii="仿宋_GB2312" w:hAnsi="仿宋_GB2312" w:cs="仿宋_GB2312" w:eastAsia="仿宋_GB2312"/>
                <w:sz w:val="21"/>
              </w:rPr>
              <w:t>生鲜畜禽肉类</w:t>
            </w:r>
          </w:p>
          <w:p>
            <w:pPr>
              <w:pStyle w:val="null3"/>
              <w:ind w:firstLine="552"/>
              <w:jc w:val="both"/>
            </w:pPr>
            <w:r>
              <w:rPr>
                <w:rFonts w:ascii="仿宋_GB2312" w:hAnsi="仿宋_GB2312" w:cs="仿宋_GB2312" w:eastAsia="仿宋_GB2312"/>
                <w:sz w:val="21"/>
              </w:rPr>
              <w:t>总体要求：所有畜禽肉类均须符合 GB31650-2019《食品安全国家标准 食品中兽药最大残留限量》、GB18394-2020《畜禽肉水分限量》、GB/T 40465-2021《畜禽肉追溯要求》相关规定，实现实地精准溯源；严禁供应冷冻畜禽肉，仅限当日新鲜宰杀鲜品肉。</w:t>
            </w:r>
          </w:p>
          <w:p>
            <w:pPr>
              <w:pStyle w:val="null3"/>
              <w:ind w:firstLine="552"/>
              <w:jc w:val="both"/>
            </w:pPr>
            <w:r>
              <w:rPr>
                <w:rFonts w:ascii="仿宋_GB2312" w:hAnsi="仿宋_GB2312" w:cs="仿宋_GB2312" w:eastAsia="仿宋_GB2312"/>
                <w:sz w:val="21"/>
              </w:rPr>
              <w:t>所有肉类严禁检出盐酸克伦特罗、沙丁胺醇、莱克多巴胺等 β- 受体激动剂及氯霉素等违禁兽药。国家实行定点屠宰、检验检疫管理的品类，必须来自合规定点屠宰厂（场），具备法定两证两章：两证为《动物检疫合格证明》《肉品品质检验合格证》，两章为动物检疫合格验讫印章、肉品品质检验合格验讫印章，也可提供合规肉证一码通，所有资质材料按供货批次随货一并提供。</w:t>
            </w:r>
          </w:p>
          <w:p>
            <w:pPr>
              <w:pStyle w:val="null3"/>
              <w:ind w:firstLine="552"/>
              <w:jc w:val="both"/>
            </w:pPr>
            <w:r>
              <w:rPr>
                <w:rFonts w:ascii="仿宋_GB2312" w:hAnsi="仿宋_GB2312" w:cs="仿宋_GB2312" w:eastAsia="仿宋_GB2312"/>
                <w:sz w:val="21"/>
              </w:rPr>
              <w:t>供货须提供定点屠宰相关合规资料、动物检疫及肉品品质检验等有效证明；鲜品畜禽肉肉身清晰加盖正规检疫合格印章，所出具检疫证明由法定动物卫生监督机构依规开具，货品保证当日屠宰上市，新鲜度达标。</w:t>
            </w:r>
          </w:p>
          <w:p>
            <w:pPr>
              <w:pStyle w:val="null3"/>
              <w:ind w:firstLine="552"/>
              <w:jc w:val="both"/>
            </w:pPr>
            <w:r>
              <w:rPr>
                <w:rFonts w:ascii="仿宋_GB2312" w:hAnsi="仿宋_GB2312" w:cs="仿宋_GB2312" w:eastAsia="仿宋_GB2312"/>
                <w:sz w:val="21"/>
              </w:rPr>
              <w:t>b.蔬菜、水果类：</w:t>
            </w:r>
          </w:p>
          <w:p>
            <w:pPr>
              <w:pStyle w:val="null3"/>
              <w:ind w:firstLine="552"/>
              <w:jc w:val="both"/>
            </w:pPr>
            <w:r>
              <w:rPr>
                <w:rFonts w:ascii="仿宋_GB2312" w:hAnsi="仿宋_GB2312" w:cs="仿宋_GB2312" w:eastAsia="仿宋_GB2312"/>
                <w:sz w:val="21"/>
              </w:rPr>
              <w:t>所有蔬菜的农药残留及污染物均须符合GB 2763-2026《食品安全国家标准 食品中农药最大残留限量》、GB2762-2022《食品安全国家标准 食品中污染物限量》及最新标准的要求。</w:t>
            </w:r>
          </w:p>
          <w:p>
            <w:pPr>
              <w:pStyle w:val="null3"/>
              <w:ind w:firstLine="552"/>
              <w:jc w:val="both"/>
            </w:pPr>
            <w:r>
              <w:rPr>
                <w:rFonts w:ascii="仿宋_GB2312" w:hAnsi="仿宋_GB2312" w:cs="仿宋_GB2312" w:eastAsia="仿宋_GB2312"/>
                <w:sz w:val="21"/>
              </w:rPr>
              <w:t>c.禽蛋类：</w:t>
            </w:r>
          </w:p>
          <w:p>
            <w:pPr>
              <w:pStyle w:val="null3"/>
              <w:ind w:firstLine="552"/>
              <w:jc w:val="both"/>
            </w:pPr>
            <w:r>
              <w:rPr>
                <w:rFonts w:ascii="仿宋_GB2312" w:hAnsi="仿宋_GB2312" w:cs="仿宋_GB2312" w:eastAsia="仿宋_GB2312"/>
                <w:sz w:val="21"/>
              </w:rPr>
              <w:t>产品质量符合：新鲜、大小均匀，无破损、无异味、无异物，色泽光滑，符合GB2749-2015《食品安全国家标准 蛋与蛋制品》等国家标准、行业标准、地方标准及相关规范的要求。</w:t>
            </w:r>
          </w:p>
          <w:p>
            <w:pPr>
              <w:pStyle w:val="null3"/>
              <w:ind w:firstLine="552"/>
              <w:jc w:val="both"/>
            </w:pPr>
            <w:r>
              <w:rPr>
                <w:rFonts w:ascii="仿宋_GB2312" w:hAnsi="仿宋_GB2312" w:cs="仿宋_GB2312" w:eastAsia="仿宋_GB2312"/>
                <w:sz w:val="21"/>
              </w:rPr>
              <w:t>d.预包装食品类：</w:t>
            </w:r>
          </w:p>
          <w:p>
            <w:pPr>
              <w:pStyle w:val="null3"/>
              <w:ind w:firstLine="552"/>
              <w:jc w:val="both"/>
            </w:pPr>
            <w:r>
              <w:rPr>
                <w:rFonts w:ascii="仿宋_GB2312" w:hAnsi="仿宋_GB2312" w:cs="仿宋_GB2312" w:eastAsia="仿宋_GB2312"/>
                <w:sz w:val="21"/>
              </w:rPr>
              <w:t>产品质量符合：符合GB7718-2011《食品安全国家标准预包装食品标签通则》、GB 14880-2012《食品安全国家标准食品营养强化剂使用标准》、GB14881-2013《食品安全国家标准食品生产通用卫生规范》、GB 25595-2018《食品安全国家标准乳糖》、GB 25192-2022《食品安全国家标准再制干酪和干酪制品》、GB 5420-2021《食品安全国家标准干酪》、GB 19646-2010《食品安全国家标准稀奶油、奶油和无水奶油》、GB 11674-2010《食品安全国家标准乳清粉和乳清蛋白粉》、GB/T 10942-2017《散装乳冷藏罐》、NY/T 657-2021《绿色食品乳与乳制品》、NY/T 1887-2010《绿色食品乳清制品》等国家标准、行业标准、地方标准及相关规范的要求。</w:t>
            </w:r>
          </w:p>
          <w:p>
            <w:pPr>
              <w:pStyle w:val="null3"/>
              <w:ind w:firstLine="552"/>
              <w:jc w:val="both"/>
            </w:pPr>
            <w:r>
              <w:rPr>
                <w:rFonts w:ascii="仿宋_GB2312" w:hAnsi="仿宋_GB2312" w:cs="仿宋_GB2312" w:eastAsia="仿宋_GB2312"/>
                <w:sz w:val="21"/>
              </w:rPr>
              <w:t>e.大米：</w:t>
            </w:r>
          </w:p>
          <w:p>
            <w:pPr>
              <w:pStyle w:val="null3"/>
              <w:ind w:firstLine="552"/>
              <w:jc w:val="both"/>
            </w:pPr>
            <w:r>
              <w:rPr>
                <w:rFonts w:ascii="仿宋_GB2312" w:hAnsi="仿宋_GB2312" w:cs="仿宋_GB2312" w:eastAsia="仿宋_GB2312"/>
                <w:sz w:val="21"/>
              </w:rPr>
              <w:t>产品质量符合：国标一级籼米、粳米（含珍珠米），颗粒均匀，整齐无杂质，无霉变等。符合GB/T 1354-2018《大米》的规定要求，大米食品安全均须符合GB2715-2016《食品安全国家标准粮食》、GB 2761-2017《食品安全国家标准食品中真菌毒素限量》、GB2762-2022《食品安全国家标准食品中污染物限量》、GB 2763-2026《食品安全国家标准食品中农药最大残留限量》等国家标准、行业标准、地方标准及相关规范的要求。</w:t>
            </w:r>
          </w:p>
          <w:p>
            <w:pPr>
              <w:pStyle w:val="null3"/>
              <w:ind w:firstLine="552"/>
              <w:jc w:val="both"/>
            </w:pPr>
            <w:r>
              <w:rPr>
                <w:rFonts w:ascii="仿宋_GB2312" w:hAnsi="仿宋_GB2312" w:cs="仿宋_GB2312" w:eastAsia="仿宋_GB2312"/>
                <w:sz w:val="21"/>
              </w:rPr>
              <w:t>f.面粉：</w:t>
            </w:r>
          </w:p>
          <w:p>
            <w:pPr>
              <w:pStyle w:val="null3"/>
              <w:ind w:firstLine="552"/>
              <w:jc w:val="both"/>
            </w:pPr>
            <w:r>
              <w:rPr>
                <w:rFonts w:ascii="仿宋_GB2312" w:hAnsi="仿宋_GB2312" w:cs="仿宋_GB2312" w:eastAsia="仿宋_GB2312"/>
                <w:sz w:val="21"/>
              </w:rPr>
              <w:t>产品质量符合：精制粉。符合GB/T1355-2021《小麦粉》、LS/T 3202-1993《面条用小麦粉》、LS/T 3204-1993《馒头用小麦粉》的规定要求。面粉食品安全均须符合GB2715-2016《食品安全国家标准粮食》、GB 2761-2017《食品安全国家标准食品中真菌毒素限量》、GB2762-2022《食品安全国家标准食品中污染物限量》、GB 2763-2026《食品安全国家标准食品中农药最大残留限量》等国家标准、行业标准、地方标准及相关规范的要求。</w:t>
            </w:r>
          </w:p>
          <w:p>
            <w:pPr>
              <w:pStyle w:val="null3"/>
              <w:ind w:firstLine="552"/>
              <w:jc w:val="both"/>
            </w:pPr>
            <w:r>
              <w:rPr>
                <w:rFonts w:ascii="仿宋_GB2312" w:hAnsi="仿宋_GB2312" w:cs="仿宋_GB2312" w:eastAsia="仿宋_GB2312"/>
                <w:sz w:val="21"/>
              </w:rPr>
              <w:t>g.食用油：</w:t>
            </w:r>
          </w:p>
          <w:p>
            <w:pPr>
              <w:pStyle w:val="null3"/>
              <w:ind w:firstLine="552"/>
              <w:jc w:val="both"/>
            </w:pPr>
            <w:r>
              <w:rPr>
                <w:rFonts w:ascii="仿宋_GB2312" w:hAnsi="仿宋_GB2312" w:cs="仿宋_GB2312" w:eastAsia="仿宋_GB2312"/>
                <w:sz w:val="21"/>
              </w:rPr>
              <w:t>产品质量符合：GB/T1535-2017《大豆油》、GB/T1536-2021《菜籽油》，SN/T1204-2016《植物及其加工产品中转基因成分实时荧光PCR定性检验方法》，国标一级食用压榨菜籽油（非转基因）和压榨大豆油（非转基因）；符合国标一级以上食用油；无异味，透明度好，无浑浊无沉淀和悬浮物。产品中酸价指标、过氧化值指标、溶剂残留指标、营养强化剂等相关指标符合国家标准。植物油食品安全均须符合GB2716-2018《食品安全国家标准植物油》、GB 2761-2017《食品安全国家标准食品中真菌毒素限量》、GB 2762-2022《食品安全国家标准食品中污染物限量》、GB 2763-2026《食品安全国家标准食品中农药最大残留限量》等国家标准、行业标准、地方标准及相关规范的要求。</w:t>
            </w:r>
          </w:p>
          <w:p>
            <w:pPr>
              <w:pStyle w:val="null3"/>
              <w:ind w:firstLine="552"/>
              <w:jc w:val="both"/>
            </w:pPr>
            <w:r>
              <w:rPr>
                <w:rFonts w:ascii="仿宋_GB2312" w:hAnsi="仿宋_GB2312" w:cs="仿宋_GB2312" w:eastAsia="仿宋_GB2312"/>
                <w:sz w:val="21"/>
              </w:rPr>
              <w:t>h.干杂、调味品类：</w:t>
            </w:r>
          </w:p>
          <w:p>
            <w:pPr>
              <w:pStyle w:val="null3"/>
              <w:ind w:firstLine="552"/>
              <w:jc w:val="both"/>
            </w:pPr>
            <w:r>
              <w:rPr>
                <w:rFonts w:ascii="仿宋_GB2312" w:hAnsi="仿宋_GB2312" w:cs="仿宋_GB2312" w:eastAsia="仿宋_GB2312"/>
                <w:sz w:val="21"/>
              </w:rPr>
              <w:t>产品质量要求：豆瓣产品标准符合：GB/T20560-2006；味精、鸡精产品标准符合：GB 2720-2015《食品安全国家 标准味精》、SB/T10371-2003《鸡精调味品》；酱油产品标准符合：GB/T18186-2000 《酿造酱油》、GB2717-2018《食品安全国家标准酱油》；酿造食醋产品标准符合： GB/T18187-2000《酿造食醋》、GB2719-2018《食品安全国家标准食醋》；食品安全须符合GB7718-2011《食品安全国家标准预包装食品标签通则》、GB29921-2021《食品安全国家标准预包装食品中致病菌限量》等国家标准、行业 标准、地方标准及相关规范的要求。</w:t>
            </w:r>
          </w:p>
          <w:p>
            <w:pPr>
              <w:pStyle w:val="null3"/>
              <w:ind w:firstLine="552"/>
              <w:jc w:val="both"/>
            </w:pPr>
            <w:r>
              <w:rPr>
                <w:rFonts w:ascii="仿宋_GB2312" w:hAnsi="仿宋_GB2312" w:cs="仿宋_GB2312" w:eastAsia="仿宋_GB2312"/>
                <w:sz w:val="21"/>
              </w:rPr>
              <w:t>注：若本项目所涉及的标准（规范）中存在失效（废止）的情形，则不执行该标准（规范）；如有新的更高标准或要求，则按其执行。</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（三）餐食制作标准及要求</w:t>
            </w:r>
          </w:p>
        </w:tc>
        <w:tc>
          <w:tcPr>
            <w:tcW w:type="dxa" w:w="5814"/>
          </w:tcPr>
          <w:p>
            <w:pPr>
              <w:pStyle w:val="null3"/>
              <w:ind w:firstLine="552"/>
              <w:jc w:val="both"/>
            </w:pPr>
            <w:r>
              <w:rPr>
                <w:rFonts w:ascii="仿宋_GB2312" w:hAnsi="仿宋_GB2312" w:cs="仿宋_GB2312" w:eastAsia="仿宋_GB2312"/>
                <w:sz w:val="21"/>
                <w:b/>
              </w:rPr>
              <w:t>（三）</w:t>
            </w:r>
            <w:r>
              <w:rPr>
                <w:rFonts w:ascii="仿宋_GB2312" w:hAnsi="仿宋_GB2312" w:cs="仿宋_GB2312" w:eastAsia="仿宋_GB2312"/>
                <w:sz w:val="21"/>
                <w:b/>
              </w:rPr>
              <w:t>餐食制作标准及要求</w:t>
            </w:r>
          </w:p>
          <w:p>
            <w:pPr>
              <w:pStyle w:val="null3"/>
              <w:ind w:firstLine="552"/>
              <w:jc w:val="both"/>
            </w:pPr>
            <w:r>
              <w:rPr>
                <w:rFonts w:ascii="仿宋_GB2312" w:hAnsi="仿宋_GB2312" w:cs="仿宋_GB2312" w:eastAsia="仿宋_GB2312"/>
                <w:sz w:val="21"/>
              </w:rPr>
              <w:t>1.清洗环节要求</w:t>
            </w:r>
          </w:p>
          <w:p>
            <w:pPr>
              <w:pStyle w:val="null3"/>
              <w:ind w:firstLine="552"/>
              <w:jc w:val="both"/>
            </w:pPr>
            <w:r>
              <w:rPr>
                <w:rFonts w:ascii="仿宋_GB2312" w:hAnsi="仿宋_GB2312" w:cs="仿宋_GB2312" w:eastAsia="仿宋_GB2312"/>
                <w:sz w:val="21"/>
              </w:rPr>
              <w:t>（1）食材一般应提前采买、当日送达、当日制作，不使用冻品制作餐食。</w:t>
            </w:r>
          </w:p>
          <w:p>
            <w:pPr>
              <w:pStyle w:val="null3"/>
              <w:ind w:firstLine="552"/>
              <w:jc w:val="both"/>
            </w:pPr>
            <w:r>
              <w:rPr>
                <w:rFonts w:ascii="仿宋_GB2312" w:hAnsi="仿宋_GB2312" w:cs="仿宋_GB2312" w:eastAsia="仿宋_GB2312"/>
                <w:sz w:val="21"/>
              </w:rPr>
              <w:t>（2）蔬菜清洗做到无烂叶、无变质、无泥土、无杂物，肉类清洗做到无毛发、无血迹、无杂物。蔬菜类清洗时遵循先浸泡、后清洗的流程。</w:t>
            </w:r>
          </w:p>
          <w:p>
            <w:pPr>
              <w:pStyle w:val="null3"/>
              <w:ind w:firstLine="552"/>
              <w:jc w:val="both"/>
            </w:pPr>
            <w:r>
              <w:rPr>
                <w:rFonts w:ascii="仿宋_GB2312" w:hAnsi="仿宋_GB2312" w:cs="仿宋_GB2312" w:eastAsia="仿宋_GB2312"/>
                <w:sz w:val="21"/>
              </w:rPr>
              <w:t>（3）盛放或加工制作不同类型食品原材料的工具和容器分开使用。</w:t>
            </w:r>
          </w:p>
          <w:p>
            <w:pPr>
              <w:pStyle w:val="null3"/>
              <w:ind w:firstLine="552"/>
              <w:jc w:val="both"/>
            </w:pPr>
            <w:r>
              <w:rPr>
                <w:rFonts w:ascii="仿宋_GB2312" w:hAnsi="仿宋_GB2312" w:cs="仿宋_GB2312" w:eastAsia="仿宋_GB2312"/>
                <w:sz w:val="21"/>
              </w:rPr>
              <w:t>（4）接触食品的容器和工具不得直接放置在地面上或者接触不洁物。</w:t>
            </w:r>
          </w:p>
          <w:p>
            <w:pPr>
              <w:pStyle w:val="null3"/>
              <w:ind w:firstLine="552"/>
              <w:jc w:val="both"/>
            </w:pPr>
            <w:r>
              <w:rPr>
                <w:rFonts w:ascii="仿宋_GB2312" w:hAnsi="仿宋_GB2312" w:cs="仿宋_GB2312" w:eastAsia="仿宋_GB2312"/>
                <w:sz w:val="21"/>
              </w:rPr>
              <w:t>（5）使用禽蛋前，须清洗禽蛋的外壳。破蛋后应将蛋清蛋黄单独存放在暂存容器内，确认禽蛋未变质后再合并存放。</w:t>
            </w:r>
          </w:p>
          <w:p>
            <w:pPr>
              <w:pStyle w:val="null3"/>
              <w:ind w:firstLine="552"/>
              <w:jc w:val="both"/>
            </w:pPr>
            <w:r>
              <w:rPr>
                <w:rFonts w:ascii="仿宋_GB2312" w:hAnsi="仿宋_GB2312" w:cs="仿宋_GB2312" w:eastAsia="仿宋_GB2312"/>
                <w:sz w:val="21"/>
              </w:rPr>
              <w:t>（6）已清洗的半成品在30分钟内使用或冷藏（冻）。</w:t>
            </w:r>
          </w:p>
          <w:p>
            <w:pPr>
              <w:pStyle w:val="null3"/>
              <w:ind w:firstLine="552"/>
              <w:jc w:val="both"/>
            </w:pPr>
            <w:r>
              <w:rPr>
                <w:rFonts w:ascii="仿宋_GB2312" w:hAnsi="仿宋_GB2312" w:cs="仿宋_GB2312" w:eastAsia="仿宋_GB2312"/>
                <w:sz w:val="21"/>
              </w:rPr>
              <w:t>2.加工环节要求</w:t>
            </w:r>
          </w:p>
          <w:p>
            <w:pPr>
              <w:pStyle w:val="null3"/>
              <w:ind w:firstLine="552"/>
              <w:jc w:val="both"/>
            </w:pPr>
            <w:r>
              <w:rPr>
                <w:rFonts w:ascii="仿宋_GB2312" w:hAnsi="仿宋_GB2312" w:cs="仿宋_GB2312" w:eastAsia="仿宋_GB2312"/>
                <w:sz w:val="21"/>
              </w:rPr>
              <w:t>（1）盛放或加工制作不同类型食品原材料的工具和容器分开使用。盛放或加工制作畜肉类原料及蛋类原料的工具和容器分开使用。盛放或加工制作生熟原材料的工具和容器分开使用。</w:t>
            </w:r>
          </w:p>
          <w:p>
            <w:pPr>
              <w:pStyle w:val="null3"/>
              <w:ind w:firstLine="552"/>
              <w:jc w:val="both"/>
            </w:pPr>
            <w:r>
              <w:rPr>
                <w:rFonts w:ascii="仿宋_GB2312" w:hAnsi="仿宋_GB2312" w:cs="仿宋_GB2312" w:eastAsia="仿宋_GB2312"/>
                <w:sz w:val="21"/>
              </w:rPr>
              <w:t>（2）加工好的半成品在30分钟内使用或冷藏（冻）。</w:t>
            </w:r>
          </w:p>
          <w:p>
            <w:pPr>
              <w:pStyle w:val="null3"/>
              <w:ind w:firstLine="552"/>
              <w:jc w:val="both"/>
            </w:pPr>
            <w:r>
              <w:rPr>
                <w:rFonts w:ascii="仿宋_GB2312" w:hAnsi="仿宋_GB2312" w:cs="仿宋_GB2312" w:eastAsia="仿宋_GB2312"/>
                <w:sz w:val="21"/>
              </w:rPr>
              <w:t>（3）解冻后的高危易腐食品原材料需冷藏存放，食品原材料的表面温度不超过8℃。</w:t>
            </w:r>
          </w:p>
          <w:p>
            <w:pPr>
              <w:pStyle w:val="null3"/>
              <w:ind w:firstLine="552"/>
              <w:jc w:val="both"/>
            </w:pPr>
            <w:r>
              <w:rPr>
                <w:rFonts w:ascii="仿宋_GB2312" w:hAnsi="仿宋_GB2312" w:cs="仿宋_GB2312" w:eastAsia="仿宋_GB2312"/>
                <w:sz w:val="21"/>
              </w:rPr>
              <w:t>（4）厨房在加工原料过程中，按岗定位，分工负责，规范操作，把好质量关。</w:t>
            </w:r>
          </w:p>
          <w:p>
            <w:pPr>
              <w:pStyle w:val="null3"/>
              <w:ind w:firstLine="552"/>
              <w:jc w:val="both"/>
            </w:pPr>
            <w:r>
              <w:rPr>
                <w:rFonts w:ascii="仿宋_GB2312" w:hAnsi="仿宋_GB2312" w:cs="仿宋_GB2312" w:eastAsia="仿宋_GB2312"/>
                <w:sz w:val="21"/>
              </w:rPr>
              <w:t>3.烹饪环节具体要求</w:t>
            </w:r>
          </w:p>
          <w:p>
            <w:pPr>
              <w:pStyle w:val="null3"/>
              <w:ind w:firstLine="552"/>
              <w:jc w:val="both"/>
            </w:pPr>
            <w:r>
              <w:rPr>
                <w:rFonts w:ascii="仿宋_GB2312" w:hAnsi="仿宋_GB2312" w:cs="仿宋_GB2312" w:eastAsia="仿宋_GB2312"/>
                <w:sz w:val="21"/>
              </w:rPr>
              <w:t>（1）在制作加工前检查待加工的食品及食材，发现有腐败变质或者有其他感官性形状异常的，不得加工或使用。</w:t>
            </w:r>
          </w:p>
          <w:p>
            <w:pPr>
              <w:pStyle w:val="null3"/>
              <w:ind w:firstLine="552"/>
              <w:jc w:val="both"/>
            </w:pPr>
            <w:r>
              <w:rPr>
                <w:rFonts w:ascii="仿宋_GB2312" w:hAnsi="仿宋_GB2312" w:cs="仿宋_GB2312" w:eastAsia="仿宋_GB2312"/>
                <w:sz w:val="21"/>
              </w:rPr>
              <w:t>（2）用水水质应符合最新生活用水标准规定。热加工食品要“烧熟烧透”，其中心温度不低于70℃。</w:t>
            </w:r>
          </w:p>
          <w:p>
            <w:pPr>
              <w:pStyle w:val="null3"/>
              <w:ind w:firstLine="552"/>
              <w:jc w:val="both"/>
            </w:pPr>
            <w:r>
              <w:rPr>
                <w:rFonts w:ascii="仿宋_GB2312" w:hAnsi="仿宋_GB2312" w:cs="仿宋_GB2312" w:eastAsia="仿宋_GB2312"/>
                <w:sz w:val="21"/>
              </w:rPr>
              <w:t>（3）即食食品须盛放在已消毒的容器或餐具内。用于餐饮加工操作的工具、设备必须无毒无害，并张贴明显标识。在加工制作食品过程中，应将不同类型的食品原材料、不同完成度的食品（原材料、半成品、成品）分开存放，其盛放容器和加工制作工具应分类管理、分开使用、定位存放；接触食品的容器和工具不得直接放置在地面上或者接触不洁物。</w:t>
            </w:r>
          </w:p>
          <w:p>
            <w:pPr>
              <w:pStyle w:val="null3"/>
              <w:ind w:firstLine="552"/>
              <w:jc w:val="both"/>
            </w:pPr>
            <w:r>
              <w:rPr>
                <w:rFonts w:ascii="仿宋_GB2312" w:hAnsi="仿宋_GB2312" w:cs="仿宋_GB2312" w:eastAsia="仿宋_GB2312"/>
                <w:sz w:val="21"/>
              </w:rPr>
              <w:t>（4）油炸食品时应避免温度过高、时间过长，应随时清除煎炸油中漂浮的食物碎屑和底部残渣，已煎炸食用油不得连续反复使用。</w:t>
            </w:r>
          </w:p>
          <w:p>
            <w:pPr>
              <w:pStyle w:val="null3"/>
              <w:ind w:firstLine="552"/>
              <w:jc w:val="both"/>
            </w:pPr>
            <w:r>
              <w:rPr>
                <w:rFonts w:ascii="仿宋_GB2312" w:hAnsi="仿宋_GB2312" w:cs="仿宋_GB2312" w:eastAsia="仿宋_GB2312"/>
                <w:sz w:val="21"/>
              </w:rPr>
              <w:t>（5）食品处理区内不得从事可能污染食品的活动；生食类食品、裱花蛋糕、冷食类食品的加工制作应在专间内进行；备餐及现榨果蔬汁、果蔬拼盘植物性冷食类食品加工制作（不含非发酵豆制品），对预包装食品进行拆封、装盘、调味简单加工制作，调制供用餐者直接食用的调味料的加工制作操作既可在专间内，也可在专用操作区内进行；不得在辅助区（如卫生间、更衣室）内加工制作食品、清洗消毒餐用具。</w:t>
            </w:r>
          </w:p>
          <w:p>
            <w:pPr>
              <w:pStyle w:val="null3"/>
              <w:ind w:firstLine="552"/>
              <w:jc w:val="both"/>
            </w:pPr>
            <w:r>
              <w:rPr>
                <w:rFonts w:ascii="仿宋_GB2312" w:hAnsi="仿宋_GB2312" w:cs="仿宋_GB2312" w:eastAsia="仿宋_GB2312"/>
                <w:sz w:val="21"/>
              </w:rPr>
              <w:t>（6）不得使用非食品原材料加工制作食品；不得在食品中添加食品添加剂以外的化学物质和其他可能危害人体健康的物质；不得以回收的食品为原料再次加工制作食品；不得使用超过保质期的食品、食品添加剂，不得超范围、超限量使用食品添加剂；不得使用腐败变质、油脂酸败、霉变生虫、污秽不洁、混有异物、掺假掺杂或者感官性状异常的食品、食品添加剂；不得使用被包装材料、容器、运输工具污染的食品、食品添加剂；不得使用无使用标识的预包装食品、食品添加剂；不得使用国家因健康防疫特殊需要明令禁止经营的食品（如织纹螺）；不得在食品或餐食中违规添加药品或添加剂（既是食品又是中药材的物质除外）。</w:t>
            </w:r>
          </w:p>
          <w:p>
            <w:pPr>
              <w:pStyle w:val="null3"/>
              <w:ind w:firstLine="552"/>
              <w:jc w:val="both"/>
            </w:pPr>
            <w:r>
              <w:rPr>
                <w:rFonts w:ascii="仿宋_GB2312" w:hAnsi="仿宋_GB2312" w:cs="仿宋_GB2312" w:eastAsia="仿宋_GB2312"/>
                <w:sz w:val="21"/>
              </w:rPr>
              <w:t>4.备餐环节要求。</w:t>
            </w:r>
          </w:p>
          <w:p>
            <w:pPr>
              <w:pStyle w:val="null3"/>
              <w:ind w:firstLine="552"/>
              <w:jc w:val="both"/>
            </w:pPr>
            <w:r>
              <w:rPr>
                <w:rFonts w:ascii="仿宋_GB2312" w:hAnsi="仿宋_GB2312" w:cs="仿宋_GB2312" w:eastAsia="仿宋_GB2312"/>
                <w:sz w:val="21"/>
              </w:rPr>
              <w:t>（1）不得将食品与有毒有害物品混装转运。</w:t>
            </w:r>
          </w:p>
          <w:p>
            <w:pPr>
              <w:pStyle w:val="null3"/>
              <w:ind w:firstLine="552"/>
              <w:jc w:val="both"/>
            </w:pPr>
            <w:r>
              <w:rPr>
                <w:rFonts w:ascii="仿宋_GB2312" w:hAnsi="仿宋_GB2312" w:cs="仿宋_GB2312" w:eastAsia="仿宋_GB2312"/>
                <w:sz w:val="21"/>
              </w:rPr>
              <w:t>（2）应使用专用的密闭容器和车辆转运食品，容器的内部结构应便于清洁。</w:t>
            </w:r>
          </w:p>
          <w:p>
            <w:pPr>
              <w:pStyle w:val="null3"/>
              <w:ind w:firstLine="552"/>
              <w:jc w:val="both"/>
            </w:pPr>
            <w:r>
              <w:rPr>
                <w:rFonts w:ascii="仿宋_GB2312" w:hAnsi="仿宋_GB2312" w:cs="仿宋_GB2312" w:eastAsia="仿宋_GB2312"/>
                <w:sz w:val="21"/>
              </w:rPr>
              <w:t>（3）转运前，应清洁成品运输车辆的车厢和转运容器，盛放成品的容器需消毒后再使用。</w:t>
            </w:r>
          </w:p>
          <w:p>
            <w:pPr>
              <w:pStyle w:val="null3"/>
              <w:ind w:firstLine="552"/>
              <w:jc w:val="both"/>
            </w:pPr>
            <w:r>
              <w:rPr>
                <w:rFonts w:ascii="仿宋_GB2312" w:hAnsi="仿宋_GB2312" w:cs="仿宋_GB2312" w:eastAsia="仿宋_GB2312"/>
                <w:sz w:val="21"/>
              </w:rPr>
              <w:t>（4）转运过程中，食品与非食品、不同加工程度的食品应使用专用容器或独立包装分开存放，防止食品受到污染。</w:t>
            </w:r>
          </w:p>
          <w:p>
            <w:pPr>
              <w:pStyle w:val="null3"/>
              <w:ind w:firstLine="552"/>
              <w:jc w:val="both"/>
            </w:pPr>
            <w:r>
              <w:rPr>
                <w:rFonts w:ascii="仿宋_GB2312" w:hAnsi="仿宋_GB2312" w:cs="仿宋_GB2312" w:eastAsia="仿宋_GB2312"/>
                <w:sz w:val="21"/>
              </w:rPr>
              <w:t>（5）食品的温度和转运时间应符合食品安全要求。</w:t>
            </w:r>
          </w:p>
          <w:p>
            <w:pPr>
              <w:pStyle w:val="null3"/>
              <w:ind w:firstLine="552"/>
              <w:jc w:val="both"/>
            </w:pPr>
            <w:r>
              <w:rPr>
                <w:rFonts w:ascii="仿宋_GB2312" w:hAnsi="仿宋_GB2312" w:cs="仿宋_GB2312" w:eastAsia="仿宋_GB2312"/>
                <w:sz w:val="21"/>
              </w:rPr>
              <w:t>5.供应环节要求。</w:t>
            </w:r>
          </w:p>
          <w:p>
            <w:pPr>
              <w:pStyle w:val="null3"/>
              <w:ind w:firstLine="552"/>
              <w:jc w:val="both"/>
            </w:pPr>
            <w:r>
              <w:rPr>
                <w:rFonts w:ascii="仿宋_GB2312" w:hAnsi="仿宋_GB2312" w:cs="仿宋_GB2312" w:eastAsia="仿宋_GB2312"/>
                <w:sz w:val="21"/>
              </w:rPr>
              <w:t>（1）分派菜肴、整理造型的工具在使用前应清洗消毒。</w:t>
            </w:r>
          </w:p>
          <w:p>
            <w:pPr>
              <w:pStyle w:val="null3"/>
              <w:ind w:firstLine="552"/>
              <w:jc w:val="both"/>
            </w:pPr>
            <w:r>
              <w:rPr>
                <w:rFonts w:ascii="仿宋_GB2312" w:hAnsi="仿宋_GB2312" w:cs="仿宋_GB2312" w:eastAsia="仿宋_GB2312"/>
                <w:sz w:val="21"/>
              </w:rPr>
              <w:t>（2）加工制作围边、盘花的材料应符合食品安全要求，使用前应清洗消毒。</w:t>
            </w:r>
          </w:p>
          <w:p>
            <w:pPr>
              <w:pStyle w:val="null3"/>
              <w:ind w:firstLine="552"/>
              <w:jc w:val="both"/>
            </w:pPr>
            <w:r>
              <w:rPr>
                <w:rFonts w:ascii="仿宋_GB2312" w:hAnsi="仿宋_GB2312" w:cs="仿宋_GB2312" w:eastAsia="仿宋_GB2312"/>
                <w:sz w:val="21"/>
              </w:rPr>
              <w:t>（3）在烹饪后至食用前需要较长时间（超过2小时）存放的高危易腐食品，应在高于70℃或低于8℃的条件下存放。存放超过2小时，且未发生感官性状变化的，应按规范要求再加热后方可供餐。</w:t>
            </w:r>
          </w:p>
          <w:p>
            <w:pPr>
              <w:pStyle w:val="null3"/>
              <w:ind w:firstLine="552"/>
              <w:jc w:val="both"/>
            </w:pPr>
            <w:r>
              <w:rPr>
                <w:rFonts w:ascii="仿宋_GB2312" w:hAnsi="仿宋_GB2312" w:cs="仿宋_GB2312" w:eastAsia="仿宋_GB2312"/>
                <w:sz w:val="21"/>
              </w:rPr>
              <w:t>（4）需按照标签标注的温度条件，供应预包装食品。食品温度不得超过标签标注温度3℃。</w:t>
            </w:r>
          </w:p>
          <w:p>
            <w:pPr>
              <w:pStyle w:val="null3"/>
              <w:ind w:firstLine="552"/>
              <w:jc w:val="both"/>
            </w:pPr>
            <w:r>
              <w:rPr>
                <w:rFonts w:ascii="仿宋_GB2312" w:hAnsi="仿宋_GB2312" w:cs="仿宋_GB2312" w:eastAsia="仿宋_GB2312"/>
                <w:sz w:val="21"/>
              </w:rPr>
              <w:t>（5）供餐过程中，应对食品采取有效的防护措施，避免食品受到污染。使用传递设施的，应保证传递设施的清洁。</w:t>
            </w:r>
          </w:p>
          <w:p>
            <w:pPr>
              <w:pStyle w:val="null3"/>
              <w:ind w:firstLine="552"/>
              <w:jc w:val="both"/>
            </w:pPr>
            <w:r>
              <w:rPr>
                <w:rFonts w:ascii="仿宋_GB2312" w:hAnsi="仿宋_GB2312" w:cs="仿宋_GB2312" w:eastAsia="仿宋_GB2312"/>
                <w:sz w:val="21"/>
              </w:rPr>
              <w:t>（6）供餐应使用洁净的托盘工具，避免操作人员的手部直接接触食品（带有预包装的食品除外）。</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（四）供餐标准及要求</w:t>
            </w:r>
          </w:p>
        </w:tc>
        <w:tc>
          <w:tcPr>
            <w:tcW w:type="dxa" w:w="5814"/>
          </w:tcPr>
          <w:p>
            <w:pPr>
              <w:pStyle w:val="null3"/>
              <w:ind w:firstLine="552"/>
              <w:jc w:val="both"/>
            </w:pPr>
            <w:r>
              <w:rPr>
                <w:rFonts w:ascii="仿宋_GB2312" w:hAnsi="仿宋_GB2312" w:cs="仿宋_GB2312" w:eastAsia="仿宋_GB2312"/>
                <w:sz w:val="21"/>
                <w:b/>
              </w:rPr>
              <w:t>（四）供餐标准及要求</w:t>
            </w:r>
          </w:p>
          <w:p>
            <w:pPr>
              <w:pStyle w:val="null3"/>
              <w:ind w:firstLine="552"/>
              <w:jc w:val="left"/>
            </w:pPr>
            <w:r>
              <w:rPr>
                <w:rFonts w:ascii="仿宋_GB2312" w:hAnsi="仿宋_GB2312" w:cs="仿宋_GB2312" w:eastAsia="仿宋_GB2312"/>
                <w:sz w:val="21"/>
              </w:rPr>
              <w:t>1.就餐人数：工作日日均约85人次（含早餐、中餐），具体每日就餐人数按每周统计为准。临时就餐人数结合实际确定。供应商应及时主动与采购人进行沟通，根据就餐人数变化及时调整食材供应量，避免食材供应不足或浪费。</w:t>
            </w:r>
          </w:p>
          <w:p>
            <w:pPr>
              <w:pStyle w:val="null3"/>
              <w:ind w:firstLine="552"/>
              <w:jc w:val="both"/>
            </w:pPr>
            <w:r>
              <w:rPr>
                <w:rFonts w:ascii="仿宋_GB2312" w:hAnsi="仿宋_GB2312" w:cs="仿宋_GB2312" w:eastAsia="仿宋_GB2312"/>
                <w:sz w:val="21"/>
              </w:rPr>
              <w:t>2.供餐形式及品种：</w:t>
            </w:r>
          </w:p>
          <w:p>
            <w:pPr>
              <w:pStyle w:val="null3"/>
              <w:ind w:firstLine="552"/>
              <w:jc w:val="both"/>
            </w:pPr>
            <w:r>
              <w:rPr>
                <w:rFonts w:ascii="仿宋_GB2312" w:hAnsi="仿宋_GB2312" w:cs="仿宋_GB2312" w:eastAsia="仿宋_GB2312"/>
                <w:sz w:val="21"/>
              </w:rPr>
              <w:t>（1）早餐为自助餐，供餐标准为15元/人/餐，保证不少于8个品种，轮流供应稀饭、豆浆、牛奶、点心、鸡蛋、包子、馒头、面条、面包、油糕、泡菜、炒素菜等。</w:t>
            </w:r>
          </w:p>
          <w:p>
            <w:pPr>
              <w:pStyle w:val="null3"/>
              <w:ind w:firstLine="552"/>
              <w:jc w:val="both"/>
            </w:pPr>
            <w:r>
              <w:rPr>
                <w:rFonts w:ascii="仿宋_GB2312" w:hAnsi="仿宋_GB2312" w:cs="仿宋_GB2312" w:eastAsia="仿宋_GB2312"/>
                <w:sz w:val="21"/>
              </w:rPr>
              <w:t>（2）午餐为自助餐，供餐标准为30元/人/餐，保证四荤三素，配备小吃一道，粗粮一种，水果两种，面食一种（面条、水饺、抄手、粉等），汤两种（一荤、一素）。</w:t>
            </w:r>
          </w:p>
          <w:p>
            <w:pPr>
              <w:pStyle w:val="null3"/>
              <w:ind w:firstLine="552"/>
              <w:jc w:val="both"/>
            </w:pPr>
            <w:r>
              <w:rPr>
                <w:rFonts w:ascii="仿宋_GB2312" w:hAnsi="仿宋_GB2312" w:cs="仿宋_GB2312" w:eastAsia="仿宋_GB2312"/>
                <w:sz w:val="21"/>
              </w:rPr>
              <w:t>（3）会议、上级考核、督导等其他临时性增加用餐，主要实行配餐制。</w:t>
            </w:r>
          </w:p>
          <w:p>
            <w:pPr>
              <w:pStyle w:val="null3"/>
              <w:ind w:firstLine="552"/>
              <w:jc w:val="both"/>
            </w:pPr>
            <w:r>
              <w:rPr>
                <w:rFonts w:ascii="仿宋_GB2312" w:hAnsi="仿宋_GB2312" w:cs="仿宋_GB2312" w:eastAsia="仿宋_GB2312"/>
                <w:sz w:val="21"/>
              </w:rPr>
              <w:t>（4）每日菜品根据季节和实际需求予以调整安排，突出营养健康搭配，原则上每周餐单菜品不重复，餐单每周五前报采购人审核签字同意后实施。</w:t>
            </w:r>
          </w:p>
          <w:p>
            <w:pPr>
              <w:pStyle w:val="null3"/>
              <w:ind w:firstLine="552"/>
              <w:jc w:val="both"/>
            </w:pPr>
            <w:r>
              <w:rPr>
                <w:rFonts w:ascii="仿宋_GB2312" w:hAnsi="仿宋_GB2312" w:cs="仿宋_GB2312" w:eastAsia="仿宋_GB2312"/>
                <w:sz w:val="21"/>
              </w:rPr>
              <w:t>（5）供应商负责按采购人要求落实重要节气、重要活动的餐饮服务保障，提供节气饮品、小点等。</w:t>
            </w:r>
          </w:p>
          <w:p>
            <w:pPr>
              <w:pStyle w:val="null3"/>
              <w:ind w:firstLine="552"/>
              <w:jc w:val="both"/>
            </w:pPr>
            <w:r>
              <w:rPr>
                <w:rFonts w:ascii="仿宋_GB2312" w:hAnsi="仿宋_GB2312" w:cs="仿宋_GB2312" w:eastAsia="仿宋_GB2312"/>
                <w:sz w:val="21"/>
              </w:rPr>
              <w:t>（6）每天服务结束前，应完成食堂剩余餐食处置工作，当日制作、当日供应，剩余餐食按规定销毁，严禁次日复用。</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（五）食堂管理标准及要求</w:t>
            </w:r>
          </w:p>
        </w:tc>
        <w:tc>
          <w:tcPr>
            <w:tcW w:type="dxa" w:w="5814"/>
          </w:tcPr>
          <w:p>
            <w:pPr>
              <w:pStyle w:val="null3"/>
              <w:ind w:firstLine="552"/>
              <w:jc w:val="both"/>
            </w:pPr>
            <w:r>
              <w:rPr>
                <w:rFonts w:ascii="仿宋_GB2312" w:hAnsi="仿宋_GB2312" w:cs="仿宋_GB2312" w:eastAsia="仿宋_GB2312"/>
                <w:sz w:val="21"/>
                <w:b/>
              </w:rPr>
              <w:t>（五）食堂管理标准及要求</w:t>
            </w:r>
          </w:p>
          <w:p>
            <w:pPr>
              <w:pStyle w:val="null3"/>
              <w:ind w:firstLine="552"/>
              <w:jc w:val="both"/>
            </w:pPr>
            <w:r>
              <w:rPr>
                <w:rFonts w:ascii="仿宋_GB2312" w:hAnsi="仿宋_GB2312" w:cs="仿宋_GB2312" w:eastAsia="仿宋_GB2312"/>
                <w:sz w:val="21"/>
              </w:rPr>
              <w:t>1.食材及日杂验收要求</w:t>
            </w:r>
          </w:p>
          <w:p>
            <w:pPr>
              <w:pStyle w:val="null3"/>
              <w:ind w:firstLine="552"/>
              <w:jc w:val="both"/>
            </w:pPr>
            <w:r>
              <w:rPr>
                <w:rFonts w:ascii="仿宋_GB2312" w:hAnsi="仿宋_GB2312" w:cs="仿宋_GB2312" w:eastAsia="仿宋_GB2312"/>
                <w:sz w:val="21"/>
              </w:rPr>
              <w:t>每日收货验货时，供应商应指定专人与采购人代表在采购人指定地点验收食堂食材，严格按照国家相关标准和各类食品验收标准执行。</w:t>
            </w:r>
          </w:p>
          <w:p>
            <w:pPr>
              <w:pStyle w:val="null3"/>
              <w:ind w:firstLine="552"/>
              <w:jc w:val="both"/>
            </w:pPr>
            <w:r>
              <w:rPr>
                <w:rFonts w:ascii="仿宋_GB2312" w:hAnsi="仿宋_GB2312" w:cs="仿宋_GB2312" w:eastAsia="仿宋_GB2312"/>
                <w:sz w:val="21"/>
              </w:rPr>
              <w:t>2.卫生管理要求</w:t>
            </w:r>
          </w:p>
          <w:p>
            <w:pPr>
              <w:pStyle w:val="null3"/>
              <w:ind w:firstLine="552"/>
              <w:jc w:val="both"/>
            </w:pPr>
            <w:r>
              <w:rPr>
                <w:rFonts w:ascii="仿宋_GB2312" w:hAnsi="仿宋_GB2312" w:cs="仿宋_GB2312" w:eastAsia="仿宋_GB2312"/>
                <w:sz w:val="21"/>
              </w:rPr>
              <w:t>（1）食堂内外环境整洁，正确使用和管理各操作间。厨房用具、物品摆放有序，厨房消毒柜、保鲜柜、冷藏柜、操作台等应保持整洁干净，与用途无关的物品不得摆放在内。</w:t>
            </w:r>
          </w:p>
          <w:p>
            <w:pPr>
              <w:pStyle w:val="null3"/>
              <w:ind w:firstLine="552"/>
              <w:jc w:val="both"/>
            </w:pPr>
            <w:r>
              <w:rPr>
                <w:rFonts w:ascii="仿宋_GB2312" w:hAnsi="仿宋_GB2312" w:cs="仿宋_GB2312" w:eastAsia="仿宋_GB2312"/>
                <w:sz w:val="21"/>
              </w:rPr>
              <w:t>（2）食堂所有操作间及桌餐餐厅地面应随时保持干燥干净，地面无油脂、无明显水渍。</w:t>
            </w:r>
          </w:p>
          <w:p>
            <w:pPr>
              <w:pStyle w:val="null3"/>
              <w:ind w:firstLine="552"/>
              <w:jc w:val="both"/>
            </w:pPr>
            <w:r>
              <w:rPr>
                <w:rFonts w:ascii="仿宋_GB2312" w:hAnsi="仿宋_GB2312" w:cs="仿宋_GB2312" w:eastAsia="仿宋_GB2312"/>
                <w:sz w:val="21"/>
              </w:rPr>
              <w:t>（3）食堂餐饮具使用前必须洗净、消毒，未经消毒的餐饮具不得使用。禁止重复使用一次性使用的餐饮具。</w:t>
            </w:r>
          </w:p>
          <w:p>
            <w:pPr>
              <w:pStyle w:val="null3"/>
              <w:ind w:firstLine="552"/>
              <w:jc w:val="both"/>
            </w:pPr>
            <w:r>
              <w:rPr>
                <w:rFonts w:ascii="仿宋_GB2312" w:hAnsi="仿宋_GB2312" w:cs="仿宋_GB2312" w:eastAsia="仿宋_GB2312"/>
                <w:sz w:val="21"/>
              </w:rPr>
              <w:t>（4）及时清除食堂产生的垃圾、废弃食物等。</w:t>
            </w:r>
          </w:p>
          <w:p>
            <w:pPr>
              <w:pStyle w:val="null3"/>
              <w:ind w:firstLine="552"/>
              <w:jc w:val="both"/>
            </w:pPr>
            <w:r>
              <w:rPr>
                <w:rFonts w:ascii="仿宋_GB2312" w:hAnsi="仿宋_GB2312" w:cs="仿宋_GB2312" w:eastAsia="仿宋_GB2312"/>
                <w:sz w:val="21"/>
              </w:rPr>
              <w:t>3.安全管理要求</w:t>
            </w:r>
          </w:p>
          <w:p>
            <w:pPr>
              <w:pStyle w:val="null3"/>
              <w:ind w:firstLine="552"/>
              <w:jc w:val="both"/>
            </w:pPr>
            <w:r>
              <w:rPr>
                <w:rFonts w:ascii="仿宋_GB2312" w:hAnsi="仿宋_GB2312" w:cs="仿宋_GB2312" w:eastAsia="仿宋_GB2312"/>
                <w:sz w:val="21"/>
              </w:rPr>
              <w:t>（1）每日食堂下班前必须关闭食堂水、电并做好记录存档。</w:t>
            </w:r>
          </w:p>
          <w:p>
            <w:pPr>
              <w:pStyle w:val="null3"/>
              <w:ind w:firstLine="552"/>
              <w:jc w:val="both"/>
            </w:pPr>
            <w:r>
              <w:rPr>
                <w:rFonts w:ascii="仿宋_GB2312" w:hAnsi="仿宋_GB2312" w:cs="仿宋_GB2312" w:eastAsia="仿宋_GB2312"/>
                <w:sz w:val="21"/>
              </w:rPr>
              <w:t>（2）每周五一次例行检查，每月进行一次食堂全区域安全大检查，检查内容：食堂燃气压力表指示灯是否在安全区域内、现场消防器材是否完好、各项登记记录表等其他安全隐患，每次检查必须记录存档。</w:t>
            </w:r>
          </w:p>
          <w:p>
            <w:pPr>
              <w:pStyle w:val="null3"/>
              <w:ind w:firstLine="552"/>
              <w:jc w:val="both"/>
            </w:pPr>
            <w:r>
              <w:rPr>
                <w:rFonts w:ascii="仿宋_GB2312" w:hAnsi="仿宋_GB2312" w:cs="仿宋_GB2312" w:eastAsia="仿宋_GB2312"/>
                <w:sz w:val="21"/>
              </w:rPr>
              <w:t>（3）定期清洗一次排烟管道，清洗必须记录存档。</w:t>
            </w:r>
          </w:p>
          <w:p>
            <w:pPr>
              <w:pStyle w:val="null3"/>
              <w:ind w:firstLine="552"/>
              <w:jc w:val="both"/>
            </w:pPr>
            <w:r>
              <w:rPr>
                <w:rFonts w:ascii="仿宋_GB2312" w:hAnsi="仿宋_GB2312" w:cs="仿宋_GB2312" w:eastAsia="仿宋_GB2312"/>
                <w:sz w:val="21"/>
              </w:rPr>
              <w:t>（4）保证食品安全。按规定每日公示肉类的检验检疫报告、蔬菜水果农残物检验报告、油米面产品合格证报告以及相关溯源票据。严格落实食品留样制度、生熟分开制度和餐具消毒制度。</w:t>
            </w:r>
          </w:p>
          <w:p>
            <w:pPr>
              <w:pStyle w:val="null3"/>
              <w:ind w:firstLine="552"/>
              <w:jc w:val="both"/>
            </w:pPr>
            <w:r>
              <w:rPr>
                <w:rFonts w:ascii="仿宋_GB2312" w:hAnsi="仿宋_GB2312" w:cs="仿宋_GB2312" w:eastAsia="仿宋_GB2312"/>
                <w:sz w:val="21"/>
              </w:rPr>
              <w:t>4.设备管理要求</w:t>
            </w:r>
          </w:p>
          <w:p>
            <w:pPr>
              <w:pStyle w:val="null3"/>
              <w:ind w:firstLine="552"/>
              <w:jc w:val="both"/>
            </w:pPr>
            <w:r>
              <w:rPr>
                <w:rFonts w:ascii="仿宋_GB2312" w:hAnsi="仿宋_GB2312" w:cs="仿宋_GB2312" w:eastAsia="仿宋_GB2312"/>
                <w:sz w:val="21"/>
              </w:rPr>
              <w:t>（1）所有工作人员均应爱护食堂炊事用具，不得损坏，防止丢失，并做到存放整齐，使用得当。</w:t>
            </w:r>
          </w:p>
          <w:p>
            <w:pPr>
              <w:pStyle w:val="null3"/>
              <w:ind w:firstLine="552"/>
              <w:jc w:val="both"/>
            </w:pPr>
            <w:r>
              <w:rPr>
                <w:rFonts w:ascii="仿宋_GB2312" w:hAnsi="仿宋_GB2312" w:cs="仿宋_GB2312" w:eastAsia="仿宋_GB2312"/>
                <w:sz w:val="21"/>
              </w:rPr>
              <w:t>（2）凡食堂一切用具设备，均应按规定建立安全操作规范提示、建立安全责任人卡片和使用记录。</w:t>
            </w:r>
          </w:p>
          <w:p>
            <w:pPr>
              <w:pStyle w:val="null3"/>
              <w:ind w:firstLine="552"/>
              <w:jc w:val="both"/>
            </w:pPr>
            <w:r>
              <w:rPr>
                <w:rFonts w:ascii="仿宋_GB2312" w:hAnsi="仿宋_GB2312" w:cs="仿宋_GB2312" w:eastAsia="仿宋_GB2312"/>
                <w:sz w:val="21"/>
              </w:rPr>
              <w:t>（3）设备管理人员，应熟练掌握设备性能和操作技术，严禁非技术人员操作：设备设施应规范操作，确保操作人员的自身安全，禁止违规操作。</w:t>
            </w:r>
          </w:p>
          <w:p>
            <w:pPr>
              <w:pStyle w:val="null3"/>
              <w:ind w:firstLine="552"/>
              <w:jc w:val="both"/>
            </w:pPr>
            <w:r>
              <w:rPr>
                <w:rFonts w:ascii="仿宋_GB2312" w:hAnsi="仿宋_GB2312" w:cs="仿宋_GB2312" w:eastAsia="仿宋_GB2312"/>
                <w:sz w:val="21"/>
              </w:rPr>
              <w:t>（4）食堂的一切餐具和炊具，工作人员均不得自行外借； 因破损等原因需要更换购买时，需供应商提前向采购人提交申请。刀具应当存放在专用上锁区域，远离易燃易爆物品，确保通风干燥，光线良好。刀具存放架、刀架等应符合食品卫生标准，设置在不易被他人碰触或撞击的地方。刀具的使用应当严格进行分类，生食、熟食、水果等分开使用，不得私自更改用途。使用完毕后，应当立即进行清洁并放置在指定的存放位置。如有异常或损坏，应及时报告维修或更换。使用完毕后，应当进行消毒处理，防止交叉污染。</w:t>
            </w:r>
          </w:p>
          <w:p>
            <w:pPr>
              <w:pStyle w:val="null3"/>
              <w:ind w:firstLine="552"/>
              <w:jc w:val="both"/>
            </w:pPr>
            <w:r>
              <w:rPr>
                <w:rFonts w:ascii="仿宋_GB2312" w:hAnsi="仿宋_GB2312" w:cs="仿宋_GB2312" w:eastAsia="仿宋_GB2312"/>
                <w:sz w:val="21"/>
              </w:rPr>
              <w:t>（5）严格按照GB14934-2016《食品安全国家标准消毒餐（饮）具》等国家有关餐具卫生管理要求，做好公共餐具消毒工作，并建立台账记录。</w:t>
            </w:r>
          </w:p>
          <w:p>
            <w:pPr>
              <w:pStyle w:val="null3"/>
              <w:ind w:firstLine="552"/>
              <w:jc w:val="both"/>
            </w:pPr>
            <w:r>
              <w:rPr>
                <w:rFonts w:ascii="仿宋_GB2312" w:hAnsi="仿宋_GB2312" w:cs="仿宋_GB2312" w:eastAsia="仿宋_GB2312"/>
                <w:sz w:val="21"/>
              </w:rPr>
              <w:t>5.库房管理要求</w:t>
            </w:r>
          </w:p>
          <w:p>
            <w:pPr>
              <w:pStyle w:val="null3"/>
              <w:ind w:firstLine="552"/>
              <w:jc w:val="both"/>
            </w:pPr>
            <w:r>
              <w:rPr>
                <w:rFonts w:ascii="仿宋_GB2312" w:hAnsi="仿宋_GB2312" w:cs="仿宋_GB2312" w:eastAsia="仿宋_GB2312"/>
                <w:sz w:val="21"/>
              </w:rPr>
              <w:t>（1）应设置专门的贮存库房区域，可分为毛菜区域、净菜区域、冷藏（冻）区域等。</w:t>
            </w:r>
          </w:p>
          <w:p>
            <w:pPr>
              <w:pStyle w:val="null3"/>
              <w:ind w:firstLine="552"/>
              <w:jc w:val="both"/>
            </w:pPr>
            <w:r>
              <w:rPr>
                <w:rFonts w:ascii="仿宋_GB2312" w:hAnsi="仿宋_GB2312" w:cs="仿宋_GB2312" w:eastAsia="仿宋_GB2312"/>
                <w:sz w:val="21"/>
              </w:rPr>
              <w:t>（2）库房应由专人管理，其他人员不应私自进入或动用库房内的物品。</w:t>
            </w:r>
          </w:p>
          <w:p>
            <w:pPr>
              <w:pStyle w:val="null3"/>
              <w:ind w:firstLine="552"/>
              <w:jc w:val="both"/>
            </w:pPr>
            <w:r>
              <w:rPr>
                <w:rFonts w:ascii="仿宋_GB2312" w:hAnsi="仿宋_GB2312" w:cs="仿宋_GB2312" w:eastAsia="仿宋_GB2312"/>
                <w:sz w:val="21"/>
              </w:rPr>
              <w:t>（3）库房应配备满足实际需求的货架、垫板、防火防潮等设备，库房门口应设置挡鼠金属板。</w:t>
            </w:r>
          </w:p>
          <w:p>
            <w:pPr>
              <w:pStyle w:val="null3"/>
              <w:ind w:firstLine="552"/>
              <w:jc w:val="both"/>
            </w:pPr>
            <w:r>
              <w:rPr>
                <w:rFonts w:ascii="仿宋_GB2312" w:hAnsi="仿宋_GB2312" w:cs="仿宋_GB2312" w:eastAsia="仿宋_GB2312"/>
                <w:sz w:val="21"/>
              </w:rPr>
              <w:t>（4）库房内应有防鼠、防蝇、防虫、防尘的措施，保持干燥、通风，库房管理人员每日应对库房地面、货架、门窗、墙壁等进行清洁维护。</w:t>
            </w:r>
          </w:p>
          <w:p>
            <w:pPr>
              <w:pStyle w:val="null3"/>
              <w:ind w:firstLine="552"/>
              <w:jc w:val="both"/>
            </w:pPr>
            <w:r>
              <w:rPr>
                <w:rFonts w:ascii="仿宋_GB2312" w:hAnsi="仿宋_GB2312" w:cs="仿宋_GB2312" w:eastAsia="仿宋_GB2312"/>
                <w:sz w:val="21"/>
              </w:rPr>
              <w:t>（5）冷藏（冻）库房应每日做好温度监测，发现温度异常，库房管理人员应及时上报和调整。</w:t>
            </w:r>
          </w:p>
          <w:p>
            <w:pPr>
              <w:pStyle w:val="null3"/>
              <w:ind w:firstLine="552"/>
              <w:jc w:val="both"/>
            </w:pPr>
            <w:r>
              <w:rPr>
                <w:rFonts w:ascii="仿宋_GB2312" w:hAnsi="仿宋_GB2312" w:cs="仿宋_GB2312" w:eastAsia="仿宋_GB2312"/>
                <w:sz w:val="21"/>
              </w:rPr>
              <w:t>（6）食品原料库房内不应存放非食品、个人物品、药物、杂物、包装纸箱及亚硝酸盐、杀虫剂、 清洁剂及清扫用具等物品。</w:t>
            </w:r>
          </w:p>
          <w:p>
            <w:pPr>
              <w:pStyle w:val="null3"/>
              <w:ind w:firstLine="552"/>
              <w:jc w:val="both"/>
            </w:pPr>
            <w:r>
              <w:rPr>
                <w:rFonts w:ascii="仿宋_GB2312" w:hAnsi="仿宋_GB2312" w:cs="仿宋_GB2312" w:eastAsia="仿宋_GB2312"/>
                <w:sz w:val="21"/>
              </w:rPr>
              <w:t>（7）库房管理人员应详细记录原料的采购日期、产品名称、产地、规格、生产日期及最终保质期等信息，保证进入库的原料都是验收合格的产品。</w:t>
            </w:r>
          </w:p>
          <w:p>
            <w:pPr>
              <w:pStyle w:val="null3"/>
              <w:ind w:firstLine="552"/>
              <w:jc w:val="both"/>
            </w:pPr>
            <w:r>
              <w:rPr>
                <w:rFonts w:ascii="仿宋_GB2312" w:hAnsi="仿宋_GB2312" w:cs="仿宋_GB2312" w:eastAsia="仿宋_GB2312"/>
                <w:sz w:val="21"/>
              </w:rPr>
              <w:t>（8）不同类型的食品原料应分隔或分离存放，食品应分区（库）、分架、分类，符合《食品安全国家标准餐饮服务通用卫生规范》(GB31654-2021)。</w:t>
            </w:r>
          </w:p>
          <w:p>
            <w:pPr>
              <w:pStyle w:val="null3"/>
              <w:ind w:firstLine="552"/>
              <w:jc w:val="both"/>
            </w:pPr>
            <w:r>
              <w:rPr>
                <w:rFonts w:ascii="仿宋_GB2312" w:hAnsi="仿宋_GB2312" w:cs="仿宋_GB2312" w:eastAsia="仿宋_GB2312"/>
                <w:sz w:val="21"/>
              </w:rPr>
              <w:t>（9）散装食品（食用农产品除外）应使用密闭容器储存，并在储存位置标明食品的名称、生产日期或者生产批号、使用期限等内容。</w:t>
            </w:r>
          </w:p>
          <w:p>
            <w:pPr>
              <w:pStyle w:val="null3"/>
              <w:ind w:firstLine="552"/>
              <w:jc w:val="both"/>
            </w:pPr>
            <w:r>
              <w:rPr>
                <w:rFonts w:ascii="仿宋_GB2312" w:hAnsi="仿宋_GB2312" w:cs="仿宋_GB2312" w:eastAsia="仿宋_GB2312"/>
                <w:sz w:val="21"/>
              </w:rPr>
              <w:t>（10）有明确保存条件和保质期的应按保存条件和保质期贮存，保存条件和保质期不明确的应根据食品品种、加工制作方式、包装形式等针对性地确定适宜的保存条件和保存期限。</w:t>
            </w:r>
          </w:p>
          <w:p>
            <w:pPr>
              <w:pStyle w:val="null3"/>
              <w:ind w:firstLine="552"/>
              <w:jc w:val="both"/>
            </w:pPr>
            <w:r>
              <w:rPr>
                <w:rFonts w:ascii="仿宋_GB2312" w:hAnsi="仿宋_GB2312" w:cs="仿宋_GB2312" w:eastAsia="仿宋_GB2312"/>
                <w:sz w:val="21"/>
              </w:rPr>
              <w:t>（11）原料的存放应整齐规范，做到堆码整齐、排列整齐，不应超过范围线、最高存量线，不得低于最低存量线，不应出现混放或错放现象。</w:t>
            </w:r>
          </w:p>
          <w:p>
            <w:pPr>
              <w:pStyle w:val="null3"/>
              <w:ind w:firstLine="552"/>
              <w:jc w:val="both"/>
            </w:pPr>
            <w:r>
              <w:rPr>
                <w:rFonts w:ascii="仿宋_GB2312" w:hAnsi="仿宋_GB2312" w:cs="仿宋_GB2312" w:eastAsia="仿宋_GB2312"/>
                <w:sz w:val="21"/>
              </w:rPr>
              <w:t>（12）应合理设置食品流通周期，定期盘点库存，及时清理腐败变质、超过保质期的食品原料、食品添加剂、食品等相关产品。</w:t>
            </w:r>
          </w:p>
          <w:p>
            <w:pPr>
              <w:pStyle w:val="null3"/>
              <w:ind w:firstLine="552"/>
              <w:jc w:val="both"/>
            </w:pPr>
            <w:r>
              <w:rPr>
                <w:rFonts w:ascii="仿宋_GB2312" w:hAnsi="仿宋_GB2312" w:cs="仿宋_GB2312" w:eastAsia="仿宋_GB2312"/>
                <w:sz w:val="21"/>
              </w:rPr>
              <w:t>（13）入库时库房管理人员应核对所购产品名称、规格、数量等并记录。</w:t>
            </w:r>
          </w:p>
          <w:p>
            <w:pPr>
              <w:pStyle w:val="null3"/>
              <w:ind w:firstLine="552"/>
              <w:jc w:val="both"/>
            </w:pPr>
            <w:r>
              <w:rPr>
                <w:rFonts w:ascii="仿宋_GB2312" w:hAnsi="仿宋_GB2312" w:cs="仿宋_GB2312" w:eastAsia="仿宋_GB2312"/>
                <w:sz w:val="21"/>
              </w:rPr>
              <w:t>（14）出库应遵循“先进先出”的原则，库房管理人员应严格按照需求进行出库并记录。</w:t>
            </w:r>
          </w:p>
          <w:p>
            <w:pPr>
              <w:pStyle w:val="null3"/>
              <w:ind w:firstLine="552"/>
              <w:jc w:val="both"/>
            </w:pPr>
            <w:r>
              <w:rPr>
                <w:rFonts w:ascii="仿宋_GB2312" w:hAnsi="仿宋_GB2312" w:cs="仿宋_GB2312" w:eastAsia="仿宋_GB2312"/>
                <w:sz w:val="21"/>
              </w:rPr>
              <w:t>（15）原料应每日按规定时间领取，库房管理人员应严格控制领用量并规范填写领用清单，出库后不应退回库房。</w:t>
            </w:r>
          </w:p>
          <w:p>
            <w:pPr>
              <w:pStyle w:val="null3"/>
              <w:ind w:firstLine="552"/>
              <w:jc w:val="both"/>
            </w:pPr>
            <w:r>
              <w:rPr>
                <w:rFonts w:ascii="仿宋_GB2312" w:hAnsi="仿宋_GB2312" w:cs="仿宋_GB2312" w:eastAsia="仿宋_GB2312"/>
                <w:sz w:val="21"/>
              </w:rPr>
              <w:t>6.节能管理要求</w:t>
            </w:r>
          </w:p>
          <w:p>
            <w:pPr>
              <w:pStyle w:val="null3"/>
              <w:ind w:firstLine="552"/>
              <w:jc w:val="both"/>
            </w:pPr>
            <w:r>
              <w:rPr>
                <w:rFonts w:ascii="仿宋_GB2312" w:hAnsi="仿宋_GB2312" w:cs="仿宋_GB2312" w:eastAsia="仿宋_GB2312"/>
                <w:sz w:val="21"/>
              </w:rPr>
              <w:t>供应商应根据食堂的运行情况制定合理有效节能管理措施，降低食堂运行过程中的能耗成本。</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（六）餐食转运与现场供餐保障要求</w:t>
            </w:r>
          </w:p>
        </w:tc>
        <w:tc>
          <w:tcPr>
            <w:tcW w:type="dxa" w:w="5814"/>
          </w:tcPr>
          <w:p>
            <w:pPr>
              <w:pStyle w:val="null3"/>
              <w:ind w:firstLine="552"/>
              <w:jc w:val="both"/>
            </w:pPr>
            <w:r>
              <w:rPr>
                <w:rFonts w:ascii="仿宋_GB2312" w:hAnsi="仿宋_GB2312" w:cs="仿宋_GB2312" w:eastAsia="仿宋_GB2312"/>
                <w:sz w:val="21"/>
                <w:b/>
              </w:rPr>
              <w:t>（六）餐食转运与现场供餐保障要求</w:t>
            </w:r>
          </w:p>
          <w:p>
            <w:pPr>
              <w:pStyle w:val="null3"/>
              <w:ind w:firstLine="552"/>
              <w:jc w:val="left"/>
            </w:pPr>
            <w:r>
              <w:rPr>
                <w:rFonts w:ascii="仿宋_GB2312" w:hAnsi="仿宋_GB2312" w:cs="仿宋_GB2312" w:eastAsia="仿宋_GB2312"/>
                <w:sz w:val="21"/>
              </w:rPr>
              <w:t>1.签订合同前，供应商须提供拟投入的转运车辆的证明材料【自有的提供车辆行驶证复印件及购置发票复印件；非自有的提供租赁合同（或附条件生效的租赁协议）复印件】加盖供应商公章；提供车辆内外部照片加盖供应商公章；提供拟投入的所有转运车辆相对应的驾驶员登记表（内容至少包含姓名、性别、年龄、身份证号、准驾车型、驾驶证有效期）、身份证复印件、健康证复印件、驾驶证复印件、劳动/劳务关系证明加盖供应商公章。转运车辆固定，不得随意变动转运车辆。</w:t>
            </w:r>
            <w:r>
              <w:rPr>
                <w:rFonts w:ascii="仿宋_GB2312" w:hAnsi="仿宋_GB2312" w:cs="仿宋_GB2312" w:eastAsia="仿宋_GB2312"/>
                <w:sz w:val="21"/>
                <w:b/>
              </w:rPr>
              <w:t xml:space="preserve">（在响应文件中提供承诺函，承诺函格式自拟并加盖供应商电子印章）  </w:t>
            </w:r>
          </w:p>
          <w:p>
            <w:pPr>
              <w:pStyle w:val="null3"/>
              <w:ind w:firstLine="552"/>
              <w:jc w:val="left"/>
            </w:pPr>
            <w:r>
              <w:rPr>
                <w:rFonts w:ascii="仿宋_GB2312" w:hAnsi="仿宋_GB2312" w:cs="仿宋_GB2312" w:eastAsia="仿宋_GB2312"/>
                <w:sz w:val="21"/>
              </w:rPr>
              <w:t>2.供应商须无条件接受采购人的临时送餐需求，拒绝或未按时完成的，采购人有权无条件解除合同并要求供应商承担全部责任。</w:t>
            </w:r>
          </w:p>
          <w:p>
            <w:pPr>
              <w:pStyle w:val="null3"/>
              <w:ind w:firstLine="552"/>
              <w:jc w:val="left"/>
            </w:pPr>
            <w:r>
              <w:rPr>
                <w:rFonts w:ascii="仿宋_GB2312" w:hAnsi="仿宋_GB2312" w:cs="仿宋_GB2312" w:eastAsia="仿宋_GB2312"/>
                <w:sz w:val="21"/>
              </w:rPr>
              <w:t>3.运输工具、包装材料和货物运输途中的防护措施必须至少符合《中华人民共和国食品安全法》《中华人民共和国食品安全法实施条例》等相关规定和要求，生产、转运、搬运时有专用器皿盛放，无条件更换生产、转运、搬运过程中不清洁、不卫生、不符合要求的食物。</w:t>
            </w:r>
          </w:p>
          <w:p>
            <w:pPr>
              <w:pStyle w:val="null3"/>
              <w:ind w:firstLine="552"/>
              <w:jc w:val="left"/>
            </w:pPr>
            <w:r>
              <w:rPr>
                <w:rFonts w:ascii="仿宋_GB2312" w:hAnsi="仿宋_GB2312" w:cs="仿宋_GB2312" w:eastAsia="仿宋_GB2312"/>
                <w:sz w:val="21"/>
              </w:rPr>
              <w:t>4.供应商需做好严格的食物转运安全保障工作，包括但不限于以下内容：</w:t>
            </w:r>
          </w:p>
          <w:p>
            <w:pPr>
              <w:pStyle w:val="null3"/>
              <w:ind w:firstLine="552"/>
              <w:jc w:val="left"/>
            </w:pPr>
            <w:r>
              <w:rPr>
                <w:rFonts w:ascii="仿宋_GB2312" w:hAnsi="仿宋_GB2312" w:cs="仿宋_GB2312" w:eastAsia="仿宋_GB2312"/>
                <w:sz w:val="21"/>
              </w:rPr>
              <w:t>（1）建立出入库台账；供应商对所供产品的食物安全负责，查验供货者的许可证和合格证明文件，建立食品进货查验记录制度，并保存相关凭证，建立24小时监控体系，所有食物在转运前，必须自行查验。</w:t>
            </w:r>
          </w:p>
          <w:p>
            <w:pPr>
              <w:pStyle w:val="null3"/>
              <w:ind w:firstLine="552"/>
              <w:jc w:val="left"/>
            </w:pPr>
            <w:r>
              <w:rPr>
                <w:rFonts w:ascii="仿宋_GB2312" w:hAnsi="仿宋_GB2312" w:cs="仿宋_GB2312" w:eastAsia="仿宋_GB2312"/>
                <w:sz w:val="21"/>
              </w:rPr>
              <w:t>（2）转运车辆应符合相关卫生要求，做到每日清洗、消毒并做好消毒记录；禁止与有毒、有害、有异味的物品混装运输，转运时不得有污染事故发生。</w:t>
            </w:r>
          </w:p>
          <w:p>
            <w:pPr>
              <w:pStyle w:val="null3"/>
              <w:ind w:firstLine="552"/>
              <w:jc w:val="left"/>
            </w:pPr>
            <w:r>
              <w:rPr>
                <w:rFonts w:ascii="仿宋_GB2312" w:hAnsi="仿宋_GB2312" w:cs="仿宋_GB2312" w:eastAsia="仿宋_GB2312"/>
                <w:sz w:val="21"/>
              </w:rPr>
              <w:t>（3）供应商应自行承担所供食物的全部安全责任。</w:t>
            </w:r>
          </w:p>
          <w:p>
            <w:pPr>
              <w:pStyle w:val="null3"/>
              <w:ind w:firstLine="552"/>
              <w:jc w:val="left"/>
            </w:pPr>
            <w:r>
              <w:rPr>
                <w:rFonts w:ascii="仿宋_GB2312" w:hAnsi="仿宋_GB2312" w:cs="仿宋_GB2312" w:eastAsia="仿宋_GB2312"/>
                <w:sz w:val="21"/>
              </w:rPr>
              <w:t>（4）转运时应按照优先一条路线、备用两条路线的原则。</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（七）人员配备标准及要求</w:t>
            </w:r>
          </w:p>
        </w:tc>
        <w:tc>
          <w:tcPr>
            <w:tcW w:type="dxa" w:w="5814"/>
          </w:tcPr>
          <w:p>
            <w:pPr>
              <w:pStyle w:val="null3"/>
              <w:ind w:firstLine="400"/>
              <w:jc w:val="left"/>
            </w:pPr>
            <w:r>
              <w:rPr>
                <w:rFonts w:ascii="仿宋_GB2312" w:hAnsi="仿宋_GB2312" w:cs="仿宋_GB2312" w:eastAsia="仿宋_GB2312"/>
                <w:sz w:val="21"/>
                <w:b/>
              </w:rPr>
              <w:t>（</w:t>
            </w:r>
            <w:r>
              <w:rPr>
                <w:rFonts w:ascii="仿宋_GB2312" w:hAnsi="仿宋_GB2312" w:cs="仿宋_GB2312" w:eastAsia="仿宋_GB2312"/>
                <w:sz w:val="21"/>
                <w:b/>
              </w:rPr>
              <w:t>七</w:t>
            </w:r>
            <w:r>
              <w:rPr>
                <w:rFonts w:ascii="仿宋_GB2312" w:hAnsi="仿宋_GB2312" w:cs="仿宋_GB2312" w:eastAsia="仿宋_GB2312"/>
                <w:sz w:val="21"/>
                <w:b/>
              </w:rPr>
              <w:t>）人员配备标准及要求</w:t>
            </w:r>
            <w:r>
              <w:rPr>
                <w:rFonts w:ascii="仿宋_GB2312" w:hAnsi="仿宋_GB2312" w:cs="仿宋_GB2312" w:eastAsia="仿宋_GB2312"/>
                <w:sz w:val="21"/>
                <w:b/>
              </w:rPr>
              <w:t>（在响应文件中提供承诺函，承诺函格式自拟并加盖供应商电子印章）</w:t>
            </w:r>
          </w:p>
          <w:p>
            <w:pPr>
              <w:pStyle w:val="null3"/>
              <w:ind w:firstLine="400"/>
              <w:jc w:val="left"/>
            </w:pPr>
            <w:r>
              <w:rPr>
                <w:rFonts w:ascii="仿宋_GB2312" w:hAnsi="仿宋_GB2312" w:cs="仿宋_GB2312" w:eastAsia="仿宋_GB2312"/>
                <w:sz w:val="21"/>
              </w:rPr>
              <w:t>1.供应商须配备至少4名工作人员，厨师不少于2名、服务人员不少于2名。其中厨师需具有承担食品安全员职责的管理能力。经营服务所需用工必须符合《中华人民共和国劳动合同法》要求，依法用工。岗位设置如下：</w:t>
            </w:r>
          </w:p>
          <w:tbl>
            <w:tblPr>
              <w:tblInd w:type="dxa" w:w="105"/>
              <w:tblBorders>
                <w:top w:val="none" w:color="000000" w:sz="4"/>
                <w:left w:val="none" w:color="000000" w:sz="4"/>
                <w:bottom w:val="none" w:color="000000" w:sz="4"/>
                <w:right w:val="none" w:color="000000" w:sz="4"/>
                <w:insideH w:val="none"/>
                <w:insideV w:val="none"/>
              </w:tblBorders>
            </w:tblPr>
            <w:tblGrid>
              <w:gridCol w:w="383"/>
              <w:gridCol w:w="867"/>
              <w:gridCol w:w="465"/>
              <w:gridCol w:w="2118"/>
              <w:gridCol w:w="1735"/>
            </w:tblGrid>
            <w:tr>
              <w:tc>
                <w:tcPr>
                  <w:tcW w:type="dxa" w:w="38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序号</w:t>
                  </w:r>
                </w:p>
              </w:tc>
              <w:tc>
                <w:tcPr>
                  <w:tcW w:type="dxa" w:w="8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72"/>
                    <w:jc w:val="both"/>
                  </w:pPr>
                  <w:r>
                    <w:rPr>
                      <w:rFonts w:ascii="仿宋_GB2312" w:hAnsi="仿宋_GB2312" w:cs="仿宋_GB2312" w:eastAsia="仿宋_GB2312"/>
                      <w:sz w:val="21"/>
                    </w:rPr>
                    <w:t>岗位</w:t>
                  </w:r>
                </w:p>
              </w:tc>
              <w:tc>
                <w:tcPr>
                  <w:tcW w:type="dxa" w:w="46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人数</w:t>
                  </w:r>
                </w:p>
              </w:tc>
              <w:tc>
                <w:tcPr>
                  <w:tcW w:type="dxa" w:w="21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72"/>
                    <w:jc w:val="both"/>
                  </w:pPr>
                  <w:r>
                    <w:rPr>
                      <w:rFonts w:ascii="仿宋_GB2312" w:hAnsi="仿宋_GB2312" w:cs="仿宋_GB2312" w:eastAsia="仿宋_GB2312"/>
                      <w:sz w:val="21"/>
                    </w:rPr>
                    <w:t>岗位职责</w:t>
                  </w:r>
                </w:p>
              </w:tc>
              <w:tc>
                <w:tcPr>
                  <w:tcW w:type="dxa" w:w="17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72"/>
                    <w:jc w:val="both"/>
                  </w:pPr>
                  <w:r>
                    <w:rPr>
                      <w:rFonts w:ascii="仿宋_GB2312" w:hAnsi="仿宋_GB2312" w:cs="仿宋_GB2312" w:eastAsia="仿宋_GB2312"/>
                      <w:sz w:val="21"/>
                    </w:rPr>
                    <w:t>人员要求</w:t>
                  </w:r>
                </w:p>
              </w:tc>
            </w:tr>
            <w:tr>
              <w:tc>
                <w:tcPr>
                  <w:tcW w:type="dxa" w:w="3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72"/>
                    <w:jc w:val="both"/>
                  </w:pPr>
                  <w:r>
                    <w:rPr>
                      <w:rFonts w:ascii="仿宋_GB2312" w:hAnsi="仿宋_GB2312" w:cs="仿宋_GB2312" w:eastAsia="仿宋_GB2312"/>
                      <w:sz w:val="21"/>
                    </w:rPr>
                    <w:t>1</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厨师（可兼食品安全员）</w:t>
                  </w:r>
                </w:p>
              </w:tc>
              <w:tc>
                <w:tcPr>
                  <w:tcW w:type="dxa" w:w="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72"/>
                    <w:jc w:val="both"/>
                  </w:pPr>
                  <w:r>
                    <w:rPr>
                      <w:rFonts w:ascii="仿宋_GB2312" w:hAnsi="仿宋_GB2312" w:cs="仿宋_GB2312" w:eastAsia="仿宋_GB2312"/>
                      <w:sz w:val="21"/>
                    </w:rPr>
                    <w:t>2</w:t>
                  </w:r>
                </w:p>
              </w:tc>
              <w:tc>
                <w:tcPr>
                  <w:tcW w:type="dxa" w:w="2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项目负责人，全面负责厨房管理，指导落实菜品、米饭、汤品、面点等厨房餐食配餐和生产制作。负责菜单设计、技术管理、食品安全、成本控制等，承担岗位安全生产责任。</w:t>
                  </w:r>
                </w:p>
              </w:tc>
              <w:tc>
                <w:tcPr>
                  <w:tcW w:type="dxa" w:w="17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符合法定劳动年龄，身心健康，思想素质好，沟通能力强，具有较高的餐食制作和配餐水平，类似从业经验丰富。</w:t>
                  </w:r>
                </w:p>
              </w:tc>
            </w:tr>
            <w:tr>
              <w:tc>
                <w:tcPr>
                  <w:tcW w:type="dxa" w:w="38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72"/>
                    <w:jc w:val="both"/>
                  </w:pPr>
                  <w:r>
                    <w:rPr>
                      <w:rFonts w:ascii="仿宋_GB2312" w:hAnsi="仿宋_GB2312" w:cs="仿宋_GB2312" w:eastAsia="仿宋_GB2312"/>
                      <w:sz w:val="21"/>
                    </w:rPr>
                    <w:t>2</w:t>
                  </w:r>
                </w:p>
              </w:tc>
              <w:tc>
                <w:tcPr>
                  <w:tcW w:type="dxa" w:w="8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服务员</w:t>
                  </w:r>
                </w:p>
              </w:tc>
              <w:tc>
                <w:tcPr>
                  <w:tcW w:type="dxa" w:w="46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72"/>
                    <w:jc w:val="both"/>
                  </w:pPr>
                  <w:r>
                    <w:rPr>
                      <w:rFonts w:ascii="仿宋_GB2312" w:hAnsi="仿宋_GB2312" w:cs="仿宋_GB2312" w:eastAsia="仿宋_GB2312"/>
                      <w:sz w:val="21"/>
                    </w:rPr>
                    <w:t>2</w:t>
                  </w:r>
                </w:p>
              </w:tc>
              <w:tc>
                <w:tcPr>
                  <w:tcW w:type="dxa" w:w="21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主要承担食堂就餐接待服务事宜，餐饮转运，并负责食堂的库管工作。承担岗位安全生产责任。</w:t>
                  </w:r>
                </w:p>
              </w:tc>
              <w:tc>
                <w:tcPr>
                  <w:tcW w:type="dxa" w:w="17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本岗位系食堂窗口形象，要求身心健康，思想素质好，沟通能力强，普通话流利，熟练掌握餐食接待服务礼仪技能。</w:t>
                  </w:r>
                </w:p>
              </w:tc>
            </w:tr>
          </w:tbl>
          <w:p>
            <w:pPr>
              <w:pStyle w:val="null3"/>
              <w:ind w:firstLine="552"/>
              <w:jc w:val="both"/>
            </w:pPr>
            <w:r>
              <w:rPr>
                <w:rFonts w:ascii="仿宋_GB2312" w:hAnsi="仿宋_GB2312" w:cs="仿宋_GB2312" w:eastAsia="仿宋_GB2312"/>
                <w:sz w:val="21"/>
              </w:rPr>
              <w:t>2.人员整体要求</w:t>
            </w:r>
          </w:p>
          <w:p>
            <w:pPr>
              <w:pStyle w:val="null3"/>
              <w:ind w:firstLine="552"/>
              <w:jc w:val="both"/>
            </w:pPr>
            <w:r>
              <w:rPr>
                <w:rFonts w:ascii="仿宋_GB2312" w:hAnsi="仿宋_GB2312" w:cs="仿宋_GB2312" w:eastAsia="仿宋_GB2312"/>
                <w:sz w:val="21"/>
              </w:rPr>
              <w:t>（1）项目团队成员100%经过岗前培训和健康体检，体检合格持有餐饮人员从业健康证，无犯罪记录。年龄不得超过法定退休年龄，在入场前供应商应将所有项目团队员工名单及对应岗位、身份证复印件、技术等级证书、餐饮人员从业健康合格证、具体上岗人员配置数量报采购人确认。</w:t>
            </w:r>
          </w:p>
          <w:p>
            <w:pPr>
              <w:pStyle w:val="null3"/>
              <w:ind w:firstLine="552"/>
              <w:jc w:val="both"/>
            </w:pPr>
            <w:r>
              <w:rPr>
                <w:rFonts w:ascii="仿宋_GB2312" w:hAnsi="仿宋_GB2312" w:cs="仿宋_GB2312" w:eastAsia="仿宋_GB2312"/>
                <w:sz w:val="21"/>
              </w:rPr>
              <w:t>（2）项目团队成员统一规范着装，使用礼貌用语，热情微笑服务，以良好的形象开展好食堂服务。</w:t>
            </w:r>
          </w:p>
          <w:p>
            <w:pPr>
              <w:pStyle w:val="null3"/>
              <w:ind w:firstLine="552"/>
              <w:jc w:val="both"/>
            </w:pPr>
            <w:r>
              <w:rPr>
                <w:rFonts w:ascii="仿宋_GB2312" w:hAnsi="仿宋_GB2312" w:cs="仿宋_GB2312" w:eastAsia="仿宋_GB2312"/>
                <w:sz w:val="21"/>
              </w:rPr>
              <w:t>（3）严格遵守就餐提供服务时间，在规定时间内不得提前收餐，必要时需适时延长供餐时间。</w:t>
            </w:r>
          </w:p>
          <w:p>
            <w:pPr>
              <w:pStyle w:val="null3"/>
              <w:ind w:firstLine="552"/>
              <w:jc w:val="both"/>
            </w:pPr>
            <w:r>
              <w:rPr>
                <w:rFonts w:ascii="仿宋_GB2312" w:hAnsi="仿宋_GB2312" w:cs="仿宋_GB2312" w:eastAsia="仿宋_GB2312"/>
                <w:sz w:val="21"/>
              </w:rPr>
              <w:t>（4）在服务时间就餐完毕后，食堂人员应做好食堂内外整理、清洁，确保用餐环境整洁。</w:t>
            </w:r>
          </w:p>
          <w:p>
            <w:pPr>
              <w:pStyle w:val="null3"/>
              <w:ind w:firstLine="552"/>
              <w:jc w:val="both"/>
            </w:pPr>
            <w:r>
              <w:rPr>
                <w:rFonts w:ascii="仿宋_GB2312" w:hAnsi="仿宋_GB2312" w:cs="仿宋_GB2312" w:eastAsia="仿宋_GB2312"/>
                <w:sz w:val="21"/>
              </w:rPr>
              <w:t>（5）服从加值班工作安排，落实好加值班餐食服务。</w:t>
            </w:r>
          </w:p>
          <w:p>
            <w:pPr>
              <w:pStyle w:val="null3"/>
              <w:ind w:firstLine="552"/>
              <w:jc w:val="both"/>
            </w:pPr>
            <w:r>
              <w:rPr>
                <w:rFonts w:ascii="仿宋_GB2312" w:hAnsi="仿宋_GB2312" w:cs="仿宋_GB2312" w:eastAsia="仿宋_GB2312"/>
                <w:sz w:val="21"/>
              </w:rPr>
              <w:t>（6）供应商成交后签订政府采购合同前，应当与为本项目配备的所有服务团队成员建立劳动关系，并订立劳动合同。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（八）其他要求</w:t>
            </w:r>
          </w:p>
        </w:tc>
        <w:tc>
          <w:tcPr>
            <w:tcW w:type="dxa" w:w="5814"/>
          </w:tcPr>
          <w:p>
            <w:pPr>
              <w:pStyle w:val="null3"/>
              <w:ind w:firstLine="552"/>
              <w:jc w:val="left"/>
            </w:pPr>
            <w:r>
              <w:rPr>
                <w:rFonts w:ascii="仿宋_GB2312" w:hAnsi="仿宋_GB2312" w:cs="仿宋_GB2312" w:eastAsia="仿宋_GB2312"/>
                <w:sz w:val="21"/>
                <w:b/>
              </w:rPr>
              <w:t>（八</w:t>
            </w:r>
            <w:r>
              <w:rPr>
                <w:rFonts w:ascii="仿宋_GB2312" w:hAnsi="仿宋_GB2312" w:cs="仿宋_GB2312" w:eastAsia="仿宋_GB2312"/>
                <w:sz w:val="21"/>
                <w:b/>
              </w:rPr>
              <w:t>）其他要求</w:t>
            </w:r>
            <w:r>
              <w:rPr>
                <w:rFonts w:ascii="仿宋_GB2312" w:hAnsi="仿宋_GB2312" w:cs="仿宋_GB2312" w:eastAsia="仿宋_GB2312"/>
                <w:sz w:val="21"/>
                <w:b/>
              </w:rPr>
              <w:t xml:space="preserve">（在响应文件中提供承诺函，承诺函格式自拟并加盖供应商电子印章）  </w:t>
            </w:r>
          </w:p>
          <w:p>
            <w:pPr>
              <w:pStyle w:val="null3"/>
              <w:ind w:firstLine="552"/>
              <w:jc w:val="both"/>
            </w:pPr>
            <w:r>
              <w:rPr>
                <w:rFonts w:ascii="仿宋_GB2312" w:hAnsi="仿宋_GB2312" w:cs="仿宋_GB2312" w:eastAsia="仿宋_GB2312"/>
                <w:sz w:val="21"/>
              </w:rPr>
              <w:t>1.供应商需保证供餐稳定，按照相关法律法规和采购人要求进行食材采购、人员管理和供餐管理；不得无故调整到岗人员和供餐标准，如确有特殊原因，必须提前书面告知采购人说明原因，经采购人确认后方可调整。</w:t>
            </w:r>
          </w:p>
          <w:p>
            <w:pPr>
              <w:pStyle w:val="null3"/>
              <w:ind w:firstLine="552"/>
              <w:jc w:val="both"/>
            </w:pPr>
            <w:r>
              <w:rPr>
                <w:rFonts w:ascii="仿宋_GB2312" w:hAnsi="仿宋_GB2312" w:cs="仿宋_GB2312" w:eastAsia="仿宋_GB2312"/>
                <w:sz w:val="21"/>
              </w:rPr>
              <w:t>2.服务期间，成交供应商若受到采购人单位职工的投诉，包括但不限于服务态度恶劣、与采购人单位职工发生肢体冲突等不良行为，经采购人查证属实后，采购人有权要求成交供应商服务期间整改并视情节严重程度扣除供应商 5000 元/次的服务费。若收到采购人单位职工投诉的情况超过5次并核实的，采购人将有权扣除服务费10000元或不予支付剩余合同金额，为此造成的后果采购人不承担任何违约责任及违约赔偿。采购人可根据供应商服务情况、考核情况及单位职工投诉情况追究违约责任。</w:t>
            </w:r>
          </w:p>
          <w:p>
            <w:pPr>
              <w:pStyle w:val="null3"/>
              <w:ind w:firstLine="552"/>
              <w:jc w:val="both"/>
            </w:pPr>
            <w:r>
              <w:rPr>
                <w:rFonts w:ascii="仿宋_GB2312" w:hAnsi="仿宋_GB2312" w:cs="仿宋_GB2312" w:eastAsia="仿宋_GB2312"/>
                <w:sz w:val="21"/>
              </w:rPr>
              <w:t>3.厨房耗品、工作人员住宿由供应商自行负责。</w:t>
            </w:r>
          </w:p>
          <w:p>
            <w:pPr>
              <w:pStyle w:val="null3"/>
              <w:ind w:firstLine="552"/>
              <w:jc w:val="both"/>
            </w:pPr>
            <w:r>
              <w:rPr>
                <w:rFonts w:ascii="仿宋_GB2312" w:hAnsi="仿宋_GB2312" w:cs="仿宋_GB2312" w:eastAsia="仿宋_GB2312"/>
                <w:sz w:val="21"/>
              </w:rPr>
              <w:t>4.供应商应及时主动与采购人进行沟通，根据就餐人数变化及时调整食材供应量，避免食材供应不足或浪费。</w:t>
            </w:r>
          </w:p>
          <w:p>
            <w:pPr>
              <w:pStyle w:val="null3"/>
              <w:ind w:firstLine="552"/>
              <w:jc w:val="both"/>
            </w:pPr>
            <w:r>
              <w:rPr>
                <w:rFonts w:ascii="仿宋_GB2312" w:hAnsi="仿宋_GB2312" w:cs="仿宋_GB2312" w:eastAsia="仿宋_GB2312"/>
                <w:sz w:val="21"/>
              </w:rPr>
              <w:t>5.成交供应商每季度接受采购单位组织的餐饮服务综合性考核。考核标准依据本项目要求，由采购人制定具体实施办法，实行考核（考核标准详见后附表），最终考核标准以合同约定为准。采购人可根据工作实际对考核标准不断完善和细化。成交供应商综合性考核平均得分在85分及以上为合格，若成交供应商综合性考核平均得分低于85分为不合格，考核不合格的采购人将以书面形式告知成交供应商并要求限期整改。否则，采购人根据情况可单方面终止合同，为此造成的后果采购人不承担任何违约责任及违约赔偿。</w:t>
            </w:r>
          </w:p>
          <w:p>
            <w:pPr>
              <w:pStyle w:val="null3"/>
              <w:jc w:val="left"/>
            </w:pPr>
            <w:r>
              <w:rPr>
                <w:rFonts w:ascii="仿宋_GB2312" w:hAnsi="仿宋_GB2312" w:cs="仿宋_GB2312" w:eastAsia="仿宋_GB2312"/>
                <w:sz w:val="21"/>
              </w:rPr>
              <w:t>附件：考核标准</w:t>
            </w:r>
          </w:p>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52"/>
                    <w:jc w:val="center"/>
                  </w:pPr>
                  <w:r>
                    <w:rPr>
                      <w:rFonts w:ascii="仿宋_GB2312" w:hAnsi="仿宋_GB2312" w:cs="仿宋_GB2312" w:eastAsia="仿宋_GB2312"/>
                      <w:sz w:val="21"/>
                    </w:rPr>
                    <w:t>四川省药品技术检查中心***年餐饮满意度调查表</w:t>
                  </w:r>
                </w:p>
                <w:p>
                  <w:pPr>
                    <w:pStyle w:val="null3"/>
                    <w:spacing w:before="285"/>
                    <w:ind w:firstLine="3588"/>
                    <w:jc w:val="both"/>
                  </w:pPr>
                  <w:r>
                    <w:rPr>
                      <w:rFonts w:ascii="仿宋_GB2312" w:hAnsi="仿宋_GB2312" w:cs="仿宋_GB2312" w:eastAsia="仿宋_GB2312"/>
                      <w:sz w:val="21"/>
                    </w:rPr>
                    <w:t>（X月—X月）</w:t>
                  </w:r>
                </w:p>
                <w:p>
                  <w:pPr>
                    <w:pStyle w:val="null3"/>
                    <w:spacing w:before="165"/>
                    <w:ind w:right="270" w:firstLine="548"/>
                    <w:jc w:val="both"/>
                  </w:pPr>
                  <w:r>
                    <w:rPr>
                      <w:rFonts w:ascii="仿宋_GB2312" w:hAnsi="仿宋_GB2312" w:cs="仿宋_GB2312" w:eastAsia="仿宋_GB2312"/>
                      <w:sz w:val="21"/>
                    </w:rPr>
                    <w:t>为了营造更加和谐的就餐环境，特开展中心餐饮满意度调查，以推进中心员工餐厅饭菜质量和水平，更好的为员工服务。</w:t>
                  </w:r>
                </w:p>
                <w:p>
                  <w:pPr>
                    <w:pStyle w:val="null3"/>
                    <w:spacing w:before="60"/>
                    <w:ind w:right="105" w:firstLine="544"/>
                    <w:jc w:val="both"/>
                  </w:pPr>
                  <w:r>
                    <w:rPr>
                      <w:rFonts w:ascii="仿宋_GB2312" w:hAnsi="仿宋_GB2312" w:cs="仿宋_GB2312" w:eastAsia="仿宋_GB2312"/>
                      <w:sz w:val="21"/>
                    </w:rPr>
                    <w:t>根据中心的实际情况现设计满意度调查题目10题，每题 4 个选项，分别对应不同的分值，满分为 100 分，请打“ √ ”选择并计算满意度得分。填表过程中望各位如实反映真实情况，避免情绪化，这样才能真正达到问卷调查的作用，方能提高伙食质量，望各位员工给予配合，谢谢。</w:t>
                  </w:r>
                </w:p>
                <w:p>
                  <w:pPr>
                    <w:pStyle w:val="null3"/>
                    <w:spacing w:before="45"/>
                    <w:ind w:firstLine="540"/>
                    <w:jc w:val="left"/>
                  </w:pPr>
                  <w:r>
                    <w:rPr>
                      <w:rFonts w:ascii="仿宋_GB2312" w:hAnsi="仿宋_GB2312" w:cs="仿宋_GB2312" w:eastAsia="仿宋_GB2312"/>
                      <w:sz w:val="21"/>
                    </w:rPr>
                    <w:t>1.你对饭菜口味是否满意</w:t>
                  </w:r>
                </w:p>
                <w:p>
                  <w:pPr>
                    <w:pStyle w:val="null3"/>
                    <w:spacing w:before="45"/>
                    <w:ind w:right="105" w:firstLine="540"/>
                    <w:jc w:val="left"/>
                  </w:pPr>
                  <w:r>
                    <w:rPr>
                      <w:rFonts w:ascii="仿宋_GB2312" w:hAnsi="仿宋_GB2312" w:cs="仿宋_GB2312" w:eastAsia="仿宋_GB2312"/>
                      <w:sz w:val="21"/>
                    </w:rPr>
                    <w:t>满意□ 10分  基本满意□ 7.5分  一般□ 5分 不满意□2.5 分</w:t>
                  </w:r>
                </w:p>
                <w:p>
                  <w:pPr>
                    <w:pStyle w:val="null3"/>
                    <w:spacing w:before="45"/>
                    <w:ind w:firstLine="548"/>
                    <w:jc w:val="left"/>
                  </w:pPr>
                  <w:r>
                    <w:rPr>
                      <w:rFonts w:ascii="仿宋_GB2312" w:hAnsi="仿宋_GB2312" w:cs="仿宋_GB2312" w:eastAsia="仿宋_GB2312"/>
                      <w:sz w:val="21"/>
                    </w:rPr>
                    <w:t>2.你对饭菜新鲜度是否满意</w:t>
                  </w:r>
                </w:p>
                <w:p>
                  <w:pPr>
                    <w:pStyle w:val="null3"/>
                    <w:spacing w:before="45"/>
                    <w:ind w:right="105" w:firstLine="540"/>
                    <w:jc w:val="left"/>
                  </w:pPr>
                  <w:r>
                    <w:rPr>
                      <w:rFonts w:ascii="仿宋_GB2312" w:hAnsi="仿宋_GB2312" w:cs="仿宋_GB2312" w:eastAsia="仿宋_GB2312"/>
                      <w:sz w:val="21"/>
                    </w:rPr>
                    <w:t>满意□ 10 分 基本满意□ 7.5 分 一般□ 5 分 不满意□ 2.5 分</w:t>
                  </w:r>
                </w:p>
                <w:p>
                  <w:pPr>
                    <w:pStyle w:val="null3"/>
                    <w:spacing w:before="45"/>
                    <w:ind w:firstLine="548"/>
                    <w:jc w:val="left"/>
                  </w:pPr>
                  <w:r>
                    <w:rPr>
                      <w:rFonts w:ascii="仿宋_GB2312" w:hAnsi="仿宋_GB2312" w:cs="仿宋_GB2312" w:eastAsia="仿宋_GB2312"/>
                      <w:sz w:val="21"/>
                    </w:rPr>
                    <w:t>3.你对饭菜种类搭配是否满意</w:t>
                  </w:r>
                </w:p>
                <w:p>
                  <w:pPr>
                    <w:pStyle w:val="null3"/>
                    <w:spacing w:before="45"/>
                    <w:ind w:right="105" w:firstLine="540"/>
                    <w:jc w:val="left"/>
                  </w:pPr>
                  <w:r>
                    <w:rPr>
                      <w:rFonts w:ascii="仿宋_GB2312" w:hAnsi="仿宋_GB2312" w:cs="仿宋_GB2312" w:eastAsia="仿宋_GB2312"/>
                      <w:sz w:val="21"/>
                    </w:rPr>
                    <w:t>满意□ 10 分 基本满意□ 7.5 分 一般□ 5 分 不满意□ 2.5 分</w:t>
                  </w:r>
                </w:p>
                <w:p>
                  <w:pPr>
                    <w:pStyle w:val="null3"/>
                    <w:spacing w:before="45"/>
                    <w:ind w:firstLine="548"/>
                    <w:jc w:val="left"/>
                  </w:pPr>
                  <w:r>
                    <w:rPr>
                      <w:rFonts w:ascii="仿宋_GB2312" w:hAnsi="仿宋_GB2312" w:cs="仿宋_GB2312" w:eastAsia="仿宋_GB2312"/>
                      <w:sz w:val="21"/>
                    </w:rPr>
                    <w:t>4.你对打菜份量满意度是</w:t>
                  </w:r>
                </w:p>
                <w:p>
                  <w:pPr>
                    <w:pStyle w:val="null3"/>
                    <w:spacing w:before="45"/>
                    <w:ind w:right="105" w:firstLine="540"/>
                    <w:jc w:val="left"/>
                  </w:pPr>
                  <w:r>
                    <w:rPr>
                      <w:rFonts w:ascii="仿宋_GB2312" w:hAnsi="仿宋_GB2312" w:cs="仿宋_GB2312" w:eastAsia="仿宋_GB2312"/>
                      <w:sz w:val="21"/>
                    </w:rPr>
                    <w:t>满意□ 10 分 基本满意□ 7.5 分 一般□ 5 分 不满意□ 2.5 分</w:t>
                  </w:r>
                </w:p>
                <w:p>
                  <w:pPr>
                    <w:pStyle w:val="null3"/>
                    <w:spacing w:before="45"/>
                    <w:ind w:firstLine="548"/>
                    <w:jc w:val="left"/>
                  </w:pPr>
                  <w:r>
                    <w:rPr>
                      <w:rFonts w:ascii="仿宋_GB2312" w:hAnsi="仿宋_GB2312" w:cs="仿宋_GB2312" w:eastAsia="仿宋_GB2312"/>
                      <w:sz w:val="21"/>
                    </w:rPr>
                    <w:t>5.你对餐饮工作人员服务态度的满意度是</w:t>
                  </w:r>
                </w:p>
                <w:p>
                  <w:pPr>
                    <w:pStyle w:val="null3"/>
                    <w:spacing w:before="45"/>
                    <w:ind w:right="105" w:firstLine="540"/>
                    <w:jc w:val="left"/>
                  </w:pPr>
                  <w:r>
                    <w:rPr>
                      <w:rFonts w:ascii="仿宋_GB2312" w:hAnsi="仿宋_GB2312" w:cs="仿宋_GB2312" w:eastAsia="仿宋_GB2312"/>
                      <w:sz w:val="21"/>
                    </w:rPr>
                    <w:t>满意□ 10 分 基本满意□ 7.5 分 一般□ 5 分 不满意□ 2.5 分</w:t>
                  </w:r>
                </w:p>
                <w:p>
                  <w:pPr>
                    <w:pStyle w:val="null3"/>
                    <w:spacing w:before="45"/>
                    <w:ind w:firstLine="548"/>
                    <w:jc w:val="left"/>
                  </w:pPr>
                  <w:r>
                    <w:rPr>
                      <w:rFonts w:ascii="仿宋_GB2312" w:hAnsi="仿宋_GB2312" w:cs="仿宋_GB2312" w:eastAsia="仿宋_GB2312"/>
                      <w:sz w:val="21"/>
                    </w:rPr>
                    <w:t>6.你对食材清洗是否干净满意度是</w:t>
                  </w:r>
                </w:p>
                <w:p>
                  <w:pPr>
                    <w:pStyle w:val="null3"/>
                    <w:spacing w:before="45"/>
                    <w:ind w:right="105" w:firstLine="540"/>
                    <w:jc w:val="left"/>
                  </w:pPr>
                  <w:r>
                    <w:rPr>
                      <w:rFonts w:ascii="仿宋_GB2312" w:hAnsi="仿宋_GB2312" w:cs="仿宋_GB2312" w:eastAsia="仿宋_GB2312"/>
                      <w:sz w:val="21"/>
                    </w:rPr>
                    <w:t>满意□ 10 分 基本满意□ 7.5 分 一般□ 5 分 不满意□ 2.5 分</w:t>
                  </w:r>
                </w:p>
                <w:p>
                  <w:pPr>
                    <w:pStyle w:val="null3"/>
                    <w:spacing w:before="45"/>
                    <w:ind w:firstLine="548"/>
                    <w:jc w:val="left"/>
                  </w:pPr>
                  <w:r>
                    <w:rPr>
                      <w:rFonts w:ascii="仿宋_GB2312" w:hAnsi="仿宋_GB2312" w:cs="仿宋_GB2312" w:eastAsia="仿宋_GB2312"/>
                      <w:sz w:val="21"/>
                    </w:rPr>
                    <w:t>7.你对餐具的卫生情况、消毒情况满意度是</w:t>
                  </w:r>
                </w:p>
                <w:p>
                  <w:pPr>
                    <w:pStyle w:val="null3"/>
                    <w:spacing w:before="45"/>
                    <w:ind w:right="105" w:firstLine="540"/>
                    <w:jc w:val="left"/>
                  </w:pPr>
                  <w:r>
                    <w:rPr>
                      <w:rFonts w:ascii="仿宋_GB2312" w:hAnsi="仿宋_GB2312" w:cs="仿宋_GB2312" w:eastAsia="仿宋_GB2312"/>
                      <w:sz w:val="21"/>
                    </w:rPr>
                    <w:t>满意□ 10 分 基本满意□ 7.5 分 一般□ 5 分 不满意□ 2.5 分</w:t>
                  </w:r>
                </w:p>
                <w:p>
                  <w:pPr>
                    <w:pStyle w:val="null3"/>
                    <w:spacing w:before="45"/>
                    <w:ind w:firstLine="548"/>
                    <w:jc w:val="left"/>
                  </w:pPr>
                  <w:r>
                    <w:rPr>
                      <w:rFonts w:ascii="仿宋_GB2312" w:hAnsi="仿宋_GB2312" w:cs="仿宋_GB2312" w:eastAsia="仿宋_GB2312"/>
                      <w:sz w:val="21"/>
                    </w:rPr>
                    <w:t>8.你对餐饮工作人员的个人卫生满意度是</w:t>
                  </w:r>
                </w:p>
                <w:p>
                  <w:pPr>
                    <w:pStyle w:val="null3"/>
                    <w:spacing w:before="45"/>
                    <w:ind w:right="105" w:firstLine="540"/>
                    <w:jc w:val="left"/>
                  </w:pPr>
                  <w:r>
                    <w:rPr>
                      <w:rFonts w:ascii="仿宋_GB2312" w:hAnsi="仿宋_GB2312" w:cs="仿宋_GB2312" w:eastAsia="仿宋_GB2312"/>
                      <w:sz w:val="21"/>
                    </w:rPr>
                    <w:t>满意□ 10 分 基本满意□ 7.5 分 一般□ 5 分 不满意□ 2.5 分</w:t>
                  </w:r>
                </w:p>
                <w:p>
                  <w:pPr>
                    <w:pStyle w:val="null3"/>
                    <w:spacing w:before="45"/>
                    <w:ind w:firstLine="548"/>
                    <w:jc w:val="left"/>
                  </w:pPr>
                  <w:r>
                    <w:rPr>
                      <w:rFonts w:ascii="仿宋_GB2312" w:hAnsi="仿宋_GB2312" w:cs="仿宋_GB2312" w:eastAsia="仿宋_GB2312"/>
                      <w:sz w:val="21"/>
                    </w:rPr>
                    <w:t>9.你对餐饮转运器具的卫生情况是否满意</w:t>
                  </w:r>
                </w:p>
                <w:p>
                  <w:pPr>
                    <w:pStyle w:val="null3"/>
                    <w:spacing w:before="45"/>
                    <w:ind w:right="105" w:firstLine="540"/>
                    <w:jc w:val="left"/>
                  </w:pPr>
                  <w:r>
                    <w:rPr>
                      <w:rFonts w:ascii="仿宋_GB2312" w:hAnsi="仿宋_GB2312" w:cs="仿宋_GB2312" w:eastAsia="仿宋_GB2312"/>
                      <w:sz w:val="21"/>
                    </w:rPr>
                    <w:t>满意□ 10 分 基本满意□ 7.5 分 一般□ 5 分 不满意□ 2.5 分</w:t>
                  </w:r>
                </w:p>
                <w:p>
                  <w:pPr>
                    <w:pStyle w:val="null3"/>
                    <w:spacing w:before="45"/>
                    <w:ind w:firstLine="548"/>
                    <w:jc w:val="left"/>
                  </w:pPr>
                  <w:r>
                    <w:rPr>
                      <w:rFonts w:ascii="仿宋_GB2312" w:hAnsi="仿宋_GB2312" w:cs="仿宋_GB2312" w:eastAsia="仿宋_GB2312"/>
                      <w:sz w:val="21"/>
                    </w:rPr>
                    <w:t>10.杂粮、汤品、水果等其它供应是否满意。</w:t>
                  </w:r>
                </w:p>
                <w:p>
                  <w:pPr>
                    <w:pStyle w:val="null3"/>
                    <w:spacing w:before="45"/>
                    <w:ind w:firstLine="548"/>
                    <w:jc w:val="left"/>
                  </w:pPr>
                  <w:r>
                    <w:rPr>
                      <w:rFonts w:ascii="仿宋_GB2312" w:hAnsi="仿宋_GB2312" w:cs="仿宋_GB2312" w:eastAsia="仿宋_GB2312"/>
                      <w:sz w:val="21"/>
                    </w:rPr>
                    <w:t>满意□ 10 分 基本满意□ 7.5 分 一般□ 5 分 不满意□ 2.5 分</w:t>
                  </w:r>
                </w:p>
                <w:p>
                  <w:pPr>
                    <w:pStyle w:val="null3"/>
                    <w:spacing w:before="75"/>
                    <w:jc w:val="left"/>
                  </w:pPr>
                  <w:r>
                    <w:rPr>
                      <w:rFonts w:ascii="仿宋_GB2312" w:hAnsi="仿宋_GB2312" w:cs="仿宋_GB2312" w:eastAsia="仿宋_GB2312"/>
                      <w:sz w:val="21"/>
                    </w:rPr>
                    <w:t>意见或建议：</w:t>
                  </w:r>
                </w:p>
                <w:p>
                  <w:pPr>
                    <w:pStyle w:val="null3"/>
                    <w:jc w:val="both"/>
                  </w:pPr>
                  <w:r>
                    <w:rPr>
                      <w:rFonts w:ascii="仿宋_GB2312" w:hAnsi="仿宋_GB2312" w:cs="仿宋_GB2312" w:eastAsia="仿宋_GB2312"/>
                      <w:sz w:val="21"/>
                    </w:rPr>
                    <w:t xml:space="preserve">科室： </w:t>
                  </w:r>
                </w:p>
                <w:p>
                  <w:pPr>
                    <w:pStyle w:val="null3"/>
                    <w:spacing w:before="75"/>
                    <w:ind w:firstLine="3836"/>
                    <w:jc w:val="left"/>
                  </w:pPr>
                  <w:r>
                    <w:rPr>
                      <w:rFonts w:ascii="仿宋_GB2312" w:hAnsi="仿宋_GB2312" w:cs="仿宋_GB2312" w:eastAsia="仿宋_GB2312"/>
                      <w:sz w:val="21"/>
                    </w:rPr>
                    <w:t>本调查问卷最终得分：</w:t>
                  </w:r>
                </w:p>
                <w:p>
                  <w:pPr>
                    <w:pStyle w:val="null3"/>
                    <w:spacing w:before="165"/>
                    <w:ind w:firstLine="472"/>
                    <w:jc w:val="center"/>
                  </w:pPr>
                </w:p>
              </w:tc>
            </w:tr>
          </w:tbl>
          <w:p>
            <w:pPr>
              <w:pStyle w:val="null3"/>
              <w:jc w:val="both"/>
            </w:pPr>
            <w:r>
              <w:rPr>
                <w:rFonts w:ascii="仿宋_GB2312" w:hAnsi="仿宋_GB2312" w:cs="仿宋_GB2312" w:eastAsia="仿宋_GB2312"/>
                <w:sz w:val="21"/>
              </w:rPr>
              <w:t>注：本次按科室发放调查表，每科室1份，季度考核标准综合评分计算方式为：全部问卷综合评分的平均分，即各调查表综合评分之和/发放总份数。综合评分的平均分为85分以上的，为考核合格。需要注意的是，乙方考核合格但存在其他违反合同约定的行为的，甲方仍有权追究乙方的违约责任。</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（九）留样制度管理</w:t>
            </w:r>
          </w:p>
        </w:tc>
        <w:tc>
          <w:tcPr>
            <w:tcW w:type="dxa" w:w="5814"/>
          </w:tcPr>
          <w:p>
            <w:pPr>
              <w:pStyle w:val="null3"/>
              <w:ind w:firstLine="552"/>
              <w:jc w:val="both"/>
            </w:pPr>
            <w:r>
              <w:rPr>
                <w:rFonts w:ascii="仿宋_GB2312" w:hAnsi="仿宋_GB2312" w:cs="仿宋_GB2312" w:eastAsia="仿宋_GB2312"/>
                <w:sz w:val="21"/>
                <w:b/>
              </w:rPr>
              <w:t>（九</w:t>
            </w:r>
            <w:r>
              <w:rPr>
                <w:rFonts w:ascii="仿宋_GB2312" w:hAnsi="仿宋_GB2312" w:cs="仿宋_GB2312" w:eastAsia="仿宋_GB2312"/>
                <w:sz w:val="21"/>
                <w:b/>
              </w:rPr>
              <w:t>）留样制度管理</w:t>
            </w:r>
          </w:p>
          <w:p>
            <w:pPr>
              <w:pStyle w:val="null3"/>
              <w:ind w:firstLine="552"/>
              <w:jc w:val="both"/>
            </w:pPr>
            <w:r>
              <w:rPr>
                <w:rFonts w:ascii="仿宋_GB2312" w:hAnsi="仿宋_GB2312" w:cs="仿宋_GB2312" w:eastAsia="仿宋_GB2312"/>
                <w:sz w:val="21"/>
              </w:rPr>
              <w:t>1.食堂的食品留样，实行专人负责留样制度。</w:t>
            </w:r>
          </w:p>
          <w:p>
            <w:pPr>
              <w:pStyle w:val="null3"/>
              <w:ind w:firstLine="552"/>
              <w:jc w:val="both"/>
            </w:pPr>
            <w:r>
              <w:rPr>
                <w:rFonts w:ascii="仿宋_GB2312" w:hAnsi="仿宋_GB2312" w:cs="仿宋_GB2312" w:eastAsia="仿宋_GB2312"/>
                <w:sz w:val="21"/>
              </w:rPr>
              <w:t>2.每餐成品全部留样，每品种≥125g，冷藏密闭保存48 小时，记录：餐次、品名、重量、时间、留样人、销毁人。</w:t>
            </w:r>
          </w:p>
        </w:tc>
      </w:tr>
      <w:tr>
        <w:tc>
          <w:tcPr>
            <w:tcW w:type="dxa" w:w="415"/>
          </w:tcPr>
          <w:p>
            <w:pPr>
              <w:pStyle w:val="null3"/>
              <w:jc w:val="center"/>
            </w:pPr>
            <w:r>
              <w:rPr>
                <w:rFonts w:ascii="仿宋_GB2312" w:hAnsi="仿宋_GB2312" w:cs="仿宋_GB2312" w:eastAsia="仿宋_GB2312"/>
              </w:rPr>
              <w:t>10</w:t>
            </w:r>
          </w:p>
        </w:tc>
        <w:tc>
          <w:tcPr>
            <w:tcW w:type="dxa" w:w="581"/>
          </w:tcP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ind w:firstLine="552"/>
              <w:jc w:val="both"/>
            </w:pPr>
            <w:r>
              <w:rPr>
                <w:rFonts w:ascii="仿宋_GB2312" w:hAnsi="仿宋_GB2312" w:cs="仿宋_GB2312" w:eastAsia="仿宋_GB2312"/>
                <w:sz w:val="21"/>
              </w:rPr>
              <w:t>1.在服务期间，采购人仅提供就餐场地与基础水电接驳口；加工场地房租、水电燃气、设备购置 / 维修 / 清洗、人员住宿等全部由供应商承担。</w:t>
            </w:r>
          </w:p>
          <w:p>
            <w:pPr>
              <w:pStyle w:val="null3"/>
              <w:ind w:firstLine="552"/>
              <w:jc w:val="both"/>
            </w:pPr>
            <w:r>
              <w:rPr>
                <w:rFonts w:ascii="仿宋_GB2312" w:hAnsi="仿宋_GB2312" w:cs="仿宋_GB2312" w:eastAsia="仿宋_GB2312"/>
                <w:sz w:val="21"/>
              </w:rPr>
              <w:t>2.低值易耗品由供应商负责，食堂低值易耗品（包括但不限于雨靴、布鞋、地刷、拖把、扫把、撮箕、垃圾桶、排拖、刮玻器、毛巾、头花、一次性口罩、手套、纱布、围腰、筒靴、胶手套、线手套、钢丝球、洗涤剂、毛巾、餐巾纸、垃圾袋、不锈钢光亮剂、工作服、公示栏、制度牌、上墙标识等食堂工作所必需使用的保洁用品及用具）费用。</w:t>
            </w:r>
          </w:p>
          <w:p>
            <w:pPr>
              <w:pStyle w:val="null3"/>
              <w:ind w:firstLine="552"/>
              <w:jc w:val="both"/>
            </w:pPr>
            <w:r>
              <w:rPr>
                <w:rFonts w:ascii="仿宋_GB2312" w:hAnsi="仿宋_GB2312" w:cs="仿宋_GB2312" w:eastAsia="仿宋_GB2312"/>
                <w:sz w:val="21"/>
              </w:rPr>
              <w:t>3.本次供应商的报价应是采购人向成交供应商支付相关服务所需的全部费用，包括食材采购（主材、辅料及调料）、食堂服务费用、人员经费、食堂用具、低值易耗品采购、税费、卫生劳保费、办公费、培训费、不可预见费、管理费、税金等。</w:t>
            </w:r>
          </w:p>
          <w:p>
            <w:pPr>
              <w:pStyle w:val="null3"/>
              <w:ind w:firstLine="552"/>
              <w:jc w:val="left"/>
            </w:pPr>
            <w:r>
              <w:rPr>
                <w:rFonts w:ascii="仿宋_GB2312" w:hAnsi="仿宋_GB2312" w:cs="仿宋_GB2312" w:eastAsia="仿宋_GB2312"/>
                <w:sz w:val="21"/>
              </w:rPr>
              <w:t>4.报价要求：本项目为固定总价报价。</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合同有效期一年，自2026年6月起。</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成都市锦江区顺城大街127号华顺大厦。</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 号）、《政府采购需求管理办法》（财库〔2021〕22 号）的要求，采购文件的要求，成交供应商响应文件的响应情况以及供应商的承诺，考核情况进行验收。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1、合同款，签订合同后，采购人在收到成交供应商开具的发票后，达到付款条件起10日内，支付合同总金额的95.00%</w:t>
            </w:r>
          </w:p>
          <w:p>
            <w:pPr>
              <w:pStyle w:val="null3"/>
              <w:jc w:val="left"/>
            </w:pPr>
            <w:r>
              <w:rPr>
                <w:rFonts w:ascii="仿宋_GB2312" w:hAnsi="仿宋_GB2312" w:cs="仿宋_GB2312" w:eastAsia="仿宋_GB2312"/>
              </w:rPr>
              <w:t>2、尾款，在成交供应商服务期满整体考核合格后，达到付款条件起10日内，支付合同总金额的5.00%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1.采购人违约责任 ①采购人无正当理由导致变更、中止或者终止政府采购合同的，采购人应对成交人受到的损失予以赔偿或者补偿； ②采购人偿付的违约金不足以弥补成交人损失的，还应按成交人损失尚未弥补的部分，支付赔偿金给成交人。 2.成交人违约责任 ①成交人所提供的服务有不符合招标文件及投标文件约定及本项目合同约定的，成交人应向采购人支付违约金，并须在采购人规定的整改期限内改正，否则视作成交人不能履约而违约。 ②成交人偿付的违约金不足以弥补采购人损失的，还应按采购人损失尚未弥补的部分，支付赔偿金给采购人。 ③如因成交人工作人员在履行职务过程中的的疏忽、失职、过错等故意或者过失原因给采购人造成损失或侵害，包括但不限于采购人本身的财产损失、由此而导致的采购人对任何第三方的法律责任等，成交人对此均应承担全部的赔偿责任。 3.甲乙双方必须遵守采购合同并执行合同中的各项规定，保证合同的正常履行； 4.在执行合同中发生的或与合同有关的争端，甲乙双方应通过友好协商解决，经协不成，可以向项目所在地人民法院提起诉讼。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1.供应商需根据本项目实际情况提供服务方案，包括： ①原材料采购管理（包括食材来源验收，原材料不合格处理等内容）； ②菜品品质把控措施（包括备餐规范，生熟分开与消毒等内容）； ③食品安全保障机制（包括食品留样，餐厨垃圾处理等内容）； ④食谱制定与动态调整机制（包括餐标匹配与周食谱制定，季节调整与临时用餐保障等内容）； ⑤供餐过程保障措施（包括准时供餐，温度控制与卫生保证等内容）； ⑥卫生管理细则（包括餐厅、厨房、操作间每日清洁，保洁与低值易耗品管理等内容）。 2.供应商需根据本项目实际情况提供后勤综合管理方案，包括： ①项目团队管理方案（包括人员职责分工，人员培训与考核机制等内容）； ②食堂设备设施管理方案（包括设备操作规范与维修养护，餐具用具消毒等内容）； ③库房规范化管理制度（包括分区存放物品，出入库台账与过期清理等内容）； ④服务质量保证措施（包括礼貌服务，成本控制等内容） 3.供应商需根据本项目实际情况提供应急预案，包括： ①突发食品安全事故应急处理预案（包括食物中毒等情况就医流程，原因排查与整改等内容）； ②火灾、燃气泄漏等安全生产事故应急处理预案（包括火灾、燃气泄漏、触电处置流程，疏散与消防器材使用等内容）； ③突发断水、断电、停气的供餐保障预案（包括备用方案，快速恢复等内容）； ④自然灾害及其他不可抗力事件下的应急响应（包括汛期、地震等情况下人员安全与供餐接续，食材储备与转运保障）。 ★4.本项目服务范围为：后勤运行保障服务。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供应商具有有效的《食品经营许可证》或食品经营许可备案电子证书。</w:t>
            </w:r>
          </w:p>
        </w:tc>
        <w:tc>
          <w:tcPr>
            <w:tcW w:type="dxa" w:w="3322"/>
          </w:tcPr>
          <w:p>
            <w:pPr>
              <w:pStyle w:val="null3"/>
              <w:jc w:val="left"/>
            </w:pPr>
            <w:r>
              <w:rPr>
                <w:rFonts w:ascii="仿宋_GB2312" w:hAnsi="仿宋_GB2312" w:cs="仿宋_GB2312" w:eastAsia="仿宋_GB2312"/>
              </w:rPr>
              <w:t>供应商具有有效的《食品经营许可证》或食品经营许可备案电子证书（提供证书影印件并加盖电子签章）。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磋商文件中的技术、服务、商务要求条款</w:t>
            </w:r>
          </w:p>
        </w:tc>
        <w:tc>
          <w:tcPr>
            <w:tcW w:type="dxa" w:w="3322"/>
          </w:tcPr>
          <w:p>
            <w:pPr>
              <w:pStyle w:val="null3"/>
              <w:jc w:val="left"/>
            </w:pPr>
            <w:r>
              <w:rPr>
                <w:rFonts w:ascii="仿宋_GB2312" w:hAnsi="仿宋_GB2312" w:cs="仿宋_GB2312" w:eastAsia="仿宋_GB2312"/>
              </w:rPr>
              <w:t>按磋商文件中技术要求、服务、商务要求进行响应。</w:t>
            </w:r>
          </w:p>
        </w:tc>
        <w:tc>
          <w:tcPr>
            <w:tcW w:type="dxa" w:w="1661"/>
          </w:tcPr>
          <w:p>
            <w:pPr>
              <w:pStyle w:val="null3"/>
              <w:jc w:val="left"/>
            </w:pPr>
            <w:r>
              <w:rPr>
                <w:rFonts w:ascii="仿宋_GB2312" w:hAnsi="仿宋_GB2312" w:cs="仿宋_GB2312" w:eastAsia="仿宋_GB2312"/>
              </w:rPr>
              <w:t>服务应答表,商务应答表.docx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根据供应商针对本项目制定的服务方案进行评审，包含： ①原材料采购管理（包括食材来源验收，原材料不合格处理等内容）； ②菜品品质把控措施（包括备餐规范，生熟分开与消毒等内容）； ③食品安全保障机制（包括食品留样，餐厨垃圾处理等内容）； ④食谱制定与动态调整机制（包括餐标匹配与周食谱制定，季节调整与临时用餐保障等内容）； ⑤供餐过程保障措施（包括准时供餐，温度控制与卫生保证等内容）； ⑥卫生管理细则（包括餐厅、厨房、操作间每日清洁，保洁与低值易耗品管理等内容）。 涵盖以上内容且不存在缺陷得30分，在此基础上，每缺少一项内容扣5分，每有一处内容存在缺陷扣2.5分，扣完为止。 注：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后勤综合管理方案</w:t>
            </w:r>
          </w:p>
        </w:tc>
        <w:tc>
          <w:tcPr>
            <w:tcW w:type="dxa" w:w="2575"/>
          </w:tcPr>
          <w:p>
            <w:pPr>
              <w:pStyle w:val="null3"/>
              <w:jc w:val="left"/>
            </w:pPr>
            <w:r>
              <w:rPr>
                <w:rFonts w:ascii="仿宋_GB2312" w:hAnsi="仿宋_GB2312" w:cs="仿宋_GB2312" w:eastAsia="仿宋_GB2312"/>
              </w:rPr>
              <w:t>根据供应商针对本项目制定的后勤综合管理方案进行评审，包含： ①项目团队管理方案（包括人员职责分工，人员培训与考核机制等内容）； ②食堂设备设施管理方案（包括设备操作规范与维修养护，餐具用具消毒等内容）； ③库房规范化管理制度（包括分区存放物品，出入库台账与过期清理等内容）； ④服务质量保证措施（包括礼貌服务，成本控制等内容）。 涵盖以上内容且不存在缺陷得20分，在此基础上，每缺少一项内容扣5分，每有一处内容存在缺陷扣2.5分，扣完为止。 注：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应急预案</w:t>
            </w:r>
          </w:p>
        </w:tc>
        <w:tc>
          <w:tcPr>
            <w:tcW w:type="dxa" w:w="2575"/>
          </w:tcPr>
          <w:p>
            <w:pPr>
              <w:pStyle w:val="null3"/>
              <w:jc w:val="left"/>
            </w:pPr>
            <w:r>
              <w:rPr>
                <w:rFonts w:ascii="仿宋_GB2312" w:hAnsi="仿宋_GB2312" w:cs="仿宋_GB2312" w:eastAsia="仿宋_GB2312"/>
              </w:rPr>
              <w:t>根据供应商针对本项目制定的应急预案进行评审，包含： ①突发食品安全事故应急处理预案（包括食物中毒等情况就医流程，原因排查与整改等内容）； ②火灾、燃气泄漏等安全生产事故应急处理预案（包括火灾、燃气泄漏、触电处置流程，疏散与消防器材使用等内容）； ③突发断水、断电、停气的供餐保障预案（包括备用方案，快速恢复等内容）； ④自然灾害及其他不可抗力事件下的应急响应（包括汛期、地震等情况下人员安全与供餐接续，食材储备与转运保障）。 涵盖以上内容且不存在缺陷得20分，在此基础上，每缺少一项内容扣5分，每有一处内容存在缺陷扣2.5分，扣完为止。 注：内容存在缺陷”是指：①本项目提供的方案中引用法律法规、规范、标准或其他规范性文件存在失效或错误；②非专门针对本项目或内容与本项目需求无关；③复制或套用其他项目内容；④照搬采购需求且未作出进一步描述；以上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拟投入本项目的厨师，每有1人具有中式烹调师职业资格三级（高级工）及以上证书的职业能力水平证明材料的得4分，本项最高得8分。 注：供应商需提供有效的相关证书复印件和在职证明（加盖供应商电子印章）。未提供有效证明材料的不得分。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供应商（2023年1月1日（含）至递交投标文件截止日），具有一个类似项目业绩得4分。本项最多得12分。 注：提供合同复印件并加盖供应商电子印章，合同以签订时间为准。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满足采购文件要求且最终报价最低的供应商报价为评审基准价，其价格分为满分。其他供应商的价格分统一按照下列公式计算：报价得分=（评审基准价/最终报价）×10%×100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lowerLetter"/>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