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版本号：N513429202600002320260525001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凉山布拖文旅资源推广中心建设项目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N5134292026000023</w:t>
      </w:r>
    </w:p>
    <w:p>
      <w:pPr>
        <w:pStyle w:val="null3"/>
        <w:jc w:val="left"/>
        <w:outlineLvl w:val="2"/>
      </w:pPr>
      <w:r>
        <w:rPr>
          <w:rFonts w:ascii="仿宋_GB2312" w:hAnsi="仿宋_GB2312" w:cs="仿宋_GB2312" w:eastAsia="仿宋_GB2312"/>
          <w:sz w:val="28"/>
          <w:b/>
        </w:rPr>
        <w:t>布拖县文化广播电视和旅游局</w:t>
      </w:r>
    </w:p>
    <w:p>
      <w:pPr>
        <w:pStyle w:val="null3"/>
        <w:jc w:val="center"/>
        <w:outlineLvl w:val="2"/>
      </w:pPr>
      <w:r>
        <w:rPr>
          <w:rFonts w:ascii="仿宋_GB2312" w:hAnsi="仿宋_GB2312" w:cs="仿宋_GB2312" w:eastAsia="仿宋_GB2312"/>
          <w:sz w:val="28"/>
          <w:b/>
        </w:rPr>
        <w:t>四川新望建设项目管理有限公司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四川新望建设项目管理有限公司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布拖县文化广播电视和旅游局</w:t>
      </w:r>
      <w:r>
        <w:rPr>
          <w:rFonts w:ascii="仿宋_GB2312" w:hAnsi="仿宋_GB2312" w:cs="仿宋_GB2312" w:eastAsia="仿宋_GB2312"/>
        </w:rPr>
        <w:t xml:space="preserve"> 委托，拟对 </w:t>
      </w:r>
      <w:r>
        <w:rPr>
          <w:rFonts w:ascii="仿宋_GB2312" w:hAnsi="仿宋_GB2312" w:cs="仿宋_GB2312" w:eastAsia="仿宋_GB2312"/>
        </w:rPr>
        <w:t>凉山布拖文旅资源推广中心建设项目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凉山彝族自治州布拖县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N5134292026000023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凉山布拖文旅资源推广中心建设项目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本项目服务内容包含但不限于凉山布拖文旅资源推广中心建设运营项目。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布拖县文化广播电视和旅游局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四川省凉山彝族自治州布拖县特觉下街73号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615350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0834-8533337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四川新望建设项目管理有限公司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四川省凉山彝族自治州西昌市风情园路4号民体苑4栋7楼701</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0834-2562092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代理服务费收费标准：按“成本+合理利润”原则，本项目定额收取：30000元。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布拖县文化广播电视和旅游局</w:t>
      </w:r>
      <w:r>
        <w:rPr>
          <w:rFonts w:ascii="仿宋_GB2312" w:hAnsi="仿宋_GB2312" w:cs="仿宋_GB2312" w:eastAsia="仿宋_GB2312"/>
        </w:rPr>
        <w:t xml:space="preserve"> 和 </w:t>
      </w:r>
      <w:r>
        <w:rPr>
          <w:rFonts w:ascii="仿宋_GB2312" w:hAnsi="仿宋_GB2312" w:cs="仿宋_GB2312" w:eastAsia="仿宋_GB2312"/>
        </w:rPr>
        <w:t>四川新望建设项目管理有限公司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布拖县文化广播电视和旅游局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四川新望建设项目管理有限公司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按照采购文件、响应文件、政府采购合同及《财政部关于进一步加强政府采购需求和履约验收管理的指导意见》（财库〔2016〕205号）要求进行验收。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按照采购文件、响应文件、政府采购合同及《财政部关于进一步加强政府采购需求和履约验收管理的指导意见》（财库〔2016〕205号）要求进行验收。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按照采购文件、响应文件、政府采购合同及《财政部关于进一步加强政府采购需求和履约验收管理的指导意见》（财库〔2016〕205号）要求进行验收。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四川新望建设项目管理有限公司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四川新望建设项目管理有限公司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四川新望建设项目管理有限公司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联系人：周先生</w:t>
      </w:r>
    </w:p>
    <w:p>
      <w:pPr>
        <w:pStyle w:val="null3"/>
        <w:jc w:val="left"/>
      </w:pPr>
      <w:r>
        <w:rPr>
          <w:rFonts w:ascii="仿宋_GB2312" w:hAnsi="仿宋_GB2312" w:cs="仿宋_GB2312" w:eastAsia="仿宋_GB2312"/>
        </w:rPr>
        <w:t>联系电话：0834-2562092</w:t>
      </w:r>
    </w:p>
    <w:p>
      <w:pPr>
        <w:pStyle w:val="null3"/>
        <w:jc w:val="left"/>
      </w:pPr>
      <w:r>
        <w:rPr>
          <w:rFonts w:ascii="仿宋_GB2312" w:hAnsi="仿宋_GB2312" w:cs="仿宋_GB2312" w:eastAsia="仿宋_GB2312"/>
        </w:rPr>
        <w:t>地址：西昌市⻛情园路4号⺠体苑4栋7楼701（MOK KTV后⻔7楼）</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2,000,000.00</w:t>
      </w:r>
    </w:p>
    <w:p>
      <w:pPr>
        <w:pStyle w:val="null3"/>
        <w:jc w:val="left"/>
      </w:pPr>
      <w:r>
        <w:rPr>
          <w:rFonts w:ascii="仿宋_GB2312" w:hAnsi="仿宋_GB2312" w:cs="仿宋_GB2312" w:eastAsia="仿宋_GB2312"/>
        </w:rPr>
        <w:t>采购包最高限价（元）: 2,000,000.00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C22020400 文化产品展览服务</w:t>
            </w:r>
          </w:p>
        </w:tc>
        <w:tc>
          <w:tcPr>
            <w:tcW w:type="dxa" w:w="821"/>
          </w:tcPr>
          <w:p>
            <w:pPr>
              <w:pStyle w:val="null3"/>
              <w:jc w:val="left"/>
            </w:pPr>
            <w:r>
              <w:rPr>
                <w:rFonts w:ascii="仿宋_GB2312" w:hAnsi="仿宋_GB2312" w:cs="仿宋_GB2312" w:eastAsia="仿宋_GB2312"/>
              </w:rPr>
              <w:t>凉山布拖文旅资源推广中心建设项目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凉山布拖文旅资源推广中心建设项目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标的名称：凉山布拖文旅资源推广中心建设项目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一、项目空间规划与功能布局建设</w:t>
            </w:r>
          </w:p>
        </w:tc>
        <w:tc>
          <w:tcPr>
            <w:tcW w:type="dxa" w:w="5814"/>
          </w:tcPr>
          <w:p>
            <w:pPr>
              <w:pStyle w:val="null3"/>
              <w:ind w:firstLine="643"/>
              <w:jc w:val="both"/>
            </w:pPr>
            <w:r>
              <w:rPr>
                <w:rFonts w:ascii="仿宋_GB2312" w:hAnsi="仿宋_GB2312" w:cs="仿宋_GB2312" w:eastAsia="仿宋_GB2312"/>
                <w:sz w:val="28"/>
              </w:rPr>
              <w:t>项目服务总面积</w:t>
            </w:r>
            <w:r>
              <w:rPr>
                <w:rFonts w:ascii="仿宋_GB2312" w:hAnsi="仿宋_GB2312" w:cs="仿宋_GB2312" w:eastAsia="仿宋_GB2312"/>
                <w:sz w:val="28"/>
              </w:rPr>
              <w:t>400平方米以上，供应商应完成以下五个功能区域的规划设计与建设：</w:t>
            </w:r>
          </w:p>
          <w:p>
            <w:pPr>
              <w:pStyle w:val="null3"/>
              <w:ind w:firstLine="643"/>
              <w:jc w:val="both"/>
            </w:pPr>
            <w:r>
              <w:rPr>
                <w:rFonts w:ascii="仿宋_GB2312" w:hAnsi="仿宋_GB2312" w:cs="仿宋_GB2312" w:eastAsia="仿宋_GB2312"/>
                <w:sz w:val="28"/>
                <w:b/>
              </w:rPr>
              <w:t>（一）布拖文旅资源展示区</w:t>
            </w:r>
          </w:p>
          <w:p>
            <w:pPr>
              <w:pStyle w:val="null3"/>
              <w:ind w:firstLine="643"/>
              <w:jc w:val="both"/>
            </w:pPr>
            <w:r>
              <w:rPr>
                <w:rFonts w:ascii="仿宋_GB2312" w:hAnsi="仿宋_GB2312" w:cs="仿宋_GB2312" w:eastAsia="仿宋_GB2312"/>
                <w:sz w:val="28"/>
              </w:rPr>
              <w:t>设置凉山布拖自然风光、民族风情等高清图片展示系统，搭配图文介绍凉山布拖文旅资源。</w:t>
            </w:r>
          </w:p>
          <w:p>
            <w:pPr>
              <w:pStyle w:val="null3"/>
              <w:ind w:firstLine="643"/>
              <w:jc w:val="both"/>
            </w:pPr>
            <w:r>
              <w:rPr>
                <w:rFonts w:ascii="仿宋_GB2312" w:hAnsi="仿宋_GB2312" w:cs="仿宋_GB2312" w:eastAsia="仿宋_GB2312"/>
                <w:sz w:val="28"/>
              </w:rPr>
              <w:t>安装大屏显示系统，视频展示凉山州、布拖县相关文旅宣传介绍。</w:t>
            </w:r>
          </w:p>
          <w:p>
            <w:pPr>
              <w:pStyle w:val="null3"/>
              <w:ind w:firstLine="643"/>
              <w:jc w:val="both"/>
            </w:pPr>
            <w:r>
              <w:rPr>
                <w:rFonts w:ascii="仿宋_GB2312" w:hAnsi="仿宋_GB2312" w:cs="仿宋_GB2312" w:eastAsia="仿宋_GB2312"/>
                <w:sz w:val="28"/>
              </w:rPr>
              <w:t>配置展柜展架，陈列彝族银饰、蒉染服饰、彝族漆器等手工艺品实物。</w:t>
            </w:r>
          </w:p>
          <w:p>
            <w:pPr>
              <w:pStyle w:val="null3"/>
              <w:ind w:firstLine="643"/>
              <w:jc w:val="both"/>
            </w:pPr>
            <w:r>
              <w:rPr>
                <w:rFonts w:ascii="仿宋_GB2312" w:hAnsi="仿宋_GB2312" w:cs="仿宋_GB2312" w:eastAsia="仿宋_GB2312"/>
                <w:sz w:val="28"/>
                <w:b/>
              </w:rPr>
              <w:t>（二）阿都文化数字化体验区</w:t>
            </w:r>
          </w:p>
          <w:p>
            <w:pPr>
              <w:pStyle w:val="null3"/>
              <w:ind w:firstLine="643"/>
              <w:jc w:val="both"/>
            </w:pPr>
            <w:r>
              <w:rPr>
                <w:rFonts w:ascii="仿宋_GB2312" w:hAnsi="仿宋_GB2312" w:cs="仿宋_GB2312" w:eastAsia="仿宋_GB2312"/>
                <w:sz w:val="28"/>
              </w:rPr>
              <w:t>开发线上展示平台，支持参观者虚拟参与布拖火把节，观赏乐安湿地、乌科牧场等场景。</w:t>
            </w:r>
          </w:p>
          <w:p>
            <w:pPr>
              <w:pStyle w:val="null3"/>
              <w:ind w:firstLine="643"/>
              <w:jc w:val="both"/>
            </w:pPr>
            <w:r>
              <w:rPr>
                <w:rFonts w:ascii="仿宋_GB2312" w:hAnsi="仿宋_GB2312" w:cs="仿宋_GB2312" w:eastAsia="仿宋_GB2312"/>
                <w:sz w:val="28"/>
              </w:rPr>
              <w:t>设置彝族风格打卡点位，提供彝族服饰拍照体验功能及相关设施。</w:t>
            </w:r>
          </w:p>
          <w:p>
            <w:pPr>
              <w:pStyle w:val="null3"/>
              <w:ind w:firstLine="643"/>
              <w:jc w:val="both"/>
            </w:pPr>
            <w:r>
              <w:rPr>
                <w:rFonts w:ascii="仿宋_GB2312" w:hAnsi="仿宋_GB2312" w:cs="仿宋_GB2312" w:eastAsia="仿宋_GB2312"/>
                <w:sz w:val="28"/>
                <w:b/>
              </w:rPr>
              <w:t>（三）疗休养产品及文创展销区</w:t>
            </w:r>
          </w:p>
          <w:p>
            <w:pPr>
              <w:pStyle w:val="null3"/>
              <w:ind w:firstLine="643"/>
              <w:jc w:val="both"/>
            </w:pPr>
            <w:r>
              <w:rPr>
                <w:rFonts w:ascii="仿宋_GB2312" w:hAnsi="仿宋_GB2312" w:cs="仿宋_GB2312" w:eastAsia="仿宋_GB2312"/>
                <w:sz w:val="28"/>
              </w:rPr>
              <w:t>展示凉山布拖特色旅游线路、职工疗休养产品。</w:t>
            </w:r>
          </w:p>
          <w:p>
            <w:pPr>
              <w:pStyle w:val="null3"/>
              <w:ind w:firstLine="643"/>
              <w:jc w:val="both"/>
            </w:pPr>
            <w:r>
              <w:rPr>
                <w:rFonts w:ascii="仿宋_GB2312" w:hAnsi="仿宋_GB2312" w:cs="仿宋_GB2312" w:eastAsia="仿宋_GB2312"/>
                <w:sz w:val="28"/>
              </w:rPr>
              <w:t>配置展柜展架，陈列彝族风格的布拖文创产品。</w:t>
            </w:r>
          </w:p>
          <w:p>
            <w:pPr>
              <w:pStyle w:val="null3"/>
              <w:ind w:firstLine="643"/>
              <w:jc w:val="both"/>
            </w:pPr>
            <w:r>
              <w:rPr>
                <w:rFonts w:ascii="仿宋_GB2312" w:hAnsi="仿宋_GB2312" w:cs="仿宋_GB2312" w:eastAsia="仿宋_GB2312"/>
                <w:sz w:val="28"/>
              </w:rPr>
              <w:t>提供旅游线路咨询和预订服务功能。</w:t>
            </w:r>
          </w:p>
          <w:p>
            <w:pPr>
              <w:pStyle w:val="null3"/>
              <w:ind w:firstLine="643"/>
              <w:jc w:val="both"/>
            </w:pPr>
            <w:r>
              <w:rPr>
                <w:rFonts w:ascii="仿宋_GB2312" w:hAnsi="仿宋_GB2312" w:cs="仿宋_GB2312" w:eastAsia="仿宋_GB2312"/>
                <w:sz w:val="28"/>
                <w:b/>
              </w:rPr>
              <w:t>（四）布拖农特产品鉴区</w:t>
            </w:r>
          </w:p>
          <w:p>
            <w:pPr>
              <w:pStyle w:val="null3"/>
              <w:ind w:firstLine="643"/>
              <w:jc w:val="both"/>
            </w:pPr>
            <w:r>
              <w:rPr>
                <w:rFonts w:ascii="仿宋_GB2312" w:hAnsi="仿宋_GB2312" w:cs="仿宋_GB2312" w:eastAsia="仿宋_GB2312"/>
                <w:sz w:val="28"/>
              </w:rPr>
              <w:t>提供布拖苦荞茶、黑绵羊、乌洋芋、苦荞燕麦饮品等优质农特产品品鉴服务。</w:t>
            </w:r>
          </w:p>
          <w:p>
            <w:pPr>
              <w:pStyle w:val="null3"/>
              <w:ind w:firstLine="643"/>
              <w:jc w:val="both"/>
            </w:pPr>
            <w:r>
              <w:rPr>
                <w:rFonts w:ascii="仿宋_GB2312" w:hAnsi="仿宋_GB2312" w:cs="仿宋_GB2312" w:eastAsia="仿宋_GB2312"/>
                <w:sz w:val="28"/>
              </w:rPr>
              <w:t>配置品鉴台、产品陈列架等必要设施。</w:t>
            </w:r>
          </w:p>
          <w:p>
            <w:pPr>
              <w:pStyle w:val="null3"/>
              <w:ind w:firstLine="643"/>
              <w:jc w:val="both"/>
            </w:pPr>
            <w:r>
              <w:rPr>
                <w:rFonts w:ascii="仿宋_GB2312" w:hAnsi="仿宋_GB2312" w:cs="仿宋_GB2312" w:eastAsia="仿宋_GB2312"/>
                <w:sz w:val="28"/>
                <w:b/>
              </w:rPr>
              <w:t>（五）布拖文化活动区</w:t>
            </w:r>
          </w:p>
          <w:p>
            <w:pPr>
              <w:pStyle w:val="null3"/>
              <w:ind w:firstLine="643"/>
              <w:jc w:val="both"/>
            </w:pPr>
            <w:r>
              <w:rPr>
                <w:rFonts w:ascii="仿宋_GB2312" w:hAnsi="仿宋_GB2312" w:cs="仿宋_GB2312" w:eastAsia="仿宋_GB2312"/>
                <w:sz w:val="28"/>
              </w:rPr>
              <w:t>打造可举办布拖文化活动的场地空间。</w:t>
            </w:r>
          </w:p>
          <w:p>
            <w:pPr>
              <w:pStyle w:val="null3"/>
              <w:ind w:firstLine="643"/>
              <w:jc w:val="both"/>
            </w:pPr>
            <w:r>
              <w:rPr>
                <w:rFonts w:ascii="仿宋_GB2312" w:hAnsi="仿宋_GB2312" w:cs="仿宋_GB2312" w:eastAsia="仿宋_GB2312"/>
                <w:sz w:val="28"/>
              </w:rPr>
              <w:t>作为彝族歌舞表演、美食体验、摄影展等活动的举办场地。</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二、数字化体验系统开发</w:t>
            </w:r>
          </w:p>
        </w:tc>
        <w:tc>
          <w:tcPr>
            <w:tcW w:type="dxa" w:w="5814"/>
          </w:tcPr>
          <w:p>
            <w:pPr>
              <w:pStyle w:val="null3"/>
              <w:ind w:firstLine="643"/>
              <w:jc w:val="both"/>
            </w:pPr>
            <w:r>
              <w:rPr>
                <w:rFonts w:ascii="仿宋_GB2312" w:hAnsi="仿宋_GB2312" w:cs="仿宋_GB2312" w:eastAsia="仿宋_GB2312"/>
                <w:sz w:val="28"/>
                <w:b/>
              </w:rPr>
              <w:t>（一）线上展示平台开发</w:t>
            </w:r>
          </w:p>
          <w:p>
            <w:pPr>
              <w:pStyle w:val="null3"/>
              <w:ind w:firstLine="643"/>
              <w:jc w:val="both"/>
            </w:pPr>
            <w:r>
              <w:rPr>
                <w:rFonts w:ascii="仿宋_GB2312" w:hAnsi="仿宋_GB2312" w:cs="仿宋_GB2312" w:eastAsia="仿宋_GB2312"/>
                <w:sz w:val="28"/>
              </w:rPr>
              <w:t>开发线上展示平台，支持参观者在线虚拟参与布拖火把节，完成乐安湿地、乌科牧场等自然景观，彝族传统家屋场景数字化展示。</w:t>
            </w:r>
          </w:p>
          <w:p>
            <w:pPr>
              <w:pStyle w:val="null3"/>
              <w:ind w:firstLine="643"/>
              <w:jc w:val="both"/>
            </w:pPr>
            <w:r>
              <w:rPr>
                <w:rFonts w:ascii="仿宋_GB2312" w:hAnsi="仿宋_GB2312" w:cs="仿宋_GB2312" w:eastAsia="仿宋_GB2312"/>
                <w:sz w:val="28"/>
              </w:rPr>
              <w:t>平台须支持移动端和</w:t>
            </w:r>
            <w:r>
              <w:rPr>
                <w:rFonts w:ascii="仿宋_GB2312" w:hAnsi="仿宋_GB2312" w:cs="仿宋_GB2312" w:eastAsia="仿宋_GB2312"/>
                <w:sz w:val="28"/>
              </w:rPr>
              <w:t>PC端访问，具备良好的用户体验。</w:t>
            </w:r>
          </w:p>
          <w:p>
            <w:pPr>
              <w:pStyle w:val="null3"/>
              <w:ind w:firstLine="643"/>
              <w:jc w:val="both"/>
            </w:pPr>
            <w:r>
              <w:rPr>
                <w:rFonts w:ascii="仿宋_GB2312" w:hAnsi="仿宋_GB2312" w:cs="仿宋_GB2312" w:eastAsia="仿宋_GB2312"/>
                <w:sz w:val="28"/>
                <w:b/>
              </w:rPr>
              <w:t>（二）系统维护与云服务</w:t>
            </w:r>
          </w:p>
          <w:p>
            <w:pPr>
              <w:pStyle w:val="null3"/>
              <w:ind w:firstLine="643"/>
              <w:jc w:val="both"/>
            </w:pPr>
            <w:r>
              <w:rPr>
                <w:rFonts w:ascii="仿宋_GB2312" w:hAnsi="仿宋_GB2312" w:cs="仿宋_GB2312" w:eastAsia="仿宋_GB2312"/>
                <w:sz w:val="28"/>
              </w:rPr>
              <w:t>提供系统日常运维服务。</w:t>
            </w:r>
          </w:p>
          <w:p>
            <w:pPr>
              <w:pStyle w:val="null3"/>
              <w:ind w:firstLine="643"/>
              <w:jc w:val="both"/>
            </w:pPr>
            <w:r>
              <w:rPr>
                <w:rFonts w:ascii="仿宋_GB2312" w:hAnsi="仿宋_GB2312" w:cs="仿宋_GB2312" w:eastAsia="仿宋_GB2312"/>
                <w:sz w:val="28"/>
              </w:rPr>
              <w:t>提供云服务器租赁、数据备份、安全防护服务。</w:t>
            </w:r>
          </w:p>
          <w:p>
            <w:pPr>
              <w:pStyle w:val="null3"/>
              <w:ind w:firstLine="643"/>
              <w:jc w:val="both"/>
            </w:pPr>
            <w:r>
              <w:rPr>
                <w:rFonts w:ascii="仿宋_GB2312" w:hAnsi="仿宋_GB2312" w:cs="仿宋_GB2312" w:eastAsia="仿宋_GB2312"/>
                <w:sz w:val="28"/>
              </w:rPr>
              <w:t>系统质保期不少于</w:t>
            </w:r>
            <w:r>
              <w:rPr>
                <w:rFonts w:ascii="仿宋_GB2312" w:hAnsi="仿宋_GB2312" w:cs="仿宋_GB2312" w:eastAsia="仿宋_GB2312"/>
                <w:sz w:val="28"/>
              </w:rPr>
              <w:t>8个月，质保期内免费提供技术支持和系统更新。</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三、文旅资源整合与产品设计</w:t>
            </w:r>
          </w:p>
        </w:tc>
        <w:tc>
          <w:tcPr>
            <w:tcW w:type="dxa" w:w="5814"/>
          </w:tcPr>
          <w:p>
            <w:pPr>
              <w:pStyle w:val="null3"/>
              <w:ind w:firstLine="643"/>
              <w:jc w:val="both"/>
            </w:pPr>
            <w:r>
              <w:rPr>
                <w:rFonts w:ascii="仿宋_GB2312" w:hAnsi="仿宋_GB2312" w:cs="仿宋_GB2312" w:eastAsia="仿宋_GB2312"/>
                <w:sz w:val="28"/>
                <w:b/>
              </w:rPr>
              <w:t>（一）旅游线路开发</w:t>
            </w:r>
          </w:p>
          <w:p>
            <w:pPr>
              <w:pStyle w:val="null3"/>
              <w:ind w:firstLine="643"/>
              <w:jc w:val="both"/>
            </w:pPr>
            <w:r>
              <w:rPr>
                <w:rFonts w:ascii="仿宋_GB2312" w:hAnsi="仿宋_GB2312" w:cs="仿宋_GB2312" w:eastAsia="仿宋_GB2312"/>
                <w:sz w:val="28"/>
              </w:rPr>
              <w:t>设计</w:t>
            </w:r>
            <w:r>
              <w:rPr>
                <w:rFonts w:ascii="仿宋_GB2312" w:hAnsi="仿宋_GB2312" w:cs="仿宋_GB2312" w:eastAsia="仿宋_GB2312"/>
                <w:sz w:val="28"/>
              </w:rPr>
              <w:t>3条凉山布拖特色旅游线路，包括火把节主题文化体验游、高原生态风光游、彝族非遗研学游。</w:t>
            </w:r>
          </w:p>
          <w:p>
            <w:pPr>
              <w:pStyle w:val="null3"/>
              <w:ind w:firstLine="643"/>
              <w:jc w:val="both"/>
            </w:pPr>
            <w:r>
              <w:rPr>
                <w:rFonts w:ascii="仿宋_GB2312" w:hAnsi="仿宋_GB2312" w:cs="仿宋_GB2312" w:eastAsia="仿宋_GB2312"/>
                <w:sz w:val="28"/>
              </w:rPr>
              <w:t>线路设计须包含行程安排、交通方式、住宿推荐、餐饮安排、费用测算等完整内容。</w:t>
            </w:r>
          </w:p>
          <w:p>
            <w:pPr>
              <w:pStyle w:val="null3"/>
              <w:ind w:firstLine="643"/>
              <w:jc w:val="both"/>
            </w:pPr>
            <w:r>
              <w:rPr>
                <w:rFonts w:ascii="仿宋_GB2312" w:hAnsi="仿宋_GB2312" w:cs="仿宋_GB2312" w:eastAsia="仿宋_GB2312"/>
                <w:sz w:val="28"/>
                <w:b/>
              </w:rPr>
              <w:t>（二）疗休养产品研发</w:t>
            </w:r>
          </w:p>
          <w:p>
            <w:pPr>
              <w:pStyle w:val="null3"/>
              <w:ind w:firstLine="643"/>
              <w:jc w:val="both"/>
            </w:pPr>
            <w:r>
              <w:rPr>
                <w:rFonts w:ascii="仿宋_GB2312" w:hAnsi="仿宋_GB2312" w:cs="仿宋_GB2312" w:eastAsia="仿宋_GB2312"/>
                <w:sz w:val="28"/>
              </w:rPr>
              <w:t>将布拖文旅资源、凉山文旅资源与慈溪职工疗休养政策、文旅消费券政策相结合。研发符合东部地区市场需求的</w:t>
            </w:r>
            <w:r>
              <w:rPr>
                <w:rFonts w:ascii="仿宋_GB2312" w:hAnsi="仿宋_GB2312" w:cs="仿宋_GB2312" w:eastAsia="仿宋_GB2312"/>
                <w:sz w:val="28"/>
              </w:rPr>
              <w:t>“疗休养+文化体验”套餐产品不少于2款。</w:t>
            </w:r>
          </w:p>
          <w:p>
            <w:pPr>
              <w:pStyle w:val="null3"/>
              <w:ind w:firstLine="643"/>
              <w:jc w:val="both"/>
            </w:pPr>
            <w:r>
              <w:rPr>
                <w:rFonts w:ascii="仿宋_GB2312" w:hAnsi="仿宋_GB2312" w:cs="仿宋_GB2312" w:eastAsia="仿宋_GB2312"/>
                <w:sz w:val="28"/>
              </w:rPr>
              <w:t>产品设计须包含产品定价、行程安排、服务标准等完整方案。</w:t>
            </w:r>
          </w:p>
          <w:p>
            <w:pPr>
              <w:pStyle w:val="null3"/>
              <w:ind w:firstLine="643"/>
              <w:jc w:val="both"/>
            </w:pPr>
            <w:r>
              <w:rPr>
                <w:rFonts w:ascii="仿宋_GB2312" w:hAnsi="仿宋_GB2312" w:cs="仿宋_GB2312" w:eastAsia="仿宋_GB2312"/>
                <w:sz w:val="28"/>
                <w:b/>
              </w:rPr>
              <w:t>（三）宣传物料设计制作</w:t>
            </w:r>
          </w:p>
          <w:p>
            <w:pPr>
              <w:pStyle w:val="null3"/>
              <w:ind w:firstLine="643"/>
              <w:jc w:val="both"/>
            </w:pPr>
            <w:r>
              <w:rPr>
                <w:rFonts w:ascii="仿宋_GB2312" w:hAnsi="仿宋_GB2312" w:cs="仿宋_GB2312" w:eastAsia="仿宋_GB2312"/>
                <w:sz w:val="28"/>
              </w:rPr>
              <w:t>设计制作布拖风光图片、宣传册、</w:t>
            </w:r>
            <w:r>
              <w:rPr>
                <w:rFonts w:ascii="仿宋_GB2312" w:hAnsi="仿宋_GB2312" w:cs="仿宋_GB2312" w:eastAsia="仿宋_GB2312"/>
                <w:sz w:val="28"/>
              </w:rPr>
              <w:t>DM单、展板图文等宣传物料。</w:t>
            </w:r>
          </w:p>
          <w:p>
            <w:pPr>
              <w:pStyle w:val="null3"/>
              <w:ind w:firstLine="643"/>
              <w:jc w:val="both"/>
            </w:pPr>
            <w:r>
              <w:rPr>
                <w:rFonts w:ascii="仿宋_GB2312" w:hAnsi="仿宋_GB2312" w:cs="仿宋_GB2312" w:eastAsia="仿宋_GB2312"/>
                <w:sz w:val="28"/>
              </w:rPr>
              <w:t>宣传物料须包含布拖文旅资源介绍、旅游线路推介、产品展示等内容。</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四、常态化运营与推广活动</w:t>
            </w:r>
          </w:p>
        </w:tc>
        <w:tc>
          <w:tcPr>
            <w:tcW w:type="dxa" w:w="5814"/>
          </w:tcPr>
          <w:p>
            <w:pPr>
              <w:pStyle w:val="null3"/>
              <w:ind w:firstLine="643"/>
              <w:jc w:val="both"/>
            </w:pPr>
            <w:r>
              <w:rPr>
                <w:rFonts w:ascii="仿宋_GB2312" w:hAnsi="仿宋_GB2312" w:cs="仿宋_GB2312" w:eastAsia="仿宋_GB2312"/>
                <w:sz w:val="28"/>
                <w:b/>
              </w:rPr>
              <w:t>（一）主题活动</w:t>
            </w:r>
          </w:p>
          <w:p>
            <w:pPr>
              <w:pStyle w:val="null3"/>
              <w:ind w:firstLine="643"/>
              <w:jc w:val="both"/>
            </w:pPr>
            <w:r>
              <w:rPr>
                <w:rFonts w:ascii="仿宋_GB2312" w:hAnsi="仿宋_GB2312" w:cs="仿宋_GB2312" w:eastAsia="仿宋_GB2312"/>
                <w:sz w:val="28"/>
              </w:rPr>
              <w:t>在项目建成后的</w:t>
            </w:r>
            <w:r>
              <w:rPr>
                <w:rFonts w:ascii="仿宋_GB2312" w:hAnsi="仿宋_GB2312" w:cs="仿宋_GB2312" w:eastAsia="仿宋_GB2312"/>
                <w:sz w:val="28"/>
              </w:rPr>
              <w:t>2026年度每季度举办一次主题活动。</w:t>
            </w:r>
          </w:p>
          <w:p>
            <w:pPr>
              <w:pStyle w:val="null3"/>
              <w:ind w:firstLine="643"/>
              <w:jc w:val="both"/>
            </w:pPr>
            <w:r>
              <w:rPr>
                <w:rFonts w:ascii="仿宋_GB2312" w:hAnsi="仿宋_GB2312" w:cs="仿宋_GB2312" w:eastAsia="仿宋_GB2312"/>
                <w:sz w:val="28"/>
              </w:rPr>
              <w:t>活动形式包括但不限于疗休养专项推介、彝族歌舞表演、非遗技艺展示、布拖美食品鉴等。</w:t>
            </w:r>
          </w:p>
          <w:p>
            <w:pPr>
              <w:pStyle w:val="null3"/>
              <w:ind w:firstLine="643"/>
              <w:jc w:val="both"/>
            </w:pPr>
            <w:r>
              <w:rPr>
                <w:rFonts w:ascii="仿宋_GB2312" w:hAnsi="仿宋_GB2312" w:cs="仿宋_GB2312" w:eastAsia="仿宋_GB2312"/>
                <w:sz w:val="28"/>
              </w:rPr>
              <w:t>每场活动须提前</w:t>
            </w:r>
            <w:r>
              <w:rPr>
                <w:rFonts w:ascii="仿宋_GB2312" w:hAnsi="仿宋_GB2312" w:cs="仿宋_GB2312" w:eastAsia="仿宋_GB2312"/>
                <w:sz w:val="28"/>
              </w:rPr>
              <w:t>7日向采购人提交活动方案，经采购人确认后方可执行。活动结束后7个工作日内向采购人提交活动总结报告（含参与人数、活动照片、媒体报道等）。</w:t>
            </w:r>
          </w:p>
          <w:p>
            <w:pPr>
              <w:pStyle w:val="null3"/>
              <w:ind w:firstLine="643"/>
              <w:jc w:val="both"/>
            </w:pPr>
            <w:r>
              <w:rPr>
                <w:rFonts w:ascii="仿宋_GB2312" w:hAnsi="仿宋_GB2312" w:cs="仿宋_GB2312" w:eastAsia="仿宋_GB2312"/>
                <w:sz w:val="28"/>
                <w:b/>
              </w:rPr>
              <w:t>（二）媒体合作与宣传推广</w:t>
            </w:r>
          </w:p>
          <w:p>
            <w:pPr>
              <w:pStyle w:val="null3"/>
              <w:ind w:firstLine="643"/>
              <w:jc w:val="both"/>
            </w:pPr>
            <w:r>
              <w:rPr>
                <w:rFonts w:ascii="仿宋_GB2312" w:hAnsi="仿宋_GB2312" w:cs="仿宋_GB2312" w:eastAsia="仿宋_GB2312"/>
                <w:sz w:val="28"/>
              </w:rPr>
              <w:t>与宁波慈溪本地媒体合作，持续推广布拖文旅资源和推广中心活动信息。</w:t>
            </w:r>
          </w:p>
          <w:p>
            <w:pPr>
              <w:pStyle w:val="null3"/>
              <w:ind w:firstLine="643"/>
              <w:jc w:val="both"/>
            </w:pPr>
            <w:r>
              <w:rPr>
                <w:rFonts w:ascii="仿宋_GB2312" w:hAnsi="仿宋_GB2312" w:cs="仿宋_GB2312" w:eastAsia="仿宋_GB2312"/>
                <w:sz w:val="28"/>
              </w:rPr>
              <w:t>与平台旅游网站或旅行机构合作，上线布拖旅游线路产品和推广中心活动信息。</w:t>
            </w:r>
          </w:p>
          <w:p>
            <w:pPr>
              <w:pStyle w:val="null3"/>
              <w:ind w:firstLine="643"/>
              <w:jc w:val="both"/>
            </w:pPr>
            <w:r>
              <w:rPr>
                <w:rFonts w:ascii="仿宋_GB2312" w:hAnsi="仿宋_GB2312" w:cs="仿宋_GB2312" w:eastAsia="仿宋_GB2312"/>
                <w:sz w:val="28"/>
              </w:rPr>
              <w:t>在省级以上有影响力的媒体上发布布拖文旅资源和推广中心活动信息不少于</w:t>
            </w:r>
            <w:r>
              <w:rPr>
                <w:rFonts w:ascii="仿宋_GB2312" w:hAnsi="仿宋_GB2312" w:cs="仿宋_GB2312" w:eastAsia="仿宋_GB2312"/>
                <w:sz w:val="28"/>
              </w:rPr>
              <w:t>2次，提升布拖文旅资源的知晓度与美誉度。</w:t>
            </w:r>
          </w:p>
          <w:p>
            <w:pPr>
              <w:pStyle w:val="null3"/>
              <w:ind w:firstLine="643"/>
              <w:jc w:val="both"/>
            </w:pPr>
            <w:r>
              <w:rPr>
                <w:rFonts w:ascii="仿宋_GB2312" w:hAnsi="仿宋_GB2312" w:cs="仿宋_GB2312" w:eastAsia="仿宋_GB2312"/>
                <w:sz w:val="28"/>
                <w:b/>
              </w:rPr>
              <w:t>（三）日常运营管理</w:t>
            </w:r>
          </w:p>
          <w:p>
            <w:pPr>
              <w:pStyle w:val="null3"/>
              <w:ind w:firstLine="643"/>
              <w:jc w:val="both"/>
            </w:pPr>
            <w:r>
              <w:rPr>
                <w:rFonts w:ascii="仿宋_GB2312" w:hAnsi="仿宋_GB2312" w:cs="仿宋_GB2312" w:eastAsia="仿宋_GB2312"/>
                <w:sz w:val="28"/>
              </w:rPr>
              <w:t>供应商须组建运营团队，负责推广中心的日常运营管理。</w:t>
            </w:r>
          </w:p>
          <w:p>
            <w:pPr>
              <w:pStyle w:val="null3"/>
              <w:ind w:firstLine="643"/>
              <w:jc w:val="both"/>
            </w:pPr>
            <w:r>
              <w:rPr>
                <w:rFonts w:ascii="仿宋_GB2312" w:hAnsi="仿宋_GB2312" w:cs="仿宋_GB2312" w:eastAsia="仿宋_GB2312"/>
                <w:sz w:val="28"/>
              </w:rPr>
              <w:t>运营团队须接受采购人的监督和指导，定期向采购人汇报运营情况。</w:t>
            </w:r>
          </w:p>
          <w:p>
            <w:pPr>
              <w:pStyle w:val="null3"/>
              <w:ind w:firstLine="643"/>
              <w:jc w:val="both"/>
            </w:pPr>
            <w:r>
              <w:rPr>
                <w:rFonts w:ascii="仿宋_GB2312" w:hAnsi="仿宋_GB2312" w:cs="仿宋_GB2312" w:eastAsia="仿宋_GB2312"/>
                <w:sz w:val="28"/>
              </w:rPr>
              <w:t>建立客源数据统计分析台账，定期分析运营数据，优化运营策略。</w:t>
            </w:r>
          </w:p>
          <w:p>
            <w:pPr>
              <w:pStyle w:val="null3"/>
              <w:ind w:firstLine="643"/>
              <w:jc w:val="both"/>
            </w:pPr>
            <w:r>
              <w:rPr>
                <w:rFonts w:ascii="仿宋_GB2312" w:hAnsi="仿宋_GB2312" w:cs="仿宋_GB2312" w:eastAsia="仿宋_GB2312"/>
                <w:sz w:val="28"/>
                <w:b/>
              </w:rPr>
              <w:t>（四）新媒体运营</w:t>
            </w:r>
          </w:p>
          <w:p>
            <w:pPr>
              <w:pStyle w:val="null3"/>
              <w:ind w:firstLine="643"/>
              <w:jc w:val="both"/>
            </w:pPr>
            <w:r>
              <w:rPr>
                <w:rFonts w:ascii="仿宋_GB2312" w:hAnsi="仿宋_GB2312" w:cs="仿宋_GB2312" w:eastAsia="仿宋_GB2312"/>
                <w:sz w:val="28"/>
              </w:rPr>
              <w:t>运营推广中心官方微信公众号或抖音账号。</w:t>
            </w:r>
          </w:p>
          <w:p>
            <w:pPr>
              <w:pStyle w:val="null3"/>
              <w:ind w:firstLine="643"/>
              <w:jc w:val="both"/>
            </w:pPr>
            <w:r>
              <w:rPr>
                <w:rFonts w:ascii="仿宋_GB2312" w:hAnsi="仿宋_GB2312" w:cs="仿宋_GB2312" w:eastAsia="仿宋_GB2312"/>
                <w:sz w:val="28"/>
              </w:rPr>
              <w:t>每月发布内容不少于</w:t>
            </w:r>
            <w:r>
              <w:rPr>
                <w:rFonts w:ascii="仿宋_GB2312" w:hAnsi="仿宋_GB2312" w:cs="仿宋_GB2312" w:eastAsia="仿宋_GB2312"/>
                <w:sz w:val="28"/>
              </w:rPr>
              <w:t>2篇（条），内容涵盖布拖文旅资源介绍、活动预告、产品推介等。</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签订合同之日起建设周期90天，运营周期至2026年12月31日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①验收方式：成交人提出验收申请后，由采购人自行组织验收，验收时采购人、供应商双方皆应派员参加。 ②验收标准：符合国家、行业标准、四川省地方标准规定的验收标准。严格按照《财政部关于进一步加强政府采购需求和履约验收管理的指导意见》（财库〔2016〕205号）及《政府采购需求管理办法》（财库〔2021〕22号）的要求组织验收。验收应以采购合同、采购文件及其补充文件、国家或行业相关标准为验收的主要依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1、预付款，合同签订后，达到付款条件起10日内，支付合同总金额的40.00%</w:t>
            </w:r>
          </w:p>
          <w:p>
            <w:pPr>
              <w:pStyle w:val="null3"/>
              <w:jc w:val="left"/>
            </w:pPr>
            <w:r>
              <w:rPr>
                <w:rFonts w:ascii="仿宋_GB2312" w:hAnsi="仿宋_GB2312" w:cs="仿宋_GB2312" w:eastAsia="仿宋_GB2312"/>
              </w:rPr>
              <w:t>2、进度款，建设完成后，达到付款条件起10日内，支付合同总金额的40.00%</w:t>
            </w:r>
          </w:p>
          <w:p>
            <w:pPr>
              <w:pStyle w:val="null3"/>
              <w:jc w:val="left"/>
            </w:pPr>
            <w:r>
              <w:rPr>
                <w:rFonts w:ascii="仿宋_GB2312" w:hAnsi="仿宋_GB2312" w:cs="仿宋_GB2312" w:eastAsia="仿宋_GB2312"/>
              </w:rPr>
              <w:t>3、尾款，场地竣工验收合格后，达到付款条件起10日内，支付合同总金额的20.00%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1.采购人及供应商双方必须遵守采购合同并执行合同中的各项规定，保证采购合同的正常履行。任何一方违约给对方造成的直接损失均负有赔偿责任，对方均有权视情况要求对方继续履行合同或提出解除合同。 2.如因供应商在履行过程中的疏忽、失职、过错等故意或者过失原因给采购人造成损失或侵害，包括但不限于采购人本身的财产损失、由此而导致的采购人对任何第三方的法律责任等，供应商对此均应承担全部的赔偿责任。 3.如供应商提交的成果达不到相关质量要求或未按采购人时间进度安排完成成果，采购人有权扣除合同支付金额和提出解除合同。 （二）争议解决办法 1.采购人及供应商双方就采购合同所产生的任何争议都应该进行友好协商，协商解决不成的，任何一方均可向项目所在地仲裁委员会申请仲裁。 2.仲裁费应由败诉方承担。 3.在仲裁期间，除正在进行仲裁的部分外，合同其他部分继续执行。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为保障项目质量，供应商需针对本项目提供：一、需求分析包含但不限于:①活动开展的背景；②活动开展的意义；③活动开展的目标；④活动重难点分析及应对措施,二、项目实施方案包含但不限于:①整体策划及设计方案；②各环节要点及注意事项；③行程规划方案；④时间进度安排；⑤人员配置方案；⑥宣传推广方案，三、服务保障方案包含但不限于： ①进度计划保证措施；②活动质量保障措施；③人员安全及设备物资安全保障；④后勤保障措施；⑤突发事件处理措施及应急预案。 2、供应商需具有类似项目业绩并具备相关履约能力。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需求分析、项目实施方案、服务保障方案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需求分析</w:t>
            </w:r>
          </w:p>
        </w:tc>
        <w:tc>
          <w:tcPr>
            <w:tcW w:type="dxa" w:w="2575"/>
          </w:tcPr>
          <w:p>
            <w:pPr>
              <w:pStyle w:val="null3"/>
              <w:jc w:val="left"/>
            </w:pPr>
            <w:r>
              <w:rPr>
                <w:rFonts w:ascii="仿宋_GB2312" w:hAnsi="仿宋_GB2312" w:cs="仿宋_GB2312" w:eastAsia="仿宋_GB2312"/>
              </w:rPr>
              <w:t>供应商需针对本项目提供需求分析，方案内容应包含：①活动开展的背景；②活动开展的意义；③活动开展的目标；④活动重难点分析及应对措施。以上内容完整得16分，每缺漏一项扣4分，每有一处内容缺陷扣2分，直至本项分值扣完为止。 注：缺陷是指：存在项目名称错误、地点区域错误、内容与本项目需求无关、方案内容矛盾、仅有框架或标题、引用的标准（方法）错误、明显复制其他项目内容等任意一种情形。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需针对本项目提供项目实施方案，方案内容应包含：①整体策划及设计方案；②各环节要点及注意事项；③行程规划方案；④时间进度安排；⑤人员配置方案；⑥宣传推广方案。以上内容完整得42分，每缺漏一项扣7分，每有一处内容缺陷扣3.5分，直至本项分值扣完为止。 注：缺陷是指：存在项目名称错误、地点区域错误、内容与本项目需求无关、方案内容矛盾、仅有框架或标题、引用的标准（方法）错误、明显复制其他项目内容等任意一种情形。</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服务保障方案</w:t>
            </w:r>
          </w:p>
        </w:tc>
        <w:tc>
          <w:tcPr>
            <w:tcW w:type="dxa" w:w="2575"/>
          </w:tcPr>
          <w:p>
            <w:pPr>
              <w:pStyle w:val="null3"/>
              <w:jc w:val="left"/>
            </w:pPr>
            <w:r>
              <w:rPr>
                <w:rFonts w:ascii="仿宋_GB2312" w:hAnsi="仿宋_GB2312" w:cs="仿宋_GB2312" w:eastAsia="仿宋_GB2312"/>
              </w:rPr>
              <w:t>供应商需针对本项目提供服务保障方案，方案内容应包含： ①进度计划保证措施；②活动质量保障措施；③人员安全及设备物资安全保障；④后勤保障措施；⑤突发事件处理措施及应急预案。以上内容完整得28分，每缺漏一项扣5.6分，每有一处内容缺陷扣2.8分，直至本项分值扣完为止。 注：缺陷是指：存在项目名称错误、地点区域错误、内容与本项目需求无关、方案内容矛盾、仅有框架或标题、引用的标准（方法）错误、明显复制其他项目内容等任意一种情形。</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供应商自2022年1月1日（含1日）以来，每有1个类似项目业绩的得2分；本项最多得4分。 注：提供合同协议书（以签订时间为准）或中标/成交通知书（以通知书落款时间为准）复印件并加盖供应商公章。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