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28E8">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default" w:ascii="宋体" w:hAnsi="宋体" w:eastAsia="宋体" w:cs="宋体"/>
          <w:b/>
          <w:bCs/>
          <w:i w:val="0"/>
          <w:iCs w:val="0"/>
          <w:color w:val="auto"/>
          <w:sz w:val="28"/>
          <w:szCs w:val="28"/>
          <w:highlight w:val="none"/>
          <w:lang w:val="en-US" w:eastAsia="zh-CN"/>
        </w:rPr>
      </w:pPr>
    </w:p>
    <w:p w14:paraId="25224F6E">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i w:val="0"/>
          <w:iCs w:val="0"/>
          <w:color w:val="auto"/>
          <w:spacing w:val="0"/>
          <w:sz w:val="24"/>
          <w:szCs w:val="24"/>
          <w:highlight w:val="none"/>
        </w:rPr>
      </w:pPr>
      <w:r>
        <w:rPr>
          <w:rFonts w:hint="eastAsia" w:ascii="宋体" w:hAnsi="宋体" w:eastAsia="宋体" w:cs="宋体"/>
          <w:b/>
          <w:bCs/>
          <w:i w:val="0"/>
          <w:iCs w:val="0"/>
          <w:color w:val="auto"/>
          <w:spacing w:val="0"/>
          <w:sz w:val="36"/>
          <w:szCs w:val="36"/>
          <w:highlight w:val="none"/>
          <w:u w:val="none"/>
          <w:lang w:val="en-US" w:eastAsia="zh-CN"/>
        </w:rPr>
        <w:t>沙雅县社会福利院米面油、蔬菜等大宗食材及原辅材料采购项目</w:t>
      </w:r>
    </w:p>
    <w:p w14:paraId="52361EFB">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7F9C36DF">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39AFF934">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47E35C99">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09874B1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i w:val="0"/>
          <w:iCs w:val="0"/>
          <w:color w:val="auto"/>
          <w:spacing w:val="0"/>
          <w:sz w:val="72"/>
          <w:szCs w:val="72"/>
          <w:highlight w:val="none"/>
        </w:rPr>
      </w:pPr>
      <w:r>
        <w:rPr>
          <w:rFonts w:hint="eastAsia" w:ascii="宋体" w:hAnsi="宋体" w:eastAsia="宋体" w:cs="宋体"/>
          <w:i w:val="0"/>
          <w:iCs w:val="0"/>
          <w:color w:val="auto"/>
          <w:spacing w:val="0"/>
          <w:sz w:val="72"/>
          <w:szCs w:val="72"/>
          <w:highlight w:val="none"/>
          <w:lang w:val="en-US" w:eastAsia="zh-CN"/>
        </w:rPr>
        <w:t>磋商文</w:t>
      </w:r>
      <w:r>
        <w:rPr>
          <w:rFonts w:hint="eastAsia" w:ascii="宋体" w:hAnsi="宋体" w:eastAsia="宋体" w:cs="宋体"/>
          <w:i w:val="0"/>
          <w:iCs w:val="0"/>
          <w:color w:val="auto"/>
          <w:spacing w:val="0"/>
          <w:sz w:val="72"/>
          <w:szCs w:val="72"/>
          <w:highlight w:val="none"/>
        </w:rPr>
        <w:t>件</w:t>
      </w:r>
    </w:p>
    <w:p w14:paraId="47E05FA3">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46583189">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宋体" w:hAnsi="宋体" w:eastAsia="宋体" w:cs="宋体"/>
          <w:i w:val="0"/>
          <w:iCs w:val="0"/>
          <w:color w:val="auto"/>
          <w:spacing w:val="0"/>
          <w:sz w:val="24"/>
          <w:szCs w:val="24"/>
          <w:highlight w:val="none"/>
        </w:rPr>
      </w:pPr>
    </w:p>
    <w:p w14:paraId="1F63BA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i w:val="0"/>
          <w:iCs w:val="0"/>
          <w:color w:val="auto"/>
          <w:spacing w:val="0"/>
          <w:sz w:val="32"/>
          <w:szCs w:val="32"/>
          <w:highlight w:val="none"/>
          <w:lang w:val="en-US" w:eastAsia="zh-CN"/>
        </w:rPr>
      </w:pPr>
    </w:p>
    <w:p w14:paraId="2AAB32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8"/>
          <w:szCs w:val="28"/>
          <w:highlight w:val="none"/>
          <w:u w:val="none"/>
          <w:lang w:val="en-US" w:eastAsia="zh-CN"/>
        </w:rPr>
      </w:pPr>
    </w:p>
    <w:p w14:paraId="5FE13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8"/>
          <w:szCs w:val="28"/>
          <w:highlight w:val="none"/>
          <w:u w:val="none"/>
          <w:lang w:val="en-US" w:eastAsia="zh-CN"/>
        </w:rPr>
      </w:pPr>
    </w:p>
    <w:p w14:paraId="5BC55C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default"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项目编号：SYZFCG(FS)-2026057</w:t>
      </w:r>
    </w:p>
    <w:p w14:paraId="3DEDCB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eastAsia"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招标人：沙雅县民政局</w:t>
      </w:r>
    </w:p>
    <w:p w14:paraId="6A00FB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both"/>
        <w:textAlignment w:val="auto"/>
        <w:outlineLvl w:val="9"/>
        <w:rPr>
          <w:rFonts w:hint="eastAsia"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代理机构：新疆普尚工程项目管理有限公司</w:t>
      </w:r>
    </w:p>
    <w:p w14:paraId="6B918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964" w:firstLineChars="300"/>
        <w:jc w:val="center"/>
        <w:textAlignment w:val="auto"/>
        <w:outlineLvl w:val="9"/>
        <w:rPr>
          <w:rFonts w:hint="default" w:ascii="宋体" w:hAnsi="宋体" w:eastAsia="宋体" w:cs="宋体"/>
          <w:b/>
          <w:bCs/>
          <w:i w:val="0"/>
          <w:iCs w:val="0"/>
          <w:color w:val="auto"/>
          <w:spacing w:val="0"/>
          <w:sz w:val="32"/>
          <w:szCs w:val="32"/>
          <w:highlight w:val="none"/>
          <w:u w:val="none"/>
          <w:lang w:val="en-US" w:eastAsia="zh-CN"/>
        </w:rPr>
      </w:pPr>
      <w:r>
        <w:rPr>
          <w:rFonts w:hint="eastAsia" w:ascii="宋体" w:hAnsi="宋体" w:eastAsia="宋体" w:cs="宋体"/>
          <w:b/>
          <w:bCs/>
          <w:i w:val="0"/>
          <w:iCs w:val="0"/>
          <w:color w:val="auto"/>
          <w:spacing w:val="0"/>
          <w:sz w:val="32"/>
          <w:szCs w:val="32"/>
          <w:highlight w:val="none"/>
          <w:u w:val="none"/>
          <w:lang w:val="en-US" w:eastAsia="zh-CN"/>
        </w:rPr>
        <w:t>2026年6月</w:t>
      </w:r>
    </w:p>
    <w:p w14:paraId="2AE6A32A">
      <w:pPr>
        <w:jc w:val="center"/>
        <w:outlineLvl w:val="9"/>
        <w:rPr>
          <w:rFonts w:hint="eastAsia" w:ascii="宋体" w:hAnsi="宋体" w:eastAsia="宋体" w:cs="宋体"/>
          <w:b/>
          <w:bCs/>
          <w:i w:val="0"/>
          <w:iCs w:val="0"/>
          <w:color w:val="auto"/>
          <w:sz w:val="48"/>
          <w:szCs w:val="72"/>
          <w:highlight w:val="none"/>
          <w:lang w:val="en-US" w:eastAsia="zh-CN"/>
        </w:rPr>
      </w:pPr>
    </w:p>
    <w:p w14:paraId="5D48FF65">
      <w:pPr>
        <w:jc w:val="center"/>
        <w:outlineLvl w:val="9"/>
        <w:rPr>
          <w:rFonts w:hint="eastAsia" w:ascii="宋体" w:hAnsi="宋体" w:eastAsia="宋体" w:cs="宋体"/>
          <w:b/>
          <w:bCs/>
          <w:i w:val="0"/>
          <w:iCs w:val="0"/>
          <w:color w:val="auto"/>
          <w:sz w:val="48"/>
          <w:szCs w:val="72"/>
          <w:highlight w:val="none"/>
          <w:lang w:val="en-US" w:eastAsia="zh-CN"/>
        </w:rPr>
      </w:pPr>
    </w:p>
    <w:p w14:paraId="5753CAA9">
      <w:pPr>
        <w:jc w:val="center"/>
        <w:outlineLvl w:val="9"/>
        <w:rPr>
          <w:rFonts w:hint="eastAsia" w:ascii="宋体" w:hAnsi="宋体" w:eastAsia="宋体" w:cs="宋体"/>
          <w:b/>
          <w:bCs/>
          <w:i w:val="0"/>
          <w:iCs w:val="0"/>
          <w:color w:val="auto"/>
          <w:sz w:val="48"/>
          <w:szCs w:val="72"/>
          <w:highlight w:val="none"/>
          <w:lang w:val="en-US" w:eastAsia="zh-CN"/>
        </w:rPr>
      </w:pPr>
    </w:p>
    <w:p w14:paraId="70290E7C">
      <w:pPr>
        <w:jc w:val="center"/>
        <w:outlineLvl w:val="9"/>
        <w:rPr>
          <w:rFonts w:hint="eastAsia" w:ascii="宋体" w:hAnsi="宋体" w:eastAsia="宋体" w:cs="宋体"/>
          <w:b/>
          <w:bCs/>
          <w:i w:val="0"/>
          <w:iCs w:val="0"/>
          <w:color w:val="auto"/>
          <w:sz w:val="48"/>
          <w:szCs w:val="72"/>
          <w:highlight w:val="none"/>
        </w:rPr>
      </w:pPr>
      <w:r>
        <w:rPr>
          <w:rFonts w:hint="eastAsia" w:ascii="宋体" w:hAnsi="宋体" w:eastAsia="宋体" w:cs="宋体"/>
          <w:b/>
          <w:bCs/>
          <w:i w:val="0"/>
          <w:iCs w:val="0"/>
          <w:color w:val="auto"/>
          <w:sz w:val="48"/>
          <w:szCs w:val="72"/>
          <w:highlight w:val="none"/>
          <w:lang w:val="en-US" w:eastAsia="zh-CN"/>
        </w:rPr>
        <w:t>磋商</w:t>
      </w:r>
      <w:r>
        <w:rPr>
          <w:rFonts w:hint="eastAsia" w:ascii="宋体" w:hAnsi="宋体" w:eastAsia="宋体" w:cs="宋体"/>
          <w:b/>
          <w:bCs/>
          <w:i w:val="0"/>
          <w:iCs w:val="0"/>
          <w:color w:val="auto"/>
          <w:sz w:val="48"/>
          <w:szCs w:val="72"/>
          <w:highlight w:val="none"/>
        </w:rPr>
        <w:t>文件</w:t>
      </w:r>
    </w:p>
    <w:p w14:paraId="21BE1D6E">
      <w:pPr>
        <w:pStyle w:val="18"/>
        <w:bidi w:val="0"/>
        <w:rPr>
          <w:rFonts w:hint="eastAsia" w:ascii="宋体" w:hAnsi="宋体" w:eastAsia="宋体" w:cs="宋体"/>
          <w:b/>
          <w:bCs/>
          <w:i w:val="0"/>
          <w:iCs w:val="0"/>
          <w:color w:val="auto"/>
          <w:sz w:val="16"/>
          <w:szCs w:val="22"/>
          <w:highlight w:val="none"/>
        </w:rPr>
      </w:pPr>
    </w:p>
    <w:p w14:paraId="6077A1A0">
      <w:pPr>
        <w:rPr>
          <w:rFonts w:hint="eastAsia" w:ascii="宋体" w:hAnsi="宋体" w:eastAsia="宋体" w:cs="宋体"/>
          <w:b/>
          <w:bCs/>
          <w:i w:val="0"/>
          <w:iCs w:val="0"/>
          <w:color w:val="auto"/>
          <w:sz w:val="22"/>
          <w:szCs w:val="22"/>
          <w:highlight w:val="none"/>
        </w:rPr>
      </w:pPr>
    </w:p>
    <w:p w14:paraId="066D0AFF">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项目名</w:t>
      </w:r>
      <w:r>
        <w:rPr>
          <w:rFonts w:hint="eastAsia" w:ascii="宋体" w:hAnsi="宋体" w:eastAsia="宋体" w:cs="宋体"/>
          <w:b/>
          <w:bCs/>
          <w:i w:val="0"/>
          <w:iCs w:val="0"/>
          <w:color w:val="auto"/>
          <w:sz w:val="28"/>
          <w:szCs w:val="28"/>
          <w:highlight w:val="none"/>
          <w:lang w:val="en-US" w:eastAsia="zh-CN"/>
        </w:rPr>
        <w:t>称：沙雅县社会福利院米面油、蔬菜等大宗食材及原辅材料采购项目</w:t>
      </w:r>
    </w:p>
    <w:p w14:paraId="5154040A">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招标人：沙雅县民政局</w:t>
      </w:r>
    </w:p>
    <w:p w14:paraId="21DC345F">
      <w:pPr>
        <w:spacing w:line="360" w:lineRule="auto"/>
        <w:ind w:left="252" w:leftChars="0" w:hanging="252" w:hangingChars="81"/>
        <w:jc w:val="left"/>
        <w:outlineLvl w:val="9"/>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法定代表人（签章）：</w:t>
      </w:r>
    </w:p>
    <w:p w14:paraId="01144BE8">
      <w:pPr>
        <w:spacing w:line="360" w:lineRule="auto"/>
        <w:ind w:left="252" w:leftChars="0" w:hanging="252" w:hangingChars="81"/>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联系人：</w:t>
      </w:r>
      <w:r>
        <w:rPr>
          <w:rFonts w:hint="eastAsia" w:ascii="宋体" w:hAnsi="宋体" w:eastAsia="宋体" w:cs="宋体"/>
          <w:b/>
          <w:bCs/>
          <w:i w:val="0"/>
          <w:iCs w:val="0"/>
          <w:color w:val="auto"/>
          <w:sz w:val="28"/>
          <w:szCs w:val="28"/>
          <w:highlight w:val="none"/>
          <w:lang w:val="en-US" w:eastAsia="zh-CN"/>
        </w:rPr>
        <w:t>邓亮</w:t>
      </w:r>
    </w:p>
    <w:p w14:paraId="75A3E69B">
      <w:pPr>
        <w:spacing w:line="360" w:lineRule="auto"/>
        <w:ind w:left="252" w:leftChars="0" w:hanging="252" w:hangingChars="81"/>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联系电话：15309974452</w:t>
      </w:r>
    </w:p>
    <w:p w14:paraId="0CCB738B">
      <w:pPr>
        <w:spacing w:line="360" w:lineRule="auto"/>
        <w:ind w:firstLine="467" w:firstLineChars="150"/>
        <w:jc w:val="left"/>
        <w:outlineLvl w:val="9"/>
        <w:rPr>
          <w:rFonts w:hint="eastAsia" w:ascii="宋体" w:hAnsi="宋体" w:eastAsia="宋体" w:cs="宋体"/>
          <w:b/>
          <w:bCs/>
          <w:i w:val="0"/>
          <w:iCs w:val="0"/>
          <w:color w:val="auto"/>
          <w:sz w:val="28"/>
          <w:szCs w:val="28"/>
          <w:highlight w:val="none"/>
          <w:lang w:eastAsia="zh-CN"/>
        </w:rPr>
      </w:pPr>
    </w:p>
    <w:p w14:paraId="1F9F27B1">
      <w:pPr>
        <w:spacing w:line="480" w:lineRule="auto"/>
        <w:ind w:firstLine="467" w:firstLineChars="150"/>
        <w:jc w:val="left"/>
        <w:outlineLvl w:val="9"/>
        <w:rPr>
          <w:rFonts w:hint="eastAsia" w:ascii="宋体" w:hAnsi="宋体" w:eastAsia="宋体" w:cs="宋体"/>
          <w:b/>
          <w:bCs/>
          <w:i w:val="0"/>
          <w:iCs w:val="0"/>
          <w:color w:val="auto"/>
          <w:sz w:val="28"/>
          <w:szCs w:val="28"/>
          <w:highlight w:val="none"/>
        </w:rPr>
      </w:pPr>
    </w:p>
    <w:p w14:paraId="27397FD2">
      <w:pPr>
        <w:spacing w:line="480" w:lineRule="auto"/>
        <w:ind w:firstLine="467" w:firstLineChars="150"/>
        <w:jc w:val="left"/>
        <w:outlineLvl w:val="9"/>
        <w:rPr>
          <w:rFonts w:hint="eastAsia" w:ascii="宋体" w:hAnsi="宋体" w:eastAsia="宋体" w:cs="宋体"/>
          <w:b/>
          <w:bCs/>
          <w:i w:val="0"/>
          <w:iCs w:val="0"/>
          <w:color w:val="auto"/>
          <w:sz w:val="28"/>
          <w:szCs w:val="28"/>
          <w:highlight w:val="none"/>
        </w:rPr>
      </w:pPr>
    </w:p>
    <w:p w14:paraId="479DA73C">
      <w:pPr>
        <w:spacing w:line="480" w:lineRule="auto"/>
        <w:jc w:val="left"/>
        <w:outlineLvl w:val="9"/>
        <w:rPr>
          <w:rFonts w:hint="eastAsia" w:ascii="宋体" w:hAnsi="宋体" w:eastAsia="宋体" w:cs="宋体"/>
          <w:b/>
          <w:bCs/>
          <w:i w:val="0"/>
          <w:iCs w:val="0"/>
          <w:color w:val="auto"/>
          <w:sz w:val="28"/>
          <w:szCs w:val="28"/>
          <w:highlight w:val="none"/>
        </w:rPr>
      </w:pPr>
    </w:p>
    <w:p w14:paraId="7FED8D92">
      <w:pPr>
        <w:spacing w:line="480" w:lineRule="auto"/>
        <w:jc w:val="left"/>
        <w:outlineLvl w:val="9"/>
        <w:rPr>
          <w:rFonts w:hint="eastAsia" w:ascii="宋体" w:hAnsi="宋体" w:eastAsia="宋体" w:cs="宋体"/>
          <w:b/>
          <w:bCs/>
          <w:i w:val="0"/>
          <w:iCs w:val="0"/>
          <w:color w:val="auto"/>
          <w:sz w:val="28"/>
          <w:szCs w:val="28"/>
          <w:highlight w:val="none"/>
        </w:rPr>
      </w:pPr>
    </w:p>
    <w:p w14:paraId="5D1B5E52">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招</w:t>
      </w:r>
      <w:r>
        <w:rPr>
          <w:rFonts w:hint="eastAsia" w:ascii="宋体" w:hAnsi="宋体" w:eastAsia="宋体" w:cs="宋体"/>
          <w:b/>
          <w:bCs/>
          <w:i w:val="0"/>
          <w:iCs w:val="0"/>
          <w:color w:val="auto"/>
          <w:sz w:val="28"/>
          <w:szCs w:val="28"/>
          <w:highlight w:val="none"/>
        </w:rPr>
        <w:t>标代理机构：</w:t>
      </w:r>
      <w:r>
        <w:rPr>
          <w:rFonts w:hint="eastAsia" w:ascii="宋体" w:hAnsi="宋体" w:eastAsia="宋体" w:cs="宋体"/>
          <w:b/>
          <w:bCs/>
          <w:i w:val="0"/>
          <w:iCs w:val="0"/>
          <w:color w:val="auto"/>
          <w:sz w:val="28"/>
          <w:szCs w:val="28"/>
          <w:highlight w:val="none"/>
          <w:lang w:val="en-US" w:eastAsia="zh-CN"/>
        </w:rPr>
        <w:t>新疆普尚工程项目管理有限公司</w:t>
      </w:r>
    </w:p>
    <w:p w14:paraId="16B6DC1C">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eastAsia="zh-CN"/>
        </w:rPr>
      </w:pPr>
      <w:r>
        <w:rPr>
          <w:rFonts w:hint="eastAsia" w:ascii="宋体" w:hAnsi="宋体" w:eastAsia="宋体" w:cs="宋体"/>
          <w:b/>
          <w:bCs/>
          <w:i w:val="0"/>
          <w:iCs w:val="0"/>
          <w:color w:val="auto"/>
          <w:sz w:val="28"/>
          <w:szCs w:val="28"/>
          <w:highlight w:val="none"/>
        </w:rPr>
        <w:t>法定代表人（签章）：</w:t>
      </w:r>
    </w:p>
    <w:p w14:paraId="4EBC77AB">
      <w:pPr>
        <w:spacing w:line="360" w:lineRule="auto"/>
        <w:ind w:left="0" w:leftChars="0" w:firstLine="0" w:firstLineChars="0"/>
        <w:jc w:val="left"/>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联系人：</w:t>
      </w:r>
      <w:r>
        <w:rPr>
          <w:rFonts w:hint="eastAsia" w:ascii="宋体" w:hAnsi="宋体" w:eastAsia="宋体" w:cs="宋体"/>
          <w:b/>
          <w:bCs/>
          <w:i w:val="0"/>
          <w:iCs w:val="0"/>
          <w:color w:val="auto"/>
          <w:sz w:val="28"/>
          <w:szCs w:val="28"/>
          <w:highlight w:val="none"/>
          <w:lang w:val="en-US" w:eastAsia="zh-CN"/>
        </w:rPr>
        <w:t>王少博</w:t>
      </w:r>
    </w:p>
    <w:p w14:paraId="3AAEEBDE">
      <w:pPr>
        <w:spacing w:line="360" w:lineRule="auto"/>
        <w:ind w:left="0" w:leftChars="0" w:firstLine="0" w:firstLineChars="0"/>
        <w:jc w:val="left"/>
        <w:outlineLvl w:val="9"/>
        <w:rPr>
          <w:rFonts w:hint="default" w:ascii="宋体" w:hAnsi="宋体" w:eastAsia="宋体" w:cs="宋体"/>
          <w:b/>
          <w:bCs/>
          <w:i w:val="0"/>
          <w:iCs w:val="0"/>
          <w:color w:val="auto"/>
          <w:sz w:val="28"/>
          <w:szCs w:val="28"/>
          <w:highlight w:val="none"/>
          <w:lang w:val="en-US"/>
        </w:rPr>
      </w:pPr>
      <w:r>
        <w:rPr>
          <w:rFonts w:hint="eastAsia" w:ascii="宋体" w:hAnsi="宋体" w:eastAsia="宋体" w:cs="宋体"/>
          <w:b/>
          <w:bCs/>
          <w:i w:val="0"/>
          <w:iCs w:val="0"/>
          <w:color w:val="auto"/>
          <w:sz w:val="28"/>
          <w:szCs w:val="28"/>
          <w:highlight w:val="none"/>
          <w:lang w:val="en-US" w:eastAsia="zh-CN"/>
        </w:rPr>
        <w:t>联系</w:t>
      </w:r>
      <w:r>
        <w:rPr>
          <w:rFonts w:hint="eastAsia" w:ascii="宋体" w:hAnsi="宋体" w:eastAsia="宋体" w:cs="宋体"/>
          <w:b/>
          <w:bCs/>
          <w:i w:val="0"/>
          <w:iCs w:val="0"/>
          <w:color w:val="auto"/>
          <w:sz w:val="28"/>
          <w:szCs w:val="28"/>
          <w:highlight w:val="none"/>
        </w:rPr>
        <w:t>电话：</w:t>
      </w:r>
      <w:r>
        <w:rPr>
          <w:rFonts w:hint="eastAsia" w:ascii="宋体" w:hAnsi="宋体" w:eastAsia="宋体" w:cs="宋体"/>
          <w:b/>
          <w:bCs/>
          <w:i w:val="0"/>
          <w:iCs w:val="0"/>
          <w:color w:val="auto"/>
          <w:sz w:val="28"/>
          <w:szCs w:val="28"/>
          <w:highlight w:val="none"/>
          <w:lang w:val="en-US" w:eastAsia="zh-CN"/>
        </w:rPr>
        <w:t>19399737888</w:t>
      </w:r>
    </w:p>
    <w:p w14:paraId="0C1D048F">
      <w:pPr>
        <w:spacing w:line="360" w:lineRule="auto"/>
        <w:ind w:left="0" w:leftChars="0" w:firstLine="0" w:firstLineChars="0"/>
        <w:jc w:val="left"/>
        <w:outlineLvl w:val="9"/>
        <w:rPr>
          <w:rFonts w:hint="eastAsia"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rPr>
        <w:t>联系地址：</w:t>
      </w:r>
      <w:r>
        <w:rPr>
          <w:rFonts w:hint="eastAsia" w:ascii="宋体" w:hAnsi="宋体" w:eastAsia="宋体" w:cs="宋体"/>
          <w:b/>
          <w:bCs/>
          <w:i w:val="0"/>
          <w:iCs w:val="0"/>
          <w:color w:val="auto"/>
          <w:sz w:val="28"/>
          <w:szCs w:val="28"/>
          <w:highlight w:val="none"/>
          <w:lang w:val="en-US" w:eastAsia="zh-CN"/>
        </w:rPr>
        <w:t>库车市上海城商业1号楼2层202号商铺</w:t>
      </w:r>
    </w:p>
    <w:p w14:paraId="0C23CC1B">
      <w:pPr>
        <w:spacing w:line="360" w:lineRule="auto"/>
        <w:ind w:left="0" w:leftChars="0" w:firstLine="0" w:firstLineChars="0"/>
        <w:jc w:val="center"/>
        <w:outlineLvl w:val="9"/>
        <w:rPr>
          <w:rFonts w:hint="eastAsia" w:ascii="宋体" w:hAnsi="宋体" w:eastAsia="宋体" w:cs="宋体"/>
          <w:b/>
          <w:bCs/>
          <w:i w:val="0"/>
          <w:iCs w:val="0"/>
          <w:color w:val="auto"/>
          <w:sz w:val="28"/>
          <w:szCs w:val="28"/>
          <w:highlight w:val="none"/>
          <w:lang w:val="en-US" w:eastAsia="zh-CN"/>
        </w:rPr>
      </w:pPr>
    </w:p>
    <w:p w14:paraId="420D186F">
      <w:pPr>
        <w:spacing w:line="360" w:lineRule="auto"/>
        <w:ind w:left="0" w:leftChars="0" w:firstLine="0" w:firstLineChars="0"/>
        <w:jc w:val="center"/>
        <w:outlineLvl w:val="9"/>
        <w:rPr>
          <w:rFonts w:hint="default" w:ascii="宋体" w:hAnsi="宋体" w:eastAsia="宋体" w:cs="宋体"/>
          <w:b/>
          <w:bCs/>
          <w:i w:val="0"/>
          <w:iCs w:val="0"/>
          <w:color w:val="auto"/>
          <w:sz w:val="28"/>
          <w:szCs w:val="28"/>
          <w:highlight w:val="none"/>
          <w:lang w:val="en-US" w:eastAsia="zh-CN"/>
        </w:rPr>
      </w:pPr>
      <w:r>
        <w:rPr>
          <w:rFonts w:hint="eastAsia" w:ascii="宋体" w:hAnsi="宋体" w:eastAsia="宋体" w:cs="宋体"/>
          <w:b/>
          <w:bCs/>
          <w:i w:val="0"/>
          <w:iCs w:val="0"/>
          <w:color w:val="auto"/>
          <w:sz w:val="28"/>
          <w:szCs w:val="28"/>
          <w:highlight w:val="none"/>
          <w:lang w:val="en-US" w:eastAsia="zh-CN"/>
        </w:rPr>
        <w:t>2026年6月</w:t>
      </w:r>
    </w:p>
    <w:p w14:paraId="233F88E1">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p>
    <w:p w14:paraId="15CE86C0">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p>
    <w:p w14:paraId="689999BB">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highlight w:val="none"/>
          <w:lang w:val="en-US" w:eastAsia="zh-CN"/>
        </w:rPr>
      </w:pPr>
      <w:r>
        <w:rPr>
          <w:rFonts w:hint="eastAsia" w:ascii="宋体" w:hAnsi="宋体" w:eastAsia="宋体" w:cs="宋体"/>
          <w:b/>
          <w:bCs/>
          <w:i w:val="0"/>
          <w:iCs w:val="0"/>
          <w:color w:val="auto"/>
          <w:spacing w:val="0"/>
          <w:sz w:val="40"/>
          <w:szCs w:val="40"/>
          <w:highlight w:val="none"/>
          <w:lang w:val="en-US" w:eastAsia="zh-CN"/>
        </w:rPr>
        <w:t>目录</w:t>
      </w:r>
    </w:p>
    <w:sdt>
      <w:sdtPr>
        <w:rPr>
          <w:rFonts w:ascii="宋体" w:hAnsi="宋体" w:eastAsia="宋体" w:cs="Microsoft YaHei UI"/>
          <w:color w:val="auto"/>
          <w:spacing w:val="15"/>
          <w:kern w:val="0"/>
          <w:sz w:val="21"/>
          <w:szCs w:val="24"/>
          <w:highlight w:val="none"/>
          <w:lang w:val="en-US" w:eastAsia="zh-CN" w:bidi="ar-SA"/>
        </w:rPr>
        <w:id w:val="147459075"/>
        <w15:color w:val="DBDBDB"/>
        <w:docPartObj>
          <w:docPartGallery w:val="Table of Contents"/>
          <w:docPartUnique/>
        </w:docPartObj>
      </w:sdtPr>
      <w:sdtEndPr>
        <w:rPr>
          <w:rFonts w:hint="eastAsia" w:ascii="宋体" w:hAnsi="宋体" w:eastAsia="宋体" w:cs="宋体"/>
          <w:i w:val="0"/>
          <w:iCs w:val="0"/>
          <w:color w:val="auto"/>
          <w:spacing w:val="0"/>
          <w:kern w:val="0"/>
          <w:sz w:val="24"/>
          <w:szCs w:val="32"/>
          <w:highlight w:val="none"/>
          <w:lang w:val="en-US" w:eastAsia="zh-CN" w:bidi="ar-SA"/>
        </w:rPr>
      </w:sdtEndPr>
      <w:sdtContent>
        <w:p w14:paraId="4C768EDB">
          <w:pPr>
            <w:spacing w:before="0" w:beforeLines="0" w:after="0" w:afterLines="0" w:line="240" w:lineRule="auto"/>
            <w:ind w:left="0" w:leftChars="0" w:right="0" w:rightChars="0" w:firstLine="0" w:firstLineChars="0"/>
            <w:jc w:val="center"/>
            <w:rPr>
              <w:color w:val="auto"/>
              <w:highlight w:val="none"/>
            </w:rPr>
          </w:pPr>
        </w:p>
        <w:p w14:paraId="66BB1929">
          <w:pPr>
            <w:pStyle w:val="70"/>
            <w:tabs>
              <w:tab w:val="right" w:leader="dot" w:pos="8306"/>
            </w:tabs>
            <w:spacing w:line="360" w:lineRule="auto"/>
            <w:rPr>
              <w:color w:val="auto"/>
              <w:sz w:val="24"/>
              <w:szCs w:val="24"/>
              <w:highlight w:val="none"/>
            </w:rPr>
          </w:pPr>
          <w:r>
            <w:rPr>
              <w:rFonts w:hint="eastAsia" w:ascii="宋体" w:hAnsi="宋体" w:eastAsia="宋体" w:cs="宋体"/>
              <w:i w:val="0"/>
              <w:iCs w:val="0"/>
              <w:color w:val="auto"/>
              <w:spacing w:val="0"/>
              <w:sz w:val="32"/>
              <w:szCs w:val="32"/>
              <w:highlight w:val="none"/>
              <w:lang w:val="en-US" w:eastAsia="zh-CN"/>
            </w:rPr>
            <w:fldChar w:fldCharType="begin"/>
          </w:r>
          <w:r>
            <w:rPr>
              <w:rFonts w:hint="eastAsia" w:ascii="宋体" w:hAnsi="宋体" w:eastAsia="宋体" w:cs="宋体"/>
              <w:i w:val="0"/>
              <w:iCs w:val="0"/>
              <w:color w:val="auto"/>
              <w:spacing w:val="0"/>
              <w:sz w:val="32"/>
              <w:szCs w:val="32"/>
              <w:highlight w:val="none"/>
              <w:lang w:val="en-US" w:eastAsia="zh-CN"/>
            </w:rPr>
            <w:instrText xml:space="preserve">TOC \o "1-1" \h \u </w:instrText>
          </w:r>
          <w:r>
            <w:rPr>
              <w:rFonts w:hint="eastAsia" w:ascii="宋体" w:hAnsi="宋体" w:eastAsia="宋体" w:cs="宋体"/>
              <w:i w:val="0"/>
              <w:iCs w:val="0"/>
              <w:color w:val="auto"/>
              <w:spacing w:val="0"/>
              <w:sz w:val="32"/>
              <w:szCs w:val="32"/>
              <w:highlight w:val="none"/>
              <w:lang w:val="en-US" w:eastAsia="zh-CN"/>
            </w:rPr>
            <w:fldChar w:fldCharType="separate"/>
          </w: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_Toc30399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sz w:val="24"/>
              <w:szCs w:val="44"/>
              <w:highlight w:val="none"/>
              <w:lang w:val="en-US" w:eastAsia="zh-CN"/>
            </w:rPr>
            <w:t>第一章招标公告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i w:val="0"/>
              <w:iCs w:val="0"/>
              <w:color w:val="auto"/>
              <w:spacing w:val="0"/>
              <w:sz w:val="24"/>
              <w:szCs w:val="44"/>
              <w:highlight w:val="none"/>
              <w:lang w:val="en-US" w:eastAsia="zh-CN"/>
            </w:rPr>
            <w:fldChar w:fldCharType="end"/>
          </w:r>
        </w:p>
        <w:p w14:paraId="33D95A5E">
          <w:pPr>
            <w:pStyle w:val="70"/>
            <w:tabs>
              <w:tab w:val="right" w:leader="dot" w:pos="8306"/>
            </w:tabs>
            <w:spacing w:line="360" w:lineRule="auto"/>
            <w:rPr>
              <w:color w:val="auto"/>
              <w:sz w:val="24"/>
              <w:szCs w:val="24"/>
              <w:highlight w:val="none"/>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_Toc30083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第二章</w:t>
          </w:r>
          <w:r>
            <w:rPr>
              <w:rFonts w:hint="eastAsia" w:ascii="宋体" w:hAnsi="宋体" w:eastAsia="宋体" w:cs="宋体"/>
              <w:bCs/>
              <w:i w:val="0"/>
              <w:iCs w:val="0"/>
              <w:color w:val="auto"/>
              <w:spacing w:val="0"/>
              <w:sz w:val="24"/>
              <w:szCs w:val="44"/>
              <w:highlight w:val="none"/>
              <w:lang w:val="en-US" w:eastAsia="zh-CN"/>
            </w:rPr>
            <w:t>投标人须知</w:t>
          </w:r>
          <w:r>
            <w:rPr>
              <w:rFonts w:hint="eastAsia" w:ascii="宋体" w:hAnsi="宋体" w:cs="宋体"/>
              <w:bCs/>
              <w:i w:val="0"/>
              <w:iCs w:val="0"/>
              <w:color w:val="auto"/>
              <w:spacing w:val="0"/>
              <w:sz w:val="24"/>
              <w:szCs w:val="44"/>
              <w:highlight w:val="none"/>
              <w:lang w:val="en-US" w:eastAsia="zh-CN"/>
            </w:rPr>
            <w:t>前附表</w:t>
          </w:r>
          <w:r>
            <w:rPr>
              <w:color w:val="auto"/>
              <w:sz w:val="24"/>
              <w:szCs w:val="24"/>
              <w:highlight w:val="none"/>
            </w:rPr>
            <w:tab/>
          </w:r>
          <w:r>
            <w:rPr>
              <w:rFonts w:hint="eastAsia"/>
              <w:color w:val="auto"/>
              <w:sz w:val="24"/>
              <w:szCs w:val="24"/>
              <w:highlight w:val="none"/>
              <w:lang w:val="en-US" w:eastAsia="zh-CN"/>
            </w:rPr>
            <w:t>4</w:t>
          </w:r>
          <w:r>
            <w:rPr>
              <w:rFonts w:hint="eastAsia" w:ascii="宋体" w:hAnsi="宋体" w:eastAsia="宋体" w:cs="宋体"/>
              <w:i w:val="0"/>
              <w:iCs w:val="0"/>
              <w:color w:val="auto"/>
              <w:spacing w:val="0"/>
              <w:sz w:val="24"/>
              <w:szCs w:val="44"/>
              <w:highlight w:val="none"/>
              <w:lang w:val="en-US" w:eastAsia="zh-CN"/>
            </w:rPr>
            <w:fldChar w:fldCharType="end"/>
          </w:r>
        </w:p>
        <w:p w14:paraId="3D0AAB11">
          <w:pPr>
            <w:pStyle w:val="70"/>
            <w:tabs>
              <w:tab w:val="right" w:leader="dot" w:pos="8306"/>
            </w:tabs>
            <w:spacing w:line="360" w:lineRule="auto"/>
            <w:rPr>
              <w:rFonts w:hint="default"/>
              <w:color w:val="auto"/>
              <w:sz w:val="24"/>
              <w:szCs w:val="24"/>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_Toc21212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第三章</w:t>
          </w:r>
          <w:r>
            <w:rPr>
              <w:rFonts w:hint="eastAsia" w:ascii="宋体" w:hAnsi="宋体" w:eastAsia="宋体" w:cs="宋体"/>
              <w:bCs/>
              <w:i w:val="0"/>
              <w:iCs w:val="0"/>
              <w:color w:val="auto"/>
              <w:spacing w:val="0"/>
              <w:sz w:val="24"/>
              <w:szCs w:val="44"/>
              <w:highlight w:val="none"/>
              <w:lang w:val="en-US" w:eastAsia="zh-CN"/>
            </w:rPr>
            <w:t>评标办法（综合评分法）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_Toc21212 \h </w:instrText>
          </w:r>
          <w:r>
            <w:rPr>
              <w:color w:val="auto"/>
              <w:sz w:val="24"/>
              <w:szCs w:val="24"/>
              <w:highlight w:val="none"/>
            </w:rPr>
            <w:fldChar w:fldCharType="separate"/>
          </w:r>
          <w:r>
            <w:rPr>
              <w:rFonts w:hint="eastAsia"/>
              <w:color w:val="auto"/>
              <w:sz w:val="24"/>
              <w:szCs w:val="24"/>
              <w:highlight w:val="none"/>
              <w:lang w:val="en-US" w:eastAsia="zh-CN"/>
            </w:rPr>
            <w:t>2</w:t>
          </w:r>
          <w:r>
            <w:rPr>
              <w:color w:val="auto"/>
              <w:sz w:val="24"/>
              <w:szCs w:val="24"/>
              <w:highlight w:val="none"/>
            </w:rPr>
            <w:fldChar w:fldCharType="end"/>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5</w:t>
          </w:r>
        </w:p>
        <w:p w14:paraId="36932620">
          <w:pPr>
            <w:pStyle w:val="70"/>
            <w:tabs>
              <w:tab w:val="right" w:leader="dot" w:pos="8306"/>
            </w:tabs>
            <w:spacing w:line="360" w:lineRule="auto"/>
            <w:rPr>
              <w:rFonts w:hint="default"/>
              <w:color w:val="auto"/>
              <w:sz w:val="24"/>
              <w:szCs w:val="24"/>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_Toc4497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i w:val="0"/>
              <w:iCs w:val="0"/>
              <w:color w:val="auto"/>
              <w:spacing w:val="15"/>
              <w:kern w:val="0"/>
              <w:sz w:val="24"/>
              <w:szCs w:val="44"/>
              <w:highlight w:val="none"/>
              <w:lang w:val="en-US" w:eastAsia="zh-CN" w:bidi="ar-SA"/>
            </w:rPr>
            <w:t>第四章</w:t>
          </w:r>
          <w:r>
            <w:rPr>
              <w:rFonts w:hint="eastAsia" w:ascii="宋体" w:hAnsi="宋体" w:eastAsia="宋体" w:cs="宋体"/>
              <w:bCs/>
              <w:i w:val="0"/>
              <w:iCs w:val="0"/>
              <w:color w:val="auto"/>
              <w:spacing w:val="0"/>
              <w:sz w:val="24"/>
              <w:szCs w:val="44"/>
              <w:highlight w:val="none"/>
              <w:lang w:val="en-US" w:eastAsia="zh-CN"/>
            </w:rPr>
            <w:t>合同条款及格式</w:t>
          </w:r>
          <w:r>
            <w:rPr>
              <w:color w:val="auto"/>
              <w:sz w:val="24"/>
              <w:szCs w:val="24"/>
              <w:highlight w:val="none"/>
            </w:rPr>
            <w:tab/>
          </w:r>
          <w:r>
            <w:rPr>
              <w:rFonts w:hint="eastAsia"/>
              <w:color w:val="auto"/>
              <w:sz w:val="24"/>
              <w:szCs w:val="24"/>
              <w:highlight w:val="none"/>
              <w:lang w:val="en-US" w:eastAsia="zh-CN"/>
            </w:rPr>
            <w:t>..3</w:t>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2</w:t>
          </w:r>
        </w:p>
        <w:p w14:paraId="0316857E">
          <w:pPr>
            <w:pStyle w:val="70"/>
            <w:tabs>
              <w:tab w:val="right" w:leader="dot" w:pos="8306"/>
            </w:tabs>
            <w:spacing w:line="360" w:lineRule="auto"/>
            <w:rPr>
              <w:rFonts w:hint="default"/>
              <w:color w:val="auto"/>
              <w:sz w:val="24"/>
              <w:szCs w:val="24"/>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_Toc26146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第五章</w:t>
          </w:r>
          <w:r>
            <w:rPr>
              <w:rFonts w:hint="eastAsia" w:ascii="宋体" w:hAnsi="宋体" w:cs="宋体"/>
              <w:bCs/>
              <w:i w:val="0"/>
              <w:iCs w:val="0"/>
              <w:color w:val="auto"/>
              <w:spacing w:val="0"/>
              <w:sz w:val="24"/>
              <w:szCs w:val="44"/>
              <w:highlight w:val="none"/>
              <w:lang w:val="en-US" w:eastAsia="zh-CN"/>
            </w:rPr>
            <w:t>采购需求</w:t>
          </w:r>
          <w:r>
            <w:rPr>
              <w:color w:val="auto"/>
              <w:sz w:val="24"/>
              <w:szCs w:val="24"/>
              <w:highlight w:val="none"/>
            </w:rPr>
            <w:tab/>
          </w:r>
          <w:r>
            <w:rPr>
              <w:rFonts w:hint="eastAsia"/>
              <w:color w:val="auto"/>
              <w:sz w:val="24"/>
              <w:szCs w:val="24"/>
              <w:highlight w:val="none"/>
              <w:lang w:val="en-US" w:eastAsia="zh-CN"/>
            </w:rPr>
            <w:t>3</w:t>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9</w:t>
          </w:r>
        </w:p>
        <w:p w14:paraId="51A5B438">
          <w:pPr>
            <w:pStyle w:val="70"/>
            <w:tabs>
              <w:tab w:val="right" w:leader="dot" w:pos="8306"/>
            </w:tabs>
            <w:spacing w:line="360" w:lineRule="auto"/>
            <w:rPr>
              <w:rFonts w:hint="default"/>
              <w:color w:val="auto"/>
              <w:highlight w:val="none"/>
              <w:lang w:val="en-US"/>
            </w:rPr>
          </w:pPr>
          <w:r>
            <w:rPr>
              <w:rFonts w:hint="eastAsia" w:ascii="宋体" w:hAnsi="宋体" w:eastAsia="宋体" w:cs="宋体"/>
              <w:i w:val="0"/>
              <w:iCs w:val="0"/>
              <w:color w:val="auto"/>
              <w:spacing w:val="0"/>
              <w:sz w:val="24"/>
              <w:szCs w:val="44"/>
              <w:highlight w:val="none"/>
              <w:lang w:val="en-US" w:eastAsia="zh-CN"/>
            </w:rPr>
            <w:fldChar w:fldCharType="begin"/>
          </w:r>
          <w:r>
            <w:rPr>
              <w:rFonts w:hint="eastAsia" w:ascii="宋体" w:hAnsi="宋体" w:eastAsia="宋体" w:cs="宋体"/>
              <w:i w:val="0"/>
              <w:iCs w:val="0"/>
              <w:color w:val="auto"/>
              <w:spacing w:val="0"/>
              <w:sz w:val="24"/>
              <w:szCs w:val="44"/>
              <w:highlight w:val="none"/>
              <w:lang w:val="en-US" w:eastAsia="zh-CN"/>
            </w:rPr>
            <w:instrText xml:space="preserve"> HYPERLINK \l _Toc14226 </w:instrText>
          </w:r>
          <w:r>
            <w:rPr>
              <w:rFonts w:hint="eastAsia" w:ascii="宋体" w:hAnsi="宋体" w:eastAsia="宋体" w:cs="宋体"/>
              <w:i w:val="0"/>
              <w:iCs w:val="0"/>
              <w:color w:val="auto"/>
              <w:spacing w:val="0"/>
              <w:sz w:val="24"/>
              <w:szCs w:val="44"/>
              <w:highlight w:val="none"/>
              <w:lang w:val="en-US" w:eastAsia="zh-CN"/>
            </w:rPr>
            <w:fldChar w:fldCharType="separate"/>
          </w:r>
          <w:r>
            <w:rPr>
              <w:rFonts w:hint="eastAsia" w:ascii="宋体" w:hAnsi="宋体" w:eastAsia="宋体" w:cs="宋体"/>
              <w:bCs/>
              <w:i w:val="0"/>
              <w:iCs w:val="0"/>
              <w:color w:val="auto"/>
              <w:spacing w:val="0"/>
              <w:kern w:val="0"/>
              <w:sz w:val="24"/>
              <w:szCs w:val="44"/>
              <w:highlight w:val="none"/>
              <w:lang w:val="en-US" w:eastAsia="zh-CN" w:bidi="ar-SA"/>
            </w:rPr>
            <w:t>第六章</w:t>
          </w:r>
          <w:r>
            <w:rPr>
              <w:rFonts w:hint="eastAsia" w:ascii="宋体" w:hAnsi="宋体" w:eastAsia="宋体" w:cs="宋体"/>
              <w:bCs/>
              <w:i w:val="0"/>
              <w:iCs w:val="0"/>
              <w:color w:val="auto"/>
              <w:spacing w:val="0"/>
              <w:sz w:val="24"/>
              <w:szCs w:val="44"/>
              <w:highlight w:val="none"/>
              <w:lang w:val="en-US" w:eastAsia="zh-CN"/>
            </w:rPr>
            <w:t>投标文件格式</w:t>
          </w:r>
          <w:r>
            <w:rPr>
              <w:color w:val="auto"/>
              <w:sz w:val="24"/>
              <w:szCs w:val="24"/>
              <w:highlight w:val="none"/>
            </w:rPr>
            <w:tab/>
          </w:r>
          <w:r>
            <w:rPr>
              <w:rFonts w:hint="eastAsia" w:ascii="宋体" w:hAnsi="宋体" w:eastAsia="宋体" w:cs="宋体"/>
              <w:i w:val="0"/>
              <w:iCs w:val="0"/>
              <w:color w:val="auto"/>
              <w:spacing w:val="0"/>
              <w:sz w:val="24"/>
              <w:szCs w:val="44"/>
              <w:highlight w:val="none"/>
              <w:lang w:val="en-US" w:eastAsia="zh-CN"/>
            </w:rPr>
            <w:fldChar w:fldCharType="end"/>
          </w:r>
          <w:r>
            <w:rPr>
              <w:rFonts w:hint="eastAsia" w:ascii="宋体" w:hAnsi="宋体" w:cs="宋体"/>
              <w:i w:val="0"/>
              <w:iCs w:val="0"/>
              <w:color w:val="auto"/>
              <w:spacing w:val="0"/>
              <w:sz w:val="24"/>
              <w:szCs w:val="44"/>
              <w:highlight w:val="none"/>
              <w:lang w:val="en-US" w:eastAsia="zh-CN"/>
            </w:rPr>
            <w:t>44</w:t>
          </w:r>
        </w:p>
        <w:p w14:paraId="208A6F06">
          <w:pPr>
            <w:keepNext w:val="0"/>
            <w:keepLines w:val="0"/>
            <w:pageBreakBefore w:val="0"/>
            <w:widowControl w:val="0"/>
            <w:numPr>
              <w:ilvl w:val="0"/>
              <w:numId w:val="0"/>
            </w:numPr>
            <w:kinsoku/>
            <w:wordWrap/>
            <w:overflowPunct/>
            <w:topLinePunct w:val="0"/>
            <w:autoSpaceDE/>
            <w:autoSpaceDN/>
            <w:bidi w:val="0"/>
            <w:adjustRightInd/>
            <w:snapToGrid/>
            <w:spacing w:after="32" w:afterLines="10" w:line="360" w:lineRule="auto"/>
            <w:ind w:left="0" w:leftChars="0" w:right="0" w:rightChars="0" w:firstLine="0" w:firstLineChars="0"/>
            <w:jc w:val="center"/>
            <w:textAlignment w:val="auto"/>
            <w:outlineLvl w:val="9"/>
            <w:rPr>
              <w:rFonts w:hint="eastAsia" w:ascii="宋体" w:hAnsi="宋体" w:eastAsia="宋体" w:cs="宋体"/>
              <w:i w:val="0"/>
              <w:iCs w:val="0"/>
              <w:color w:val="auto"/>
              <w:spacing w:val="0"/>
              <w:sz w:val="32"/>
              <w:szCs w:val="32"/>
              <w:highlight w:val="none"/>
              <w:lang w:val="en-US" w:eastAsia="zh-CN"/>
            </w:rPr>
          </w:pPr>
          <w:r>
            <w:rPr>
              <w:rFonts w:hint="eastAsia" w:ascii="宋体" w:hAnsi="宋体" w:eastAsia="宋体" w:cs="宋体"/>
              <w:i w:val="0"/>
              <w:iCs w:val="0"/>
              <w:color w:val="auto"/>
              <w:spacing w:val="0"/>
              <w:szCs w:val="32"/>
              <w:highlight w:val="none"/>
              <w:lang w:val="en-US" w:eastAsia="zh-CN"/>
            </w:rPr>
            <w:fldChar w:fldCharType="end"/>
          </w:r>
        </w:p>
      </w:sdtContent>
    </w:sdt>
    <w:p w14:paraId="3867C0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 w:val="0"/>
          <w:bCs w:val="0"/>
          <w:i w:val="0"/>
          <w:iCs w:val="0"/>
          <w:color w:val="auto"/>
          <w:spacing w:val="0"/>
          <w:sz w:val="96"/>
          <w:szCs w:val="96"/>
          <w:highlight w:val="none"/>
          <w:lang w:val="en-US" w:eastAsia="zh-CN"/>
        </w:rPr>
        <w:sectPr>
          <w:pgSz w:w="11906" w:h="16838"/>
          <w:pgMar w:top="1134" w:right="1134" w:bottom="1134" w:left="1134" w:header="851" w:footer="992" w:gutter="0"/>
          <w:pgNumType w:fmt="decimal"/>
          <w:cols w:space="425" w:num="1"/>
          <w:docGrid w:type="lines" w:linePitch="312" w:charSpace="0"/>
        </w:sectPr>
      </w:pPr>
    </w:p>
    <w:p w14:paraId="7060CBEB">
      <w:pPr>
        <w:pStyle w:val="3"/>
        <w:bidi w:val="0"/>
        <w:rPr>
          <w:rFonts w:hint="eastAsia"/>
          <w:color w:val="auto"/>
        </w:rPr>
      </w:pPr>
      <w:bookmarkStart w:id="0" w:name="_Toc30399"/>
      <w:bookmarkStart w:id="1" w:name="_Toc11904"/>
      <w:bookmarkStart w:id="2" w:name="_Toc18767"/>
      <w:bookmarkStart w:id="3" w:name="_Toc17337"/>
      <w:r>
        <w:rPr>
          <w:rFonts w:hint="eastAsia"/>
          <w:color w:val="auto"/>
          <w:lang w:val="en-US" w:eastAsia="zh-CN"/>
        </w:rPr>
        <w:t>第一章招标公告</w:t>
      </w:r>
      <w:bookmarkEnd w:id="0"/>
      <w:bookmarkEnd w:id="1"/>
      <w:bookmarkEnd w:id="2"/>
      <w:bookmarkEnd w:id="3"/>
    </w:p>
    <w:p w14:paraId="52DD5F5C">
      <w:pPr>
        <w:pStyle w:val="32"/>
        <w:keepNext w:val="0"/>
        <w:keepLines w:val="0"/>
        <w:widowControl/>
        <w:suppressLineNumbers w:val="0"/>
        <w:spacing w:before="75" w:beforeAutospacing="0" w:after="150" w:afterAutospacing="0"/>
        <w:ind w:left="0" w:right="0"/>
        <w:jc w:val="center"/>
        <w:rPr>
          <w:color w:val="auto"/>
          <w:sz w:val="22"/>
          <w:szCs w:val="22"/>
        </w:rPr>
      </w:pPr>
      <w:r>
        <w:rPr>
          <w:rFonts w:hint="eastAsia" w:ascii="仿宋" w:hAnsi="仿宋" w:eastAsia="仿宋" w:cs="仿宋"/>
          <w:b/>
          <w:bCs/>
          <w:color w:val="auto"/>
          <w:sz w:val="24"/>
          <w:szCs w:val="24"/>
          <w:lang w:eastAsia="zh-CN"/>
        </w:rPr>
        <w:t>沙雅县社会福利院米面油、蔬菜等大宗食材及原辅材料采购项目</w:t>
      </w:r>
      <w:r>
        <w:rPr>
          <w:rFonts w:hint="eastAsia" w:ascii="仿宋" w:hAnsi="仿宋" w:eastAsia="仿宋" w:cs="仿宋"/>
          <w:b/>
          <w:bCs/>
          <w:color w:val="auto"/>
          <w:sz w:val="24"/>
          <w:szCs w:val="24"/>
        </w:rPr>
        <w:t>竞争性磋商公告</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3623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8" w:type="dxa"/>
          </w:tcPr>
          <w:p w14:paraId="747E8B16">
            <w:pPr>
              <w:pStyle w:val="32"/>
              <w:keepNext w:val="0"/>
              <w:keepLines w:val="0"/>
              <w:widowControl/>
              <w:suppressLineNumbers w:val="0"/>
              <w:spacing w:before="75" w:beforeAutospacing="0" w:after="75" w:afterAutospacing="0"/>
              <w:ind w:left="0" w:right="0"/>
              <w:rPr>
                <w:rFonts w:ascii="仿宋" w:hAnsi="仿宋" w:eastAsia="仿宋" w:cs="仿宋"/>
                <w:i w:val="0"/>
                <w:iCs w:val="0"/>
                <w:caps w:val="0"/>
                <w:color w:val="auto"/>
                <w:spacing w:val="0"/>
                <w:sz w:val="24"/>
                <w:szCs w:val="24"/>
              </w:rPr>
            </w:pPr>
            <w:r>
              <w:rPr>
                <w:rFonts w:hint="eastAsia" w:ascii="仿宋" w:hAnsi="仿宋" w:eastAsia="仿宋" w:cs="仿宋"/>
                <w:color w:val="auto"/>
                <w:sz w:val="27"/>
                <w:szCs w:val="27"/>
              </w:rPr>
              <w:t>  </w:t>
            </w:r>
            <w:r>
              <w:rPr>
                <w:rFonts w:hint="eastAsia" w:ascii="仿宋" w:hAnsi="仿宋" w:eastAsia="仿宋" w:cs="仿宋"/>
                <w:i w:val="0"/>
                <w:iCs w:val="0"/>
                <w:caps w:val="0"/>
                <w:color w:val="auto"/>
                <w:spacing w:val="0"/>
                <w:sz w:val="27"/>
                <w:szCs w:val="27"/>
              </w:rPr>
              <w:t> 项目概况</w:t>
            </w:r>
            <w:r>
              <w:rPr>
                <w:rFonts w:hint="eastAsia" w:ascii="仿宋" w:hAnsi="仿宋" w:eastAsia="仿宋" w:cs="仿宋"/>
                <w:i w:val="0"/>
                <w:iCs w:val="0"/>
                <w:caps w:val="0"/>
                <w:color w:val="auto"/>
                <w:spacing w:val="0"/>
                <w:sz w:val="24"/>
                <w:szCs w:val="24"/>
              </w:rPr>
              <w:t>                           </w:t>
            </w:r>
          </w:p>
          <w:p w14:paraId="6B66D547">
            <w:pPr>
              <w:pStyle w:val="32"/>
              <w:keepNext w:val="0"/>
              <w:keepLines w:val="0"/>
              <w:widowControl/>
              <w:suppressLineNumbers w:val="0"/>
              <w:spacing w:before="75" w:beforeAutospacing="0" w:after="75" w:afterAutospacing="0"/>
              <w:ind w:left="0" w:right="0" w:firstLine="0"/>
              <w:rPr>
                <w:rFonts w:hint="eastAsia" w:ascii="仿宋" w:hAnsi="仿宋" w:eastAsia="仿宋" w:cs="仿宋"/>
                <w:color w:val="auto"/>
                <w:vertAlign w:val="baseline"/>
              </w:rPr>
            </w:pPr>
            <w:r>
              <w:rPr>
                <w:rFonts w:hint="eastAsia" w:ascii="仿宋" w:hAnsi="仿宋" w:eastAsia="仿宋" w:cs="仿宋"/>
                <w:i w:val="0"/>
                <w:iCs w:val="0"/>
                <w:caps w:val="0"/>
                <w:color w:val="auto"/>
                <w:spacing w:val="0"/>
                <w:sz w:val="27"/>
                <w:szCs w:val="27"/>
              </w:rPr>
              <w:t>   </w:t>
            </w:r>
            <w:r>
              <w:rPr>
                <w:rFonts w:hint="eastAsia" w:ascii="仿宋" w:hAnsi="仿宋" w:eastAsia="仿宋" w:cs="仿宋"/>
                <w:i w:val="0"/>
                <w:iCs w:val="0"/>
                <w:caps w:val="0"/>
                <w:color w:val="auto"/>
                <w:spacing w:val="0"/>
                <w:sz w:val="27"/>
                <w:szCs w:val="27"/>
                <w:lang w:eastAsia="zh-CN"/>
              </w:rPr>
              <w:t>沙雅县社会福利院米面油、蔬菜等大宗食材及原辅材料采购项目</w:t>
            </w:r>
            <w:r>
              <w:rPr>
                <w:rFonts w:hint="eastAsia" w:ascii="仿宋" w:hAnsi="仿宋" w:eastAsia="仿宋" w:cs="仿宋"/>
                <w:i w:val="0"/>
                <w:iCs w:val="0"/>
                <w:caps w:val="0"/>
                <w:color w:val="auto"/>
                <w:spacing w:val="0"/>
                <w:sz w:val="27"/>
                <w:szCs w:val="27"/>
              </w:rPr>
              <w:t>的潜在供应商应在政采云平台线上获取采购文件，并于</w:t>
            </w:r>
            <w:r>
              <w:rPr>
                <w:rFonts w:hint="eastAsia" w:ascii="仿宋" w:hAnsi="仿宋" w:eastAsia="仿宋" w:cs="仿宋"/>
                <w:i w:val="0"/>
                <w:iCs w:val="0"/>
                <w:caps w:val="0"/>
                <w:color w:val="auto"/>
                <w:spacing w:val="0"/>
                <w:sz w:val="27"/>
                <w:szCs w:val="27"/>
                <w:lang w:eastAsia="zh-CN"/>
              </w:rPr>
              <w:t>2026年06月</w:t>
            </w:r>
            <w:r>
              <w:rPr>
                <w:rFonts w:hint="eastAsia" w:ascii="仿宋" w:hAnsi="仿宋" w:eastAsia="仿宋" w:cs="仿宋"/>
                <w:i w:val="0"/>
                <w:iCs w:val="0"/>
                <w:caps w:val="0"/>
                <w:color w:val="auto"/>
                <w:spacing w:val="0"/>
                <w:sz w:val="27"/>
                <w:szCs w:val="27"/>
                <w:lang w:val="en-US" w:eastAsia="zh-CN"/>
              </w:rPr>
              <w:t>12</w:t>
            </w:r>
            <w:r>
              <w:rPr>
                <w:rFonts w:hint="eastAsia" w:ascii="仿宋" w:hAnsi="仿宋" w:eastAsia="仿宋" w:cs="仿宋"/>
                <w:i w:val="0"/>
                <w:iCs w:val="0"/>
                <w:caps w:val="0"/>
                <w:color w:val="auto"/>
                <w:spacing w:val="0"/>
                <w:sz w:val="27"/>
                <w:szCs w:val="27"/>
                <w:lang w:eastAsia="zh-CN"/>
              </w:rPr>
              <w:t>日1</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0</w:t>
            </w:r>
            <w:r>
              <w:rPr>
                <w:rFonts w:hint="eastAsia" w:ascii="仿宋" w:hAnsi="仿宋" w:eastAsia="仿宋" w:cs="仿宋"/>
                <w:i w:val="0"/>
                <w:iCs w:val="0"/>
                <w:caps w:val="0"/>
                <w:color w:val="auto"/>
                <w:spacing w:val="0"/>
                <w:sz w:val="27"/>
                <w:szCs w:val="27"/>
                <w:lang w:eastAsia="zh-CN"/>
              </w:rPr>
              <w:t>0时</w:t>
            </w:r>
            <w:r>
              <w:rPr>
                <w:rFonts w:hint="eastAsia" w:ascii="仿宋" w:hAnsi="仿宋" w:eastAsia="仿宋" w:cs="仿宋"/>
                <w:i w:val="0"/>
                <w:iCs w:val="0"/>
                <w:caps w:val="0"/>
                <w:color w:val="auto"/>
                <w:spacing w:val="0"/>
                <w:sz w:val="27"/>
                <w:szCs w:val="27"/>
              </w:rPr>
              <w:t>（北京时间）前提交响应文件。</w:t>
            </w:r>
            <w:r>
              <w:rPr>
                <w:rFonts w:hint="eastAsia" w:ascii="仿宋" w:hAnsi="仿宋" w:eastAsia="仿宋" w:cs="仿宋"/>
                <w:i w:val="0"/>
                <w:iCs w:val="0"/>
                <w:caps w:val="0"/>
                <w:color w:val="auto"/>
                <w:spacing w:val="0"/>
                <w:sz w:val="24"/>
                <w:szCs w:val="24"/>
              </w:rPr>
              <w:t>    </w:t>
            </w:r>
          </w:p>
        </w:tc>
      </w:tr>
    </w:tbl>
    <w:p w14:paraId="6BA91A7B">
      <w:pPr>
        <w:pStyle w:val="32"/>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rPr>
        <w:t>              </w:t>
      </w:r>
    </w:p>
    <w:p w14:paraId="75959834">
      <w:pPr>
        <w:pStyle w:val="32"/>
        <w:keepNext w:val="0"/>
        <w:keepLines w:val="0"/>
        <w:widowControl/>
        <w:suppressLineNumbers w:val="0"/>
        <w:spacing w:before="255" w:beforeAutospacing="0" w:after="255" w:afterAutospacing="0" w:line="450" w:lineRule="atLeast"/>
        <w:ind w:left="0" w:right="0" w:firstLine="602" w:firstLineChars="200"/>
        <w:jc w:val="both"/>
        <w:rPr>
          <w:rFonts w:ascii="黑体" w:hAnsi="宋体" w:eastAsia="黑体" w:cs="黑体"/>
          <w:color w:val="auto"/>
          <w:sz w:val="31"/>
          <w:szCs w:val="31"/>
        </w:rPr>
      </w:pPr>
      <w:r>
        <w:rPr>
          <w:rStyle w:val="45"/>
          <w:rFonts w:ascii="黑体" w:hAnsi="宋体" w:eastAsia="黑体" w:cs="黑体"/>
          <w:color w:val="auto"/>
          <w:sz w:val="27"/>
          <w:szCs w:val="27"/>
        </w:rPr>
        <w:t>一、项目基本情况</w:t>
      </w:r>
    </w:p>
    <w:p w14:paraId="33A8AF10">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项目编号：</w:t>
      </w:r>
      <w:r>
        <w:rPr>
          <w:rFonts w:hint="eastAsia" w:ascii="仿宋" w:hAnsi="仿宋" w:eastAsia="仿宋" w:cs="仿宋"/>
          <w:color w:val="auto"/>
          <w:sz w:val="27"/>
          <w:szCs w:val="27"/>
          <w:lang w:eastAsia="zh-CN"/>
        </w:rPr>
        <w:t>SYZFCG(FS)-2026057</w:t>
      </w:r>
      <w:r>
        <w:rPr>
          <w:rFonts w:hint="eastAsia" w:ascii="仿宋" w:hAnsi="仿宋" w:eastAsia="仿宋" w:cs="仿宋"/>
          <w:color w:val="auto"/>
          <w:sz w:val="27"/>
          <w:szCs w:val="27"/>
        </w:rPr>
        <w:t> </w:t>
      </w:r>
    </w:p>
    <w:p w14:paraId="540B2B38">
      <w:pPr>
        <w:pStyle w:val="32"/>
        <w:keepNext w:val="0"/>
        <w:keepLines w:val="0"/>
        <w:widowControl/>
        <w:suppressLineNumbers w:val="0"/>
        <w:spacing w:before="75" w:beforeAutospacing="0" w:after="75" w:afterAutospacing="0" w:line="300" w:lineRule="atLeast"/>
        <w:ind w:left="0" w:right="0"/>
        <w:rPr>
          <w:rFonts w:hint="eastAsia" w:eastAsia="仿宋"/>
          <w:color w:val="auto"/>
          <w:lang w:eastAsia="zh-CN"/>
        </w:rPr>
      </w:pPr>
      <w:r>
        <w:rPr>
          <w:rFonts w:hint="eastAsia" w:ascii="仿宋" w:hAnsi="仿宋" w:eastAsia="仿宋" w:cs="仿宋"/>
          <w:color w:val="auto"/>
          <w:sz w:val="27"/>
          <w:szCs w:val="27"/>
        </w:rPr>
        <w:t>  项目名称：</w:t>
      </w:r>
      <w:r>
        <w:rPr>
          <w:rFonts w:hint="eastAsia" w:ascii="仿宋" w:hAnsi="仿宋" w:eastAsia="仿宋" w:cs="仿宋"/>
          <w:color w:val="auto"/>
          <w:sz w:val="27"/>
          <w:szCs w:val="27"/>
          <w:lang w:eastAsia="zh-CN"/>
        </w:rPr>
        <w:t>沙雅县社会福利院米面油、蔬菜等大宗食材及原辅材料采购项目</w:t>
      </w:r>
    </w:p>
    <w:p w14:paraId="3AFFD463">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采购方式：竞争性磋商</w:t>
      </w:r>
      <w:r>
        <w:rPr>
          <w:rFonts w:hint="eastAsia" w:ascii="仿宋" w:hAnsi="仿宋" w:eastAsia="仿宋" w:cs="仿宋"/>
          <w:color w:val="auto"/>
        </w:rPr>
        <w:t> </w:t>
      </w:r>
    </w:p>
    <w:p w14:paraId="5818C604">
      <w:pPr>
        <w:pStyle w:val="32"/>
        <w:keepNext w:val="0"/>
        <w:keepLines w:val="0"/>
        <w:widowControl/>
        <w:suppressLineNumbers w:val="0"/>
        <w:spacing w:before="75" w:beforeAutospacing="0" w:after="75" w:afterAutospacing="0" w:line="300" w:lineRule="atLeast"/>
        <w:ind w:left="0" w:right="0"/>
        <w:rPr>
          <w:rFonts w:hint="eastAsia" w:eastAsia="仿宋"/>
          <w:color w:val="auto"/>
          <w:lang w:eastAsia="zh-CN"/>
        </w:rPr>
      </w:pPr>
      <w:r>
        <w:rPr>
          <w:rFonts w:hint="eastAsia" w:ascii="仿宋" w:hAnsi="仿宋" w:eastAsia="仿宋" w:cs="仿宋"/>
          <w:color w:val="auto"/>
          <w:sz w:val="27"/>
          <w:szCs w:val="27"/>
        </w:rPr>
        <w:t>  预算金额（元）：</w:t>
      </w:r>
      <w:r>
        <w:rPr>
          <w:rFonts w:hint="eastAsia" w:ascii="仿宋" w:hAnsi="仿宋" w:eastAsia="仿宋" w:cs="仿宋"/>
          <w:color w:val="auto"/>
          <w:sz w:val="27"/>
          <w:szCs w:val="27"/>
          <w:lang w:eastAsia="zh-CN"/>
        </w:rPr>
        <w:t>1440000</w:t>
      </w:r>
    </w:p>
    <w:p w14:paraId="2ABEB74A">
      <w:pPr>
        <w:pStyle w:val="32"/>
        <w:keepNext w:val="0"/>
        <w:keepLines w:val="0"/>
        <w:widowControl/>
        <w:suppressLineNumbers w:val="0"/>
        <w:spacing w:before="75" w:beforeAutospacing="0" w:after="75" w:afterAutospacing="0" w:line="300" w:lineRule="atLeast"/>
        <w:ind w:left="0" w:right="0"/>
        <w:rPr>
          <w:rFonts w:hint="eastAsia" w:eastAsia="仿宋"/>
          <w:color w:val="auto"/>
          <w:lang w:eastAsia="zh-CN"/>
        </w:rPr>
      </w:pPr>
      <w:r>
        <w:rPr>
          <w:rFonts w:hint="eastAsia" w:ascii="仿宋" w:hAnsi="仿宋" w:eastAsia="仿宋" w:cs="仿宋"/>
          <w:color w:val="auto"/>
          <w:sz w:val="27"/>
          <w:szCs w:val="27"/>
        </w:rPr>
        <w:t>  最高限价（元）：</w:t>
      </w:r>
      <w:r>
        <w:rPr>
          <w:rFonts w:hint="eastAsia" w:ascii="仿宋" w:hAnsi="仿宋" w:eastAsia="仿宋" w:cs="仿宋"/>
          <w:color w:val="auto"/>
          <w:sz w:val="27"/>
          <w:szCs w:val="27"/>
          <w:lang w:eastAsia="zh-CN"/>
        </w:rPr>
        <w:t>1440000</w:t>
      </w:r>
    </w:p>
    <w:p w14:paraId="44A1424A">
      <w:pPr>
        <w:pStyle w:val="32"/>
        <w:keepNext w:val="0"/>
        <w:keepLines w:val="0"/>
        <w:widowControl/>
        <w:suppressLineNumbers w:val="0"/>
        <w:spacing w:before="75" w:beforeAutospacing="0" w:after="75" w:afterAutospacing="0" w:line="300" w:lineRule="atLeast"/>
        <w:ind w:left="0" w:right="0"/>
        <w:rPr>
          <w:rFonts w:hint="default" w:eastAsia="仿宋"/>
          <w:color w:val="auto"/>
          <w:lang w:val="en-US" w:eastAsia="zh-CN"/>
        </w:rPr>
      </w:pPr>
      <w:r>
        <w:rPr>
          <w:rFonts w:hint="eastAsia" w:ascii="仿宋" w:hAnsi="仿宋" w:eastAsia="仿宋" w:cs="仿宋"/>
          <w:color w:val="auto"/>
          <w:sz w:val="27"/>
          <w:szCs w:val="27"/>
        </w:rPr>
        <w:t>  采购需求：</w:t>
      </w:r>
      <w:r>
        <w:rPr>
          <w:rFonts w:hint="eastAsia" w:ascii="仿宋" w:hAnsi="仿宋" w:eastAsia="仿宋" w:cs="仿宋"/>
          <w:color w:val="auto"/>
          <w:sz w:val="27"/>
          <w:szCs w:val="27"/>
          <w:lang w:val="en-US" w:eastAsia="zh-CN"/>
        </w:rPr>
        <w:t>详见招标文件</w:t>
      </w:r>
    </w:p>
    <w:p w14:paraId="17F740F1">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合同履约期限：</w:t>
      </w:r>
      <w:r>
        <w:rPr>
          <w:rFonts w:hint="eastAsia" w:ascii="仿宋" w:hAnsi="仿宋" w:eastAsia="仿宋" w:cs="仿宋"/>
          <w:color w:val="auto"/>
          <w:sz w:val="27"/>
          <w:szCs w:val="27"/>
          <w:lang w:eastAsia="zh-CN"/>
        </w:rPr>
        <w:t>自合同签订之日起一年</w:t>
      </w:r>
      <w:r>
        <w:rPr>
          <w:rFonts w:hint="eastAsia" w:ascii="仿宋" w:hAnsi="仿宋" w:eastAsia="仿宋" w:cs="仿宋"/>
          <w:color w:val="auto"/>
          <w:sz w:val="27"/>
          <w:szCs w:val="27"/>
        </w:rPr>
        <w:t> </w:t>
      </w:r>
      <w:r>
        <w:rPr>
          <w:rFonts w:hint="eastAsia" w:ascii="仿宋" w:hAnsi="仿宋" w:eastAsia="仿宋" w:cs="仿宋"/>
          <w:color w:val="auto"/>
          <w:sz w:val="27"/>
          <w:szCs w:val="27"/>
          <w:lang w:eastAsia="zh-CN"/>
        </w:rPr>
        <w:t>。</w:t>
      </w:r>
      <w:r>
        <w:rPr>
          <w:rFonts w:hint="eastAsia" w:ascii="仿宋" w:hAnsi="仿宋" w:eastAsia="仿宋" w:cs="仿宋"/>
          <w:color w:val="auto"/>
        </w:rPr>
        <w:t> </w:t>
      </w:r>
    </w:p>
    <w:p w14:paraId="07C3DE8F">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本项目（否）接受联合体投标。</w:t>
      </w:r>
      <w:r>
        <w:rPr>
          <w:rFonts w:hint="eastAsia" w:ascii="仿宋" w:hAnsi="仿宋" w:eastAsia="仿宋" w:cs="仿宋"/>
          <w:color w:val="auto"/>
        </w:rPr>
        <w:t>  </w:t>
      </w:r>
    </w:p>
    <w:p w14:paraId="5682AFAB">
      <w:pPr>
        <w:pStyle w:val="32"/>
        <w:keepNext w:val="0"/>
        <w:keepLines w:val="0"/>
        <w:widowControl/>
        <w:suppressLineNumbers w:val="0"/>
        <w:spacing w:before="255" w:beforeAutospacing="0" w:after="255" w:afterAutospacing="0" w:line="450" w:lineRule="atLeast"/>
        <w:ind w:left="0" w:right="0" w:firstLine="602" w:firstLineChars="200"/>
        <w:jc w:val="both"/>
        <w:rPr>
          <w:rFonts w:ascii="黑体" w:hAnsi="宋体" w:eastAsia="黑体" w:cs="黑体"/>
          <w:color w:val="auto"/>
          <w:sz w:val="27"/>
          <w:szCs w:val="27"/>
        </w:rPr>
      </w:pPr>
      <w:r>
        <w:rPr>
          <w:rStyle w:val="45"/>
          <w:rFonts w:ascii="黑体" w:hAnsi="宋体" w:eastAsia="黑体" w:cs="黑体"/>
          <w:color w:val="auto"/>
          <w:sz w:val="27"/>
          <w:szCs w:val="27"/>
        </w:rPr>
        <w:t>二、申请人的资格要求：</w:t>
      </w:r>
    </w:p>
    <w:p w14:paraId="4DF235E2">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1.满足《中华人民共和国政府采购法》第二十二条规定；</w:t>
      </w:r>
    </w:p>
    <w:p w14:paraId="06D6F4F4">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2.落实政府采购政策需满足的资格要求：</w:t>
      </w:r>
      <w:r>
        <w:rPr>
          <w:rFonts w:hint="eastAsia" w:ascii="仿宋" w:hAnsi="仿宋" w:eastAsia="仿宋" w:cs="仿宋"/>
          <w:b/>
          <w:bCs/>
          <w:color w:val="auto"/>
          <w:sz w:val="27"/>
          <w:szCs w:val="27"/>
        </w:rPr>
        <w:t>本项目专门面向中小企业 </w:t>
      </w:r>
    </w:p>
    <w:p w14:paraId="07EFFFB1">
      <w:pPr>
        <w:pStyle w:val="32"/>
        <w:keepNext w:val="0"/>
        <w:keepLines w:val="0"/>
        <w:widowControl/>
        <w:suppressLineNumbers w:val="0"/>
        <w:spacing w:before="75" w:beforeAutospacing="0" w:after="75" w:afterAutospacing="0" w:line="300" w:lineRule="atLeast"/>
        <w:ind w:right="0" w:firstLine="600" w:firstLineChars="20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rPr>
        <w:t>3.本项目的特定资格要求：</w:t>
      </w:r>
      <w:r>
        <w:rPr>
          <w:rFonts w:hint="eastAsia" w:ascii="仿宋" w:hAnsi="仿宋" w:eastAsia="仿宋" w:cs="仿宋"/>
          <w:color w:val="auto"/>
          <w:sz w:val="27"/>
          <w:szCs w:val="27"/>
          <w:lang w:val="en-US" w:eastAsia="zh-CN"/>
        </w:rPr>
        <w:t>有效期内的食品经营许可证或食品生产许可证。</w:t>
      </w:r>
    </w:p>
    <w:p w14:paraId="0E8BD2F6">
      <w:pPr>
        <w:pStyle w:val="32"/>
        <w:keepNext w:val="0"/>
        <w:keepLines w:val="0"/>
        <w:widowControl/>
        <w:suppressLineNumbers w:val="0"/>
        <w:spacing w:before="75" w:beforeAutospacing="0" w:after="75" w:afterAutospacing="0" w:line="300" w:lineRule="atLeast"/>
        <w:ind w:left="0" w:right="0" w:firstLine="602" w:firstLineChars="200"/>
        <w:rPr>
          <w:rFonts w:ascii="黑体" w:hAnsi="宋体" w:eastAsia="黑体" w:cs="黑体"/>
          <w:color w:val="auto"/>
          <w:sz w:val="27"/>
          <w:szCs w:val="27"/>
        </w:rPr>
      </w:pPr>
      <w:r>
        <w:rPr>
          <w:rStyle w:val="45"/>
          <w:rFonts w:ascii="黑体" w:hAnsi="宋体" w:eastAsia="黑体" w:cs="黑体"/>
          <w:color w:val="auto"/>
          <w:sz w:val="27"/>
          <w:szCs w:val="27"/>
        </w:rPr>
        <w:t>三、获取采购文件</w:t>
      </w:r>
    </w:p>
    <w:p w14:paraId="6ACCCE15">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w:t>
      </w:r>
      <w:r>
        <w:rPr>
          <w:rFonts w:hint="eastAsia" w:ascii="仿宋" w:hAnsi="仿宋" w:eastAsia="仿宋" w:cs="仿宋"/>
          <w:color w:val="auto"/>
          <w:sz w:val="27"/>
          <w:szCs w:val="27"/>
          <w:u w:val="none"/>
        </w:rPr>
        <w:t>时间：2026年0</w:t>
      </w:r>
      <w:r>
        <w:rPr>
          <w:rFonts w:hint="eastAsia" w:ascii="仿宋" w:hAnsi="仿宋" w:eastAsia="仿宋" w:cs="仿宋"/>
          <w:color w:val="auto"/>
          <w:sz w:val="27"/>
          <w:szCs w:val="27"/>
          <w:u w:val="none"/>
          <w:lang w:val="en-US" w:eastAsia="zh-CN"/>
        </w:rPr>
        <w:t>6</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02</w:t>
      </w:r>
      <w:r>
        <w:rPr>
          <w:rFonts w:hint="eastAsia" w:ascii="仿宋" w:hAnsi="仿宋" w:eastAsia="仿宋" w:cs="仿宋"/>
          <w:color w:val="auto"/>
          <w:sz w:val="27"/>
          <w:szCs w:val="27"/>
          <w:u w:val="none"/>
        </w:rPr>
        <w:t>日至2026年0</w:t>
      </w:r>
      <w:r>
        <w:rPr>
          <w:rFonts w:hint="eastAsia" w:ascii="仿宋" w:hAnsi="仿宋" w:eastAsia="仿宋" w:cs="仿宋"/>
          <w:color w:val="auto"/>
          <w:sz w:val="27"/>
          <w:szCs w:val="27"/>
          <w:u w:val="none"/>
          <w:lang w:val="en-US" w:eastAsia="zh-CN"/>
        </w:rPr>
        <w:t>6</w:t>
      </w:r>
      <w:r>
        <w:rPr>
          <w:rFonts w:hint="eastAsia" w:ascii="仿宋" w:hAnsi="仿宋" w:eastAsia="仿宋" w:cs="仿宋"/>
          <w:color w:val="auto"/>
          <w:sz w:val="27"/>
          <w:szCs w:val="27"/>
          <w:u w:val="none"/>
        </w:rPr>
        <w:t>月</w:t>
      </w:r>
      <w:r>
        <w:rPr>
          <w:rFonts w:hint="eastAsia" w:ascii="仿宋" w:hAnsi="仿宋" w:eastAsia="仿宋" w:cs="仿宋"/>
          <w:color w:val="auto"/>
          <w:sz w:val="27"/>
          <w:szCs w:val="27"/>
          <w:u w:val="none"/>
          <w:lang w:val="en-US" w:eastAsia="zh-CN"/>
        </w:rPr>
        <w:t>09</w:t>
      </w:r>
      <w:r>
        <w:rPr>
          <w:rFonts w:hint="eastAsia" w:ascii="仿宋" w:hAnsi="仿宋" w:eastAsia="仿宋" w:cs="仿宋"/>
          <w:color w:val="auto"/>
          <w:sz w:val="27"/>
          <w:szCs w:val="27"/>
          <w:u w:val="none"/>
        </w:rPr>
        <w:t>日，每天上午00:00至14:00，下午14:00至23:59（北京时间，法定节假日除外）</w:t>
      </w:r>
    </w:p>
    <w:p w14:paraId="43DE29C2">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地点：政采云平台线上 </w:t>
      </w:r>
    </w:p>
    <w:p w14:paraId="619C8BF7">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DCBD396">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售价（元）： </w:t>
      </w:r>
      <w:r>
        <w:rPr>
          <w:rStyle w:val="47"/>
          <w:rFonts w:hint="eastAsia" w:ascii="仿宋" w:hAnsi="仿宋" w:eastAsia="仿宋" w:cs="仿宋"/>
          <w:color w:val="auto"/>
          <w:sz w:val="27"/>
          <w:szCs w:val="27"/>
        </w:rPr>
        <w:t>0</w:t>
      </w:r>
      <w:r>
        <w:rPr>
          <w:rFonts w:hint="eastAsia" w:ascii="仿宋" w:hAnsi="仿宋" w:eastAsia="仿宋" w:cs="仿宋"/>
          <w:color w:val="auto"/>
          <w:sz w:val="27"/>
          <w:szCs w:val="27"/>
        </w:rPr>
        <w:t> </w:t>
      </w:r>
    </w:p>
    <w:p w14:paraId="4585CA6D">
      <w:pPr>
        <w:pStyle w:val="32"/>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45"/>
          <w:rFonts w:ascii="黑体" w:hAnsi="宋体" w:eastAsia="黑体" w:cs="黑体"/>
          <w:color w:val="auto"/>
          <w:sz w:val="27"/>
          <w:szCs w:val="27"/>
        </w:rPr>
        <w:t>四、响应文件提交</w:t>
      </w:r>
      <w:r>
        <w:rPr>
          <w:rFonts w:ascii="黑体" w:hAnsi="宋体" w:eastAsia="黑体" w:cs="黑体"/>
          <w:color w:val="auto"/>
          <w:sz w:val="27"/>
          <w:szCs w:val="27"/>
        </w:rPr>
        <w:t> </w:t>
      </w:r>
    </w:p>
    <w:p w14:paraId="7619433E">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截止时间：</w:t>
      </w:r>
      <w:r>
        <w:rPr>
          <w:rFonts w:hint="eastAsia" w:ascii="仿宋" w:hAnsi="仿宋" w:eastAsia="仿宋" w:cs="仿宋"/>
          <w:color w:val="auto"/>
          <w:sz w:val="27"/>
          <w:szCs w:val="27"/>
          <w:lang w:eastAsia="zh-CN"/>
        </w:rPr>
        <w:t>2026年06月12日11：00时</w:t>
      </w:r>
      <w:r>
        <w:rPr>
          <w:rFonts w:hint="eastAsia" w:ascii="仿宋" w:hAnsi="仿宋" w:eastAsia="仿宋" w:cs="仿宋"/>
          <w:color w:val="auto"/>
          <w:sz w:val="27"/>
          <w:szCs w:val="27"/>
        </w:rPr>
        <w:t>（北京时间）</w:t>
      </w:r>
    </w:p>
    <w:p w14:paraId="6A784A6D">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地点：请登录政采云投标客户端投标 </w:t>
      </w:r>
    </w:p>
    <w:p w14:paraId="0776A161">
      <w:pPr>
        <w:pStyle w:val="32"/>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45"/>
          <w:rFonts w:ascii="黑体" w:hAnsi="宋体" w:eastAsia="黑体" w:cs="黑体"/>
          <w:color w:val="auto"/>
          <w:sz w:val="27"/>
          <w:szCs w:val="27"/>
        </w:rPr>
        <w:t>五、响应文件开启</w:t>
      </w:r>
      <w:r>
        <w:rPr>
          <w:rFonts w:ascii="黑体" w:hAnsi="宋体" w:eastAsia="黑体" w:cs="黑体"/>
          <w:color w:val="auto"/>
          <w:sz w:val="27"/>
          <w:szCs w:val="27"/>
        </w:rPr>
        <w:t> </w:t>
      </w:r>
    </w:p>
    <w:p w14:paraId="60A3B603">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开启时间：</w:t>
      </w:r>
      <w:r>
        <w:rPr>
          <w:rFonts w:hint="eastAsia" w:ascii="仿宋" w:hAnsi="仿宋" w:eastAsia="仿宋" w:cs="仿宋"/>
          <w:color w:val="auto"/>
          <w:sz w:val="27"/>
          <w:szCs w:val="27"/>
          <w:lang w:eastAsia="zh-CN"/>
        </w:rPr>
        <w:t>2026年06月12日11：00时</w:t>
      </w:r>
      <w:r>
        <w:rPr>
          <w:rFonts w:hint="eastAsia" w:ascii="仿宋" w:hAnsi="仿宋" w:eastAsia="仿宋" w:cs="仿宋"/>
          <w:color w:val="auto"/>
          <w:sz w:val="27"/>
          <w:szCs w:val="27"/>
        </w:rPr>
        <w:t> （北京时间）</w:t>
      </w:r>
    </w:p>
    <w:p w14:paraId="77D23D26">
      <w:pPr>
        <w:pStyle w:val="32"/>
        <w:keepNext w:val="0"/>
        <w:keepLines w:val="0"/>
        <w:widowControl/>
        <w:suppressLineNumbers w:val="0"/>
        <w:spacing w:before="75" w:beforeAutospacing="0" w:after="75" w:afterAutospacing="0" w:line="300" w:lineRule="atLeast"/>
        <w:ind w:left="0" w:right="0"/>
        <w:rPr>
          <w:color w:val="auto"/>
        </w:rPr>
      </w:pPr>
      <w:r>
        <w:rPr>
          <w:rFonts w:hint="eastAsia" w:ascii="仿宋" w:hAnsi="仿宋" w:eastAsia="仿宋" w:cs="仿宋"/>
          <w:color w:val="auto"/>
          <w:sz w:val="27"/>
          <w:szCs w:val="27"/>
        </w:rPr>
        <w:t>  地点：投标人登录政采云平台https://www.zcygov.cn/，进入“项目采购-开标评标-右边选择对应项目点击“进入项目”进入开标大厅。</w:t>
      </w:r>
    </w:p>
    <w:p w14:paraId="36AD07DA">
      <w:pPr>
        <w:pStyle w:val="32"/>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31"/>
          <w:szCs w:val="31"/>
        </w:rPr>
      </w:pPr>
      <w:r>
        <w:rPr>
          <w:rStyle w:val="45"/>
          <w:rFonts w:ascii="黑体" w:hAnsi="宋体" w:eastAsia="黑体" w:cs="黑体"/>
          <w:color w:val="auto"/>
          <w:sz w:val="27"/>
          <w:szCs w:val="27"/>
        </w:rPr>
        <w:t>六、公告期限</w:t>
      </w:r>
    </w:p>
    <w:p w14:paraId="0986381D">
      <w:pPr>
        <w:pStyle w:val="32"/>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自本公告发布之日起</w:t>
      </w:r>
      <w:r>
        <w:rPr>
          <w:rFonts w:hint="eastAsia" w:ascii="仿宋" w:hAnsi="仿宋" w:eastAsia="仿宋" w:cs="仿宋"/>
          <w:color w:val="auto"/>
          <w:sz w:val="27"/>
          <w:szCs w:val="27"/>
          <w:lang w:val="en-US" w:eastAsia="zh-CN"/>
        </w:rPr>
        <w:t>5</w:t>
      </w:r>
      <w:r>
        <w:rPr>
          <w:rFonts w:hint="eastAsia" w:ascii="仿宋" w:hAnsi="仿宋" w:eastAsia="仿宋" w:cs="仿宋"/>
          <w:color w:val="auto"/>
          <w:sz w:val="27"/>
          <w:szCs w:val="27"/>
        </w:rPr>
        <w:t>个工作日。</w:t>
      </w:r>
    </w:p>
    <w:p w14:paraId="116E15AC">
      <w:pPr>
        <w:pStyle w:val="32"/>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rPr>
      </w:pPr>
      <w:r>
        <w:rPr>
          <w:rStyle w:val="45"/>
          <w:rFonts w:ascii="黑体" w:hAnsi="宋体" w:eastAsia="黑体" w:cs="黑体"/>
          <w:color w:val="auto"/>
          <w:sz w:val="27"/>
          <w:szCs w:val="27"/>
        </w:rPr>
        <w:t>七、其他补充事宜</w:t>
      </w:r>
      <w:r>
        <w:rPr>
          <w:rFonts w:ascii="黑体" w:hAnsi="宋体" w:eastAsia="黑体" w:cs="黑体"/>
          <w:color w:val="auto"/>
          <w:sz w:val="27"/>
          <w:szCs w:val="27"/>
        </w:rPr>
        <w:t> </w:t>
      </w:r>
    </w:p>
    <w:p w14:paraId="27E001DF">
      <w:pPr>
        <w:pStyle w:val="32"/>
        <w:keepNext w:val="0"/>
        <w:keepLines w:val="0"/>
        <w:widowControl/>
        <w:suppressLineNumbers w:val="0"/>
        <w:spacing w:before="75" w:beforeAutospacing="0" w:after="75" w:afterAutospacing="0" w:line="315" w:lineRule="atLeast"/>
        <w:ind w:left="0" w:right="0"/>
        <w:rPr>
          <w:color w:val="auto"/>
        </w:rPr>
      </w:pPr>
      <w:r>
        <w:rPr>
          <w:rFonts w:hint="eastAsia" w:ascii="仿宋" w:hAnsi="仿宋" w:eastAsia="仿宋" w:cs="仿宋"/>
          <w:color w:val="auto"/>
          <w:sz w:val="27"/>
          <w:szCs w:val="27"/>
        </w:rPr>
        <w:t>    1、本项目实行网上投标，采用电子投标文件。</w:t>
      </w:r>
    </w:p>
    <w:p w14:paraId="255C2099">
      <w:pPr>
        <w:pStyle w:val="32"/>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3C5B10C">
      <w:pPr>
        <w:pStyle w:val="32"/>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3、供应商将政采云电子交易客户端下载、安装完成后，可通过账号密码或CA登录客户端进行投标文件的制作。在使用政采云投标客户端时，建议使用WIN7及以上操作系统。</w:t>
      </w:r>
    </w:p>
    <w:p w14:paraId="38020B72">
      <w:pPr>
        <w:pStyle w:val="32"/>
        <w:keepNext w:val="0"/>
        <w:keepLines w:val="0"/>
        <w:widowControl/>
        <w:suppressLineNumbers w:val="0"/>
        <w:spacing w:before="75" w:beforeAutospacing="0" w:after="75" w:afterAutospacing="0"/>
        <w:ind w:left="0" w:right="0"/>
        <w:rPr>
          <w:color w:val="auto"/>
        </w:rPr>
      </w:pPr>
      <w:r>
        <w:rPr>
          <w:rFonts w:hint="eastAsia" w:ascii="仿宋" w:hAnsi="仿宋" w:eastAsia="仿宋" w:cs="仿宋"/>
          <w:color w:val="auto"/>
          <w:sz w:val="27"/>
          <w:szCs w:val="27"/>
        </w:rPr>
        <w:t>    4、其他事项：</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1</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本公告同时在新疆政府采购网和阿克苏政府网上发布；</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2</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请投标单位随时关注本项目的澄清、答疑、变更事项；</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3</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本次采购项目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color w:val="auto"/>
          <w:sz w:val="27"/>
          <w:szCs w:val="27"/>
        </w:rPr>
        <w:br w:type="textWrapping"/>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4</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  </w:t>
      </w:r>
    </w:p>
    <w:p w14:paraId="2B8227A1">
      <w:pPr>
        <w:pStyle w:val="32"/>
        <w:keepNext w:val="0"/>
        <w:keepLines w:val="0"/>
        <w:widowControl/>
        <w:suppressLineNumbers w:val="0"/>
        <w:spacing w:before="75" w:beforeAutospacing="0" w:after="75" w:afterAutospacing="0"/>
        <w:ind w:left="0" w:right="0"/>
        <w:rPr>
          <w:color w:val="auto"/>
        </w:rPr>
      </w:pPr>
      <w:r>
        <w:rPr>
          <w:color w:val="auto"/>
        </w:rPr>
        <w:t>特别提示：</w:t>
      </w:r>
    </w:p>
    <w:p w14:paraId="7A023226">
      <w:pPr>
        <w:pStyle w:val="32"/>
        <w:keepNext w:val="0"/>
        <w:keepLines w:val="0"/>
        <w:widowControl/>
        <w:suppressLineNumbers w:val="0"/>
        <w:spacing w:before="75" w:beforeAutospacing="0" w:after="75" w:afterAutospacing="0"/>
        <w:ind w:left="0" w:right="0"/>
        <w:rPr>
          <w:color w:val="auto"/>
        </w:rPr>
      </w:pPr>
      <w:r>
        <w:rPr>
          <w:color w:val="auto"/>
        </w:rPr>
        <w:t>        1、采购限额标准以上，200万元以下的货物和服务采购项目、400万元以下的工程采购项目，适宜由中小企业提供的，采购人应当专门面向中小企业采购。</w:t>
      </w:r>
    </w:p>
    <w:p w14:paraId="3093974A">
      <w:pPr>
        <w:pStyle w:val="32"/>
        <w:keepNext w:val="0"/>
        <w:keepLines w:val="0"/>
        <w:widowControl/>
        <w:suppressLineNumbers w:val="0"/>
        <w:spacing w:before="75" w:beforeAutospacing="0" w:after="75" w:afterAutospacing="0"/>
        <w:ind w:left="0" w:right="0"/>
        <w:rPr>
          <w:color w:val="auto"/>
        </w:rPr>
      </w:pPr>
      <w:r>
        <w:rPr>
          <w:color w:val="auto"/>
        </w:rPr>
        <w:t>        2、超过200万元的货物和服务采购项目，预留该部分采购项目预算总额的30%以上专门面向中小企业采购，其中预留给小微企业的比例不低于60%。</w:t>
      </w:r>
    </w:p>
    <w:p w14:paraId="56E461C4">
      <w:pPr>
        <w:pStyle w:val="32"/>
        <w:keepNext w:val="0"/>
        <w:keepLines w:val="0"/>
        <w:widowControl/>
        <w:suppressLineNumbers w:val="0"/>
        <w:spacing w:before="75" w:beforeAutospacing="0" w:after="75" w:afterAutospacing="0"/>
        <w:ind w:left="0" w:right="0"/>
        <w:rPr>
          <w:color w:val="auto"/>
        </w:rPr>
      </w:pPr>
      <w:r>
        <w:rPr>
          <w:color w:val="auto"/>
        </w:rPr>
        <w:t>        3、超过400万元的工程采购项目中适宜由中小企业提供的，预留该部分采购项目预算总额的40%以上专门面向中小企业采购，其中预留给小微企业的比例不低于60%。</w:t>
      </w:r>
    </w:p>
    <w:p w14:paraId="3FB19F82">
      <w:pPr>
        <w:pStyle w:val="32"/>
        <w:keepNext w:val="0"/>
        <w:keepLines w:val="0"/>
        <w:widowControl/>
        <w:suppressLineNumbers w:val="0"/>
        <w:spacing w:before="75" w:beforeAutospacing="0" w:after="75" w:afterAutospacing="0"/>
        <w:ind w:left="0" w:right="0"/>
        <w:rPr>
          <w:color w:val="auto"/>
        </w:rPr>
      </w:pPr>
      <w:r>
        <w:rPr>
          <w:color w:val="auto"/>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328093">
      <w:pPr>
        <w:pStyle w:val="32"/>
        <w:keepNext w:val="0"/>
        <w:keepLines w:val="0"/>
        <w:widowControl/>
        <w:suppressLineNumbers w:val="0"/>
        <w:spacing w:before="75" w:beforeAutospacing="0" w:after="75" w:afterAutospacing="0"/>
        <w:ind w:left="0" w:right="0"/>
        <w:rPr>
          <w:color w:val="auto"/>
        </w:rPr>
      </w:pPr>
      <w:r>
        <w:rPr>
          <w:color w:val="auto"/>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4B8EC91">
      <w:pPr>
        <w:pStyle w:val="32"/>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31"/>
          <w:szCs w:val="31"/>
        </w:rPr>
      </w:pPr>
      <w:r>
        <w:rPr>
          <w:rStyle w:val="45"/>
          <w:rFonts w:ascii="黑体" w:hAnsi="宋体" w:eastAsia="黑体" w:cs="黑体"/>
          <w:color w:val="auto"/>
          <w:sz w:val="27"/>
          <w:szCs w:val="27"/>
        </w:rPr>
        <w:t>八、凡对本次招标提出询问，请按以下方式联系</w:t>
      </w:r>
    </w:p>
    <w:p w14:paraId="279DE126">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rPr>
      </w:pPr>
      <w:r>
        <w:rPr>
          <w:rFonts w:hint="eastAsia" w:ascii="仿宋" w:hAnsi="仿宋" w:eastAsia="仿宋" w:cs="仿宋"/>
          <w:color w:val="auto"/>
          <w:sz w:val="27"/>
          <w:szCs w:val="27"/>
        </w:rPr>
        <w:t>1.采购人信息</w:t>
      </w:r>
    </w:p>
    <w:p w14:paraId="043EE39B">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Style w:val="47"/>
          <w:rFonts w:hint="eastAsia" w:ascii="仿宋" w:hAnsi="仿宋" w:eastAsia="仿宋" w:cs="仿宋"/>
          <w:color w:val="auto"/>
          <w:sz w:val="27"/>
          <w:szCs w:val="27"/>
          <w:lang w:eastAsia="zh-CN"/>
        </w:rPr>
        <w:t>沙雅县民政局</w:t>
      </w:r>
    </w:p>
    <w:p w14:paraId="112EAFB1">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沙雅县沙雅镇育才南路9号</w:t>
      </w:r>
    </w:p>
    <w:p w14:paraId="468F8376">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lang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eastAsia="zh-CN"/>
        </w:rPr>
        <w:t>15309974452</w:t>
      </w:r>
    </w:p>
    <w:p w14:paraId="3037A074">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0976CAFC">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Fonts w:hint="eastAsia" w:ascii="仿宋" w:hAnsi="仿宋" w:eastAsia="仿宋" w:cs="仿宋"/>
          <w:color w:val="auto"/>
          <w:sz w:val="27"/>
          <w:szCs w:val="27"/>
          <w:lang w:eastAsia="zh-CN"/>
        </w:rPr>
        <w:t>新疆普尚工程项目管理有限公司</w:t>
      </w:r>
    </w:p>
    <w:p w14:paraId="7A3E82AF">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lang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eastAsia="zh-CN"/>
        </w:rPr>
        <w:t>库车市上海城商业1号楼2层202号商铺</w:t>
      </w:r>
    </w:p>
    <w:p w14:paraId="2FAD8F8D">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lang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eastAsia="zh-CN"/>
        </w:rPr>
        <w:t>19399737888</w:t>
      </w:r>
    </w:p>
    <w:p w14:paraId="662D00F4">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rPr>
      </w:pPr>
      <w:r>
        <w:rPr>
          <w:rFonts w:hint="eastAsia" w:ascii="仿宋" w:hAnsi="仿宋" w:eastAsia="仿宋" w:cs="仿宋"/>
          <w:color w:val="auto"/>
          <w:sz w:val="27"/>
          <w:szCs w:val="27"/>
        </w:rPr>
        <w:t>3.项目联系方式</w:t>
      </w:r>
    </w:p>
    <w:p w14:paraId="78812AF7">
      <w:pPr>
        <w:pStyle w:val="32"/>
        <w:keepNext w:val="0"/>
        <w:keepLines w:val="0"/>
        <w:widowControl/>
        <w:suppressLineNumbers w:val="0"/>
        <w:spacing w:before="75" w:beforeAutospacing="0" w:after="75" w:afterAutospacing="0"/>
        <w:ind w:left="0" w:right="0" w:firstLine="420"/>
        <w:rPr>
          <w:rFonts w:hint="eastAsia" w:ascii="仿宋" w:hAnsi="仿宋" w:eastAsia="仿宋" w:cs="仿宋"/>
          <w:color w:val="auto"/>
          <w:lang w:eastAsia="zh-CN"/>
        </w:rPr>
      </w:pPr>
      <w:r>
        <w:rPr>
          <w:rFonts w:hint="eastAsia" w:ascii="仿宋" w:hAnsi="仿宋" w:eastAsia="仿宋" w:cs="仿宋"/>
          <w:color w:val="auto"/>
          <w:sz w:val="27"/>
          <w:szCs w:val="27"/>
        </w:rPr>
        <w:t>项目联系人：</w:t>
      </w:r>
      <w:r>
        <w:rPr>
          <w:rStyle w:val="47"/>
          <w:rFonts w:hint="eastAsia" w:ascii="仿宋" w:hAnsi="仿宋" w:eastAsia="仿宋" w:cs="仿宋"/>
          <w:color w:val="auto"/>
          <w:sz w:val="27"/>
          <w:szCs w:val="27"/>
          <w:lang w:eastAsia="zh-CN"/>
        </w:rPr>
        <w:t>王少博</w:t>
      </w:r>
    </w:p>
    <w:p w14:paraId="25DD5ECD">
      <w:pPr>
        <w:pStyle w:val="32"/>
        <w:keepNext w:val="0"/>
        <w:keepLines w:val="0"/>
        <w:widowControl/>
        <w:suppressLineNumbers w:val="0"/>
        <w:spacing w:before="75" w:beforeAutospacing="0" w:after="75" w:afterAutospacing="0"/>
        <w:ind w:left="0" w:right="0" w:firstLine="420"/>
        <w:rPr>
          <w:rStyle w:val="47"/>
          <w:rFonts w:hint="eastAsia" w:ascii="仿宋" w:hAnsi="仿宋" w:eastAsia="仿宋" w:cs="仿宋"/>
          <w:color w:val="auto"/>
          <w:sz w:val="27"/>
          <w:szCs w:val="27"/>
          <w:lang w:eastAsia="zh-CN"/>
        </w:rPr>
      </w:pPr>
      <w:r>
        <w:rPr>
          <w:rFonts w:hint="eastAsia" w:ascii="仿宋" w:hAnsi="仿宋" w:eastAsia="仿宋" w:cs="仿宋"/>
          <w:color w:val="auto"/>
          <w:sz w:val="27"/>
          <w:szCs w:val="27"/>
        </w:rPr>
        <w:t>电话：</w:t>
      </w:r>
      <w:r>
        <w:rPr>
          <w:rStyle w:val="47"/>
          <w:rFonts w:hint="eastAsia" w:ascii="仿宋" w:hAnsi="仿宋" w:eastAsia="仿宋" w:cs="仿宋"/>
          <w:color w:val="auto"/>
          <w:sz w:val="27"/>
          <w:szCs w:val="27"/>
          <w:lang w:eastAsia="zh-CN"/>
        </w:rPr>
        <w:t>19399737888</w:t>
      </w:r>
    </w:p>
    <w:p w14:paraId="1BAA24DC">
      <w:pPr>
        <w:pStyle w:val="32"/>
        <w:keepNext w:val="0"/>
        <w:keepLines w:val="0"/>
        <w:widowControl/>
        <w:suppressLineNumbers w:val="0"/>
        <w:spacing w:before="75" w:beforeAutospacing="0" w:after="75" w:afterAutospacing="0"/>
        <w:ind w:left="0" w:right="0" w:firstLine="420"/>
        <w:rPr>
          <w:rStyle w:val="47"/>
          <w:rFonts w:hint="eastAsia" w:ascii="仿宋" w:hAnsi="仿宋" w:eastAsia="仿宋" w:cs="仿宋"/>
          <w:color w:val="auto"/>
          <w:sz w:val="27"/>
          <w:szCs w:val="27"/>
        </w:rPr>
      </w:pPr>
    </w:p>
    <w:p w14:paraId="30B27C7F">
      <w:pPr>
        <w:pStyle w:val="32"/>
        <w:keepNext w:val="0"/>
        <w:keepLines w:val="0"/>
        <w:widowControl/>
        <w:suppressLineNumbers w:val="0"/>
        <w:spacing w:before="75" w:beforeAutospacing="0" w:after="75" w:afterAutospacing="0"/>
        <w:ind w:left="0" w:right="0" w:firstLine="420"/>
        <w:rPr>
          <w:rStyle w:val="47"/>
          <w:rFonts w:hint="eastAsia" w:ascii="仿宋" w:hAnsi="仿宋" w:eastAsia="仿宋" w:cs="仿宋"/>
          <w:color w:val="auto"/>
          <w:sz w:val="27"/>
          <w:szCs w:val="27"/>
        </w:rPr>
      </w:pPr>
    </w:p>
    <w:p w14:paraId="6BD1420F">
      <w:pPr>
        <w:pStyle w:val="3"/>
        <w:bidi w:val="0"/>
        <w:rPr>
          <w:rFonts w:hint="eastAsia"/>
          <w:color w:val="auto"/>
          <w:lang w:val="en-US" w:eastAsia="zh-CN"/>
        </w:rPr>
      </w:pPr>
      <w:bookmarkStart w:id="4" w:name="_Toc21178"/>
      <w:bookmarkStart w:id="5" w:name="_Toc30083"/>
      <w:bookmarkStart w:id="6" w:name="_Toc11305"/>
      <w:r>
        <w:rPr>
          <w:rFonts w:hint="eastAsia"/>
          <w:color w:val="auto"/>
          <w:lang w:val="en-US" w:eastAsia="zh-CN"/>
        </w:rPr>
        <w:t>第二章投标人须知</w:t>
      </w:r>
      <w:bookmarkEnd w:id="4"/>
      <w:bookmarkEnd w:id="5"/>
      <w:bookmarkEnd w:id="6"/>
    </w:p>
    <w:p w14:paraId="72DB16C2">
      <w:pPr>
        <w:bidi w:val="0"/>
        <w:jc w:val="center"/>
        <w:rPr>
          <w:rFonts w:hint="eastAsia"/>
          <w:b/>
          <w:bCs/>
          <w:color w:val="auto"/>
          <w:lang w:val="en-US" w:eastAsia="zh-CN"/>
        </w:rPr>
      </w:pPr>
      <w:bookmarkStart w:id="7" w:name="_Toc30036"/>
      <w:bookmarkStart w:id="8" w:name="_Toc4259"/>
      <w:r>
        <w:rPr>
          <w:rFonts w:hint="eastAsia"/>
          <w:b/>
          <w:bCs/>
          <w:color w:val="auto"/>
          <w:lang w:val="en-US" w:eastAsia="zh-CN"/>
        </w:rPr>
        <w:t>投标人须知前附表</w:t>
      </w:r>
      <w:bookmarkEnd w:id="7"/>
      <w:bookmarkEnd w:id="8"/>
    </w:p>
    <w:tbl>
      <w:tblPr>
        <w:tblStyle w:val="43"/>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621"/>
        <w:gridCol w:w="465"/>
        <w:gridCol w:w="307"/>
        <w:gridCol w:w="6414"/>
      </w:tblGrid>
      <w:tr w14:paraId="6EDF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9570E8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lang w:val="en-US" w:eastAsia="zh-CN"/>
              </w:rPr>
              <w:t>条款号</w:t>
            </w:r>
          </w:p>
        </w:tc>
        <w:tc>
          <w:tcPr>
            <w:tcW w:w="2393" w:type="dxa"/>
            <w:gridSpan w:val="3"/>
            <w:vAlign w:val="center"/>
          </w:tcPr>
          <w:p w14:paraId="51E4A86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条款名称</w:t>
            </w:r>
          </w:p>
        </w:tc>
        <w:tc>
          <w:tcPr>
            <w:tcW w:w="6414" w:type="dxa"/>
            <w:vAlign w:val="center"/>
          </w:tcPr>
          <w:p w14:paraId="2912D2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编列内容</w:t>
            </w:r>
          </w:p>
        </w:tc>
      </w:tr>
      <w:tr w14:paraId="7A5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067" w:type="dxa"/>
            <w:vAlign w:val="center"/>
          </w:tcPr>
          <w:p w14:paraId="3DD6EF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w:t>
            </w:r>
          </w:p>
        </w:tc>
        <w:tc>
          <w:tcPr>
            <w:tcW w:w="2393" w:type="dxa"/>
            <w:gridSpan w:val="3"/>
            <w:vAlign w:val="center"/>
          </w:tcPr>
          <w:p w14:paraId="2933ECE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招标人</w:t>
            </w:r>
          </w:p>
        </w:tc>
        <w:tc>
          <w:tcPr>
            <w:tcW w:w="6414" w:type="dxa"/>
            <w:vAlign w:val="center"/>
          </w:tcPr>
          <w:p w14:paraId="350315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名称：沙雅县民政局</w:t>
            </w:r>
          </w:p>
          <w:p w14:paraId="1F125C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联系人：邓亮</w:t>
            </w:r>
          </w:p>
          <w:p w14:paraId="32C7B2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电话：15309974452</w:t>
            </w:r>
          </w:p>
        </w:tc>
      </w:tr>
      <w:tr w14:paraId="12E0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67" w:type="dxa"/>
            <w:vAlign w:val="center"/>
          </w:tcPr>
          <w:p w14:paraId="366F69A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w:t>
            </w:r>
          </w:p>
        </w:tc>
        <w:tc>
          <w:tcPr>
            <w:tcW w:w="2393" w:type="dxa"/>
            <w:gridSpan w:val="3"/>
            <w:vAlign w:val="center"/>
          </w:tcPr>
          <w:p w14:paraId="250C21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招标代理机构</w:t>
            </w:r>
          </w:p>
        </w:tc>
        <w:tc>
          <w:tcPr>
            <w:tcW w:w="6414" w:type="dxa"/>
            <w:vAlign w:val="center"/>
          </w:tcPr>
          <w:p w14:paraId="7AAD2A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名称：新疆普尚工程项目管理有限公司</w:t>
            </w:r>
          </w:p>
          <w:p w14:paraId="3A8AE3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联系人：王少博</w:t>
            </w:r>
          </w:p>
          <w:p w14:paraId="7AA2AF3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电话：19399737888</w:t>
            </w:r>
          </w:p>
        </w:tc>
      </w:tr>
      <w:tr w14:paraId="7D27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7" w:type="dxa"/>
            <w:vAlign w:val="center"/>
          </w:tcPr>
          <w:p w14:paraId="4F4060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w:t>
            </w:r>
          </w:p>
        </w:tc>
        <w:tc>
          <w:tcPr>
            <w:tcW w:w="2393" w:type="dxa"/>
            <w:gridSpan w:val="3"/>
            <w:vAlign w:val="center"/>
          </w:tcPr>
          <w:p w14:paraId="1A9068F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招标项目名称</w:t>
            </w:r>
          </w:p>
        </w:tc>
        <w:tc>
          <w:tcPr>
            <w:tcW w:w="6414" w:type="dxa"/>
            <w:vAlign w:val="center"/>
          </w:tcPr>
          <w:p w14:paraId="3001C8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沙雅县社会福利院米面油、蔬菜等大宗食材及原辅材料采购项目</w:t>
            </w:r>
          </w:p>
        </w:tc>
      </w:tr>
      <w:tr w14:paraId="3EF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2D8C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w:t>
            </w:r>
          </w:p>
        </w:tc>
        <w:tc>
          <w:tcPr>
            <w:tcW w:w="2393" w:type="dxa"/>
            <w:gridSpan w:val="3"/>
            <w:vAlign w:val="center"/>
          </w:tcPr>
          <w:p w14:paraId="10F630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资金来源</w:t>
            </w:r>
          </w:p>
        </w:tc>
        <w:tc>
          <w:tcPr>
            <w:tcW w:w="6414" w:type="dxa"/>
            <w:vAlign w:val="center"/>
          </w:tcPr>
          <w:p w14:paraId="1195AEE3">
            <w:pPr>
              <w:keepNext w:val="0"/>
              <w:keepLines w:val="0"/>
              <w:widowControl/>
              <w:suppressLineNumbers w:val="0"/>
              <w:jc w:val="left"/>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中央资金</w:t>
            </w:r>
          </w:p>
        </w:tc>
      </w:tr>
      <w:tr w14:paraId="03F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5315D4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w:t>
            </w:r>
          </w:p>
        </w:tc>
        <w:tc>
          <w:tcPr>
            <w:tcW w:w="2393" w:type="dxa"/>
            <w:gridSpan w:val="3"/>
            <w:vAlign w:val="center"/>
          </w:tcPr>
          <w:p w14:paraId="795AEC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资金落实情况</w:t>
            </w:r>
          </w:p>
        </w:tc>
        <w:tc>
          <w:tcPr>
            <w:tcW w:w="6414" w:type="dxa"/>
            <w:vAlign w:val="center"/>
          </w:tcPr>
          <w:p w14:paraId="39C3ED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已到位</w:t>
            </w:r>
          </w:p>
        </w:tc>
      </w:tr>
      <w:tr w14:paraId="1AB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7" w:type="dxa"/>
            <w:vAlign w:val="center"/>
          </w:tcPr>
          <w:p w14:paraId="560096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6</w:t>
            </w:r>
          </w:p>
        </w:tc>
        <w:tc>
          <w:tcPr>
            <w:tcW w:w="2393" w:type="dxa"/>
            <w:gridSpan w:val="3"/>
            <w:vAlign w:val="center"/>
          </w:tcPr>
          <w:p w14:paraId="1484823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招标内容</w:t>
            </w:r>
          </w:p>
        </w:tc>
        <w:tc>
          <w:tcPr>
            <w:tcW w:w="6414" w:type="dxa"/>
            <w:vAlign w:val="center"/>
          </w:tcPr>
          <w:p w14:paraId="3F7533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米面油、肉类、蛋禽类、水果、蔬菜、牛奶、酸奶、</w:t>
            </w:r>
            <w:r>
              <w:rPr>
                <w:rFonts w:hint="eastAsia" w:ascii="宋体" w:hAnsi="宋体" w:eastAsia="宋体" w:cs="宋体"/>
                <w:b w:val="0"/>
                <w:bCs w:val="0"/>
                <w:i w:val="0"/>
                <w:iCs w:val="0"/>
                <w:color w:val="auto"/>
                <w:spacing w:val="0"/>
                <w:sz w:val="24"/>
                <w:szCs w:val="24"/>
                <w:highlight w:val="none"/>
                <w:vertAlign w:val="baseline"/>
                <w:lang w:val="en-US" w:eastAsia="en-US"/>
              </w:rPr>
              <w:t>杂粮</w:t>
            </w:r>
            <w:r>
              <w:rPr>
                <w:rFonts w:hint="eastAsia" w:ascii="宋体" w:hAnsi="宋体" w:eastAsia="宋体" w:cs="宋体"/>
                <w:b w:val="0"/>
                <w:bCs w:val="0"/>
                <w:i w:val="0"/>
                <w:iCs w:val="0"/>
                <w:color w:val="auto"/>
                <w:spacing w:val="0"/>
                <w:sz w:val="24"/>
                <w:szCs w:val="24"/>
                <w:highlight w:val="none"/>
                <w:vertAlign w:val="baseline"/>
                <w:lang w:val="en-US" w:eastAsia="zh-CN"/>
              </w:rPr>
              <w:t>及食堂所需其他商品采购（详见采购需求）</w:t>
            </w:r>
          </w:p>
        </w:tc>
      </w:tr>
      <w:tr w14:paraId="7D4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7" w:type="dxa"/>
            <w:vAlign w:val="center"/>
          </w:tcPr>
          <w:p w14:paraId="289B24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7</w:t>
            </w:r>
          </w:p>
        </w:tc>
        <w:tc>
          <w:tcPr>
            <w:tcW w:w="2393" w:type="dxa"/>
            <w:gridSpan w:val="3"/>
            <w:vAlign w:val="center"/>
          </w:tcPr>
          <w:p w14:paraId="7A12873D">
            <w:pPr>
              <w:keepNext w:val="0"/>
              <w:keepLines w:val="0"/>
              <w:widowControl/>
              <w:suppressLineNumbers w:val="0"/>
              <w:jc w:val="center"/>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合同履约期限</w:t>
            </w:r>
          </w:p>
        </w:tc>
        <w:tc>
          <w:tcPr>
            <w:tcW w:w="6414" w:type="dxa"/>
            <w:vAlign w:val="center"/>
          </w:tcPr>
          <w:p w14:paraId="0EC90361">
            <w:pPr>
              <w:keepNext w:val="0"/>
              <w:keepLines w:val="0"/>
              <w:widowControl/>
              <w:suppressLineNumbers w:val="0"/>
              <w:jc w:val="left"/>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自合同签订之日起一年</w:t>
            </w:r>
          </w:p>
        </w:tc>
      </w:tr>
      <w:tr w14:paraId="1D2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67" w:type="dxa"/>
            <w:vAlign w:val="center"/>
          </w:tcPr>
          <w:p w14:paraId="395781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8</w:t>
            </w:r>
          </w:p>
        </w:tc>
        <w:tc>
          <w:tcPr>
            <w:tcW w:w="2393" w:type="dxa"/>
            <w:gridSpan w:val="3"/>
            <w:vAlign w:val="center"/>
          </w:tcPr>
          <w:p w14:paraId="6C2D7C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项目地点</w:t>
            </w:r>
          </w:p>
        </w:tc>
        <w:tc>
          <w:tcPr>
            <w:tcW w:w="6414" w:type="dxa"/>
            <w:vAlign w:val="center"/>
          </w:tcPr>
          <w:p w14:paraId="1A52F7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auto"/>
                <w:spacing w:val="0"/>
                <w:kern w:val="2"/>
                <w:sz w:val="24"/>
                <w:szCs w:val="24"/>
                <w:lang w:val="en-US" w:eastAsia="zh-CN" w:bidi="ar-SA"/>
              </w:rPr>
              <w:t>新疆阿克苏地区沙雅县指定新增耕地地块</w:t>
            </w:r>
          </w:p>
        </w:tc>
      </w:tr>
      <w:tr w14:paraId="220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7" w:type="dxa"/>
            <w:vAlign w:val="center"/>
          </w:tcPr>
          <w:p w14:paraId="4333D7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9</w:t>
            </w:r>
          </w:p>
        </w:tc>
        <w:tc>
          <w:tcPr>
            <w:tcW w:w="2393" w:type="dxa"/>
            <w:gridSpan w:val="3"/>
            <w:vAlign w:val="center"/>
          </w:tcPr>
          <w:p w14:paraId="18723B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color w:val="auto"/>
                <w:spacing w:val="0"/>
                <w:sz w:val="24"/>
                <w:szCs w:val="24"/>
                <w:highlight w:val="none"/>
                <w:vertAlign w:val="baseline"/>
                <w:lang w:val="en-US" w:eastAsia="zh-CN"/>
              </w:rPr>
              <w:t>质量标准</w:t>
            </w:r>
          </w:p>
        </w:tc>
        <w:tc>
          <w:tcPr>
            <w:tcW w:w="6414" w:type="dxa"/>
            <w:vAlign w:val="center"/>
          </w:tcPr>
          <w:p w14:paraId="367708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满足国家和地方相关技术规范和标准要求</w:t>
            </w:r>
          </w:p>
        </w:tc>
      </w:tr>
      <w:tr w14:paraId="6045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7" w:type="dxa"/>
            <w:vAlign w:val="center"/>
          </w:tcPr>
          <w:p w14:paraId="0A7998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B5810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2EF2A1C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3264E7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702C053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10</w:t>
            </w:r>
          </w:p>
        </w:tc>
        <w:tc>
          <w:tcPr>
            <w:tcW w:w="2393" w:type="dxa"/>
            <w:gridSpan w:val="3"/>
            <w:vAlign w:val="center"/>
          </w:tcPr>
          <w:p w14:paraId="470B52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8C3371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076C1F9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A426B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p w14:paraId="60802C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投标人资格要求</w:t>
            </w:r>
          </w:p>
        </w:tc>
        <w:tc>
          <w:tcPr>
            <w:tcW w:w="6414" w:type="dxa"/>
            <w:vAlign w:val="center"/>
          </w:tcPr>
          <w:p w14:paraId="461BF2B6">
            <w:pPr>
              <w:widowControl/>
              <w:numPr>
                <w:ilvl w:val="0"/>
                <w:numId w:val="0"/>
              </w:numPr>
              <w:spacing w:line="3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rPr>
              <w:t>的资格要求：</w:t>
            </w:r>
          </w:p>
          <w:p w14:paraId="521949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iCs w:val="0"/>
                <w:color w:val="auto"/>
                <w:spacing w:val="0"/>
                <w:sz w:val="24"/>
                <w:szCs w:val="24"/>
                <w:highlight w:val="none"/>
                <w:vertAlign w:val="baseline"/>
                <w:lang w:val="en-US" w:eastAsia="zh-CN"/>
              </w:rPr>
              <w:t>、具有独立承担民事责任的能力：</w:t>
            </w:r>
          </w:p>
          <w:p w14:paraId="227C06A7">
            <w:pPr>
              <w:widowControl/>
              <w:numPr>
                <w:ilvl w:val="0"/>
                <w:numId w:val="0"/>
              </w:numPr>
              <w:spacing w:line="300" w:lineRule="exact"/>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提供营业执照或法人登记证或批准文件原件扫描件；</w:t>
            </w:r>
          </w:p>
          <w:p w14:paraId="195491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二、具有良好的商业信誉和健全的财务会计制度</w:t>
            </w:r>
            <w:r>
              <w:rPr>
                <w:rFonts w:hint="eastAsia" w:ascii="宋体" w:hAnsi="宋体" w:eastAsia="宋体" w:cs="宋体"/>
                <w:b w:val="0"/>
                <w:bCs w:val="0"/>
                <w:i w:val="0"/>
                <w:iCs w:val="0"/>
                <w:color w:val="auto"/>
                <w:spacing w:val="0"/>
                <w:sz w:val="24"/>
                <w:szCs w:val="24"/>
                <w:highlight w:val="none"/>
                <w:vertAlign w:val="baseline"/>
                <w:lang w:val="en-US" w:eastAsia="zh-CN"/>
              </w:rPr>
              <w:t>：</w:t>
            </w:r>
          </w:p>
          <w:p w14:paraId="3A01390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近一年（2025年度）由第三方财务审计机构出具的财务审计报告或合法的财务报表；（新成立不足一年的提供成立之日起至今的财务报表或基本开户银行出具的资信证明）；</w:t>
            </w:r>
          </w:p>
          <w:p w14:paraId="598E5B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三、具有履行合同所必需的设备和专业技术能力：</w:t>
            </w:r>
            <w:r>
              <w:rPr>
                <w:rFonts w:hint="eastAsia" w:ascii="宋体" w:hAnsi="宋体" w:eastAsia="宋体" w:cs="宋体"/>
                <w:b w:val="0"/>
                <w:bCs w:val="0"/>
                <w:i w:val="0"/>
                <w:iCs w:val="0"/>
                <w:color w:val="auto"/>
                <w:spacing w:val="0"/>
                <w:sz w:val="24"/>
                <w:szCs w:val="24"/>
                <w:highlight w:val="none"/>
                <w:vertAlign w:val="baseline"/>
                <w:lang w:val="en-US" w:eastAsia="zh-CN"/>
              </w:rPr>
              <w:t>《供应商具有履行合同所必需的设备和专业技术能力提供声明函》。</w:t>
            </w:r>
          </w:p>
          <w:p w14:paraId="576687CA">
            <w:pPr>
              <w:widowControl/>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四、有依法缴纳税收和社会保障资金的良好记录：</w:t>
            </w:r>
          </w:p>
          <w:p w14:paraId="61B376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1.提供投标截止日前近一个季度填报日期的完税证明；依法免税的，应提供相应文件（扫描件）证明其依法免税</w:t>
            </w:r>
            <w:r>
              <w:rPr>
                <w:rFonts w:hint="eastAsia" w:ascii="宋体" w:hAnsi="宋体" w:eastAsia="宋体" w:cs="宋体"/>
                <w:b w:val="0"/>
                <w:bCs w:val="0"/>
                <w:i w:val="0"/>
                <w:iCs w:val="0"/>
                <w:color w:val="auto"/>
                <w:spacing w:val="0"/>
                <w:sz w:val="24"/>
                <w:szCs w:val="24"/>
                <w:highlight w:val="none"/>
                <w:vertAlign w:val="baseline"/>
                <w:lang w:val="en-US" w:eastAsia="zh-CN"/>
              </w:rPr>
              <w:t>。</w:t>
            </w:r>
          </w:p>
          <w:p w14:paraId="18DFFB0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2.提供投标截止日前近半年任意三个月盖有社保局公章的社保缴纳证明；依法不需要缴纳社会保险的，应提供相应文件（扫描件）证明其依法不需要缴纳社会保险。</w:t>
            </w:r>
          </w:p>
          <w:p w14:paraId="39A122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五、参加政府采购活动前三年内，在经营活动中没有重大违法记录：</w:t>
            </w:r>
            <w:r>
              <w:rPr>
                <w:rFonts w:hint="eastAsia" w:ascii="宋体" w:hAnsi="宋体" w:eastAsia="宋体" w:cs="宋体"/>
                <w:b w:val="0"/>
                <w:bCs w:val="0"/>
                <w:i w:val="0"/>
                <w:iCs w:val="0"/>
                <w:color w:val="auto"/>
                <w:spacing w:val="0"/>
                <w:sz w:val="24"/>
                <w:szCs w:val="24"/>
                <w:highlight w:val="none"/>
                <w:vertAlign w:val="baseline"/>
                <w:lang w:val="en-US" w:eastAsia="zh-CN"/>
              </w:rPr>
              <w:t>提供书面声明。</w:t>
            </w:r>
          </w:p>
          <w:p w14:paraId="0C5DFA0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重大违法记录指：</w:t>
            </w:r>
            <w:r>
              <w:rPr>
                <w:rFonts w:hint="eastAsia" w:ascii="宋体" w:hAnsi="宋体" w:eastAsia="宋体" w:cs="宋体"/>
                <w:b w:val="0"/>
                <w:bCs w:val="0"/>
                <w:i w:val="0"/>
                <w:iCs w:val="0"/>
                <w:color w:val="auto"/>
                <w:spacing w:val="0"/>
                <w:sz w:val="24"/>
                <w:szCs w:val="24"/>
                <w:highlight w:val="none"/>
                <w:vertAlign w:val="baseline"/>
                <w:lang w:val="en-US" w:eastAsia="zh-CN"/>
              </w:rPr>
              <w:t>供应商因违法经营受到刑事处罚或者责令停产停业、吊销许可证或者营业执照、较大数额罚款等行政处罚。</w:t>
            </w:r>
          </w:p>
          <w:p w14:paraId="7F93F5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六、信用记录查询：</w:t>
            </w:r>
            <w:r>
              <w:rPr>
                <w:rFonts w:hint="eastAsia" w:ascii="宋体" w:hAnsi="宋体" w:eastAsia="宋体" w:cs="宋体"/>
                <w:b w:val="0"/>
                <w:bCs w:val="0"/>
                <w:i w:val="0"/>
                <w:iCs w:val="0"/>
                <w:color w:val="auto"/>
                <w:spacing w:val="0"/>
                <w:sz w:val="24"/>
                <w:szCs w:val="24"/>
                <w:highlight w:val="none"/>
                <w:vertAlign w:val="baseline"/>
                <w:lang w:val="en-US" w:eastAsia="zh-CN"/>
              </w:rPr>
              <w:t>采购人或采购代理机构将在资格审查环节查询供应商的信用记录。供应商存在不良信用记录的，其投标按无效投标处理。</w:t>
            </w:r>
          </w:p>
          <w:p w14:paraId="1FD31A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不良信用记录指：</w:t>
            </w:r>
            <w:r>
              <w:rPr>
                <w:rFonts w:hint="eastAsia" w:ascii="宋体" w:hAnsi="宋体" w:eastAsia="宋体" w:cs="宋体"/>
                <w:b w:val="0"/>
                <w:bCs w:val="0"/>
                <w:i w:val="0"/>
                <w:iCs w:val="0"/>
                <w:color w:val="auto"/>
                <w:spacing w:val="0"/>
                <w:sz w:val="24"/>
                <w:szCs w:val="24"/>
                <w:highlight w:val="none"/>
                <w:vertAlign w:val="baseline"/>
                <w:lang w:val="en-US" w:eastAsia="zh-CN"/>
              </w:rPr>
              <w:t>供应商在“中国政府采购网”被列入政府采购严重违法失信行为记录名单，及在“信用中国”网站被列入失信被执行人、重大税收违法案件当事人名单。</w:t>
            </w:r>
          </w:p>
          <w:p w14:paraId="5D36743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不得参加和拒绝参加本次招标的情形：</w:t>
            </w:r>
          </w:p>
          <w:p w14:paraId="13C941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jc w:val="both"/>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p w14:paraId="411806A9">
            <w:pPr>
              <w:pStyle w:val="136"/>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r>
      <w:tr w14:paraId="6B1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2B9D66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11</w:t>
            </w:r>
          </w:p>
        </w:tc>
        <w:tc>
          <w:tcPr>
            <w:tcW w:w="2393" w:type="dxa"/>
            <w:gridSpan w:val="3"/>
            <w:vAlign w:val="center"/>
          </w:tcPr>
          <w:p w14:paraId="6BC998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本项目特定资格要求</w:t>
            </w:r>
          </w:p>
        </w:tc>
        <w:tc>
          <w:tcPr>
            <w:tcW w:w="6414" w:type="dxa"/>
            <w:vAlign w:val="center"/>
          </w:tcPr>
          <w:p w14:paraId="35D18D8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lang w:val="en-US" w:eastAsia="zh-CN"/>
              </w:rPr>
              <w:t>有效期内的食品经营许可证或食品生产许可证。</w:t>
            </w:r>
          </w:p>
        </w:tc>
      </w:tr>
      <w:tr w14:paraId="5BB7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67" w:type="dxa"/>
            <w:vAlign w:val="center"/>
          </w:tcPr>
          <w:p w14:paraId="403560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12</w:t>
            </w:r>
          </w:p>
        </w:tc>
        <w:tc>
          <w:tcPr>
            <w:tcW w:w="2393" w:type="dxa"/>
            <w:gridSpan w:val="3"/>
            <w:vAlign w:val="center"/>
          </w:tcPr>
          <w:p w14:paraId="61C9B8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是否接受联合体</w:t>
            </w:r>
          </w:p>
        </w:tc>
        <w:tc>
          <w:tcPr>
            <w:tcW w:w="6414" w:type="dxa"/>
            <w:vAlign w:val="center"/>
          </w:tcPr>
          <w:p w14:paraId="6B57A4E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fldChar w:fldCharType="begin"/>
            </w:r>
            <w:r>
              <w:rPr>
                <w:rFonts w:hint="eastAsia" w:ascii="宋体" w:hAnsi="宋体" w:eastAsia="宋体" w:cs="宋体"/>
                <w:color w:val="auto"/>
                <w:kern w:val="0"/>
                <w:sz w:val="24"/>
                <w:szCs w:val="24"/>
                <w:highlight w:val="none"/>
                <w:shd w:val="clear" w:color="auto" w:fill="FFFFFF"/>
                <w:lang w:eastAsia="zh-CN"/>
              </w:rPr>
              <w:instrText xml:space="preserve"> eq \o\ac(</w:instrText>
            </w:r>
            <w:r>
              <w:rPr>
                <w:rFonts w:hint="eastAsia" w:ascii="宋体" w:hAnsi="宋体" w:eastAsia="宋体" w:cs="宋体"/>
                <w:color w:val="auto"/>
                <w:kern w:val="0"/>
                <w:position w:val="-4"/>
                <w:sz w:val="36"/>
                <w:szCs w:val="24"/>
                <w:highlight w:val="none"/>
                <w:shd w:val="clear" w:color="auto" w:fill="FFFFFF"/>
                <w:lang w:eastAsia="zh-CN"/>
              </w:rPr>
              <w:instrText xml:space="preserve">□</w:instrText>
            </w:r>
            <w:r>
              <w:rPr>
                <w:rFonts w:hint="eastAsia" w:ascii="宋体" w:hAnsi="宋体" w:eastAsia="宋体" w:cs="宋体"/>
                <w:color w:val="auto"/>
                <w:kern w:val="0"/>
                <w:position w:val="0"/>
                <w:sz w:val="24"/>
                <w:szCs w:val="24"/>
                <w:highlight w:val="none"/>
                <w:shd w:val="clear" w:color="auto" w:fill="FFFFFF"/>
                <w:lang w:eastAsia="zh-CN"/>
              </w:rPr>
              <w:instrText xml:space="preserve">,√)</w:instrText>
            </w:r>
            <w:r>
              <w:rPr>
                <w:rFonts w:hint="eastAsia" w:ascii="宋体" w:hAnsi="宋体" w:eastAsia="宋体" w:cs="宋体"/>
                <w:color w:val="auto"/>
                <w:kern w:val="0"/>
                <w:sz w:val="24"/>
                <w:szCs w:val="24"/>
                <w:highlight w:val="none"/>
                <w:shd w:val="clear" w:color="auto" w:fill="FFFFFF"/>
                <w:lang w:eastAsia="zh-CN"/>
              </w:rPr>
              <w:fldChar w:fldCharType="end"/>
            </w:r>
            <w:r>
              <w:rPr>
                <w:rFonts w:hint="eastAsia" w:ascii="宋体" w:hAnsi="宋体" w:eastAsia="宋体" w:cs="宋体"/>
                <w:color w:val="auto"/>
                <w:kern w:val="0"/>
                <w:sz w:val="24"/>
                <w:szCs w:val="24"/>
                <w:highlight w:val="none"/>
                <w:shd w:val="clear" w:color="auto" w:fill="FFFFFF"/>
                <w:lang w:eastAsia="zh-CN"/>
              </w:rPr>
              <w:t>不接受</w:t>
            </w:r>
          </w:p>
          <w:p w14:paraId="545D4AA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□接受，应满足下列要求：</w:t>
            </w:r>
          </w:p>
          <w:p w14:paraId="6B9E5C4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lang w:eastAsia="zh-CN"/>
              </w:rPr>
              <w:t>联合体各方必须向招标人提供有效的联合体协议，但联合体成员不得超过</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lang w:eastAsia="zh-CN"/>
              </w:rPr>
              <w:t>家（含牵头单位）。①组成联合体投标应符合相关法律法规对联合体投标的有关规定，联合体各方不得再以自己名义单独或参加其他联合体在同一工程项目中投标；②以联合体方式参加本项目招标的，联合体各方之间应当签订联合体协议，明确联合体牵头人及联合体各方承担的工作和责任；③联合体中标后，联合体各方应共同与招标人签订合同，就中标项目向招标人承担连带责任。联合体牵头人负责整个合同的全面履行和接受本项目合同项下的项目款支付。</w:t>
            </w:r>
          </w:p>
          <w:p w14:paraId="198A36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lang w:eastAsia="zh-CN"/>
              </w:rPr>
              <w:t>联合体中中小企业承担部分达到</w:t>
            </w:r>
            <w:r>
              <w:rPr>
                <w:rFonts w:hint="eastAsia" w:ascii="宋体" w:hAnsi="宋体" w:eastAsia="宋体" w:cs="宋体"/>
                <w:color w:val="auto"/>
                <w:kern w:val="0"/>
                <w:sz w:val="24"/>
                <w:szCs w:val="24"/>
                <w:highlight w:val="none"/>
                <w:shd w:val="clear" w:color="auto" w:fill="FFFFFF"/>
                <w:lang w:val="en-US" w:eastAsia="zh-CN"/>
              </w:rPr>
              <w:t>40</w:t>
            </w:r>
            <w:r>
              <w:rPr>
                <w:rFonts w:hint="eastAsia" w:ascii="宋体" w:hAnsi="宋体" w:eastAsia="宋体" w:cs="宋体"/>
                <w:color w:val="auto"/>
                <w:kern w:val="0"/>
                <w:sz w:val="24"/>
                <w:szCs w:val="24"/>
                <w:highlight w:val="none"/>
                <w:shd w:val="clear" w:color="auto" w:fill="FFFFFF"/>
                <w:lang w:eastAsia="zh-CN"/>
              </w:rPr>
              <w:t>%，其中小微企业承担部分达到60%；</w:t>
            </w:r>
          </w:p>
          <w:p w14:paraId="5BEE38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FFFFFF"/>
                <w:lang w:val="en-US" w:eastAsia="zh-CN"/>
              </w:rPr>
              <w:t>3.联合体各成员均须按招标文件提供格式提供《中小企业声明函》；</w:t>
            </w:r>
          </w:p>
        </w:tc>
      </w:tr>
      <w:tr w14:paraId="7307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73F38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13</w:t>
            </w:r>
          </w:p>
        </w:tc>
        <w:tc>
          <w:tcPr>
            <w:tcW w:w="2393" w:type="dxa"/>
            <w:gridSpan w:val="3"/>
            <w:vAlign w:val="center"/>
          </w:tcPr>
          <w:p w14:paraId="74EB61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投标人不得存在的其他情形</w:t>
            </w:r>
          </w:p>
        </w:tc>
        <w:tc>
          <w:tcPr>
            <w:tcW w:w="6414" w:type="dxa"/>
            <w:vAlign w:val="center"/>
          </w:tcPr>
          <w:p w14:paraId="0911CA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国家法律法规和招标文件规定的其他情形</w:t>
            </w:r>
          </w:p>
        </w:tc>
      </w:tr>
      <w:tr w14:paraId="19E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067" w:type="dxa"/>
            <w:vAlign w:val="center"/>
          </w:tcPr>
          <w:p w14:paraId="4D59595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14</w:t>
            </w:r>
          </w:p>
        </w:tc>
        <w:tc>
          <w:tcPr>
            <w:tcW w:w="2393" w:type="dxa"/>
            <w:gridSpan w:val="3"/>
            <w:vAlign w:val="center"/>
          </w:tcPr>
          <w:p w14:paraId="09A48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投标预备会</w:t>
            </w:r>
          </w:p>
        </w:tc>
        <w:tc>
          <w:tcPr>
            <w:tcW w:w="6414" w:type="dxa"/>
            <w:vAlign w:val="center"/>
          </w:tcPr>
          <w:p w14:paraId="47C3E4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不召开</w:t>
            </w:r>
          </w:p>
          <w:p w14:paraId="5C552B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召开</w:t>
            </w:r>
          </w:p>
        </w:tc>
      </w:tr>
      <w:tr w14:paraId="009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14:paraId="08C345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15</w:t>
            </w:r>
          </w:p>
        </w:tc>
        <w:tc>
          <w:tcPr>
            <w:tcW w:w="2393" w:type="dxa"/>
            <w:gridSpan w:val="3"/>
            <w:vMerge w:val="restart"/>
            <w:vAlign w:val="center"/>
          </w:tcPr>
          <w:p w14:paraId="5BA803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投标人在投标预备会前提出问题</w:t>
            </w:r>
          </w:p>
        </w:tc>
        <w:tc>
          <w:tcPr>
            <w:tcW w:w="6414" w:type="dxa"/>
            <w:vAlign w:val="center"/>
          </w:tcPr>
          <w:p w14:paraId="01B655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w:t>
            </w:r>
          </w:p>
        </w:tc>
      </w:tr>
      <w:tr w14:paraId="6167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14:paraId="7FC984F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tc>
        <w:tc>
          <w:tcPr>
            <w:tcW w:w="2393" w:type="dxa"/>
            <w:gridSpan w:val="3"/>
            <w:vMerge w:val="continue"/>
            <w:vAlign w:val="center"/>
          </w:tcPr>
          <w:p w14:paraId="09D66D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p>
        </w:tc>
        <w:tc>
          <w:tcPr>
            <w:tcW w:w="6414" w:type="dxa"/>
            <w:vAlign w:val="center"/>
          </w:tcPr>
          <w:p w14:paraId="6B2F242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形式：\</w:t>
            </w:r>
          </w:p>
        </w:tc>
      </w:tr>
      <w:tr w14:paraId="1940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C05450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16</w:t>
            </w:r>
          </w:p>
        </w:tc>
        <w:tc>
          <w:tcPr>
            <w:tcW w:w="2393" w:type="dxa"/>
            <w:gridSpan w:val="3"/>
            <w:vAlign w:val="center"/>
          </w:tcPr>
          <w:p w14:paraId="454332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招标文件澄清发出的形式</w:t>
            </w:r>
          </w:p>
        </w:tc>
        <w:tc>
          <w:tcPr>
            <w:tcW w:w="6414" w:type="dxa"/>
            <w:vAlign w:val="center"/>
          </w:tcPr>
          <w:p w14:paraId="1EE33F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7BF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067" w:type="dxa"/>
            <w:vAlign w:val="center"/>
          </w:tcPr>
          <w:p w14:paraId="4C6DE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17</w:t>
            </w:r>
          </w:p>
        </w:tc>
        <w:tc>
          <w:tcPr>
            <w:tcW w:w="2393" w:type="dxa"/>
            <w:gridSpan w:val="3"/>
            <w:vAlign w:val="center"/>
          </w:tcPr>
          <w:p w14:paraId="49EA44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分包</w:t>
            </w:r>
          </w:p>
        </w:tc>
        <w:tc>
          <w:tcPr>
            <w:tcW w:w="6414" w:type="dxa"/>
            <w:vAlign w:val="center"/>
          </w:tcPr>
          <w:p w14:paraId="13FD44A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不允许</w:t>
            </w:r>
          </w:p>
          <w:p w14:paraId="7100B98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允许</w:t>
            </w:r>
          </w:p>
        </w:tc>
      </w:tr>
      <w:tr w14:paraId="5780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14:paraId="3C4E005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18</w:t>
            </w:r>
          </w:p>
        </w:tc>
        <w:tc>
          <w:tcPr>
            <w:tcW w:w="2393" w:type="dxa"/>
            <w:gridSpan w:val="3"/>
            <w:vAlign w:val="center"/>
          </w:tcPr>
          <w:p w14:paraId="490C937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实质性要求和条件</w:t>
            </w:r>
          </w:p>
        </w:tc>
        <w:tc>
          <w:tcPr>
            <w:tcW w:w="6414" w:type="dxa"/>
            <w:vAlign w:val="center"/>
          </w:tcPr>
          <w:p w14:paraId="7BF99B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满足招标要求。</w:t>
            </w:r>
          </w:p>
        </w:tc>
      </w:tr>
      <w:tr w14:paraId="7B33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067" w:type="dxa"/>
            <w:vAlign w:val="center"/>
          </w:tcPr>
          <w:p w14:paraId="338BD09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19</w:t>
            </w:r>
          </w:p>
        </w:tc>
        <w:tc>
          <w:tcPr>
            <w:tcW w:w="2393" w:type="dxa"/>
            <w:gridSpan w:val="3"/>
            <w:vAlign w:val="center"/>
          </w:tcPr>
          <w:p w14:paraId="3EFFFD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其他可以被接受的技术支持资料</w:t>
            </w:r>
          </w:p>
        </w:tc>
        <w:tc>
          <w:tcPr>
            <w:tcW w:w="6414" w:type="dxa"/>
            <w:vAlign w:val="center"/>
          </w:tcPr>
          <w:p w14:paraId="027A80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pacing w:val="0"/>
                <w:sz w:val="24"/>
                <w:szCs w:val="24"/>
                <w:highlight w:val="none"/>
                <w:lang w:val="en-US" w:eastAsia="zh-CN"/>
              </w:rPr>
              <w:t>/</w:t>
            </w:r>
          </w:p>
        </w:tc>
      </w:tr>
      <w:tr w14:paraId="5579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67" w:type="dxa"/>
            <w:vAlign w:val="center"/>
          </w:tcPr>
          <w:p w14:paraId="7F24EE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20</w:t>
            </w:r>
          </w:p>
        </w:tc>
        <w:tc>
          <w:tcPr>
            <w:tcW w:w="2393" w:type="dxa"/>
            <w:gridSpan w:val="3"/>
            <w:vAlign w:val="center"/>
          </w:tcPr>
          <w:p w14:paraId="38D8B4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偏差</w:t>
            </w:r>
          </w:p>
        </w:tc>
        <w:tc>
          <w:tcPr>
            <w:tcW w:w="6414" w:type="dxa"/>
            <w:vAlign w:val="center"/>
          </w:tcPr>
          <w:p w14:paraId="33160D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不允许</w:t>
            </w:r>
          </w:p>
          <w:p w14:paraId="1DECA3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fldChar w:fldCharType="begin"/>
            </w:r>
            <w:r>
              <w:rPr>
                <w:rFonts w:hint="eastAsia" w:ascii="宋体" w:hAnsi="宋体" w:eastAsia="宋体" w:cs="宋体"/>
                <w:b w:val="0"/>
                <w:bCs w:val="0"/>
                <w:i w:val="0"/>
                <w:iCs w:val="0"/>
                <w:color w:val="auto"/>
                <w:spacing w:val="0"/>
                <w:sz w:val="24"/>
                <w:szCs w:val="24"/>
                <w:highlight w:val="none"/>
                <w:vertAlign w:val="baseline"/>
                <w:lang w:val="en-US" w:eastAsia="zh-CN"/>
              </w:rPr>
              <w:instrText xml:space="preserve"> eq \o\ac(□)</w:instrText>
            </w:r>
            <w:r>
              <w:rPr>
                <w:rFonts w:hint="eastAsia" w:ascii="宋体" w:hAnsi="宋体" w:eastAsia="宋体" w:cs="宋体"/>
                <w:b w:val="0"/>
                <w:bCs w:val="0"/>
                <w:i w:val="0"/>
                <w:iCs w:val="0"/>
                <w:color w:val="auto"/>
                <w:spacing w:val="0"/>
                <w:sz w:val="24"/>
                <w:szCs w:val="24"/>
                <w:highlight w:val="none"/>
                <w:vertAlign w:val="baseline"/>
                <w:lang w:val="en-US" w:eastAsia="zh-CN"/>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允许</w:t>
            </w:r>
          </w:p>
        </w:tc>
      </w:tr>
      <w:tr w14:paraId="22C0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vAlign w:val="center"/>
          </w:tcPr>
          <w:p w14:paraId="0AC8C3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21</w:t>
            </w:r>
          </w:p>
        </w:tc>
        <w:tc>
          <w:tcPr>
            <w:tcW w:w="2393" w:type="dxa"/>
            <w:gridSpan w:val="3"/>
            <w:vAlign w:val="center"/>
          </w:tcPr>
          <w:p w14:paraId="7C4B1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构成招标文件的其他资料</w:t>
            </w:r>
          </w:p>
        </w:tc>
        <w:tc>
          <w:tcPr>
            <w:tcW w:w="6414" w:type="dxa"/>
            <w:vAlign w:val="center"/>
          </w:tcPr>
          <w:p w14:paraId="23A22D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招标文件的补充文件、澄清文件</w:t>
            </w:r>
          </w:p>
        </w:tc>
      </w:tr>
      <w:tr w14:paraId="7501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7EA4D84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22</w:t>
            </w:r>
          </w:p>
        </w:tc>
        <w:tc>
          <w:tcPr>
            <w:tcW w:w="2393" w:type="dxa"/>
            <w:gridSpan w:val="3"/>
            <w:vAlign w:val="center"/>
          </w:tcPr>
          <w:p w14:paraId="790A3E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投标人要求澄清招标文件</w:t>
            </w:r>
          </w:p>
        </w:tc>
        <w:tc>
          <w:tcPr>
            <w:tcW w:w="6414" w:type="dxa"/>
            <w:vAlign w:val="center"/>
          </w:tcPr>
          <w:p w14:paraId="4CD5AF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投标截止前十天</w:t>
            </w:r>
          </w:p>
        </w:tc>
      </w:tr>
      <w:tr w14:paraId="18C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77C3A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23</w:t>
            </w:r>
          </w:p>
        </w:tc>
        <w:tc>
          <w:tcPr>
            <w:tcW w:w="2393" w:type="dxa"/>
            <w:gridSpan w:val="3"/>
            <w:vAlign w:val="center"/>
          </w:tcPr>
          <w:p w14:paraId="3F9D1A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招标文件澄清发出的形式</w:t>
            </w:r>
          </w:p>
        </w:tc>
        <w:tc>
          <w:tcPr>
            <w:tcW w:w="6414" w:type="dxa"/>
            <w:vAlign w:val="center"/>
          </w:tcPr>
          <w:p w14:paraId="4ADDB6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0451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693C42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24</w:t>
            </w:r>
          </w:p>
        </w:tc>
        <w:tc>
          <w:tcPr>
            <w:tcW w:w="2393" w:type="dxa"/>
            <w:gridSpan w:val="3"/>
            <w:vAlign w:val="center"/>
          </w:tcPr>
          <w:p w14:paraId="394A83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投标人确认收到招标文件澄清</w:t>
            </w:r>
          </w:p>
        </w:tc>
        <w:tc>
          <w:tcPr>
            <w:tcW w:w="6414" w:type="dxa"/>
            <w:vAlign w:val="center"/>
          </w:tcPr>
          <w:p w14:paraId="627564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时间：在收到相应澄清文件后24小时内</w:t>
            </w:r>
          </w:p>
        </w:tc>
      </w:tr>
      <w:tr w14:paraId="107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38BA8D9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25</w:t>
            </w:r>
          </w:p>
        </w:tc>
        <w:tc>
          <w:tcPr>
            <w:tcW w:w="2393" w:type="dxa"/>
            <w:gridSpan w:val="3"/>
            <w:vAlign w:val="center"/>
          </w:tcPr>
          <w:p w14:paraId="63C63CF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招标文件修改发出的形式</w:t>
            </w:r>
          </w:p>
        </w:tc>
        <w:tc>
          <w:tcPr>
            <w:tcW w:w="6414" w:type="dxa"/>
            <w:vAlign w:val="center"/>
          </w:tcPr>
          <w:p w14:paraId="3832098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电子文件或书面文件</w:t>
            </w:r>
          </w:p>
        </w:tc>
      </w:tr>
      <w:tr w14:paraId="6AED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388341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26</w:t>
            </w:r>
          </w:p>
        </w:tc>
        <w:tc>
          <w:tcPr>
            <w:tcW w:w="2393" w:type="dxa"/>
            <w:gridSpan w:val="3"/>
            <w:vAlign w:val="center"/>
          </w:tcPr>
          <w:p w14:paraId="7B70DD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投标人确认收到招标文件修改</w:t>
            </w:r>
          </w:p>
        </w:tc>
        <w:tc>
          <w:tcPr>
            <w:tcW w:w="6414" w:type="dxa"/>
            <w:vAlign w:val="center"/>
          </w:tcPr>
          <w:p w14:paraId="50F70D6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时间：在收到相应澄清文件后24小时内</w:t>
            </w:r>
          </w:p>
        </w:tc>
      </w:tr>
      <w:tr w14:paraId="18A2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50B26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27</w:t>
            </w:r>
          </w:p>
        </w:tc>
        <w:tc>
          <w:tcPr>
            <w:tcW w:w="2393" w:type="dxa"/>
            <w:gridSpan w:val="3"/>
            <w:vAlign w:val="center"/>
          </w:tcPr>
          <w:p w14:paraId="32674DD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构成投标文件的其他资料</w:t>
            </w:r>
          </w:p>
        </w:tc>
        <w:tc>
          <w:tcPr>
            <w:tcW w:w="6414" w:type="dxa"/>
            <w:vAlign w:val="center"/>
          </w:tcPr>
          <w:p w14:paraId="3A4786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投标文件的补充材料（不得更改投标文件的实质性内容）</w:t>
            </w:r>
          </w:p>
        </w:tc>
      </w:tr>
      <w:tr w14:paraId="7F97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B12C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28</w:t>
            </w:r>
          </w:p>
        </w:tc>
        <w:tc>
          <w:tcPr>
            <w:tcW w:w="2393" w:type="dxa"/>
            <w:gridSpan w:val="3"/>
            <w:vAlign w:val="center"/>
          </w:tcPr>
          <w:p w14:paraId="298B37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增值税税金的计算方法</w:t>
            </w:r>
          </w:p>
        </w:tc>
        <w:tc>
          <w:tcPr>
            <w:tcW w:w="6414" w:type="dxa"/>
            <w:vAlign w:val="center"/>
          </w:tcPr>
          <w:p w14:paraId="489E4A9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lang w:val="en-US" w:eastAsia="zh-CN"/>
              </w:rPr>
              <w:t>增值税税金按一般计税方法计算，包含在投标报价中</w:t>
            </w:r>
          </w:p>
        </w:tc>
      </w:tr>
      <w:tr w14:paraId="439E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3A8E2B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29</w:t>
            </w:r>
          </w:p>
        </w:tc>
        <w:tc>
          <w:tcPr>
            <w:tcW w:w="2393" w:type="dxa"/>
            <w:gridSpan w:val="3"/>
            <w:vAlign w:val="center"/>
          </w:tcPr>
          <w:p w14:paraId="3EA479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最高投标限价</w:t>
            </w:r>
          </w:p>
        </w:tc>
        <w:tc>
          <w:tcPr>
            <w:tcW w:w="6414" w:type="dxa"/>
            <w:vAlign w:val="center"/>
          </w:tcPr>
          <w:p w14:paraId="0BF845F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11"/>
                <w:szCs w:val="11"/>
                <w:highlight w:val="none"/>
              </w:rPr>
              <w:fldChar w:fldCharType="begin"/>
            </w:r>
            <w:r>
              <w:rPr>
                <w:rFonts w:hint="eastAsia" w:ascii="宋体" w:hAnsi="宋体" w:eastAsia="宋体" w:cs="宋体"/>
                <w:color w:val="auto"/>
                <w:sz w:val="11"/>
                <w:szCs w:val="11"/>
                <w:highlight w:val="none"/>
              </w:rPr>
              <w:instrText xml:space="preserve"> eq \o\ac(</w:instrText>
            </w:r>
            <w:r>
              <w:rPr>
                <w:rFonts w:hint="eastAsia" w:ascii="宋体" w:hAnsi="宋体" w:eastAsia="宋体" w:cs="宋体"/>
                <w:color w:val="auto"/>
                <w:position w:val="-4"/>
                <w:sz w:val="30"/>
                <w:szCs w:val="11"/>
                <w:highlight w:val="none"/>
              </w:rPr>
              <w:instrText xml:space="preserve">□</w:instrText>
            </w:r>
            <w:r>
              <w:rPr>
                <w:rFonts w:hint="eastAsia" w:ascii="宋体" w:hAnsi="宋体" w:eastAsia="宋体" w:cs="宋体"/>
                <w:color w:val="auto"/>
                <w:position w:val="0"/>
                <w:sz w:val="11"/>
                <w:szCs w:val="11"/>
                <w:highlight w:val="none"/>
              </w:rPr>
              <w:instrText xml:space="preserve">)</w:instrText>
            </w:r>
            <w:r>
              <w:rPr>
                <w:rFonts w:hint="eastAsia" w:ascii="宋体" w:hAnsi="宋体" w:eastAsia="宋体" w:cs="宋体"/>
                <w:color w:val="auto"/>
                <w:sz w:val="11"/>
                <w:szCs w:val="11"/>
                <w:highlight w:val="none"/>
              </w:rPr>
              <w:fldChar w:fldCharType="end"/>
            </w:r>
            <w:r>
              <w:rPr>
                <w:rFonts w:hint="eastAsia" w:ascii="宋体" w:hAnsi="宋体" w:eastAsia="宋体" w:cs="宋体"/>
                <w:color w:val="auto"/>
                <w:sz w:val="24"/>
                <w:szCs w:val="24"/>
                <w:highlight w:val="none"/>
                <w:lang w:val="en-US" w:eastAsia="zh-CN"/>
              </w:rPr>
              <w:t>无</w:t>
            </w:r>
          </w:p>
          <w:p w14:paraId="71A28C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color w:val="auto"/>
                <w:sz w:val="11"/>
                <w:szCs w:val="11"/>
                <w:highlight w:val="none"/>
              </w:rPr>
              <w:fldChar w:fldCharType="begin"/>
            </w:r>
            <w:r>
              <w:rPr>
                <w:rFonts w:hint="eastAsia" w:ascii="宋体" w:hAnsi="宋体" w:eastAsia="宋体" w:cs="宋体"/>
                <w:color w:val="auto"/>
                <w:sz w:val="11"/>
                <w:szCs w:val="11"/>
                <w:highlight w:val="none"/>
              </w:rPr>
              <w:instrText xml:space="preserve"> eq \o\ac(</w:instrText>
            </w:r>
            <w:r>
              <w:rPr>
                <w:rFonts w:hint="eastAsia" w:ascii="宋体" w:hAnsi="宋体" w:eastAsia="宋体" w:cs="宋体"/>
                <w:color w:val="auto"/>
                <w:position w:val="-4"/>
                <w:sz w:val="30"/>
                <w:szCs w:val="11"/>
                <w:highlight w:val="none"/>
              </w:rPr>
              <w:instrText xml:space="preserve">□</w:instrText>
            </w:r>
            <w:r>
              <w:rPr>
                <w:rFonts w:hint="eastAsia" w:ascii="宋体" w:hAnsi="宋体" w:eastAsia="宋体" w:cs="宋体"/>
                <w:color w:val="auto"/>
                <w:position w:val="-4"/>
                <w:sz w:val="30"/>
                <w:szCs w:val="11"/>
                <w:highlight w:val="none"/>
                <w:lang w:eastAsia="zh-CN"/>
              </w:rPr>
              <w:instrText xml:space="preserve">,</w:instrText>
            </w:r>
            <w:r>
              <w:rPr>
                <w:rFonts w:hint="eastAsia" w:ascii="宋体" w:hAnsi="宋体" w:eastAsia="宋体" w:cs="宋体"/>
                <w:color w:val="auto"/>
                <w:position w:val="0"/>
                <w:sz w:val="20"/>
                <w:szCs w:val="11"/>
                <w:highlight w:val="none"/>
                <w:lang w:eastAsia="zh-CN"/>
              </w:rPr>
              <w:instrText xml:space="preserve">√</w:instrText>
            </w:r>
            <w:r>
              <w:rPr>
                <w:rFonts w:hint="eastAsia" w:ascii="宋体" w:hAnsi="宋体" w:eastAsia="宋体" w:cs="宋体"/>
                <w:color w:val="auto"/>
                <w:position w:val="0"/>
                <w:sz w:val="11"/>
                <w:szCs w:val="11"/>
                <w:highlight w:val="none"/>
              </w:rPr>
              <w:instrText xml:space="preserve">)</w:instrText>
            </w:r>
            <w:r>
              <w:rPr>
                <w:rFonts w:hint="eastAsia" w:ascii="宋体" w:hAnsi="宋体" w:eastAsia="宋体" w:cs="宋体"/>
                <w:color w:val="auto"/>
                <w:sz w:val="11"/>
                <w:szCs w:val="11"/>
                <w:highlight w:val="none"/>
              </w:rPr>
              <w:fldChar w:fldCharType="end"/>
            </w:r>
            <w:r>
              <w:rPr>
                <w:rFonts w:hint="eastAsia" w:ascii="宋体" w:hAnsi="宋体" w:eastAsia="宋体" w:cs="宋体"/>
                <w:color w:val="auto"/>
                <w:sz w:val="24"/>
                <w:szCs w:val="24"/>
                <w:highlight w:val="none"/>
                <w:lang w:val="en-US" w:eastAsia="zh-CN"/>
              </w:rPr>
              <w:t>有，</w:t>
            </w:r>
            <w:r>
              <w:rPr>
                <w:rFonts w:hint="eastAsia" w:ascii="宋体" w:hAnsi="宋体" w:eastAsia="宋体" w:cs="宋体"/>
                <w:b/>
                <w:bCs/>
                <w:i w:val="0"/>
                <w:iCs w:val="0"/>
                <w:color w:val="auto"/>
                <w:spacing w:val="0"/>
                <w:sz w:val="24"/>
                <w:szCs w:val="24"/>
                <w:highlight w:val="none"/>
                <w:vertAlign w:val="baseline"/>
                <w:lang w:val="en-US" w:eastAsia="zh-CN"/>
              </w:rPr>
              <w:t>最高投标限价（注：依据食材市场价格波动情况，该项目所需食材价格均不得高于市场零售价，下浮比例由投标供应商自行报价）。</w:t>
            </w:r>
          </w:p>
          <w:p w14:paraId="1FC81070">
            <w:pPr>
              <w:pStyle w:val="41"/>
              <w:ind w:left="0" w:leftChars="0" w:firstLine="0" w:firstLineChars="0"/>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color w:val="auto"/>
                <w:spacing w:val="0"/>
                <w:sz w:val="24"/>
                <w:szCs w:val="24"/>
                <w:highlight w:val="none"/>
                <w:vertAlign w:val="baseline"/>
                <w:lang w:val="en-US" w:eastAsia="zh-CN"/>
              </w:rPr>
              <w:t>预算金额：</w:t>
            </w:r>
            <w:r>
              <w:rPr>
                <w:rFonts w:hint="eastAsia" w:ascii="宋体" w:hAnsi="宋体" w:eastAsia="宋体" w:cs="宋体"/>
                <w:b/>
                <w:bCs/>
                <w:color w:val="auto"/>
                <w:spacing w:val="0"/>
                <w:sz w:val="24"/>
                <w:szCs w:val="24"/>
                <w:highlight w:val="none"/>
                <w:u w:val="single"/>
                <w:vertAlign w:val="baseline"/>
                <w:lang w:val="en-US" w:eastAsia="zh-CN"/>
              </w:rPr>
              <w:t>1440000.00元（大写：壹佰肆拾肆万元整）实际结算以最终供货量结算。</w:t>
            </w:r>
          </w:p>
        </w:tc>
      </w:tr>
      <w:tr w14:paraId="010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353387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30</w:t>
            </w:r>
          </w:p>
        </w:tc>
        <w:tc>
          <w:tcPr>
            <w:tcW w:w="2393" w:type="dxa"/>
            <w:gridSpan w:val="3"/>
            <w:vAlign w:val="center"/>
          </w:tcPr>
          <w:p w14:paraId="680ED5F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投标报价的范围</w:t>
            </w:r>
          </w:p>
        </w:tc>
        <w:tc>
          <w:tcPr>
            <w:tcW w:w="6414" w:type="dxa"/>
            <w:vAlign w:val="center"/>
          </w:tcPr>
          <w:p w14:paraId="063471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1.本项目采购响应应以下浮率报价；</w:t>
            </w:r>
          </w:p>
          <w:p w14:paraId="6130C8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2.响应报价：最终的报价（含税全包价）；</w:t>
            </w:r>
          </w:p>
          <w:p w14:paraId="7F8375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3.报价是成交的一个重要因素，但不是成交的唯一依据；</w:t>
            </w:r>
          </w:p>
          <w:p w14:paraId="20F93F7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4.不论采购响应结果如何，供应商均应自行承担所有与采购响应有关的全部费用。</w:t>
            </w:r>
          </w:p>
        </w:tc>
      </w:tr>
      <w:tr w14:paraId="386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4A8733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31</w:t>
            </w:r>
          </w:p>
        </w:tc>
        <w:tc>
          <w:tcPr>
            <w:tcW w:w="2393" w:type="dxa"/>
            <w:gridSpan w:val="3"/>
            <w:vAlign w:val="center"/>
          </w:tcPr>
          <w:p w14:paraId="056396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响应报价的次数</w:t>
            </w:r>
          </w:p>
        </w:tc>
        <w:tc>
          <w:tcPr>
            <w:tcW w:w="6414" w:type="dxa"/>
            <w:vAlign w:val="center"/>
          </w:tcPr>
          <w:p w14:paraId="0B0943E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本次响应报价实行两轮报价，原则上第二轮报价为最终报价。</w:t>
            </w:r>
          </w:p>
          <w:p w14:paraId="2FA9C7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超过二轮报价的由磋商小组现场集体决定是否继续报价，否则磋商小组有权据此确定为无效报价，参与磋商的供应商少于三家的予以废标（除法定情形外）</w:t>
            </w:r>
          </w:p>
        </w:tc>
      </w:tr>
      <w:tr w14:paraId="633F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7BDDE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32</w:t>
            </w:r>
          </w:p>
        </w:tc>
        <w:tc>
          <w:tcPr>
            <w:tcW w:w="2393" w:type="dxa"/>
            <w:gridSpan w:val="3"/>
            <w:vAlign w:val="center"/>
          </w:tcPr>
          <w:p w14:paraId="2DCA98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投标有效期</w:t>
            </w:r>
          </w:p>
        </w:tc>
        <w:tc>
          <w:tcPr>
            <w:tcW w:w="6414" w:type="dxa"/>
            <w:vAlign w:val="center"/>
          </w:tcPr>
          <w:p w14:paraId="71CD86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90日历天</w:t>
            </w:r>
          </w:p>
        </w:tc>
      </w:tr>
      <w:tr w14:paraId="49D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67" w:type="dxa"/>
            <w:vAlign w:val="center"/>
          </w:tcPr>
          <w:p w14:paraId="602E35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33</w:t>
            </w:r>
          </w:p>
        </w:tc>
        <w:tc>
          <w:tcPr>
            <w:tcW w:w="2393" w:type="dxa"/>
            <w:gridSpan w:val="3"/>
            <w:vAlign w:val="center"/>
          </w:tcPr>
          <w:p w14:paraId="4FDA98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投标保证金</w:t>
            </w:r>
          </w:p>
        </w:tc>
        <w:tc>
          <w:tcPr>
            <w:tcW w:w="6414" w:type="dxa"/>
            <w:vAlign w:val="center"/>
          </w:tcPr>
          <w:p w14:paraId="0A001B6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本项目不作要求</w:t>
            </w:r>
          </w:p>
        </w:tc>
      </w:tr>
      <w:tr w14:paraId="204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177DD8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34</w:t>
            </w:r>
          </w:p>
        </w:tc>
        <w:tc>
          <w:tcPr>
            <w:tcW w:w="2393" w:type="dxa"/>
            <w:gridSpan w:val="3"/>
            <w:vAlign w:val="center"/>
          </w:tcPr>
          <w:p w14:paraId="03274B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资格审查资料的特殊要求</w:t>
            </w:r>
          </w:p>
        </w:tc>
        <w:tc>
          <w:tcPr>
            <w:tcW w:w="6414" w:type="dxa"/>
            <w:vAlign w:val="center"/>
          </w:tcPr>
          <w:p w14:paraId="24D2E2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vertAlign w:val="baseline"/>
                <w:lang w:val="en-US" w:eastAsia="zh-CN"/>
              </w:rPr>
              <w:t>无</w:t>
            </w:r>
          </w:p>
          <w:p w14:paraId="7F7261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16"/>
                <w:szCs w:val="16"/>
                <w:highlight w:val="none"/>
              </w:rPr>
              <w:fldChar w:fldCharType="begin"/>
            </w:r>
            <w:r>
              <w:rPr>
                <w:rFonts w:hint="eastAsia" w:ascii="宋体" w:hAnsi="宋体" w:eastAsia="宋体" w:cs="宋体"/>
                <w:i w:val="0"/>
                <w:iCs w:val="0"/>
                <w:color w:val="auto"/>
                <w:sz w:val="16"/>
                <w:szCs w:val="16"/>
                <w:highlight w:val="none"/>
              </w:rPr>
              <w:instrText xml:space="preserve"> eq \o\ac(</w:instrText>
            </w:r>
            <w:r>
              <w:rPr>
                <w:rFonts w:hint="eastAsia" w:ascii="宋体" w:hAnsi="宋体" w:eastAsia="宋体" w:cs="宋体"/>
                <w:i w:val="0"/>
                <w:iCs w:val="0"/>
                <w:color w:val="auto"/>
                <w:position w:val="-3"/>
                <w:sz w:val="24"/>
                <w:szCs w:val="16"/>
                <w:highlight w:val="none"/>
              </w:rPr>
              <w:instrText xml:space="preserve">□</w:instrText>
            </w:r>
            <w:r>
              <w:rPr>
                <w:rFonts w:hint="eastAsia" w:ascii="宋体" w:hAnsi="宋体" w:eastAsia="宋体" w:cs="宋体"/>
                <w:i w:val="0"/>
                <w:iCs w:val="0"/>
                <w:color w:val="auto"/>
                <w:position w:val="0"/>
                <w:sz w:val="16"/>
                <w:szCs w:val="16"/>
                <w:highlight w:val="none"/>
              </w:rPr>
              <w:instrText xml:space="preserve">,√)</w:instrText>
            </w:r>
            <w:r>
              <w:rPr>
                <w:rFonts w:hint="eastAsia" w:ascii="宋体" w:hAnsi="宋体" w:eastAsia="宋体" w:cs="宋体"/>
                <w:i w:val="0"/>
                <w:iCs w:val="0"/>
                <w:color w:val="auto"/>
                <w:sz w:val="16"/>
                <w:szCs w:val="16"/>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有</w:t>
            </w:r>
            <w:r>
              <w:rPr>
                <w:rFonts w:hint="eastAsia" w:ascii="宋体" w:hAnsi="宋体" w:eastAsia="宋体" w:cs="宋体"/>
                <w:b/>
                <w:bCs/>
                <w:i w:val="0"/>
                <w:iCs w:val="0"/>
                <w:color w:val="auto"/>
                <w:spacing w:val="0"/>
                <w:sz w:val="24"/>
                <w:szCs w:val="24"/>
                <w:highlight w:val="none"/>
                <w:vertAlign w:val="baseline"/>
                <w:lang w:val="en-US" w:eastAsia="zh-CN"/>
              </w:rPr>
              <w:t>投标人制作电子版投标文件时须保证投标文件中的资料、图片为原件扫描件，须严谨、清晰、完整，如因此原因出现废标、扣分等情况，各投标人自行负责</w:t>
            </w:r>
            <w:r>
              <w:rPr>
                <w:rFonts w:hint="eastAsia" w:ascii="宋体" w:hAnsi="宋体" w:eastAsia="宋体" w:cs="宋体"/>
                <w:i w:val="0"/>
                <w:iCs w:val="0"/>
                <w:color w:val="auto"/>
                <w:spacing w:val="0"/>
                <w:sz w:val="24"/>
                <w:szCs w:val="24"/>
                <w:highlight w:val="none"/>
                <w:vertAlign w:val="baseline"/>
                <w:lang w:val="en-US" w:eastAsia="zh-CN"/>
              </w:rPr>
              <w:t>。</w:t>
            </w:r>
          </w:p>
        </w:tc>
      </w:tr>
      <w:tr w14:paraId="6AFA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6F192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35</w:t>
            </w:r>
          </w:p>
        </w:tc>
        <w:tc>
          <w:tcPr>
            <w:tcW w:w="2393" w:type="dxa"/>
            <w:gridSpan w:val="3"/>
            <w:vAlign w:val="center"/>
          </w:tcPr>
          <w:p w14:paraId="5DBBF5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近年财务状况的年份要求</w:t>
            </w:r>
          </w:p>
        </w:tc>
        <w:tc>
          <w:tcPr>
            <w:tcW w:w="6414" w:type="dxa"/>
            <w:vAlign w:val="center"/>
          </w:tcPr>
          <w:p w14:paraId="14C039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近一年（2025年度）由第三方财务审计机构出具的财务审计报告或合法的财务报表；企业成立不足一年的，需提供企业成立以来的。</w:t>
            </w:r>
          </w:p>
        </w:tc>
      </w:tr>
      <w:tr w14:paraId="35D1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4EA5A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36</w:t>
            </w:r>
          </w:p>
        </w:tc>
        <w:tc>
          <w:tcPr>
            <w:tcW w:w="2393" w:type="dxa"/>
            <w:gridSpan w:val="3"/>
            <w:vAlign w:val="center"/>
          </w:tcPr>
          <w:p w14:paraId="6E2E8E2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近年完成的类似项目情况的时间要求</w:t>
            </w:r>
          </w:p>
        </w:tc>
        <w:tc>
          <w:tcPr>
            <w:tcW w:w="6414" w:type="dxa"/>
            <w:vAlign w:val="center"/>
          </w:tcPr>
          <w:p w14:paraId="58B175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近三年（2023年至今）业绩中标通知书或合同原件扫描件</w:t>
            </w:r>
          </w:p>
        </w:tc>
      </w:tr>
      <w:tr w14:paraId="1A2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67" w:type="dxa"/>
            <w:vAlign w:val="center"/>
          </w:tcPr>
          <w:p w14:paraId="0869AC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37</w:t>
            </w:r>
          </w:p>
        </w:tc>
        <w:tc>
          <w:tcPr>
            <w:tcW w:w="2393" w:type="dxa"/>
            <w:gridSpan w:val="3"/>
            <w:vAlign w:val="center"/>
          </w:tcPr>
          <w:p w14:paraId="6786C8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企业信誉要求（无不良行为记录）</w:t>
            </w:r>
          </w:p>
        </w:tc>
        <w:tc>
          <w:tcPr>
            <w:tcW w:w="6414" w:type="dxa"/>
            <w:vAlign w:val="center"/>
          </w:tcPr>
          <w:p w14:paraId="339BE61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凡拟参加本次招标项目的投标单位，自公告发布之日起至投标文件递交截止时间止（该时间段内任一时间）。查询渠道为：“信用中国”网站（www.creditchina.gov.cn）被列入失信被执行人、重大税收违法案件当事人名单、政府采购严重违法失信名单的（尚在处罚期内的）、中国政府采购网（www.ccgp.gov.cn）被列入政府采购严重违法失信行为记录名单（尚在处罚期内的）及其他不符合《中华人民共和国政府采购法》第二十二条规定条件的供应商，其投标文件将被拒绝；</w:t>
            </w:r>
          </w:p>
        </w:tc>
      </w:tr>
      <w:tr w14:paraId="27EA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615566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38</w:t>
            </w:r>
          </w:p>
        </w:tc>
        <w:tc>
          <w:tcPr>
            <w:tcW w:w="2393" w:type="dxa"/>
            <w:gridSpan w:val="3"/>
            <w:vAlign w:val="center"/>
          </w:tcPr>
          <w:p w14:paraId="1DCA591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w:t>
            </w:r>
            <w:r>
              <w:rPr>
                <w:rFonts w:hint="eastAsia" w:ascii="宋体" w:hAnsi="宋体" w:eastAsia="宋体" w:cs="宋体"/>
                <w:i w:val="0"/>
                <w:iCs w:val="0"/>
                <w:color w:val="auto"/>
                <w:spacing w:val="0"/>
                <w:sz w:val="24"/>
                <w:szCs w:val="24"/>
                <w:highlight w:val="none"/>
                <w:lang w:val="en-US" w:eastAsia="zh-CN"/>
              </w:rPr>
              <w:t>允许递交备选投标方案</w:t>
            </w:r>
          </w:p>
        </w:tc>
        <w:tc>
          <w:tcPr>
            <w:tcW w:w="6414" w:type="dxa"/>
            <w:vAlign w:val="center"/>
          </w:tcPr>
          <w:p w14:paraId="548AAF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lang w:val="en-US" w:eastAsia="zh-CN"/>
              </w:rPr>
              <w:t>允许</w:t>
            </w:r>
          </w:p>
          <w:p w14:paraId="3A03A6D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不</w:t>
            </w:r>
            <w:r>
              <w:rPr>
                <w:rFonts w:hint="eastAsia" w:ascii="宋体" w:hAnsi="宋体" w:eastAsia="宋体" w:cs="宋体"/>
                <w:i w:val="0"/>
                <w:iCs w:val="0"/>
                <w:color w:val="auto"/>
                <w:spacing w:val="0"/>
                <w:sz w:val="24"/>
                <w:szCs w:val="24"/>
                <w:highlight w:val="none"/>
                <w:lang w:val="en-US" w:eastAsia="zh-CN"/>
              </w:rPr>
              <w:t>允许</w:t>
            </w:r>
          </w:p>
        </w:tc>
      </w:tr>
      <w:tr w14:paraId="634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302D04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39</w:t>
            </w:r>
          </w:p>
        </w:tc>
        <w:tc>
          <w:tcPr>
            <w:tcW w:w="2393" w:type="dxa"/>
            <w:gridSpan w:val="3"/>
            <w:vAlign w:val="center"/>
          </w:tcPr>
          <w:p w14:paraId="3229FA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投标文件副本份数及其他要求</w:t>
            </w:r>
          </w:p>
        </w:tc>
        <w:tc>
          <w:tcPr>
            <w:tcW w:w="6414" w:type="dxa"/>
            <w:vAlign w:val="center"/>
          </w:tcPr>
          <w:p w14:paraId="13D33E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本项目拟采用政采云不见面开标系统进行开评标；</w:t>
            </w:r>
          </w:p>
          <w:p w14:paraId="3ADCBA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开评标结束后所有参加本项目的投标单位应在2日内将纸质版投标文件（壹正贰副）递交至新疆普尚工程项目管理有限公司；联系人：王少博；联系电话：19399737888</w:t>
            </w:r>
          </w:p>
        </w:tc>
      </w:tr>
      <w:tr w14:paraId="5165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67" w:type="dxa"/>
            <w:vAlign w:val="center"/>
          </w:tcPr>
          <w:p w14:paraId="57D782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40</w:t>
            </w:r>
          </w:p>
        </w:tc>
        <w:tc>
          <w:tcPr>
            <w:tcW w:w="2393" w:type="dxa"/>
            <w:gridSpan w:val="3"/>
            <w:vAlign w:val="center"/>
          </w:tcPr>
          <w:p w14:paraId="5DFC2E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投标文件是否需分册装订</w:t>
            </w:r>
          </w:p>
        </w:tc>
        <w:tc>
          <w:tcPr>
            <w:tcW w:w="6414" w:type="dxa"/>
            <w:vAlign w:val="center"/>
          </w:tcPr>
          <w:p w14:paraId="30C4A12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w:t>
            </w:r>
          </w:p>
        </w:tc>
      </w:tr>
      <w:tr w14:paraId="7C5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55A1F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41</w:t>
            </w:r>
          </w:p>
        </w:tc>
        <w:tc>
          <w:tcPr>
            <w:tcW w:w="2393" w:type="dxa"/>
            <w:gridSpan w:val="3"/>
            <w:vAlign w:val="center"/>
          </w:tcPr>
          <w:p w14:paraId="25F243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投标文件签字或盖章要求</w:t>
            </w:r>
          </w:p>
        </w:tc>
        <w:tc>
          <w:tcPr>
            <w:tcW w:w="6414" w:type="dxa"/>
            <w:vAlign w:val="center"/>
          </w:tcPr>
          <w:p w14:paraId="09A020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val="en-US" w:eastAsia="zh-CN"/>
              </w:rPr>
              <w:t>企业公章；</w:t>
            </w:r>
          </w:p>
          <w:p w14:paraId="31E37DE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val="en-US" w:eastAsia="zh-CN"/>
              </w:rPr>
              <w:t>企业法定代表人签字及授权委托人签字；</w:t>
            </w:r>
          </w:p>
          <w:p w14:paraId="396440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0"/>
                <w:sz w:val="24"/>
                <w:szCs w:val="24"/>
                <w:highlight w:val="none"/>
                <w:vertAlign w:val="baseline"/>
                <w:lang w:val="en-US" w:eastAsia="zh-CN"/>
              </w:rPr>
              <w:t>应由法人代表或法人授权代表在凡规定签章处逐一签署及加盖单位公章。</w:t>
            </w:r>
          </w:p>
        </w:tc>
      </w:tr>
      <w:tr w14:paraId="1CF4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FC90E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42</w:t>
            </w:r>
          </w:p>
        </w:tc>
        <w:tc>
          <w:tcPr>
            <w:tcW w:w="2393" w:type="dxa"/>
            <w:gridSpan w:val="3"/>
            <w:vAlign w:val="center"/>
          </w:tcPr>
          <w:p w14:paraId="4C3588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投标文件密封要求</w:t>
            </w:r>
          </w:p>
        </w:tc>
        <w:tc>
          <w:tcPr>
            <w:tcW w:w="6414" w:type="dxa"/>
            <w:vAlign w:val="center"/>
          </w:tcPr>
          <w:p w14:paraId="05C76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本项目拟采用政采云不见面开标系统进行开评标，投标人制作电子投标文件时须进行加密。</w:t>
            </w:r>
          </w:p>
        </w:tc>
      </w:tr>
      <w:tr w14:paraId="1318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67" w:type="dxa"/>
            <w:vAlign w:val="center"/>
          </w:tcPr>
          <w:p w14:paraId="61EEDF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color w:val="auto"/>
                <w:highlight w:val="no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43</w:t>
            </w:r>
          </w:p>
        </w:tc>
        <w:tc>
          <w:tcPr>
            <w:tcW w:w="2393" w:type="dxa"/>
            <w:gridSpan w:val="3"/>
            <w:vAlign w:val="center"/>
          </w:tcPr>
          <w:p w14:paraId="5BCF73B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封套上应载明的信息</w:t>
            </w:r>
          </w:p>
        </w:tc>
        <w:tc>
          <w:tcPr>
            <w:tcW w:w="6414" w:type="dxa"/>
            <w:vAlign w:val="center"/>
          </w:tcPr>
          <w:p w14:paraId="029E18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w:t>
            </w:r>
          </w:p>
        </w:tc>
      </w:tr>
      <w:tr w14:paraId="0FC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60EEA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44</w:t>
            </w:r>
          </w:p>
        </w:tc>
        <w:tc>
          <w:tcPr>
            <w:tcW w:w="2393" w:type="dxa"/>
            <w:gridSpan w:val="3"/>
            <w:vAlign w:val="center"/>
          </w:tcPr>
          <w:p w14:paraId="230BBC5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投标截止时间/获取文件时间</w:t>
            </w:r>
          </w:p>
        </w:tc>
        <w:tc>
          <w:tcPr>
            <w:tcW w:w="6414" w:type="dxa"/>
            <w:vAlign w:val="center"/>
          </w:tcPr>
          <w:p w14:paraId="26A6F0B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投标截止时间：2026年06月12日11：00（北京时间）</w:t>
            </w:r>
          </w:p>
          <w:p w14:paraId="2D788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获取招标文件时间：2026年06月02日至2026年06月09日，每天上午00:00至14:00，下午14:00至23:59（北京时间，法定节假日除外）</w:t>
            </w:r>
          </w:p>
        </w:tc>
      </w:tr>
      <w:tr w14:paraId="196E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67" w:type="dxa"/>
            <w:vAlign w:val="center"/>
          </w:tcPr>
          <w:p w14:paraId="34943B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45</w:t>
            </w:r>
          </w:p>
        </w:tc>
        <w:tc>
          <w:tcPr>
            <w:tcW w:w="2393" w:type="dxa"/>
            <w:gridSpan w:val="3"/>
            <w:vAlign w:val="center"/>
          </w:tcPr>
          <w:p w14:paraId="38D5FF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递交投标文件地点</w:t>
            </w:r>
          </w:p>
        </w:tc>
        <w:tc>
          <w:tcPr>
            <w:tcW w:w="6414" w:type="dxa"/>
            <w:vAlign w:val="center"/>
          </w:tcPr>
          <w:p w14:paraId="1A063D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新疆政府采购网政采云不见面开标系统</w:t>
            </w:r>
          </w:p>
        </w:tc>
      </w:tr>
      <w:tr w14:paraId="2CC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3F2E62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46</w:t>
            </w:r>
          </w:p>
        </w:tc>
        <w:tc>
          <w:tcPr>
            <w:tcW w:w="2393" w:type="dxa"/>
            <w:gridSpan w:val="3"/>
            <w:vAlign w:val="center"/>
          </w:tcPr>
          <w:p w14:paraId="265042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投标文件是否退还</w:t>
            </w:r>
          </w:p>
        </w:tc>
        <w:tc>
          <w:tcPr>
            <w:tcW w:w="6414" w:type="dxa"/>
            <w:vAlign w:val="center"/>
          </w:tcPr>
          <w:p w14:paraId="6453B13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否</w:t>
            </w:r>
          </w:p>
          <w:p w14:paraId="735989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i w:val="0"/>
                <w:iCs w:val="0"/>
                <w:color w:val="auto"/>
                <w:spacing w:val="0"/>
                <w:sz w:val="24"/>
                <w:szCs w:val="24"/>
                <w:highlight w:val="none"/>
                <w:vertAlign w:val="baseline"/>
                <w:lang w:eastAsia="zh-CN"/>
              </w:rPr>
              <w:t>□</w:t>
            </w:r>
            <w:r>
              <w:rPr>
                <w:rFonts w:hint="eastAsia" w:ascii="宋体" w:hAnsi="宋体" w:eastAsia="宋体" w:cs="宋体"/>
                <w:i w:val="0"/>
                <w:iCs w:val="0"/>
                <w:color w:val="auto"/>
                <w:spacing w:val="0"/>
                <w:sz w:val="24"/>
                <w:szCs w:val="24"/>
                <w:highlight w:val="none"/>
                <w:vertAlign w:val="baseline"/>
                <w:lang w:val="en-US" w:eastAsia="zh-CN"/>
              </w:rPr>
              <w:t>是，退还时间：</w:t>
            </w:r>
          </w:p>
        </w:tc>
      </w:tr>
      <w:tr w14:paraId="77A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67" w:type="dxa"/>
            <w:vAlign w:val="center"/>
          </w:tcPr>
          <w:p w14:paraId="3C39B51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47</w:t>
            </w:r>
          </w:p>
        </w:tc>
        <w:tc>
          <w:tcPr>
            <w:tcW w:w="2393" w:type="dxa"/>
            <w:gridSpan w:val="3"/>
            <w:vAlign w:val="center"/>
          </w:tcPr>
          <w:p w14:paraId="2A37AD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开标时间和地点</w:t>
            </w:r>
          </w:p>
        </w:tc>
        <w:tc>
          <w:tcPr>
            <w:tcW w:w="6414" w:type="dxa"/>
            <w:vAlign w:val="center"/>
          </w:tcPr>
          <w:p w14:paraId="10661F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开标时间：</w:t>
            </w:r>
            <w:r>
              <w:rPr>
                <w:rFonts w:hint="eastAsia" w:ascii="宋体" w:hAnsi="宋体" w:eastAsia="宋体" w:cs="宋体"/>
                <w:b w:val="0"/>
                <w:bCs w:val="0"/>
                <w:i w:val="0"/>
                <w:iCs w:val="0"/>
                <w:color w:val="auto"/>
                <w:spacing w:val="0"/>
                <w:sz w:val="24"/>
                <w:szCs w:val="24"/>
                <w:highlight w:val="none"/>
                <w:u w:val="single"/>
                <w:vertAlign w:val="baseline"/>
                <w:lang w:val="en-US" w:eastAsia="zh-CN"/>
              </w:rPr>
              <w:t>详见新疆政府采购网本项目采购公告</w:t>
            </w:r>
            <w:r>
              <w:rPr>
                <w:rFonts w:hint="eastAsia" w:ascii="宋体" w:hAnsi="宋体" w:eastAsia="宋体" w:cs="宋体"/>
                <w:b w:val="0"/>
                <w:bCs w:val="0"/>
                <w:i w:val="0"/>
                <w:iCs w:val="0"/>
                <w:color w:val="auto"/>
                <w:spacing w:val="0"/>
                <w:sz w:val="24"/>
                <w:szCs w:val="24"/>
                <w:highlight w:val="none"/>
                <w:vertAlign w:val="baseline"/>
                <w:lang w:val="en-US" w:eastAsia="zh-CN"/>
              </w:rPr>
              <w:t>（同投标截止时间）</w:t>
            </w:r>
          </w:p>
          <w:p w14:paraId="13CBE3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开标地点：新疆政府采购网政采云不见面开标系统</w:t>
            </w:r>
          </w:p>
        </w:tc>
      </w:tr>
      <w:tr w14:paraId="730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4A72066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48</w:t>
            </w:r>
          </w:p>
        </w:tc>
        <w:tc>
          <w:tcPr>
            <w:tcW w:w="2393" w:type="dxa"/>
            <w:gridSpan w:val="3"/>
            <w:vAlign w:val="center"/>
          </w:tcPr>
          <w:p w14:paraId="6467410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评标委员会的组建</w:t>
            </w:r>
          </w:p>
        </w:tc>
        <w:tc>
          <w:tcPr>
            <w:tcW w:w="6414" w:type="dxa"/>
            <w:vAlign w:val="center"/>
          </w:tcPr>
          <w:p w14:paraId="401A7E8E">
            <w:pPr>
              <w:keepNext w:val="0"/>
              <w:keepLines w:val="0"/>
              <w:pageBreakBefore w:val="0"/>
              <w:widowControl w:val="0"/>
              <w:numPr>
                <w:ilvl w:val="0"/>
                <w:numId w:val="0"/>
              </w:numPr>
              <w:tabs>
                <w:tab w:val="right" w:pos="6043"/>
              </w:tabs>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评标委员会构成：</w:t>
            </w:r>
            <w:r>
              <w:rPr>
                <w:rFonts w:hint="eastAsia" w:ascii="宋体" w:hAnsi="宋体" w:eastAsia="宋体" w:cs="宋体"/>
                <w:b w:val="0"/>
                <w:bCs w:val="0"/>
                <w:i w:val="0"/>
                <w:iCs w:val="0"/>
                <w:color w:val="auto"/>
                <w:spacing w:val="0"/>
                <w:sz w:val="24"/>
                <w:szCs w:val="24"/>
                <w:highlight w:val="none"/>
                <w:u w:val="single"/>
                <w:vertAlign w:val="baseline"/>
                <w:lang w:val="en-US" w:eastAsia="zh-CN"/>
              </w:rPr>
              <w:t>3</w:t>
            </w:r>
            <w:r>
              <w:rPr>
                <w:rFonts w:hint="eastAsia" w:ascii="宋体" w:hAnsi="宋体" w:eastAsia="宋体" w:cs="宋体"/>
                <w:b w:val="0"/>
                <w:bCs w:val="0"/>
                <w:i w:val="0"/>
                <w:iCs w:val="0"/>
                <w:color w:val="auto"/>
                <w:spacing w:val="0"/>
                <w:sz w:val="24"/>
                <w:szCs w:val="24"/>
                <w:highlight w:val="none"/>
                <w:u w:val="none"/>
                <w:vertAlign w:val="baseline"/>
                <w:lang w:val="en-US" w:eastAsia="zh-CN"/>
              </w:rPr>
              <w:t>人以上单数组成。</w:t>
            </w:r>
            <w:r>
              <w:rPr>
                <w:rFonts w:hint="eastAsia" w:ascii="宋体" w:hAnsi="宋体" w:eastAsia="宋体" w:cs="宋体"/>
                <w:b w:val="0"/>
                <w:bCs w:val="0"/>
                <w:i w:val="0"/>
                <w:iCs w:val="0"/>
                <w:color w:val="auto"/>
                <w:spacing w:val="0"/>
                <w:sz w:val="24"/>
                <w:szCs w:val="24"/>
                <w:highlight w:val="none"/>
                <w:u w:val="none"/>
                <w:vertAlign w:val="baseline"/>
                <w:lang w:val="en-US" w:eastAsia="zh-CN"/>
              </w:rPr>
              <w:tab/>
            </w:r>
          </w:p>
          <w:p w14:paraId="36C45F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u w:val="none"/>
                <w:vertAlign w:val="baseline"/>
                <w:lang w:val="en-US" w:eastAsia="zh-CN"/>
              </w:rPr>
              <w:t>其中招标人代表</w:t>
            </w:r>
            <w:r>
              <w:rPr>
                <w:rFonts w:hint="eastAsia" w:ascii="宋体" w:hAnsi="宋体" w:eastAsia="宋体" w:cs="宋体"/>
                <w:b w:val="0"/>
                <w:bCs w:val="0"/>
                <w:i w:val="0"/>
                <w:iCs w:val="0"/>
                <w:color w:val="auto"/>
                <w:spacing w:val="0"/>
                <w:sz w:val="24"/>
                <w:szCs w:val="24"/>
                <w:highlight w:val="none"/>
                <w:u w:val="single"/>
                <w:vertAlign w:val="baseline"/>
                <w:lang w:val="en-US" w:eastAsia="zh-CN"/>
              </w:rPr>
              <w:t>0</w:t>
            </w:r>
            <w:r>
              <w:rPr>
                <w:rFonts w:hint="eastAsia" w:ascii="宋体" w:hAnsi="宋体" w:eastAsia="宋体" w:cs="宋体"/>
                <w:b w:val="0"/>
                <w:bCs w:val="0"/>
                <w:i w:val="0"/>
                <w:iCs w:val="0"/>
                <w:color w:val="auto"/>
                <w:spacing w:val="0"/>
                <w:sz w:val="24"/>
                <w:szCs w:val="24"/>
                <w:highlight w:val="none"/>
                <w:u w:val="none"/>
                <w:vertAlign w:val="baseline"/>
                <w:lang w:val="en-US" w:eastAsia="zh-CN"/>
              </w:rPr>
              <w:t>人，专家</w:t>
            </w:r>
            <w:r>
              <w:rPr>
                <w:rFonts w:hint="eastAsia" w:ascii="宋体" w:hAnsi="宋体" w:eastAsia="宋体" w:cs="宋体"/>
                <w:b w:val="0"/>
                <w:bCs w:val="0"/>
                <w:i w:val="0"/>
                <w:iCs w:val="0"/>
                <w:color w:val="auto"/>
                <w:spacing w:val="0"/>
                <w:sz w:val="24"/>
                <w:szCs w:val="24"/>
                <w:highlight w:val="none"/>
                <w:u w:val="single"/>
                <w:vertAlign w:val="baseline"/>
                <w:lang w:val="en-US" w:eastAsia="zh-CN"/>
              </w:rPr>
              <w:t>3</w:t>
            </w:r>
            <w:r>
              <w:rPr>
                <w:rFonts w:hint="eastAsia" w:ascii="宋体" w:hAnsi="宋体" w:eastAsia="宋体" w:cs="宋体"/>
                <w:b w:val="0"/>
                <w:bCs w:val="0"/>
                <w:i w:val="0"/>
                <w:iCs w:val="0"/>
                <w:color w:val="auto"/>
                <w:spacing w:val="0"/>
                <w:sz w:val="24"/>
                <w:szCs w:val="24"/>
                <w:highlight w:val="none"/>
                <w:u w:val="none"/>
                <w:vertAlign w:val="baseline"/>
                <w:lang w:val="en-US" w:eastAsia="zh-CN"/>
              </w:rPr>
              <w:t>人；</w:t>
            </w:r>
          </w:p>
          <w:p w14:paraId="4F841F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u w:val="none"/>
                <w:vertAlign w:val="baseline"/>
                <w:lang w:val="en-US" w:eastAsia="zh-CN"/>
              </w:rPr>
            </w:pPr>
            <w:r>
              <w:rPr>
                <w:rFonts w:hint="eastAsia" w:ascii="宋体" w:hAnsi="宋体" w:eastAsia="宋体" w:cs="宋体"/>
                <w:b w:val="0"/>
                <w:bCs w:val="0"/>
                <w:i w:val="0"/>
                <w:iCs w:val="0"/>
                <w:color w:val="auto"/>
                <w:spacing w:val="0"/>
                <w:sz w:val="24"/>
                <w:szCs w:val="24"/>
                <w:highlight w:val="none"/>
                <w:u w:val="none"/>
                <w:vertAlign w:val="baseline"/>
                <w:lang w:val="en-US" w:eastAsia="zh-CN"/>
              </w:rPr>
              <w:t>评标专家确定方式：新疆政府采购网政采云系统随机抽取</w:t>
            </w:r>
          </w:p>
        </w:tc>
      </w:tr>
      <w:tr w14:paraId="650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529370A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49</w:t>
            </w:r>
          </w:p>
        </w:tc>
        <w:tc>
          <w:tcPr>
            <w:tcW w:w="2393" w:type="dxa"/>
            <w:gridSpan w:val="3"/>
            <w:vAlign w:val="center"/>
          </w:tcPr>
          <w:p w14:paraId="21E277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评标委员会推荐中标候选人的人数</w:t>
            </w:r>
          </w:p>
        </w:tc>
        <w:tc>
          <w:tcPr>
            <w:tcW w:w="6414" w:type="dxa"/>
            <w:vAlign w:val="center"/>
          </w:tcPr>
          <w:p w14:paraId="54D831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由专家评审小组最终评审汇总，推荐综合排名前三的投标单位为中标候选人</w:t>
            </w:r>
          </w:p>
        </w:tc>
      </w:tr>
      <w:tr w14:paraId="163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7BA33B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50</w:t>
            </w:r>
          </w:p>
        </w:tc>
        <w:tc>
          <w:tcPr>
            <w:tcW w:w="2393" w:type="dxa"/>
            <w:gridSpan w:val="3"/>
            <w:vAlign w:val="center"/>
          </w:tcPr>
          <w:p w14:paraId="56CF55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中标候选人公示媒介及期限</w:t>
            </w:r>
          </w:p>
        </w:tc>
        <w:tc>
          <w:tcPr>
            <w:tcW w:w="6414" w:type="dxa"/>
            <w:vAlign w:val="center"/>
          </w:tcPr>
          <w:p w14:paraId="2A0C571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公示媒介：新疆政府采购网</w:t>
            </w:r>
          </w:p>
          <w:p w14:paraId="0C535D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公示期限</w:t>
            </w:r>
            <w:r>
              <w:rPr>
                <w:rFonts w:hint="eastAsia" w:ascii="宋体" w:hAnsi="宋体" w:eastAsia="宋体" w:cs="宋体"/>
                <w:b w:val="0"/>
                <w:bCs w:val="0"/>
                <w:i w:val="0"/>
                <w:iCs w:val="0"/>
                <w:color w:val="auto"/>
                <w:spacing w:val="0"/>
                <w:sz w:val="24"/>
                <w:szCs w:val="24"/>
                <w:highlight w:val="none"/>
                <w:u w:val="none"/>
                <w:vertAlign w:val="baseline"/>
                <w:lang w:val="en-US" w:eastAsia="zh-CN"/>
              </w:rPr>
              <w:t>：</w:t>
            </w:r>
            <w:r>
              <w:rPr>
                <w:rFonts w:hint="eastAsia" w:ascii="宋体" w:hAnsi="宋体" w:eastAsia="宋体" w:cs="宋体"/>
                <w:b w:val="0"/>
                <w:bCs w:val="0"/>
                <w:i w:val="0"/>
                <w:iCs w:val="0"/>
                <w:color w:val="auto"/>
                <w:spacing w:val="0"/>
                <w:sz w:val="24"/>
                <w:szCs w:val="24"/>
                <w:highlight w:val="none"/>
                <w:u w:val="single"/>
                <w:vertAlign w:val="baseline"/>
                <w:lang w:val="en-US" w:eastAsia="zh-CN"/>
              </w:rPr>
              <w:t>1</w:t>
            </w:r>
            <w:r>
              <w:rPr>
                <w:rFonts w:hint="eastAsia" w:ascii="宋体" w:hAnsi="宋体" w:eastAsia="宋体" w:cs="宋体"/>
                <w:b w:val="0"/>
                <w:bCs w:val="0"/>
                <w:i w:val="0"/>
                <w:iCs w:val="0"/>
                <w:color w:val="auto"/>
                <w:spacing w:val="0"/>
                <w:sz w:val="24"/>
                <w:szCs w:val="24"/>
                <w:highlight w:val="none"/>
                <w:u w:val="none"/>
                <w:vertAlign w:val="baseline"/>
                <w:lang w:val="en-US" w:eastAsia="zh-CN"/>
              </w:rPr>
              <w:t>工作</w:t>
            </w:r>
            <w:r>
              <w:rPr>
                <w:rFonts w:hint="eastAsia" w:ascii="宋体" w:hAnsi="宋体" w:eastAsia="宋体" w:cs="宋体"/>
                <w:b w:val="0"/>
                <w:bCs w:val="0"/>
                <w:i w:val="0"/>
                <w:iCs w:val="0"/>
                <w:color w:val="auto"/>
                <w:spacing w:val="0"/>
                <w:sz w:val="24"/>
                <w:szCs w:val="24"/>
                <w:highlight w:val="none"/>
                <w:vertAlign w:val="baseline"/>
                <w:lang w:val="en-US" w:eastAsia="zh-CN"/>
              </w:rPr>
              <w:t>日</w:t>
            </w:r>
          </w:p>
        </w:tc>
      </w:tr>
      <w:tr w14:paraId="02E7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78F7F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51</w:t>
            </w:r>
          </w:p>
        </w:tc>
        <w:tc>
          <w:tcPr>
            <w:tcW w:w="2393" w:type="dxa"/>
            <w:gridSpan w:val="3"/>
            <w:vAlign w:val="center"/>
          </w:tcPr>
          <w:p w14:paraId="46DFCA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是否授权评标委员会确定中标人</w:t>
            </w:r>
          </w:p>
        </w:tc>
        <w:tc>
          <w:tcPr>
            <w:tcW w:w="6414" w:type="dxa"/>
            <w:vAlign w:val="center"/>
          </w:tcPr>
          <w:p w14:paraId="38EDD8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是</w:t>
            </w:r>
          </w:p>
          <w:p w14:paraId="34B812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lang w:eastAsia="zh-CN"/>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pacing w:val="0"/>
                <w:sz w:val="24"/>
                <w:szCs w:val="24"/>
                <w:highlight w:val="none"/>
                <w:vertAlign w:val="baseline"/>
                <w:lang w:val="en-US" w:eastAsia="zh-CN"/>
              </w:rPr>
              <w:t>否</w:t>
            </w:r>
          </w:p>
        </w:tc>
      </w:tr>
      <w:tr w14:paraId="4093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14:paraId="76DA8D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52</w:t>
            </w:r>
          </w:p>
        </w:tc>
        <w:tc>
          <w:tcPr>
            <w:tcW w:w="2393" w:type="dxa"/>
            <w:gridSpan w:val="3"/>
            <w:vAlign w:val="center"/>
          </w:tcPr>
          <w:p w14:paraId="184DB6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履约保证金</w:t>
            </w:r>
          </w:p>
        </w:tc>
        <w:tc>
          <w:tcPr>
            <w:tcW w:w="6414" w:type="dxa"/>
            <w:vAlign w:val="center"/>
          </w:tcPr>
          <w:p w14:paraId="514AE0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4"/>
                <w:sz w:val="36"/>
                <w:szCs w:val="24"/>
                <w:highlight w:val="none"/>
                <w:lang w:eastAsia="zh-CN"/>
              </w:rPr>
              <w:instrText xml:space="preserve">,</w:instrText>
            </w:r>
            <w:r>
              <w:rPr>
                <w:rFonts w:hint="eastAsia" w:ascii="宋体" w:hAnsi="宋体" w:eastAsia="宋体" w:cs="宋体"/>
                <w:i w:val="0"/>
                <w:iCs w:val="0"/>
                <w:color w:val="auto"/>
                <w:position w:val="0"/>
                <w:sz w:val="25"/>
                <w:szCs w:val="24"/>
                <w:highlight w:val="none"/>
                <w:lang w:eastAsia="zh-CN"/>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不需要</w:t>
            </w:r>
          </w:p>
          <w:p w14:paraId="3665E0D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eq \o\ac(</w:instrText>
            </w:r>
            <w:r>
              <w:rPr>
                <w:rFonts w:hint="eastAsia" w:ascii="宋体" w:hAnsi="宋体" w:eastAsia="宋体" w:cs="宋体"/>
                <w:i w:val="0"/>
                <w:iCs w:val="0"/>
                <w:color w:val="auto"/>
                <w:position w:val="-4"/>
                <w:sz w:val="36"/>
                <w:szCs w:val="24"/>
                <w:highlight w:val="none"/>
              </w:rPr>
              <w:instrText xml:space="preserve">□</w:instrText>
            </w:r>
            <w:r>
              <w:rPr>
                <w:rFonts w:hint="eastAsia" w:ascii="宋体" w:hAnsi="宋体" w:eastAsia="宋体" w:cs="宋体"/>
                <w:i w:val="0"/>
                <w:iCs w:val="0"/>
                <w:color w:val="auto"/>
                <w:position w:val="0"/>
                <w:sz w:val="24"/>
                <w:szCs w:val="24"/>
                <w:highlight w:val="none"/>
              </w:rPr>
              <w:instrText xml:space="preserve">)</w:instrTex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b w:val="0"/>
                <w:bCs w:val="0"/>
                <w:i w:val="0"/>
                <w:iCs w:val="0"/>
                <w:color w:val="auto"/>
                <w:spacing w:val="0"/>
                <w:sz w:val="24"/>
                <w:szCs w:val="24"/>
                <w:highlight w:val="none"/>
                <w:vertAlign w:val="baseline"/>
                <w:lang w:val="en-US" w:eastAsia="zh-CN"/>
              </w:rPr>
              <w:t>需要，履约保证金的金额：</w:t>
            </w:r>
            <w:r>
              <w:rPr>
                <w:rFonts w:hint="eastAsia" w:ascii="宋体" w:hAnsi="宋体" w:eastAsia="宋体" w:cs="宋体"/>
                <w:b w:val="0"/>
                <w:bCs w:val="0"/>
                <w:i w:val="0"/>
                <w:iCs w:val="0"/>
                <w:color w:val="auto"/>
                <w:spacing w:val="0"/>
                <w:sz w:val="24"/>
                <w:szCs w:val="24"/>
                <w:highlight w:val="none"/>
                <w:u w:val="single"/>
                <w:vertAlign w:val="baseline"/>
                <w:lang w:val="en-US" w:eastAsia="zh-CN"/>
              </w:rPr>
              <w:t>无（</w:t>
            </w:r>
            <w:r>
              <w:rPr>
                <w:rFonts w:hint="eastAsia" w:ascii="宋体" w:hAnsi="宋体" w:eastAsia="宋体" w:cs="宋体"/>
                <w:b w:val="0"/>
                <w:bCs w:val="0"/>
                <w:i w:val="0"/>
                <w:iCs w:val="0"/>
                <w:color w:val="auto"/>
                <w:spacing w:val="0"/>
                <w:sz w:val="24"/>
                <w:szCs w:val="24"/>
                <w:highlight w:val="none"/>
                <w:vertAlign w:val="baseline"/>
                <w:lang w:val="en-US" w:eastAsia="zh-CN"/>
              </w:rPr>
              <w:t>履约保证金须以支票、汇票、本票或者金融机构、担保机构出具的保函等非现金形式提交）</w:t>
            </w:r>
          </w:p>
        </w:tc>
      </w:tr>
      <w:tr w14:paraId="5D8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14:paraId="6316EC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53</w:t>
            </w:r>
          </w:p>
        </w:tc>
        <w:tc>
          <w:tcPr>
            <w:tcW w:w="2393" w:type="dxa"/>
            <w:gridSpan w:val="3"/>
            <w:vMerge w:val="restart"/>
            <w:vAlign w:val="center"/>
          </w:tcPr>
          <w:p w14:paraId="7F9043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其他</w:t>
            </w:r>
          </w:p>
        </w:tc>
        <w:tc>
          <w:tcPr>
            <w:tcW w:w="6414" w:type="dxa"/>
            <w:vAlign w:val="center"/>
          </w:tcPr>
          <w:p w14:paraId="7B799E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r>
              <w:rPr>
                <w:rFonts w:hint="eastAsia" w:ascii="宋体" w:hAnsi="宋体" w:eastAsia="宋体" w:cs="宋体"/>
                <w:i w:val="0"/>
                <w:iCs w:val="0"/>
                <w:color w:val="auto"/>
                <w:spacing w:val="0"/>
                <w:sz w:val="24"/>
                <w:szCs w:val="24"/>
                <w:highlight w:val="none"/>
                <w:vertAlign w:val="baseline"/>
                <w:lang w:val="en-US" w:eastAsia="zh-CN"/>
              </w:rPr>
              <w:t>。</w:t>
            </w:r>
          </w:p>
        </w:tc>
      </w:tr>
      <w:tr w14:paraId="04FE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67" w:type="dxa"/>
            <w:vMerge w:val="continue"/>
            <w:vAlign w:val="center"/>
          </w:tcPr>
          <w:p w14:paraId="5D6A57A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93" w:type="dxa"/>
            <w:gridSpan w:val="3"/>
            <w:vMerge w:val="continue"/>
            <w:vAlign w:val="center"/>
          </w:tcPr>
          <w:p w14:paraId="401664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6414" w:type="dxa"/>
            <w:vAlign w:val="center"/>
          </w:tcPr>
          <w:p w14:paraId="4196EF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本项目招标文件所有开、评标时间均以新疆政府采购网本项目招标公告时间为准，如有异议请及时联系招标代理公司。</w:t>
            </w:r>
          </w:p>
        </w:tc>
      </w:tr>
      <w:tr w14:paraId="327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67" w:type="dxa"/>
            <w:vMerge w:val="continue"/>
            <w:vAlign w:val="center"/>
          </w:tcPr>
          <w:p w14:paraId="18C824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93" w:type="dxa"/>
            <w:gridSpan w:val="3"/>
            <w:vAlign w:val="center"/>
          </w:tcPr>
          <w:p w14:paraId="183EA3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6414" w:type="dxa"/>
            <w:vAlign w:val="center"/>
          </w:tcPr>
          <w:p w14:paraId="45887F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投标人应认真阅读招标文件中的每一个条款及要求，因误读招标文件而造成的后果，招标人概不负责。</w:t>
            </w:r>
          </w:p>
          <w:p w14:paraId="66369B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文件内容若有与本表不符部分，以本表为准。</w:t>
            </w:r>
          </w:p>
        </w:tc>
      </w:tr>
      <w:tr w14:paraId="20F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7" w:type="dxa"/>
            <w:vMerge w:val="continue"/>
            <w:vAlign w:val="center"/>
          </w:tcPr>
          <w:p w14:paraId="1389257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4"/>
                <w:szCs w:val="24"/>
                <w:highlight w:val="none"/>
                <w:vertAlign w:val="baseline"/>
                <w:lang w:val="en-US" w:eastAsia="zh-CN"/>
              </w:rPr>
            </w:pPr>
          </w:p>
        </w:tc>
        <w:tc>
          <w:tcPr>
            <w:tcW w:w="2393" w:type="dxa"/>
            <w:gridSpan w:val="3"/>
            <w:vAlign w:val="center"/>
          </w:tcPr>
          <w:p w14:paraId="0F05FA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中小企业声明函</w:t>
            </w:r>
          </w:p>
        </w:tc>
        <w:tc>
          <w:tcPr>
            <w:tcW w:w="6414" w:type="dxa"/>
            <w:vAlign w:val="center"/>
          </w:tcPr>
          <w:p w14:paraId="322856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中小企业声明函格式中招标文件中明确的所属行业：</w:t>
            </w:r>
            <w:r>
              <w:rPr>
                <w:rFonts w:hint="eastAsia" w:ascii="宋体" w:hAnsi="宋体" w:eastAsia="宋体" w:cs="宋体"/>
                <w:b/>
                <w:bCs/>
                <w:i w:val="0"/>
                <w:iCs w:val="0"/>
                <w:color w:val="auto"/>
                <w:spacing w:val="0"/>
                <w:sz w:val="24"/>
                <w:szCs w:val="24"/>
                <w:highlight w:val="none"/>
                <w:u w:val="single"/>
                <w:vertAlign w:val="baseline"/>
                <w:lang w:val="en-US" w:eastAsia="zh-CN"/>
              </w:rPr>
              <w:t>批发业</w:t>
            </w:r>
          </w:p>
        </w:tc>
      </w:tr>
      <w:tr w14:paraId="195D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67" w:type="dxa"/>
            <w:vAlign w:val="center"/>
          </w:tcPr>
          <w:p w14:paraId="69D80E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bCs/>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54</w:t>
            </w:r>
          </w:p>
        </w:tc>
        <w:tc>
          <w:tcPr>
            <w:tcW w:w="2393" w:type="dxa"/>
            <w:gridSpan w:val="3"/>
            <w:vAlign w:val="center"/>
          </w:tcPr>
          <w:p w14:paraId="735EB08D">
            <w:pPr>
              <w:adjustRightInd w:val="0"/>
              <w:snapToGrid w:val="0"/>
              <w:spacing w:beforeLines="50" w:line="360" w:lineRule="auto"/>
              <w:jc w:val="center"/>
              <w:rPr>
                <w:rFonts w:hint="eastAsia" w:ascii="宋体" w:hAnsi="宋体" w:eastAsia="宋体" w:cs="宋体"/>
                <w:b w:val="0"/>
                <w:bCs w:val="0"/>
                <w:i w:val="0"/>
                <w:iCs w:val="0"/>
                <w:color w:val="auto"/>
                <w:spacing w:val="15"/>
                <w:kern w:val="2"/>
                <w:sz w:val="24"/>
                <w:szCs w:val="24"/>
                <w:highlight w:val="no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政策优惠及政策要求</w:t>
            </w:r>
            <w:r>
              <w:rPr>
                <w:rFonts w:hint="eastAsia" w:ascii="宋体" w:hAnsi="宋体" w:eastAsia="宋体" w:cs="宋体"/>
                <w:b/>
                <w:bCs/>
                <w:i w:val="0"/>
                <w:iCs w:val="0"/>
                <w:color w:val="auto"/>
                <w:spacing w:val="0"/>
                <w:sz w:val="24"/>
                <w:szCs w:val="24"/>
                <w:highlight w:val="none"/>
                <w:vertAlign w:val="baseline"/>
                <w:lang w:val="en-US" w:eastAsia="zh-CN"/>
              </w:rPr>
              <w:t>（本项目面向中小企业不实行价格扣除）</w:t>
            </w:r>
          </w:p>
        </w:tc>
        <w:tc>
          <w:tcPr>
            <w:tcW w:w="6414" w:type="dxa"/>
            <w:vAlign w:val="center"/>
          </w:tcPr>
          <w:p w14:paraId="13A7DD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中</w:t>
            </w:r>
            <w:bookmarkStart w:id="9" w:name="_Hlk27738727"/>
            <w:r>
              <w:rPr>
                <w:rFonts w:hint="eastAsia" w:ascii="宋体" w:hAnsi="宋体" w:eastAsia="宋体" w:cs="宋体"/>
                <w:b/>
                <w:bCs/>
                <w:i w:val="0"/>
                <w:iCs w:val="0"/>
                <w:color w:val="auto"/>
                <w:spacing w:val="0"/>
                <w:sz w:val="24"/>
                <w:szCs w:val="24"/>
                <w:highlight w:val="none"/>
                <w:vertAlign w:val="baseline"/>
                <w:lang w:val="en-US" w:eastAsia="zh-CN"/>
              </w:rPr>
              <w:t>型、小型、微型企业：</w:t>
            </w:r>
            <w:r>
              <w:rPr>
                <w:rFonts w:hint="eastAsia" w:ascii="宋体" w:hAnsi="宋体" w:eastAsia="宋体" w:cs="宋体"/>
                <w:b w:val="0"/>
                <w:bCs w:val="0"/>
                <w:i w:val="0"/>
                <w:iCs w:val="0"/>
                <w:color w:val="auto"/>
                <w:spacing w:val="0"/>
                <w:sz w:val="24"/>
                <w:szCs w:val="24"/>
                <w:highlight w:val="none"/>
                <w:vertAlign w:val="baseline"/>
                <w:lang w:val="en-US" w:eastAsia="zh-CN"/>
              </w:rPr>
              <w:t>根据《政府采购促进中小企业发展管理办法》（财库﹝2020﹞46号）的规定</w:t>
            </w:r>
          </w:p>
          <w:p w14:paraId="4B26AFA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（1）中小企业（含中型、小型、微型企业，下同）单独参加本项目的投标：</w:t>
            </w:r>
          </w:p>
          <w:bookmarkEnd w:id="9"/>
          <w:p w14:paraId="28083D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1.采购限额标准以上，200万元以下的货物和服务采购项目、400万元以下的工程采购项目，适宜由中小企业提供的，招标人应当专门面向中小企业采购。</w:t>
            </w:r>
          </w:p>
          <w:p w14:paraId="772C460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2.超过200万元的货物和服务采购项目，预留该部分采购项目预算总额的30%以上专门面向中小企业采购，其中预留给小微企业的比例不低于60%。</w:t>
            </w:r>
          </w:p>
          <w:p w14:paraId="0C3514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3.超过400万元的工程采购项目中适宜由中小企业提供的，预留该部分采购项目预算总额的30%以上专门面向中小企业采购，其中预留给小微企业的比例不低于60%。</w:t>
            </w:r>
          </w:p>
          <w:p w14:paraId="2A6361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对于未预留份额专门面向中小企业的采购项目，以及预留份额项目中的非预留部分采购包，招标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F257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7781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监狱企业：</w:t>
            </w:r>
            <w:r>
              <w:rPr>
                <w:rFonts w:hint="eastAsia" w:ascii="宋体" w:hAnsi="宋体" w:eastAsia="宋体" w:cs="宋体"/>
                <w:b w:val="0"/>
                <w:bCs w:val="0"/>
                <w:i w:val="0"/>
                <w:iCs w:val="0"/>
                <w:color w:val="auto"/>
                <w:spacing w:val="0"/>
                <w:sz w:val="24"/>
                <w:szCs w:val="24"/>
                <w:highlight w:val="none"/>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14:paraId="1A75C6F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监狱企业视同微型企业。</w:t>
            </w:r>
          </w:p>
          <w:p w14:paraId="3DC82A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（1）监狱企业参加本项目的投标，视同微型企业投标，提供本单位生产的产品享受10%价格扣除。</w:t>
            </w:r>
          </w:p>
          <w:p w14:paraId="34065A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（2）参加本次采购活动的监狱企业，应当在投标文件中提供由省级以上监狱管理局、戒毒管理局（含新疆建设生产兵团）出具的属于监狱企业的证明文件，不再提供《中小企业声明函》，不重复享受政策。</w:t>
            </w:r>
          </w:p>
          <w:p w14:paraId="273B0D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残疾人福利性单位：</w:t>
            </w:r>
            <w:r>
              <w:rPr>
                <w:rFonts w:hint="eastAsia" w:ascii="宋体" w:hAnsi="宋体" w:eastAsia="宋体" w:cs="宋体"/>
                <w:b w:val="0"/>
                <w:bCs w:val="0"/>
                <w:i w:val="0"/>
                <w:iCs w:val="0"/>
                <w:color w:val="auto"/>
                <w:spacing w:val="0"/>
                <w:sz w:val="24"/>
                <w:szCs w:val="24"/>
                <w:highlight w:val="none"/>
                <w:vertAlign w:val="baseline"/>
                <w:lang w:val="en-US" w:eastAsia="zh-CN"/>
              </w:rPr>
              <w:t>根据财政部民政部《中国残疾人联合会关于促进残疾人就业政府采购政策的通知》（财库【2017】141号）的规定。</w:t>
            </w:r>
          </w:p>
          <w:p w14:paraId="1FBCC8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（1）残疾人福利性单位参加本项目的投标，视同小型、微型企业投标，提供本单位生产的产品享受10%的价格扣除。</w:t>
            </w:r>
          </w:p>
          <w:p w14:paraId="3659024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（2）参加本次采购活动的残疾人福利性单位，应当在询价投标文件中提供由141号文规定的《残疾人福利性单位声明函》，不再提供《中小企业声明函》，不重复享受政策。</w:t>
            </w:r>
          </w:p>
          <w:p w14:paraId="61387B4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bCs/>
                <w:i w:val="0"/>
                <w:iCs w:val="0"/>
                <w:color w:val="auto"/>
                <w:spacing w:val="0"/>
                <w:sz w:val="24"/>
                <w:szCs w:val="24"/>
                <w:highlight w:val="none"/>
                <w:vertAlign w:val="baseline"/>
                <w:lang w:val="en-US" w:eastAsia="zh-CN"/>
              </w:rPr>
              <w:t>节能及环境标志产品：</w:t>
            </w:r>
            <w:r>
              <w:rPr>
                <w:rFonts w:hint="eastAsia" w:ascii="宋体" w:hAnsi="宋体" w:eastAsia="宋体" w:cs="宋体"/>
                <w:b w:val="0"/>
                <w:bCs w:val="0"/>
                <w:i w:val="0"/>
                <w:iCs w:val="0"/>
                <w:color w:val="auto"/>
                <w:spacing w:val="0"/>
                <w:sz w:val="24"/>
                <w:szCs w:val="24"/>
                <w:highlight w:val="none"/>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14:paraId="20DD49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加分。节能产品加分方法加分=5×[所投优先采购产品（政府强制采购节能产品除外）中的产品价格在投标报价中所占比例]，总计最高加5分。</w:t>
            </w:r>
          </w:p>
          <w:p w14:paraId="0443043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15"/>
                <w:kern w:val="0"/>
                <w:sz w:val="24"/>
                <w:szCs w:val="24"/>
                <w:highlight w:val="no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须同时提供市场监管总局关于发布参与实施政府采购节能产品、环境标志产品认证机构名录的公告（附认证机构名录）电子文档和认证机构出具的、处于有效期之内的认证证书原件扫描件，否则不得分。</w:t>
            </w:r>
          </w:p>
        </w:tc>
      </w:tr>
      <w:tr w14:paraId="5AA5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74" w:type="dxa"/>
            <w:gridSpan w:val="5"/>
            <w:vAlign w:val="center"/>
          </w:tcPr>
          <w:p w14:paraId="46DAD179">
            <w:pPr>
              <w:pStyle w:val="61"/>
              <w:spacing w:line="301" w:lineRule="exact"/>
              <w:ind w:left="107" w:leftChars="0"/>
              <w:jc w:val="center"/>
              <w:rPr>
                <w:rFonts w:hint="eastAsia" w:ascii="宋体" w:hAnsi="宋体" w:eastAsia="宋体" w:cs="宋体"/>
                <w:color w:val="auto"/>
                <w:sz w:val="24"/>
                <w:szCs w:val="24"/>
                <w:highlight w:val="none"/>
              </w:rPr>
            </w:pPr>
            <w:bookmarkStart w:id="10" w:name="_Toc3741"/>
            <w:r>
              <w:rPr>
                <w:rFonts w:hint="eastAsia" w:ascii="宋体" w:hAnsi="宋体" w:eastAsia="宋体" w:cs="宋体"/>
                <w:b/>
                <w:bCs/>
                <w:color w:val="auto"/>
                <w:sz w:val="24"/>
                <w:szCs w:val="24"/>
                <w:highlight w:val="none"/>
                <w:lang w:val="en-US" w:eastAsia="zh-CN"/>
              </w:rPr>
              <w:t>关于政采云平台线上电子招投标的注意事项</w:t>
            </w:r>
          </w:p>
        </w:tc>
      </w:tr>
      <w:tr w14:paraId="55FF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7" w:type="dxa"/>
            <w:vAlign w:val="center"/>
          </w:tcPr>
          <w:p w14:paraId="3E5CAA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1</w:t>
            </w:r>
          </w:p>
        </w:tc>
        <w:tc>
          <w:tcPr>
            <w:tcW w:w="2086" w:type="dxa"/>
            <w:gridSpan w:val="2"/>
            <w:vAlign w:val="center"/>
          </w:tcPr>
          <w:p w14:paraId="44DBD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投标文件解密时间</w:t>
            </w:r>
          </w:p>
        </w:tc>
        <w:tc>
          <w:tcPr>
            <w:tcW w:w="6721" w:type="dxa"/>
            <w:gridSpan w:val="2"/>
            <w:vAlign w:val="center"/>
          </w:tcPr>
          <w:p w14:paraId="4A6E99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投标文件解密时间30分钟；开标前需投标单位用CA证书登录政采云平台开标大厅签到，在30分钟解密时间内输入CA证书PIN码解密投标文件。在30分钟解密时间内未进行解密的投标单位可能导致废标。（解密时间开始时政采云平台将以短信形式向供应商在政采云平台预留的手机号发送短信通知，请供应商及时关注。）</w:t>
            </w:r>
          </w:p>
        </w:tc>
      </w:tr>
      <w:tr w14:paraId="785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67" w:type="dxa"/>
            <w:vAlign w:val="center"/>
          </w:tcPr>
          <w:p w14:paraId="7875DE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2</w:t>
            </w:r>
          </w:p>
        </w:tc>
        <w:tc>
          <w:tcPr>
            <w:tcW w:w="2086" w:type="dxa"/>
            <w:gridSpan w:val="2"/>
            <w:vAlign w:val="center"/>
          </w:tcPr>
          <w:p w14:paraId="50F83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供应商报价CA签字确认</w:t>
            </w:r>
          </w:p>
        </w:tc>
        <w:tc>
          <w:tcPr>
            <w:tcW w:w="6721" w:type="dxa"/>
            <w:gridSpan w:val="2"/>
            <w:vAlign w:val="center"/>
          </w:tcPr>
          <w:p w14:paraId="6C3216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报价文件开启后将开启签字时段，供应商须在30分钟内用CA证书对报价进行签字确认。</w:t>
            </w:r>
          </w:p>
        </w:tc>
      </w:tr>
      <w:tr w14:paraId="116C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067" w:type="dxa"/>
            <w:vAlign w:val="center"/>
          </w:tcPr>
          <w:p w14:paraId="532964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3</w:t>
            </w:r>
          </w:p>
        </w:tc>
        <w:tc>
          <w:tcPr>
            <w:tcW w:w="2086" w:type="dxa"/>
            <w:gridSpan w:val="2"/>
            <w:vAlign w:val="center"/>
          </w:tcPr>
          <w:p w14:paraId="418429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说明</w:t>
            </w:r>
          </w:p>
        </w:tc>
        <w:tc>
          <w:tcPr>
            <w:tcW w:w="6721" w:type="dxa"/>
            <w:gridSpan w:val="2"/>
            <w:vAlign w:val="center"/>
          </w:tcPr>
          <w:p w14:paraId="7EE929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1.本项目采用政采云平台电子招投标，开标前应由供应商CA证书登录政采云平台提交投标文件，开标无需提供纸质版投标文件，请忽略本采购文件中纸质版标书制作及现场开标相关要求。</w:t>
            </w:r>
          </w:p>
          <w:p w14:paraId="4CF11C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u w:val="none"/>
                <w:lang w:val="en-US" w:eastAsia="zh-CN" w:bidi="ar-SA"/>
              </w:rPr>
            </w:pPr>
            <w:r>
              <w:rPr>
                <w:rFonts w:hint="eastAsia" w:ascii="宋体" w:hAnsi="宋体" w:eastAsia="宋体" w:cs="宋体"/>
                <w:b w:val="0"/>
                <w:bCs w:val="0"/>
                <w:color w:val="auto"/>
                <w:sz w:val="24"/>
                <w:szCs w:val="24"/>
                <w:highlight w:val="none"/>
                <w:u w:val="none"/>
                <w:lang w:val="en-US" w:eastAsia="zh-CN"/>
              </w:rPr>
              <w:t>2.本项目采用政采云平台电子招投标，请各供应商提前登录政采云平台，并保持政采云平台在线，开标结束前不要离开，做好投标文件解密、报价签字确认、对评标过程中投标文件的答疑澄清等工作。</w:t>
            </w:r>
          </w:p>
        </w:tc>
      </w:tr>
      <w:tr w14:paraId="6C7A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78A84F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4</w:t>
            </w:r>
          </w:p>
        </w:tc>
        <w:tc>
          <w:tcPr>
            <w:tcW w:w="2086" w:type="dxa"/>
            <w:gridSpan w:val="2"/>
            <w:vAlign w:val="center"/>
          </w:tcPr>
          <w:p w14:paraId="76E23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其他说明</w:t>
            </w:r>
          </w:p>
        </w:tc>
        <w:tc>
          <w:tcPr>
            <w:tcW w:w="6721" w:type="dxa"/>
            <w:gridSpan w:val="2"/>
            <w:vAlign w:val="center"/>
          </w:tcPr>
          <w:p w14:paraId="450D39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3364E5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pacing w:val="15"/>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14:paraId="7C2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152BB4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5</w:t>
            </w:r>
          </w:p>
        </w:tc>
        <w:tc>
          <w:tcPr>
            <w:tcW w:w="2086" w:type="dxa"/>
            <w:gridSpan w:val="2"/>
            <w:shd w:val="clear" w:color="auto" w:fill="auto"/>
            <w:vAlign w:val="center"/>
          </w:tcPr>
          <w:p w14:paraId="254E28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kern w:val="0"/>
                <w:sz w:val="24"/>
                <w:szCs w:val="24"/>
                <w:highlight w:val="none"/>
                <w:vertAlign w:val="baseli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招标代理服务收费标准</w:t>
            </w:r>
          </w:p>
        </w:tc>
        <w:tc>
          <w:tcPr>
            <w:tcW w:w="6721" w:type="dxa"/>
            <w:gridSpan w:val="2"/>
            <w:shd w:val="clear" w:color="auto" w:fill="auto"/>
            <w:vAlign w:val="center"/>
          </w:tcPr>
          <w:p w14:paraId="2B5F0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kern w:val="0"/>
                <w:sz w:val="24"/>
                <w:szCs w:val="24"/>
                <w:highlight w:val="none"/>
                <w:vertAlign w:val="baseline"/>
                <w:lang w:val="en-US" w:eastAsia="zh-CN" w:bidi="ar-SA"/>
              </w:rPr>
            </w:pPr>
            <w:r>
              <w:rPr>
                <w:rFonts w:hint="eastAsia" w:ascii="宋体" w:hAnsi="宋体" w:eastAsia="宋体" w:cs="宋体"/>
                <w:b w:val="0"/>
                <w:bCs w:val="0"/>
                <w:i w:val="0"/>
                <w:iCs w:val="0"/>
                <w:color w:val="auto"/>
                <w:spacing w:val="0"/>
                <w:sz w:val="24"/>
                <w:szCs w:val="24"/>
                <w:highlight w:val="none"/>
                <w:vertAlign w:val="baseline"/>
                <w:lang w:val="en-US" w:eastAsia="zh-CN"/>
              </w:rPr>
              <w:t>根据招标代理服务费用按照发改价格(2015)299号通知要求，参照发改价格(2011)534号文的差额定率累进法计算及中华人民共和国国家计划委员会“计价格[2002]1980号”文规定，本项目向中标单位收取中标服务费。以上费用请各投标人考虑到成本费用中，由中标单位在领取中标通知书时一次性支付给代理公司。（若通过银行汇款交纳的，须由投标人的帐户汇入）。</w:t>
            </w:r>
          </w:p>
        </w:tc>
      </w:tr>
      <w:tr w14:paraId="2F06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7" w:hRule="atLeast"/>
          <w:jc w:val="center"/>
        </w:trPr>
        <w:tc>
          <w:tcPr>
            <w:tcW w:w="1067" w:type="dxa"/>
            <w:vAlign w:val="center"/>
          </w:tcPr>
          <w:p w14:paraId="577011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eastAsia="宋体" w:cs="宋体"/>
                <w:b w:val="0"/>
                <w:bCs w:val="0"/>
                <w:i w:val="0"/>
                <w:iCs w:val="0"/>
                <w:color w:val="auto"/>
                <w:spacing w:val="0"/>
                <w:sz w:val="24"/>
                <w:szCs w:val="24"/>
                <w:highlight w:val="none"/>
                <w:vertAlign w:val="baseline"/>
                <w:lang w:val="en-US" w:eastAsia="zh-CN"/>
              </w:rPr>
            </w:pPr>
            <w:r>
              <w:rPr>
                <w:rFonts w:hint="eastAsia" w:ascii="宋体" w:hAnsi="宋体" w:eastAsia="宋体" w:cs="宋体"/>
                <w:b w:val="0"/>
                <w:bCs w:val="0"/>
                <w:i w:val="0"/>
                <w:iCs w:val="0"/>
                <w:color w:val="auto"/>
                <w:spacing w:val="0"/>
                <w:sz w:val="24"/>
                <w:szCs w:val="24"/>
                <w:highlight w:val="none"/>
                <w:vertAlign w:val="baseline"/>
                <w:lang w:val="en-US" w:eastAsia="zh-CN"/>
              </w:rPr>
              <w:t>6</w:t>
            </w:r>
          </w:p>
        </w:tc>
        <w:tc>
          <w:tcPr>
            <w:tcW w:w="1621" w:type="dxa"/>
            <w:shd w:val="clear" w:color="auto" w:fill="auto"/>
            <w:vAlign w:val="center"/>
          </w:tcPr>
          <w:p w14:paraId="48CE7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其他要求</w:t>
            </w:r>
          </w:p>
        </w:tc>
        <w:tc>
          <w:tcPr>
            <w:tcW w:w="7186" w:type="dxa"/>
            <w:gridSpan w:val="3"/>
            <w:shd w:val="clear" w:color="auto" w:fill="auto"/>
            <w:vAlign w:val="top"/>
          </w:tcPr>
          <w:p w14:paraId="614CEB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低于成本价不正当竞争预防措施：</w:t>
            </w:r>
          </w:p>
          <w:p w14:paraId="4E97E4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18F7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评标委员会应当要求其在评标现场合理的时间内提供成本构成书面说明，并提交相关证明材料</w:t>
            </w:r>
            <w:r>
              <w:rPr>
                <w:rFonts w:hint="eastAsia" w:ascii="宋体" w:hAnsi="宋体" w:eastAsia="宋体" w:cs="宋体"/>
                <w:b/>
                <w:bCs/>
                <w:color w:val="auto"/>
                <w:kern w:val="2"/>
                <w:sz w:val="24"/>
                <w:szCs w:val="24"/>
                <w:highlight w:val="none"/>
                <w:lang w:val="en-US" w:eastAsia="zh-CN" w:bidi="ar-SA"/>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21DFF09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供应商书面说明应当签字确认或者加盖公章，否则无效</w:t>
            </w:r>
            <w:r>
              <w:rPr>
                <w:rFonts w:hint="eastAsia" w:ascii="宋体" w:hAnsi="宋体" w:eastAsia="宋体" w:cs="宋体"/>
                <w:color w:val="auto"/>
                <w:kern w:val="2"/>
                <w:sz w:val="24"/>
                <w:szCs w:val="24"/>
                <w:highlight w:val="none"/>
                <w:lang w:val="en-US" w:eastAsia="zh-CN" w:bidi="ar-SA"/>
              </w:rPr>
              <w:t>。书面说明的签字确认，供应商为法人的，由其法定代表人或者代理人签字确认；供应商为其他组织的，由其主要负责人或者代理人签字确认；供应商为自然人的，由其本人或者代理人签字确认。</w:t>
            </w:r>
          </w:p>
          <w:p w14:paraId="4C8BC4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14:paraId="32D9F9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注：根据《关于推动解决政府采购异常低价问题的通知》（财库</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2026</w:t>
            </w:r>
            <w:r>
              <w:rPr>
                <w:rFonts w:hint="eastAsia" w:ascii="仿宋_GB2312" w:hAnsi="仿宋_GB2312" w:eastAsia="仿宋_GB2312" w:cs="仿宋_GB2312"/>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2号）文件，投标单位存在该文件第二条“强化政府采购异常低价审查”</w:t>
            </w:r>
            <w:r>
              <w:rPr>
                <w:rFonts w:hint="eastAsia" w:ascii="宋体" w:hAnsi="宋体" w:eastAsia="宋体" w:cs="宋体"/>
                <w:color w:val="auto"/>
                <w:kern w:val="2"/>
                <w:sz w:val="24"/>
                <w:szCs w:val="24"/>
                <w:highlight w:val="none"/>
                <w:lang w:val="en-US" w:eastAsia="zh-CN" w:bidi="ar-SA"/>
              </w:rPr>
              <w:t>（一）采购人应当在采购文件中明确，政府采购评审中出现下列情形之一的，评审委员会应当启动异常低价投标（响应）审查程序：</w:t>
            </w:r>
          </w:p>
          <w:p w14:paraId="6D29331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1.投标（响应）报价低于全部通过符合性审查供应商投标（响应）报价平均值50%的</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即投标（响应）报价&lt;全部通过符合性审查供应商投标（响应）报价平均值×50%；</w:t>
            </w:r>
          </w:p>
          <w:p w14:paraId="22B6F0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52FE19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3.投标（响应）报价低于采购项目最高限价45%的，即投标（响应）报价&lt;采购项目最高限价×45%；</w:t>
            </w:r>
          </w:p>
          <w:p w14:paraId="2F4E98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4.评审委员会认为供应商报价过低，有可能影响产品质量或者不能诚信履约的其他情形。</w:t>
            </w:r>
          </w:p>
          <w:p w14:paraId="0D2EDA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相关法律法规对供应商报价有规定的，从其规定。</w:t>
            </w:r>
          </w:p>
          <w:p w14:paraId="4C07BB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评审委员会启动异常低价投标（响应）审查后，应当要求相关供应商在评审现场合理的时间内对投标（响应）价格作出解释，提供项目具体成本测算等与报价合理性相关的书面说明及必要的证明材料。评审委员会结合同类项目的中标（成交）价格、在主要电商平台的价格、行业薪资水平等情况，依据专业经验对报价合理性进行判断。投标（响应）</w:t>
            </w:r>
            <w:r>
              <w:rPr>
                <w:rFonts w:hint="eastAsia" w:ascii="宋体" w:hAnsi="宋体" w:eastAsia="宋体" w:cs="宋体"/>
                <w:b/>
                <w:bCs/>
                <w:color w:val="auto"/>
                <w:kern w:val="2"/>
                <w:sz w:val="24"/>
                <w:szCs w:val="24"/>
                <w:highlight w:val="none"/>
                <w:lang w:val="en-US" w:eastAsia="zh-CN" w:bidi="ar-SA"/>
              </w:rPr>
              <w:t>供应商不能提供书面说明、证明材料，或者提供的书面说明、证明材料不能证明其报价合理性的，评审委员会应当将其作为无效投标（响应）处理，并在评审报告中记录审查相关情况。</w:t>
            </w:r>
          </w:p>
          <w:p w14:paraId="5AD18D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采购人应当为评审委员会在评审现场及时获取采购项目中标（成交）价格、市场价格水平、行业薪资水平等相关信息资料提供便利。</w:t>
            </w:r>
          </w:p>
          <w:p w14:paraId="69003D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15"/>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各级财政部门应当加强对评审专家的指导和监管，进一步压实评审专家的责任。评审委员会未根据采购文件规定对异常低价开展审查的，财政部门按照《中华人民共和国政府采购法实施条例》第七十五条追究评审专家的法律责任。</w:t>
            </w:r>
          </w:p>
        </w:tc>
      </w:tr>
    </w:tbl>
    <w:p w14:paraId="2F83BB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default" w:ascii="宋体" w:hAnsi="宋体" w:eastAsia="宋体" w:cs="宋体"/>
          <w:b/>
          <w:bCs/>
          <w:i w:val="0"/>
          <w:iCs w:val="0"/>
          <w:color w:val="auto"/>
          <w:spacing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注：本表内容与招标文件其它内容表述不一致的，应当以本表内容为准。本表中“</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eastAsia="宋体" w:cs="宋体"/>
          <w:color w:val="auto"/>
          <w:kern w:val="2"/>
          <w:position w:val="0"/>
          <w:sz w:val="24"/>
          <w:szCs w:val="24"/>
          <w:highlight w:val="none"/>
          <w:lang w:val="en-US" w:eastAsia="zh-CN" w:bidi="ar-SA"/>
        </w:rPr>
        <w:instrText xml:space="preserve">,√)</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”表示选择使用该项。</w:t>
      </w:r>
    </w:p>
    <w:p w14:paraId="3C9F08F2">
      <w:pPr>
        <w:rPr>
          <w:rFonts w:hint="eastAsia" w:ascii="宋体" w:hAnsi="宋体" w:eastAsia="宋体" w:cs="宋体"/>
          <w:b/>
          <w:bCs/>
          <w:i w:val="0"/>
          <w:iCs w:val="0"/>
          <w:color w:val="auto"/>
          <w:spacing w:val="0"/>
          <w:sz w:val="24"/>
          <w:szCs w:val="24"/>
          <w:highlight w:val="none"/>
          <w:lang w:val="en-US" w:eastAsia="zh-CN"/>
        </w:rPr>
      </w:pPr>
      <w:bookmarkStart w:id="11" w:name="_Toc23449"/>
      <w:r>
        <w:rPr>
          <w:rFonts w:hint="eastAsia" w:ascii="宋体" w:hAnsi="宋体" w:eastAsia="宋体" w:cs="宋体"/>
          <w:b/>
          <w:bCs/>
          <w:i w:val="0"/>
          <w:iCs w:val="0"/>
          <w:color w:val="auto"/>
          <w:spacing w:val="0"/>
          <w:sz w:val="24"/>
          <w:szCs w:val="24"/>
          <w:highlight w:val="none"/>
          <w:lang w:val="en-US" w:eastAsia="zh-CN"/>
        </w:rPr>
        <w:br w:type="page"/>
      </w:r>
    </w:p>
    <w:p w14:paraId="638998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1.总则</w:t>
      </w:r>
      <w:bookmarkEnd w:id="10"/>
      <w:bookmarkEnd w:id="11"/>
    </w:p>
    <w:p w14:paraId="7A9B7F38">
      <w:pPr>
        <w:keepNext w:val="0"/>
        <w:keepLines w:val="0"/>
        <w:pageBreakBefore w:val="0"/>
        <w:widowControl w:val="0"/>
        <w:numPr>
          <w:ilvl w:val="1"/>
          <w:numId w:val="2"/>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宋体" w:hAnsi="宋体" w:eastAsia="宋体" w:cs="宋体"/>
          <w:b w:val="0"/>
          <w:bCs w:val="0"/>
          <w:i w:val="0"/>
          <w:iCs w:val="0"/>
          <w:color w:val="auto"/>
          <w:spacing w:val="0"/>
          <w:sz w:val="24"/>
          <w:szCs w:val="24"/>
          <w:highlight w:val="none"/>
          <w:lang w:val="en-US" w:eastAsia="zh-CN"/>
        </w:rPr>
      </w:pPr>
      <w:bookmarkStart w:id="12" w:name="_Toc29466"/>
      <w:bookmarkStart w:id="13" w:name="_Toc23193"/>
      <w:r>
        <w:rPr>
          <w:rFonts w:hint="eastAsia" w:ascii="宋体" w:hAnsi="宋体" w:eastAsia="宋体" w:cs="宋体"/>
          <w:b/>
          <w:bCs/>
          <w:i w:val="0"/>
          <w:iCs w:val="0"/>
          <w:color w:val="auto"/>
          <w:spacing w:val="0"/>
          <w:sz w:val="24"/>
          <w:szCs w:val="24"/>
          <w:highlight w:val="none"/>
          <w:lang w:val="en-US" w:eastAsia="zh-CN"/>
        </w:rPr>
        <w:t>招标项目概况</w:t>
      </w:r>
      <w:bookmarkEnd w:id="12"/>
      <w:bookmarkEnd w:id="13"/>
    </w:p>
    <w:p w14:paraId="7F6D4E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1.1.1根据《中华人民共和国政府采购法》、《中华人民共和国政府采购法实施条例》等有关法律法规和规章的规定，本招标项目已具备招标条件，现对项目采购进行招标。</w:t>
      </w:r>
    </w:p>
    <w:p w14:paraId="5F2FEF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1.1.2招标人：见投标人须知前附表。</w:t>
      </w:r>
    </w:p>
    <w:p w14:paraId="670E5D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1.1.3招标代理机构：见投标人须知前附表。</w:t>
      </w:r>
    </w:p>
    <w:p w14:paraId="4540E24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1.1.4招标项目名称：见投标人须知前附表。</w:t>
      </w:r>
    </w:p>
    <w:p w14:paraId="305F3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 w:name="_Toc28700"/>
      <w:bookmarkStart w:id="15" w:name="_Toc3211"/>
      <w:r>
        <w:rPr>
          <w:rFonts w:hint="eastAsia" w:ascii="宋体" w:hAnsi="宋体" w:eastAsia="宋体" w:cs="宋体"/>
          <w:b/>
          <w:bCs/>
          <w:i w:val="0"/>
          <w:iCs w:val="0"/>
          <w:color w:val="auto"/>
          <w:spacing w:val="0"/>
          <w:sz w:val="24"/>
          <w:szCs w:val="24"/>
          <w:highlight w:val="none"/>
          <w:lang w:val="en-US" w:eastAsia="zh-CN"/>
        </w:rPr>
        <w:t>1.2招标项目的资金来源和落实情况</w:t>
      </w:r>
      <w:bookmarkEnd w:id="14"/>
      <w:bookmarkEnd w:id="15"/>
    </w:p>
    <w:p w14:paraId="49FDFE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1.2.1资金来源及比例：见投标人须知前附表。</w:t>
      </w:r>
    </w:p>
    <w:p w14:paraId="6C1456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1.2.2资金落实情况：见投标人须知前附表。</w:t>
      </w:r>
    </w:p>
    <w:p w14:paraId="5445C1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6" w:name="_Toc23731"/>
      <w:bookmarkStart w:id="17" w:name="_Toc26741"/>
      <w:r>
        <w:rPr>
          <w:rFonts w:hint="eastAsia" w:ascii="宋体" w:hAnsi="宋体" w:eastAsia="宋体" w:cs="宋体"/>
          <w:b/>
          <w:bCs/>
          <w:i w:val="0"/>
          <w:iCs w:val="0"/>
          <w:color w:val="auto"/>
          <w:spacing w:val="0"/>
          <w:sz w:val="24"/>
          <w:szCs w:val="24"/>
          <w:highlight w:val="none"/>
          <w:lang w:val="en-US" w:eastAsia="zh-CN"/>
        </w:rPr>
        <w:t>1.3招标范围、</w:t>
      </w:r>
      <w:bookmarkEnd w:id="16"/>
      <w:r>
        <w:rPr>
          <w:rFonts w:hint="eastAsia" w:ascii="宋体" w:hAnsi="宋体" w:eastAsia="宋体" w:cs="宋体"/>
          <w:b/>
          <w:bCs/>
          <w:i w:val="0"/>
          <w:iCs w:val="0"/>
          <w:color w:val="auto"/>
          <w:spacing w:val="0"/>
          <w:sz w:val="24"/>
          <w:szCs w:val="24"/>
          <w:highlight w:val="none"/>
          <w:lang w:val="en-US" w:eastAsia="zh-CN"/>
        </w:rPr>
        <w:t>交货期、交货地点和技术性能指标</w:t>
      </w:r>
      <w:bookmarkEnd w:id="17"/>
    </w:p>
    <w:p w14:paraId="55299CB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1.3.1招标范围：见投标人须知前附表。</w:t>
      </w:r>
    </w:p>
    <w:p w14:paraId="3F4CCB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1.3.2服务期：见投标人须知前附表。</w:t>
      </w:r>
    </w:p>
    <w:p w14:paraId="5FFD24A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1.3.3项目地点：见投标人须知前附表。</w:t>
      </w:r>
    </w:p>
    <w:p w14:paraId="433487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1.3.4质量要求准：见投标人须知前附表。</w:t>
      </w:r>
    </w:p>
    <w:p w14:paraId="0D81F33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8" w:name="_Toc17277"/>
      <w:bookmarkStart w:id="19" w:name="_Toc820"/>
      <w:r>
        <w:rPr>
          <w:rFonts w:hint="eastAsia" w:ascii="宋体" w:hAnsi="宋体" w:eastAsia="宋体" w:cs="宋体"/>
          <w:b/>
          <w:bCs/>
          <w:i w:val="0"/>
          <w:iCs w:val="0"/>
          <w:color w:val="auto"/>
          <w:spacing w:val="0"/>
          <w:sz w:val="24"/>
          <w:szCs w:val="24"/>
          <w:highlight w:val="none"/>
          <w:lang w:val="en-US" w:eastAsia="zh-CN"/>
        </w:rPr>
        <w:t>1.4投标人资格要求</w:t>
      </w:r>
      <w:bookmarkEnd w:id="18"/>
      <w:bookmarkEnd w:id="19"/>
    </w:p>
    <w:p w14:paraId="0E647F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1.4.1投标人应具备承担本招标项目资质条件、能力和信誉：</w:t>
      </w:r>
    </w:p>
    <w:p w14:paraId="6ED24651">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资质要求：见投标人须知前附表；</w:t>
      </w:r>
    </w:p>
    <w:p w14:paraId="06C5BDE7">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财务要求：见投标人须知前附表；</w:t>
      </w:r>
    </w:p>
    <w:p w14:paraId="4165801B">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业绩要求：见投标人须知前附表；</w:t>
      </w:r>
    </w:p>
    <w:p w14:paraId="594909C5">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信誉要求：见投标人须知前附表；</w:t>
      </w:r>
    </w:p>
    <w:p w14:paraId="1F80F84C">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其他要求：见投标人须知前附表。</w:t>
      </w:r>
    </w:p>
    <w:p w14:paraId="542B6D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1.4.2投标人须知前附表规定接受联合体投标的，联合体除应符合本章第1.4.1项和投标人须知前附表的要求外，还应遵守以下规定：</w:t>
      </w:r>
    </w:p>
    <w:p w14:paraId="05B891B8">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联合体各方应按招标文件提供的格式签订联合体协议书，明确联合体牵头人和各方权利义务，并承诺就中标项目向招标人承担连带责任；</w:t>
      </w:r>
    </w:p>
    <w:p w14:paraId="547D48A4">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由同一专业的单位组成的联合体，按照资质等级较低的单位确定资质等级；</w:t>
      </w:r>
    </w:p>
    <w:p w14:paraId="16E055A4">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联合体各方不得再以自己名义单独或参加其他联合体在本招标项目中投标，否则各相关投标均无效。</w:t>
      </w:r>
    </w:p>
    <w:p w14:paraId="6D233B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1.4.3投标人不得存在下列情形之一：</w:t>
      </w:r>
    </w:p>
    <w:p w14:paraId="566FE965">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与招标人存在利害关系且可能影响招标公正性；</w:t>
      </w:r>
    </w:p>
    <w:p w14:paraId="67869D80">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与本招标项目的其他投标人为同一个单位负责人；</w:t>
      </w:r>
    </w:p>
    <w:p w14:paraId="5A246E57">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与本招标项目的其他投标人存在控股、管理关系；</w:t>
      </w:r>
    </w:p>
    <w:p w14:paraId="38085F81">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20" w:name="_Toc12281"/>
      <w:r>
        <w:rPr>
          <w:rFonts w:hint="eastAsia" w:ascii="宋体" w:hAnsi="宋体" w:eastAsia="宋体" w:cs="宋体"/>
          <w:b w:val="0"/>
          <w:bCs w:val="0"/>
          <w:i w:val="0"/>
          <w:iCs w:val="0"/>
          <w:color w:val="auto"/>
          <w:spacing w:val="0"/>
          <w:sz w:val="24"/>
          <w:szCs w:val="24"/>
          <w:highlight w:val="none"/>
          <w:lang w:val="en-US" w:eastAsia="zh-CN"/>
        </w:rPr>
        <w:t>为本招标项目提供过设计、编制技术规范和其他文件的咨询服务；</w:t>
      </w:r>
    </w:p>
    <w:p w14:paraId="4045899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为本招标项目的招标代理机构；</w:t>
      </w:r>
    </w:p>
    <w:p w14:paraId="3450F360">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与招标代理机构同为一个法定代表人；</w:t>
      </w:r>
    </w:p>
    <w:p w14:paraId="3819279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与本招标项目招标代理机构存在控股或参股关系；</w:t>
      </w:r>
    </w:p>
    <w:p w14:paraId="2E78572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被依法暂停或者取消投标资格；</w:t>
      </w:r>
    </w:p>
    <w:p w14:paraId="1BA49523">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被责令停产停业、暂扣或者吊销许可证、暂扣或者吊销执照；</w:t>
      </w:r>
    </w:p>
    <w:p w14:paraId="6EFC3336">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进入清算程序，或被宣告破产，或其他丧失履约能力的情形；</w:t>
      </w:r>
    </w:p>
    <w:p w14:paraId="20FF0669">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法律法规或投标人须知前附表规定的其他情形。</w:t>
      </w:r>
    </w:p>
    <w:p w14:paraId="1A571FF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1" w:name="_Toc28571"/>
      <w:r>
        <w:rPr>
          <w:rFonts w:hint="eastAsia" w:ascii="宋体" w:hAnsi="宋体" w:eastAsia="宋体" w:cs="宋体"/>
          <w:b/>
          <w:bCs/>
          <w:i w:val="0"/>
          <w:iCs w:val="0"/>
          <w:color w:val="auto"/>
          <w:spacing w:val="0"/>
          <w:sz w:val="24"/>
          <w:szCs w:val="24"/>
          <w:highlight w:val="none"/>
          <w:lang w:val="en-US" w:eastAsia="zh-CN"/>
        </w:rPr>
        <w:t>1.5费用承担</w:t>
      </w:r>
      <w:bookmarkEnd w:id="20"/>
      <w:bookmarkEnd w:id="21"/>
    </w:p>
    <w:p w14:paraId="62F693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投标人准备和参加投标活动发生的费用自理。</w:t>
      </w:r>
    </w:p>
    <w:p w14:paraId="0361B7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2" w:name="_Toc22846"/>
      <w:bookmarkStart w:id="23" w:name="_Toc22352"/>
      <w:r>
        <w:rPr>
          <w:rFonts w:hint="eastAsia" w:ascii="宋体" w:hAnsi="宋体" w:eastAsia="宋体" w:cs="宋体"/>
          <w:b/>
          <w:bCs/>
          <w:i w:val="0"/>
          <w:iCs w:val="0"/>
          <w:color w:val="auto"/>
          <w:spacing w:val="0"/>
          <w:sz w:val="24"/>
          <w:szCs w:val="24"/>
          <w:highlight w:val="none"/>
          <w:lang w:val="en-US" w:eastAsia="zh-CN"/>
        </w:rPr>
        <w:t>1.6保密</w:t>
      </w:r>
      <w:bookmarkEnd w:id="22"/>
      <w:bookmarkEnd w:id="23"/>
    </w:p>
    <w:p w14:paraId="461E34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参与招标投标活动的各方应对招标文件和投标文件中的商业和技术等秘密保密，否则应承担相应的法律责任。</w:t>
      </w:r>
    </w:p>
    <w:p w14:paraId="37324FD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4" w:name="_Toc23908"/>
      <w:bookmarkStart w:id="25" w:name="_Toc12528"/>
      <w:r>
        <w:rPr>
          <w:rFonts w:hint="eastAsia" w:ascii="宋体" w:hAnsi="宋体" w:eastAsia="宋体" w:cs="宋体"/>
          <w:b/>
          <w:bCs/>
          <w:i w:val="0"/>
          <w:iCs w:val="0"/>
          <w:color w:val="auto"/>
          <w:spacing w:val="0"/>
          <w:sz w:val="24"/>
          <w:szCs w:val="24"/>
          <w:highlight w:val="none"/>
          <w:lang w:val="en-US" w:eastAsia="zh-CN"/>
        </w:rPr>
        <w:t>1.7语言文字</w:t>
      </w:r>
      <w:bookmarkEnd w:id="24"/>
      <w:bookmarkEnd w:id="25"/>
    </w:p>
    <w:p w14:paraId="1A2AF8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招标投标文件使用的语言文字为中文。专用术语使用外文的，应附有中文注释。</w:t>
      </w:r>
    </w:p>
    <w:p w14:paraId="20E16F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6" w:name="_Toc13063"/>
      <w:bookmarkStart w:id="27" w:name="_Toc25860"/>
      <w:r>
        <w:rPr>
          <w:rFonts w:hint="eastAsia" w:ascii="宋体" w:hAnsi="宋体" w:eastAsia="宋体" w:cs="宋体"/>
          <w:b/>
          <w:bCs/>
          <w:i w:val="0"/>
          <w:iCs w:val="0"/>
          <w:color w:val="auto"/>
          <w:spacing w:val="0"/>
          <w:sz w:val="24"/>
          <w:szCs w:val="24"/>
          <w:highlight w:val="none"/>
          <w:lang w:val="en-US" w:eastAsia="zh-CN"/>
        </w:rPr>
        <w:t>1.8计量单位</w:t>
      </w:r>
      <w:bookmarkEnd w:id="26"/>
      <w:bookmarkEnd w:id="27"/>
    </w:p>
    <w:p w14:paraId="620A43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所有计量均采用中华人民共和国法定计量单位。</w:t>
      </w:r>
    </w:p>
    <w:p w14:paraId="55CB85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28" w:name="_Toc5658"/>
      <w:bookmarkStart w:id="29" w:name="_Toc31828"/>
      <w:r>
        <w:rPr>
          <w:rFonts w:hint="eastAsia" w:ascii="宋体" w:hAnsi="宋体" w:eastAsia="宋体" w:cs="宋体"/>
          <w:b/>
          <w:bCs/>
          <w:i w:val="0"/>
          <w:iCs w:val="0"/>
          <w:color w:val="auto"/>
          <w:spacing w:val="0"/>
          <w:sz w:val="24"/>
          <w:szCs w:val="24"/>
          <w:highlight w:val="none"/>
          <w:lang w:val="en-US" w:eastAsia="zh-CN"/>
        </w:rPr>
        <w:t>1.9</w:t>
      </w:r>
      <w:bookmarkEnd w:id="28"/>
      <w:r>
        <w:rPr>
          <w:rFonts w:hint="eastAsia" w:ascii="宋体" w:hAnsi="宋体" w:eastAsia="宋体" w:cs="宋体"/>
          <w:b/>
          <w:bCs/>
          <w:i w:val="0"/>
          <w:iCs w:val="0"/>
          <w:color w:val="auto"/>
          <w:spacing w:val="0"/>
          <w:sz w:val="24"/>
          <w:szCs w:val="24"/>
          <w:highlight w:val="none"/>
          <w:lang w:val="en-US" w:eastAsia="zh-CN"/>
        </w:rPr>
        <w:t>投标预备会</w:t>
      </w:r>
      <w:bookmarkEnd w:id="29"/>
    </w:p>
    <w:p w14:paraId="7AB5AE6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1.9.1投标人须知前附表规定召开投标预备会的，招标人按投标人须知前附表规定的时间和地点召开投标预备会，澄清投标人提出的问题。</w:t>
      </w:r>
    </w:p>
    <w:p w14:paraId="79D4F3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1.9.2投标人应按投标人须知前附表规定的时间和形式将提出的问题送达招标人，以便招标人在会议期间澄清。</w:t>
      </w:r>
    </w:p>
    <w:p w14:paraId="20E5C9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1.9.3投标预备会后，招标人将对投标人所提问题的澄清，以投标人须知前附表规定的形式通知所有购买招标文件的投标人。该澄清内容为招标文件的组成部分。</w:t>
      </w:r>
    </w:p>
    <w:p w14:paraId="45BE63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0" w:name="_Toc6284"/>
      <w:bookmarkStart w:id="31" w:name="_Toc31842"/>
      <w:r>
        <w:rPr>
          <w:rFonts w:hint="eastAsia" w:ascii="宋体" w:hAnsi="宋体" w:eastAsia="宋体" w:cs="宋体"/>
          <w:b/>
          <w:bCs/>
          <w:i w:val="0"/>
          <w:iCs w:val="0"/>
          <w:color w:val="auto"/>
          <w:spacing w:val="0"/>
          <w:sz w:val="24"/>
          <w:szCs w:val="24"/>
          <w:highlight w:val="none"/>
          <w:lang w:val="en-US" w:eastAsia="zh-CN"/>
        </w:rPr>
        <w:t>1.10分包</w:t>
      </w:r>
      <w:bookmarkEnd w:id="30"/>
      <w:bookmarkEnd w:id="31"/>
      <w:bookmarkStart w:id="32" w:name="_Toc23389"/>
    </w:p>
    <w:p w14:paraId="3A2B7E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14:paraId="7E66D67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1.10.2中标人不得向他人转让中标项目，接受分包的人不得再次分包。中标人应当就分包项目向招标人负责，接受分包的人就分包项目承担连带责任。</w:t>
      </w:r>
    </w:p>
    <w:p w14:paraId="0B008A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3" w:name="_Toc18499"/>
      <w:r>
        <w:rPr>
          <w:rFonts w:hint="eastAsia" w:ascii="宋体" w:hAnsi="宋体" w:eastAsia="宋体" w:cs="宋体"/>
          <w:b/>
          <w:bCs/>
          <w:i w:val="0"/>
          <w:iCs w:val="0"/>
          <w:color w:val="auto"/>
          <w:spacing w:val="0"/>
          <w:sz w:val="24"/>
          <w:szCs w:val="24"/>
          <w:highlight w:val="none"/>
          <w:lang w:val="en-US" w:eastAsia="zh-CN"/>
        </w:rPr>
        <w:t>1.11响应和偏差</w:t>
      </w:r>
      <w:bookmarkEnd w:id="32"/>
      <w:bookmarkEnd w:id="33"/>
    </w:p>
    <w:p w14:paraId="1E6E7BB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1.11.1投标文件应当对招标文件的实质性要求和条件作出满足性或更有利于招标人的响应，否则，投标人的投标将被否决。实质性要求和条件见投标人须知前附表。</w:t>
      </w:r>
    </w:p>
    <w:p w14:paraId="429E11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1.11.2投标人应根据招标文件的要求提供投标服务技术性能指标的详细描述、技术支持资料及技术服务和质保期服务计划等内容以对招标文件作出响应。</w:t>
      </w:r>
    </w:p>
    <w:p w14:paraId="49229B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771613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1.11.4投标人须知前附表规定了可以偏差的范围和最高偏差项数的，偏差应当符合投标人须知前附表规定的偏差范围和最高项数，超出偏差范围和最高偏差项数的投标将被否决。</w:t>
      </w:r>
    </w:p>
    <w:p w14:paraId="214A2B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1.11.5投标文件对招标文件的全部偏差，均应在投标文件的商务和技术偏差表中列明，除列明的内容外，视为投标人响应招标文件的全部要求。</w:t>
      </w:r>
    </w:p>
    <w:p w14:paraId="1A4DEF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34" w:name="_Toc23217"/>
      <w:bookmarkStart w:id="35" w:name="_Toc8371"/>
      <w:r>
        <w:rPr>
          <w:rFonts w:hint="eastAsia" w:ascii="宋体" w:hAnsi="宋体" w:eastAsia="宋体" w:cs="宋体"/>
          <w:b/>
          <w:bCs/>
          <w:i w:val="0"/>
          <w:iCs w:val="0"/>
          <w:color w:val="auto"/>
          <w:spacing w:val="0"/>
          <w:sz w:val="24"/>
          <w:szCs w:val="24"/>
          <w:highlight w:val="none"/>
          <w:lang w:val="en-US" w:eastAsia="zh-CN"/>
        </w:rPr>
        <w:t>2.招标文件</w:t>
      </w:r>
      <w:bookmarkEnd w:id="34"/>
      <w:bookmarkEnd w:id="35"/>
    </w:p>
    <w:p w14:paraId="1C205D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6" w:name="_Toc17054"/>
      <w:bookmarkStart w:id="37" w:name="_Toc5292"/>
      <w:r>
        <w:rPr>
          <w:rFonts w:hint="eastAsia" w:ascii="宋体" w:hAnsi="宋体" w:eastAsia="宋体" w:cs="宋体"/>
          <w:b/>
          <w:bCs/>
          <w:i w:val="0"/>
          <w:iCs w:val="0"/>
          <w:color w:val="auto"/>
          <w:spacing w:val="0"/>
          <w:sz w:val="24"/>
          <w:szCs w:val="24"/>
          <w:highlight w:val="none"/>
          <w:lang w:val="en-US" w:eastAsia="zh-CN"/>
        </w:rPr>
        <w:t>2.1招标文件的组成</w:t>
      </w:r>
      <w:bookmarkEnd w:id="36"/>
      <w:bookmarkEnd w:id="37"/>
    </w:p>
    <w:p w14:paraId="7CF657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本招标文件包括：</w:t>
      </w:r>
    </w:p>
    <w:p w14:paraId="3CFEACB8">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招标公告（或投标邀请书）；</w:t>
      </w:r>
    </w:p>
    <w:p w14:paraId="7051BECA">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投标人须知；</w:t>
      </w:r>
    </w:p>
    <w:p w14:paraId="52ADF766">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评标办法；</w:t>
      </w:r>
    </w:p>
    <w:p w14:paraId="1FBB41CF">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合同条款及格式；</w:t>
      </w:r>
    </w:p>
    <w:p w14:paraId="044C10D4">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投标文件格式；</w:t>
      </w:r>
    </w:p>
    <w:p w14:paraId="165F229F">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投标人须知前附表规定的其他资料。</w:t>
      </w:r>
    </w:p>
    <w:p w14:paraId="582C415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根据本章第1.9款、第2.2款和第2.3款对招标文件所做的澄清、修改，构成招标文件的组成部分。</w:t>
      </w:r>
    </w:p>
    <w:p w14:paraId="771CBC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38" w:name="_Toc31958"/>
      <w:bookmarkStart w:id="39" w:name="_Toc14538"/>
      <w:r>
        <w:rPr>
          <w:rFonts w:hint="eastAsia" w:ascii="宋体" w:hAnsi="宋体" w:eastAsia="宋体" w:cs="宋体"/>
          <w:b/>
          <w:bCs/>
          <w:i w:val="0"/>
          <w:iCs w:val="0"/>
          <w:color w:val="auto"/>
          <w:spacing w:val="0"/>
          <w:sz w:val="24"/>
          <w:szCs w:val="24"/>
          <w:highlight w:val="none"/>
          <w:lang w:val="en-US" w:eastAsia="zh-CN"/>
        </w:rPr>
        <w:t>2.2招标文件的澄清</w:t>
      </w:r>
      <w:bookmarkEnd w:id="38"/>
      <w:bookmarkEnd w:id="39"/>
    </w:p>
    <w:p w14:paraId="15FEC4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C1B9F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7DCB2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2.2.3投标人在收到澄清后，应按投标人须知前附表规定的时间和形式通知招标人，确认已收到该澄清。</w:t>
      </w:r>
    </w:p>
    <w:p w14:paraId="7D9894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2.2.4除非招标人认为确有必要答复，否则，招标人有权拒绝回复投标人在本章第2.2.1项规定的时间后的任何澄清要求。</w:t>
      </w:r>
    </w:p>
    <w:p w14:paraId="62E631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0" w:name="_Toc18737"/>
      <w:bookmarkStart w:id="41" w:name="_Toc10354"/>
      <w:r>
        <w:rPr>
          <w:rFonts w:hint="eastAsia" w:ascii="宋体" w:hAnsi="宋体" w:eastAsia="宋体" w:cs="宋体"/>
          <w:b/>
          <w:bCs/>
          <w:i w:val="0"/>
          <w:iCs w:val="0"/>
          <w:color w:val="auto"/>
          <w:spacing w:val="0"/>
          <w:sz w:val="24"/>
          <w:szCs w:val="24"/>
          <w:highlight w:val="none"/>
          <w:lang w:val="en-US" w:eastAsia="zh-CN"/>
        </w:rPr>
        <w:t>2.3招标文件的修改</w:t>
      </w:r>
      <w:bookmarkEnd w:id="40"/>
      <w:bookmarkEnd w:id="41"/>
    </w:p>
    <w:p w14:paraId="29EEFD4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FB92E7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2.3.2投标人收到修改内容后，应按投标人须知前附表规定的时间和形式通知招标人，确认已收到该修改。</w:t>
      </w:r>
    </w:p>
    <w:p w14:paraId="0BC44C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2" w:name="_Toc8779"/>
      <w:bookmarkStart w:id="43" w:name="_Toc3808"/>
      <w:r>
        <w:rPr>
          <w:rFonts w:hint="eastAsia" w:ascii="宋体" w:hAnsi="宋体" w:eastAsia="宋体" w:cs="宋体"/>
          <w:b/>
          <w:bCs/>
          <w:i w:val="0"/>
          <w:iCs w:val="0"/>
          <w:color w:val="auto"/>
          <w:spacing w:val="0"/>
          <w:sz w:val="24"/>
          <w:szCs w:val="24"/>
          <w:highlight w:val="none"/>
          <w:lang w:val="en-US" w:eastAsia="zh-CN"/>
        </w:rPr>
        <w:t>2.4招标文件的异议</w:t>
      </w:r>
      <w:bookmarkEnd w:id="42"/>
      <w:bookmarkEnd w:id="43"/>
    </w:p>
    <w:p w14:paraId="0F46B3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投标人或者其他利害关系人对招标文件有异议的，应当在投标截止时间10日前以书面形式提出。招标人将在收到异议之日起3日内作出答复；作出答复前，将暂停招标投标活动。</w:t>
      </w:r>
    </w:p>
    <w:p w14:paraId="6DFE57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44" w:name="_Toc7959"/>
      <w:bookmarkStart w:id="45" w:name="_Toc3822"/>
      <w:r>
        <w:rPr>
          <w:rFonts w:hint="eastAsia" w:ascii="宋体" w:hAnsi="宋体" w:eastAsia="宋体" w:cs="宋体"/>
          <w:b/>
          <w:bCs/>
          <w:i w:val="0"/>
          <w:iCs w:val="0"/>
          <w:color w:val="auto"/>
          <w:spacing w:val="0"/>
          <w:sz w:val="24"/>
          <w:szCs w:val="24"/>
          <w:highlight w:val="none"/>
          <w:lang w:val="en-US" w:eastAsia="zh-CN"/>
        </w:rPr>
        <w:t>3.投标文件</w:t>
      </w:r>
      <w:bookmarkEnd w:id="44"/>
      <w:bookmarkEnd w:id="45"/>
    </w:p>
    <w:p w14:paraId="703EAC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46" w:name="_Toc2527"/>
      <w:bookmarkStart w:id="47" w:name="_Toc14558"/>
      <w:r>
        <w:rPr>
          <w:rFonts w:hint="eastAsia" w:ascii="宋体" w:hAnsi="宋体" w:eastAsia="宋体" w:cs="宋体"/>
          <w:b/>
          <w:bCs/>
          <w:i w:val="0"/>
          <w:iCs w:val="0"/>
          <w:color w:val="auto"/>
          <w:spacing w:val="0"/>
          <w:sz w:val="24"/>
          <w:szCs w:val="24"/>
          <w:highlight w:val="none"/>
          <w:lang w:val="en-US" w:eastAsia="zh-CN"/>
        </w:rPr>
        <w:t>3.1投标文件的组成</w:t>
      </w:r>
      <w:bookmarkEnd w:id="46"/>
      <w:bookmarkEnd w:id="47"/>
    </w:p>
    <w:p w14:paraId="6EFCF61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3.1.1投标文件应包括下列内容：</w:t>
      </w:r>
    </w:p>
    <w:p w14:paraId="5846EA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3.1.1.1资格文件</w:t>
      </w:r>
    </w:p>
    <w:p w14:paraId="1D535C2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投标人必须按要求如实、准确、完整地提供评估因素要求的各类文件资料。否则投标将不被接受。投标文件包括以下部分（但不局限于以下部分）：</w:t>
      </w:r>
    </w:p>
    <w:p w14:paraId="0B45BF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投标单位的资格要求：详见投标人须知前附表</w:t>
      </w:r>
    </w:p>
    <w:p w14:paraId="0FA81F3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3.1.1.2报价文件</w:t>
      </w:r>
    </w:p>
    <w:p w14:paraId="5445763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报价文件（按招标文件第六章的格式提供）</w:t>
      </w:r>
    </w:p>
    <w:p w14:paraId="60B5FC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3.1.1.3商务技术文件</w:t>
      </w:r>
    </w:p>
    <w:p w14:paraId="599257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投标人必须按要求如实、准确、完整地提供评估因素要求的各类文件资料。否则投标将不被接受。投标文件包括以下部分（但不局限于以下部分）：</w:t>
      </w:r>
    </w:p>
    <w:p w14:paraId="6FE8C84B">
      <w:pPr>
        <w:pStyle w:val="85"/>
        <w:spacing w:line="360" w:lineRule="auto"/>
        <w:ind w:firstLine="632" w:firstLineChars="3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商务技术响应文件</w:t>
      </w:r>
    </w:p>
    <w:p w14:paraId="279B46E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（1）竞争性磋商函</w:t>
      </w:r>
    </w:p>
    <w:p w14:paraId="5148DCA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（2）供应商基本情况表</w:t>
      </w:r>
    </w:p>
    <w:p w14:paraId="778EC68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（3）法定代表人身份证明书</w:t>
      </w:r>
    </w:p>
    <w:p w14:paraId="56C5A86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（4）法定代表人授权委托书</w:t>
      </w:r>
    </w:p>
    <w:p w14:paraId="76E74D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（5）开标一览表</w:t>
      </w:r>
    </w:p>
    <w:p w14:paraId="682F9D0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（6）供应商类似项目业绩表</w:t>
      </w:r>
    </w:p>
    <w:p w14:paraId="0EC6ACA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（7）拟投入本项目的项目负责人简历表</w:t>
      </w:r>
    </w:p>
    <w:p w14:paraId="2BAE13C8">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（8）拟投入本项目的人员一览表</w:t>
      </w:r>
    </w:p>
    <w:p w14:paraId="42AD457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（9）商务条款偏离说明表</w:t>
      </w:r>
    </w:p>
    <w:p w14:paraId="7C457A57">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（10）技术偏离表</w:t>
      </w:r>
    </w:p>
    <w:p w14:paraId="3FC2122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（11）参加政府采购活动前3年内在经营活动中没有重大违法记录的书面声明</w:t>
      </w:r>
    </w:p>
    <w:p w14:paraId="6EB227A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（12）履行合同所必需的设备和专业技术能力的书面声明</w:t>
      </w:r>
    </w:p>
    <w:p w14:paraId="47535E3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（13）政府采购承诺函</w:t>
      </w:r>
    </w:p>
    <w:p w14:paraId="054AE9D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（14）磋商保证金</w:t>
      </w:r>
    </w:p>
    <w:p w14:paraId="334AE6B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（15）不参与围标串标承诺书</w:t>
      </w:r>
    </w:p>
    <w:p w14:paraId="6A371BC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（16）中小企业声明函</w:t>
      </w:r>
    </w:p>
    <w:p w14:paraId="7DD7936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（17）供应商声明函</w:t>
      </w:r>
    </w:p>
    <w:p w14:paraId="431680F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（18）供应商自觉抵制政府采购领域商业贿赂行为承诺书</w:t>
      </w:r>
    </w:p>
    <w:p w14:paraId="6D8CB97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（19）监狱企业声明函</w:t>
      </w:r>
    </w:p>
    <w:p w14:paraId="53D42BB6">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（20）残疾人福利性单位声明函</w:t>
      </w:r>
    </w:p>
    <w:p w14:paraId="2797E48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（21）承诺书</w:t>
      </w:r>
    </w:p>
    <w:p w14:paraId="4C8B2B51">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（22）项目实施方案</w:t>
      </w:r>
    </w:p>
    <w:p w14:paraId="1BF8E81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（23）其他声明及文件资料</w:t>
      </w:r>
    </w:p>
    <w:p w14:paraId="678565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五、其他资料</w:t>
      </w:r>
    </w:p>
    <w:p w14:paraId="65F257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48" w:name="_Toc7281"/>
      <w:bookmarkStart w:id="49" w:name="_Toc3438"/>
      <w:r>
        <w:rPr>
          <w:rFonts w:hint="eastAsia" w:ascii="宋体" w:hAnsi="宋体" w:eastAsia="宋体" w:cs="宋体"/>
          <w:b w:val="0"/>
          <w:bCs w:val="0"/>
          <w:i w:val="0"/>
          <w:iCs w:val="0"/>
          <w:color w:val="auto"/>
          <w:spacing w:val="0"/>
          <w:sz w:val="24"/>
          <w:szCs w:val="24"/>
          <w:highlight w:val="none"/>
          <w:lang w:val="en-US" w:eastAsia="zh-CN"/>
        </w:rPr>
        <w:t>3.2投标报价</w:t>
      </w:r>
      <w:bookmarkEnd w:id="48"/>
      <w:bookmarkEnd w:id="49"/>
    </w:p>
    <w:p w14:paraId="56E7D6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3.2.1投标总报价除投标人须知前附表另有规定外，增值税税金按一般计税方法计算。投标人应按第六章“投标文件格式”的要求在投标函中进行报价。</w:t>
      </w:r>
    </w:p>
    <w:p w14:paraId="35C671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3.2.2投标人应充分了解该项目的总体情况以及影响投标报价的其他要素。</w:t>
      </w:r>
    </w:p>
    <w:p w14:paraId="6AAE9C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14:paraId="251FCA3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3.2.4招标人设有最高投标限价的，投标人的投标报价不得等于或超过最高投标限价，最高投标限价在投标人须知前附表中载明。</w:t>
      </w:r>
    </w:p>
    <w:p w14:paraId="01F4CD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3.2.5投标报价的其他要求见投标人须知前附表。</w:t>
      </w:r>
    </w:p>
    <w:p w14:paraId="2DE2D80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3.2.6磋商实行二轮报价，原则上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263BEC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特殊情况及处置：</w:t>
      </w:r>
    </w:p>
    <w:p w14:paraId="6F49C01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采购范围变化且总价不超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14:paraId="0E0F36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0" w:name="_Toc18617"/>
      <w:bookmarkStart w:id="51" w:name="_Toc26243"/>
      <w:r>
        <w:rPr>
          <w:rFonts w:hint="eastAsia" w:ascii="宋体" w:hAnsi="宋体" w:eastAsia="宋体" w:cs="宋体"/>
          <w:b/>
          <w:bCs/>
          <w:i w:val="0"/>
          <w:iCs w:val="0"/>
          <w:color w:val="auto"/>
          <w:spacing w:val="0"/>
          <w:sz w:val="24"/>
          <w:szCs w:val="24"/>
          <w:highlight w:val="none"/>
          <w:lang w:val="en-US" w:eastAsia="zh-CN"/>
        </w:rPr>
        <w:t>3.3投标有效期</w:t>
      </w:r>
      <w:bookmarkEnd w:id="50"/>
      <w:bookmarkEnd w:id="51"/>
    </w:p>
    <w:p w14:paraId="271F68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3.3.1除投标人须知前附表另有规定外，投标有效期为90天。</w:t>
      </w:r>
    </w:p>
    <w:p w14:paraId="402BC6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3.3.2在投标有效期内，投标人撤销投标文件的，应承担招标文件和法律规定的责任。</w:t>
      </w:r>
    </w:p>
    <w:p w14:paraId="499013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E03EC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2" w:name="_Toc3414"/>
      <w:bookmarkStart w:id="53" w:name="_Toc25002"/>
      <w:r>
        <w:rPr>
          <w:rFonts w:hint="eastAsia" w:ascii="宋体" w:hAnsi="宋体" w:eastAsia="宋体" w:cs="宋体"/>
          <w:b/>
          <w:bCs/>
          <w:i w:val="0"/>
          <w:iCs w:val="0"/>
          <w:color w:val="auto"/>
          <w:spacing w:val="0"/>
          <w:sz w:val="24"/>
          <w:szCs w:val="24"/>
          <w:highlight w:val="none"/>
          <w:lang w:val="en-US" w:eastAsia="zh-CN"/>
        </w:rPr>
        <w:t>3.4投标保证金</w:t>
      </w:r>
      <w:bookmarkEnd w:id="52"/>
      <w:bookmarkEnd w:id="53"/>
    </w:p>
    <w:p w14:paraId="2BA2D8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1982D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3.4.2投标人不按本章第3.4.1项要求提交投标保证金的，评标委员会将否决其投标。</w:t>
      </w:r>
    </w:p>
    <w:p w14:paraId="21C0BF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3.4.3招标人最迟将在与中标人签订合同后5日内，向未中标的投标人和中标人退还投标保证金。投标保证金以现金或者支票形式递交的，还应退还银行同期存款利息。</w:t>
      </w:r>
    </w:p>
    <w:p w14:paraId="536C0AB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3.4.4有下列情形之一的，投标保证金将不予退还：</w:t>
      </w:r>
    </w:p>
    <w:p w14:paraId="447D0E97">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投标人在投标有效期内撤销投标文件；</w:t>
      </w:r>
    </w:p>
    <w:p w14:paraId="018C0B62">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中标人在收到中标通知书后，无正当理由不与招标人订立合同，在签订合同时向招标人提出附加条件，或者不按照招标文件要求提交履约保证金；</w:t>
      </w:r>
    </w:p>
    <w:p w14:paraId="6333908D">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发生投标人须知前附表规定的其他可以不予退还投标保证金的情形。</w:t>
      </w:r>
    </w:p>
    <w:p w14:paraId="49CCB0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4" w:name="_Toc25885"/>
      <w:bookmarkStart w:id="55" w:name="_Toc17106"/>
      <w:r>
        <w:rPr>
          <w:rFonts w:hint="eastAsia" w:ascii="宋体" w:hAnsi="宋体" w:eastAsia="宋体" w:cs="宋体"/>
          <w:b/>
          <w:bCs/>
          <w:i w:val="0"/>
          <w:iCs w:val="0"/>
          <w:color w:val="auto"/>
          <w:spacing w:val="0"/>
          <w:sz w:val="24"/>
          <w:szCs w:val="24"/>
          <w:highlight w:val="none"/>
          <w:lang w:val="en-US" w:eastAsia="zh-CN"/>
        </w:rPr>
        <w:t>3.5资格审查资料</w:t>
      </w:r>
      <w:bookmarkEnd w:id="54"/>
      <w:bookmarkEnd w:id="55"/>
    </w:p>
    <w:p w14:paraId="2000FC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除投标人须知前附表另有规定外，投标人应按下列规定提供资格审查资料，以证明其满足本章第1.4款规定的资质、财务、业绩、信誉等要求。</w:t>
      </w:r>
    </w:p>
    <w:p w14:paraId="1694700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3.5.1“投标人基本情况表”应附投标人及其制造商（适用于代理经销商投标的情形）资格和投标材料检验或认证等材料的复印件以及：</w:t>
      </w:r>
    </w:p>
    <w:p w14:paraId="24665D87">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投标人为企业的，应提交营业执照和组织机构代码证的复印件（按照“三证合一”或“五证合一”登记制度进行登记的，提供营业执照原件扫描件）；</w:t>
      </w:r>
    </w:p>
    <w:p w14:paraId="66C76C7D">
      <w:pPr>
        <w:keepNext w:val="0"/>
        <w:keepLines w:val="0"/>
        <w:pageBreakBefore w:val="0"/>
        <w:widowControl w:val="0"/>
        <w:numPr>
          <w:ilvl w:val="0"/>
          <w:numId w:val="8"/>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投标人为依法允许经营的事业单位的，应提交事业单位法人证书和组织机构代码证的复印件。</w:t>
      </w:r>
    </w:p>
    <w:p w14:paraId="0C261A2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7C5D67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3.5.3“近年完成的类似项目情况表”应附中标通知书或合同协议书等的原件扫描件，具体时间要求见投标人须知前附表。每张表格只填写一个项目，并标明序号。</w:t>
      </w:r>
    </w:p>
    <w:p w14:paraId="2FC1B2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3.5.4在“信用中国”网站、“中国政府采购网”等无不良行为记录。具体要求见投标人须知前附表。</w:t>
      </w:r>
    </w:p>
    <w:p w14:paraId="2121FB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3.5.5投标人须知前附表规定接受联合体投标的，本章第3.5.1项至第3.5.5项规定的表格和资料应包括联合体各方相关情况。</w:t>
      </w:r>
    </w:p>
    <w:p w14:paraId="1764B7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6" w:name="_Toc7685"/>
      <w:bookmarkStart w:id="57" w:name="_Toc14677"/>
      <w:r>
        <w:rPr>
          <w:rFonts w:hint="eastAsia" w:ascii="宋体" w:hAnsi="宋体" w:eastAsia="宋体" w:cs="宋体"/>
          <w:b/>
          <w:bCs/>
          <w:i w:val="0"/>
          <w:iCs w:val="0"/>
          <w:color w:val="auto"/>
          <w:spacing w:val="0"/>
          <w:sz w:val="24"/>
          <w:szCs w:val="24"/>
          <w:highlight w:val="none"/>
          <w:lang w:val="en-US" w:eastAsia="zh-CN"/>
        </w:rPr>
        <w:t>3.6备选投标方案</w:t>
      </w:r>
      <w:bookmarkEnd w:id="56"/>
      <w:bookmarkEnd w:id="57"/>
    </w:p>
    <w:p w14:paraId="168C59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3.6.1除投标人须知前附表规定允许外，投标人不得递交备选投标方案，否则其投标将被否决。</w:t>
      </w:r>
    </w:p>
    <w:p w14:paraId="61CEDB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A118D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3.6.3投标人提供两个或两个以上投标报价，或者在投标文件中提供一个报价，但同时提供两个或两个以上货物采购方案的，视为提供备选方案。</w:t>
      </w:r>
    </w:p>
    <w:p w14:paraId="6A39FD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58" w:name="_Toc183"/>
      <w:bookmarkStart w:id="59" w:name="_Toc28186"/>
      <w:r>
        <w:rPr>
          <w:rFonts w:hint="eastAsia" w:ascii="宋体" w:hAnsi="宋体" w:eastAsia="宋体" w:cs="宋体"/>
          <w:b/>
          <w:bCs/>
          <w:i w:val="0"/>
          <w:iCs w:val="0"/>
          <w:color w:val="auto"/>
          <w:spacing w:val="0"/>
          <w:sz w:val="24"/>
          <w:szCs w:val="24"/>
          <w:highlight w:val="none"/>
          <w:lang w:val="en-US" w:eastAsia="zh-CN"/>
        </w:rPr>
        <w:t>3.7投标文件的编制</w:t>
      </w:r>
      <w:bookmarkEnd w:id="58"/>
      <w:bookmarkEnd w:id="59"/>
    </w:p>
    <w:p w14:paraId="50494B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3.7.1投标文件应按第六章“投标文件格式”进行编写并编制页码，如有必要，可以增加附页，作为投标文件的组成部分。</w:t>
      </w:r>
    </w:p>
    <w:p w14:paraId="210EB2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3.7.2投标文件应当对招标文件有关服务期、投标有效期、招标范围等实质性内容作出响应。投标文件在满足招标文件实质性要求的基础上，可以提出比招标文件要求更有利于招标人的承诺。</w:t>
      </w:r>
    </w:p>
    <w:p w14:paraId="3FCB40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22A387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（2）投标文件须在开标前上传至政采云客户端(经加密的电子版文件)。</w:t>
      </w:r>
    </w:p>
    <w:p w14:paraId="37A165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616" w:firstLineChars="257"/>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3.7.4签字或盖章的具体要求见投标人须知前附表。</w:t>
      </w:r>
    </w:p>
    <w:p w14:paraId="0D7F4A61">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shd w:val="clear" w:color="auto" w:fill="auto"/>
          <w:lang w:val="en-US" w:eastAsia="zh-CN"/>
        </w:rPr>
      </w:pPr>
      <w:bookmarkStart w:id="60" w:name="_Toc19283"/>
      <w:bookmarkStart w:id="61" w:name="_Toc12111"/>
      <w:r>
        <w:rPr>
          <w:rFonts w:hint="eastAsia" w:ascii="宋体" w:hAnsi="宋体" w:eastAsia="宋体" w:cs="宋体"/>
          <w:b/>
          <w:bCs/>
          <w:i w:val="0"/>
          <w:iCs w:val="0"/>
          <w:color w:val="auto"/>
          <w:spacing w:val="0"/>
          <w:sz w:val="24"/>
          <w:szCs w:val="24"/>
          <w:highlight w:val="none"/>
          <w:shd w:val="clear" w:color="auto" w:fill="auto"/>
          <w:lang w:val="en-US" w:eastAsia="zh-CN"/>
        </w:rPr>
        <w:t>4.投标</w:t>
      </w:r>
      <w:bookmarkEnd w:id="60"/>
      <w:bookmarkEnd w:id="61"/>
    </w:p>
    <w:p w14:paraId="792FAF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2" w:name="_Toc5081"/>
      <w:bookmarkStart w:id="63" w:name="_Toc665"/>
      <w:r>
        <w:rPr>
          <w:rFonts w:hint="eastAsia" w:ascii="宋体" w:hAnsi="宋体" w:eastAsia="宋体" w:cs="宋体"/>
          <w:b/>
          <w:bCs/>
          <w:i w:val="0"/>
          <w:iCs w:val="0"/>
          <w:color w:val="auto"/>
          <w:spacing w:val="0"/>
          <w:sz w:val="24"/>
          <w:szCs w:val="24"/>
          <w:highlight w:val="none"/>
          <w:lang w:val="en-US" w:eastAsia="zh-CN"/>
        </w:rPr>
        <w:t>4.1投标文件的密封和标记</w:t>
      </w:r>
      <w:bookmarkEnd w:id="62"/>
      <w:bookmarkEnd w:id="63"/>
      <w:r>
        <w:rPr>
          <w:rFonts w:hint="eastAsia" w:ascii="宋体" w:hAnsi="宋体" w:eastAsia="宋体" w:cs="宋体"/>
          <w:b/>
          <w:bCs/>
          <w:i w:val="0"/>
          <w:iCs w:val="0"/>
          <w:color w:val="auto"/>
          <w:spacing w:val="0"/>
          <w:sz w:val="24"/>
          <w:szCs w:val="24"/>
          <w:highlight w:val="none"/>
          <w:lang w:val="en-US" w:eastAsia="zh-CN"/>
        </w:rPr>
        <w:t>（电子投标不适用）</w:t>
      </w:r>
    </w:p>
    <w:p w14:paraId="753AD3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4.1.1投标文件应密封包装，并在封套的封口处加盖投标人单位章或由投标人的法定代表人或其授权的代理人签字。</w:t>
      </w:r>
    </w:p>
    <w:p w14:paraId="45E2F82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4.1.2投标文件封套上应写明的内容见投标人须知前附表。</w:t>
      </w:r>
    </w:p>
    <w:p w14:paraId="64CE26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4.1.3未按本章第4.1.1项要求密封的投标文件，招标人将予以拒收。</w:t>
      </w:r>
    </w:p>
    <w:p w14:paraId="6D1D8F5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4" w:name="_Toc2537"/>
      <w:bookmarkStart w:id="65" w:name="_Toc22955"/>
      <w:r>
        <w:rPr>
          <w:rFonts w:hint="eastAsia" w:ascii="宋体" w:hAnsi="宋体" w:eastAsia="宋体" w:cs="宋体"/>
          <w:b/>
          <w:bCs/>
          <w:i w:val="0"/>
          <w:iCs w:val="0"/>
          <w:color w:val="auto"/>
          <w:spacing w:val="0"/>
          <w:sz w:val="24"/>
          <w:szCs w:val="24"/>
          <w:highlight w:val="none"/>
          <w:lang w:val="en-US" w:eastAsia="zh-CN"/>
        </w:rPr>
        <w:t>4.2投标文件的递交</w:t>
      </w:r>
      <w:bookmarkEnd w:id="64"/>
      <w:bookmarkEnd w:id="65"/>
    </w:p>
    <w:p w14:paraId="00A056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4.2.1投标人应在投标人须知前附表规定的投标截止时间前递交投标文件。</w:t>
      </w:r>
    </w:p>
    <w:p w14:paraId="6D2582F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4.2.2投标人递交投标文件的地点：见投标人须知前附表。</w:t>
      </w:r>
    </w:p>
    <w:p w14:paraId="37E465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4.2.3除投标人须知前附表另有规定外，投标人所递交的投标文件不予退还。</w:t>
      </w:r>
    </w:p>
    <w:p w14:paraId="51A238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4.2.4招标人收到投标文件后，进行投标文件送达登记，投标人签字确认，</w:t>
      </w:r>
    </w:p>
    <w:p w14:paraId="3FBCBE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4.2.5逾期送达的投标文件，招标人将予以拒收。</w:t>
      </w:r>
    </w:p>
    <w:p w14:paraId="1F86B7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66" w:name="_Toc21826"/>
      <w:bookmarkStart w:id="67" w:name="_Toc10771"/>
      <w:r>
        <w:rPr>
          <w:rFonts w:hint="eastAsia" w:ascii="宋体" w:hAnsi="宋体" w:eastAsia="宋体" w:cs="宋体"/>
          <w:b/>
          <w:bCs/>
          <w:i w:val="0"/>
          <w:iCs w:val="0"/>
          <w:color w:val="auto"/>
          <w:spacing w:val="0"/>
          <w:sz w:val="24"/>
          <w:szCs w:val="24"/>
          <w:highlight w:val="none"/>
          <w:lang w:val="en-US" w:eastAsia="zh-CN"/>
        </w:rPr>
        <w:t>4.3投标文件的修改与撤回</w:t>
      </w:r>
      <w:bookmarkEnd w:id="66"/>
      <w:bookmarkEnd w:id="67"/>
    </w:p>
    <w:p w14:paraId="06442C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4.3.1在本章第4.2.1项规定的投标截止时间前，投标人可以修改或撤回已递交的投标文件，但应以书面形式通知招标人。</w:t>
      </w:r>
    </w:p>
    <w:p w14:paraId="342130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4.3.2投标人修改或撤回已递交投标文件的书面通知应按照本章第3.7.3项的要求签字或盖章。招标人收到书面通知后，向投标人出具签收凭证。</w:t>
      </w:r>
    </w:p>
    <w:p w14:paraId="7F86D2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4.3.3投标人撤回投标文件的，招标人自收到投标人书面撤回通知之日起5日内退还已收取的投标保证金。</w:t>
      </w:r>
    </w:p>
    <w:p w14:paraId="062C01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4.3.4修改的内容为投标文件的组成部分。修改的投标文件应按照本章第3条、第4条的规定进行编制、密封、标记和递交，并标明“修改”字样。</w:t>
      </w:r>
    </w:p>
    <w:p w14:paraId="7FE443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68" w:name="_Toc21836"/>
      <w:bookmarkStart w:id="69" w:name="_Toc7861"/>
      <w:r>
        <w:rPr>
          <w:rFonts w:hint="eastAsia" w:ascii="宋体" w:hAnsi="宋体" w:eastAsia="宋体" w:cs="宋体"/>
          <w:b/>
          <w:bCs/>
          <w:i w:val="0"/>
          <w:iCs w:val="0"/>
          <w:color w:val="auto"/>
          <w:spacing w:val="0"/>
          <w:sz w:val="24"/>
          <w:szCs w:val="24"/>
          <w:highlight w:val="none"/>
          <w:lang w:val="en-US" w:eastAsia="zh-CN"/>
        </w:rPr>
        <w:t>5.开标</w:t>
      </w:r>
      <w:bookmarkEnd w:id="68"/>
      <w:bookmarkEnd w:id="69"/>
    </w:p>
    <w:p w14:paraId="7E2114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0" w:name="_Toc23835"/>
      <w:bookmarkStart w:id="71" w:name="_Toc27884"/>
      <w:r>
        <w:rPr>
          <w:rFonts w:hint="eastAsia" w:ascii="宋体" w:hAnsi="宋体" w:eastAsia="宋体" w:cs="宋体"/>
          <w:b/>
          <w:bCs/>
          <w:i w:val="0"/>
          <w:iCs w:val="0"/>
          <w:color w:val="auto"/>
          <w:spacing w:val="0"/>
          <w:sz w:val="24"/>
          <w:szCs w:val="24"/>
          <w:highlight w:val="none"/>
          <w:lang w:val="en-US" w:eastAsia="zh-CN"/>
        </w:rPr>
        <w:t>5.1开标时间和地点</w:t>
      </w:r>
      <w:bookmarkEnd w:id="70"/>
      <w:bookmarkEnd w:id="71"/>
    </w:p>
    <w:p w14:paraId="4EB189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人在本章第4.2.1项规定的投标截止时间（开标时间）和投标人须知前附表规定的地点开标，并邀请所有投标人的法定代表人（单位负责人）或其委托代理人准时参加。投标文件“电子版”应加密，在解密时间内，供应商登录政采云平台https://www.zcygov.cn/在线进行解密。投标文件如果未按上述规定加密和解密，将导致代理机构无法接收投标文件，招标代理机构不对其后果负责。</w:t>
      </w:r>
    </w:p>
    <w:p w14:paraId="570E391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2" w:name="_Toc9441"/>
      <w:bookmarkStart w:id="73" w:name="_Toc6000"/>
      <w:r>
        <w:rPr>
          <w:rFonts w:hint="eastAsia" w:ascii="宋体" w:hAnsi="宋体" w:eastAsia="宋体" w:cs="宋体"/>
          <w:b/>
          <w:bCs/>
          <w:i w:val="0"/>
          <w:iCs w:val="0"/>
          <w:color w:val="auto"/>
          <w:spacing w:val="0"/>
          <w:sz w:val="24"/>
          <w:szCs w:val="24"/>
          <w:highlight w:val="none"/>
          <w:lang w:val="en-US" w:eastAsia="zh-CN"/>
        </w:rPr>
        <w:t>5.2开标程序</w:t>
      </w:r>
      <w:bookmarkEnd w:id="72"/>
      <w:bookmarkEnd w:id="73"/>
    </w:p>
    <w:p w14:paraId="2BFCB0A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主持人按下列程序进行开标：</w:t>
      </w:r>
    </w:p>
    <w:p w14:paraId="485F410E">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（1）宣布开标纪律；</w:t>
      </w:r>
    </w:p>
    <w:p w14:paraId="206C6872">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（2）公布在投标截止时间前递交投标文件的投标人名称；</w:t>
      </w:r>
    </w:p>
    <w:p w14:paraId="1123CE6F">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（3）宣布开标人、唱标人、记录人、监标人等有关人员姓名；</w:t>
      </w:r>
    </w:p>
    <w:p w14:paraId="4F2F829D">
      <w:pPr>
        <w:keepNext w:val="0"/>
        <w:keepLines w:val="0"/>
        <w:pageBreakBefore w:val="0"/>
        <w:widowControl w:val="0"/>
        <w:numPr>
          <w:ilvl w:val="0"/>
          <w:numId w:val="0"/>
        </w:numPr>
        <w:tabs>
          <w:tab w:val="left" w:pos="820"/>
          <w:tab w:val="left" w:pos="1080"/>
        </w:tabs>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（4）按照开标顺序当众开标，公布招标项目名称、投标人名称、投标保证金的递交情况、投标报价、服务期、质量要求、工程地点及其他内容，并记录在案；</w:t>
      </w:r>
    </w:p>
    <w:p w14:paraId="5B425E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（5）投标人代表、招标人代表、监标人、记录人等有关人员在开标记录上签字确认；</w:t>
      </w:r>
    </w:p>
    <w:p w14:paraId="69E479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（6）开标结束。</w:t>
      </w:r>
    </w:p>
    <w:p w14:paraId="53483A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4" w:name="_Toc24680"/>
      <w:bookmarkStart w:id="75" w:name="_Toc1983"/>
      <w:r>
        <w:rPr>
          <w:rFonts w:hint="eastAsia" w:ascii="宋体" w:hAnsi="宋体" w:eastAsia="宋体" w:cs="宋体"/>
          <w:b/>
          <w:bCs/>
          <w:i w:val="0"/>
          <w:iCs w:val="0"/>
          <w:color w:val="auto"/>
          <w:spacing w:val="0"/>
          <w:sz w:val="24"/>
          <w:szCs w:val="24"/>
          <w:highlight w:val="none"/>
          <w:lang w:val="en-US" w:eastAsia="zh-CN"/>
        </w:rPr>
        <w:t>5.3开标异议</w:t>
      </w:r>
      <w:bookmarkEnd w:id="74"/>
      <w:bookmarkEnd w:id="75"/>
    </w:p>
    <w:p w14:paraId="237A236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投标人对开标有异议的，应当在开标现场提出，招标人当场作出答复，并制作记录。</w:t>
      </w:r>
    </w:p>
    <w:p w14:paraId="57435A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76" w:name="_Toc25107"/>
      <w:bookmarkStart w:id="77" w:name="_Toc11794"/>
      <w:r>
        <w:rPr>
          <w:rFonts w:hint="eastAsia" w:ascii="宋体" w:hAnsi="宋体" w:eastAsia="宋体" w:cs="宋体"/>
          <w:b/>
          <w:bCs/>
          <w:i w:val="0"/>
          <w:iCs w:val="0"/>
          <w:color w:val="auto"/>
          <w:spacing w:val="0"/>
          <w:sz w:val="24"/>
          <w:szCs w:val="24"/>
          <w:highlight w:val="none"/>
          <w:lang w:val="en-US" w:eastAsia="zh-CN"/>
        </w:rPr>
        <w:t>6.评标</w:t>
      </w:r>
      <w:bookmarkEnd w:id="76"/>
      <w:bookmarkEnd w:id="77"/>
    </w:p>
    <w:p w14:paraId="096C5F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78" w:name="_Toc25853"/>
      <w:bookmarkStart w:id="79" w:name="_Toc15818"/>
      <w:r>
        <w:rPr>
          <w:rFonts w:hint="eastAsia" w:ascii="宋体" w:hAnsi="宋体" w:eastAsia="宋体" w:cs="宋体"/>
          <w:b/>
          <w:bCs/>
          <w:i w:val="0"/>
          <w:iCs w:val="0"/>
          <w:color w:val="auto"/>
          <w:spacing w:val="0"/>
          <w:sz w:val="24"/>
          <w:szCs w:val="24"/>
          <w:highlight w:val="none"/>
          <w:lang w:val="en-US" w:eastAsia="zh-CN"/>
        </w:rPr>
        <w:t>6.1评标委员会</w:t>
      </w:r>
      <w:bookmarkEnd w:id="78"/>
      <w:bookmarkEnd w:id="79"/>
    </w:p>
    <w:p w14:paraId="17E565F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77587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6.1.2评标委员会成员有下列情形之一的，应当回避：</w:t>
      </w:r>
    </w:p>
    <w:p w14:paraId="76A03209">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投标人或投标人主要负责人的近亲属；</w:t>
      </w:r>
    </w:p>
    <w:p w14:paraId="0C7B2A50">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项目主管部门或者行政监督部门的人员；</w:t>
      </w:r>
    </w:p>
    <w:p w14:paraId="15D27954">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与投标人有经济利益关系，可能影响对投标公正评审的；</w:t>
      </w:r>
    </w:p>
    <w:p w14:paraId="37D12B1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曾因在招标、评标以及其他与招标投标有关活动中从事违法行为而受过行政处罚或刑事处罚的；</w:t>
      </w:r>
    </w:p>
    <w:p w14:paraId="1DBFDB0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与投标人有其他利害关系。</w:t>
      </w:r>
    </w:p>
    <w:p w14:paraId="77A211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109D85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0" w:name="_Toc3388"/>
      <w:bookmarkStart w:id="81" w:name="_Toc5740"/>
      <w:r>
        <w:rPr>
          <w:rFonts w:hint="eastAsia" w:ascii="宋体" w:hAnsi="宋体" w:eastAsia="宋体" w:cs="宋体"/>
          <w:b/>
          <w:bCs/>
          <w:i w:val="0"/>
          <w:iCs w:val="0"/>
          <w:color w:val="auto"/>
          <w:spacing w:val="0"/>
          <w:sz w:val="24"/>
          <w:szCs w:val="24"/>
          <w:highlight w:val="none"/>
          <w:lang w:val="en-US" w:eastAsia="zh-CN"/>
        </w:rPr>
        <w:t>6.2评标原则</w:t>
      </w:r>
      <w:bookmarkEnd w:id="80"/>
      <w:bookmarkEnd w:id="81"/>
    </w:p>
    <w:p w14:paraId="25B90E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评标活动遵循公平、公正、科学和择优的原则。</w:t>
      </w:r>
    </w:p>
    <w:p w14:paraId="7CB672E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2" w:name="_Toc7626"/>
      <w:bookmarkStart w:id="83" w:name="_Toc20231"/>
      <w:r>
        <w:rPr>
          <w:rFonts w:hint="eastAsia" w:ascii="宋体" w:hAnsi="宋体" w:eastAsia="宋体" w:cs="宋体"/>
          <w:b/>
          <w:bCs/>
          <w:i w:val="0"/>
          <w:iCs w:val="0"/>
          <w:color w:val="auto"/>
          <w:spacing w:val="0"/>
          <w:sz w:val="24"/>
          <w:szCs w:val="24"/>
          <w:highlight w:val="none"/>
          <w:lang w:val="en-US" w:eastAsia="zh-CN"/>
        </w:rPr>
        <w:t>6.3评标</w:t>
      </w:r>
      <w:bookmarkEnd w:id="82"/>
      <w:bookmarkEnd w:id="83"/>
    </w:p>
    <w:p w14:paraId="3F12B1C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6.3.1评标委员会按照第三章“评标办法”规定的方法、评审因素、标准和程序对投标文件进行评审。第三章“评标办法”没有规定的方法、评审因素和标准，不作为评标依据。</w:t>
      </w:r>
    </w:p>
    <w:p w14:paraId="49B71BE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6.3.2评标完成后，评标委员会应当向招标人提交书面评标报告和中标候选人名单。评标委员会推荐中标候选人的人数见投标人须知前附表。</w:t>
      </w:r>
    </w:p>
    <w:p w14:paraId="1E31BF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84" w:name="_Toc13682"/>
      <w:bookmarkStart w:id="85" w:name="_Toc5665"/>
      <w:r>
        <w:rPr>
          <w:rFonts w:hint="eastAsia" w:ascii="宋体" w:hAnsi="宋体" w:eastAsia="宋体" w:cs="宋体"/>
          <w:b/>
          <w:bCs/>
          <w:i w:val="0"/>
          <w:iCs w:val="0"/>
          <w:color w:val="auto"/>
          <w:spacing w:val="0"/>
          <w:sz w:val="24"/>
          <w:szCs w:val="24"/>
          <w:highlight w:val="none"/>
          <w:lang w:val="en-US" w:eastAsia="zh-CN"/>
        </w:rPr>
        <w:t>7.合同授予</w:t>
      </w:r>
      <w:bookmarkEnd w:id="84"/>
      <w:bookmarkEnd w:id="85"/>
    </w:p>
    <w:p w14:paraId="2658AF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86" w:name="_Toc2620"/>
      <w:bookmarkStart w:id="87" w:name="_Toc7539"/>
      <w:r>
        <w:rPr>
          <w:rFonts w:hint="eastAsia" w:ascii="宋体" w:hAnsi="宋体" w:eastAsia="宋体" w:cs="宋体"/>
          <w:b/>
          <w:bCs/>
          <w:i w:val="0"/>
          <w:iCs w:val="0"/>
          <w:color w:val="auto"/>
          <w:spacing w:val="0"/>
          <w:sz w:val="24"/>
          <w:szCs w:val="24"/>
          <w:highlight w:val="none"/>
          <w:lang w:val="en-US" w:eastAsia="zh-CN"/>
        </w:rPr>
        <w:t>7.1中标公示</w:t>
      </w:r>
      <w:bookmarkEnd w:id="86"/>
      <w:bookmarkEnd w:id="87"/>
    </w:p>
    <w:p w14:paraId="1A5649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2"/>
        <w:rPr>
          <w:rFonts w:hint="eastAsia" w:ascii="宋体" w:hAnsi="宋体" w:eastAsia="宋体" w:cs="宋体"/>
          <w:b w:val="0"/>
          <w:bCs w:val="0"/>
          <w:i w:val="0"/>
          <w:iCs w:val="0"/>
          <w:color w:val="auto"/>
          <w:spacing w:val="0"/>
          <w:sz w:val="24"/>
          <w:szCs w:val="24"/>
          <w:highlight w:val="none"/>
          <w:lang w:val="en-US" w:eastAsia="zh-CN"/>
        </w:rPr>
      </w:pPr>
      <w:bookmarkStart w:id="88" w:name="_Toc9065"/>
      <w:bookmarkStart w:id="89" w:name="_Toc4460"/>
      <w:r>
        <w:rPr>
          <w:rFonts w:hint="eastAsia" w:ascii="宋体" w:hAnsi="宋体" w:eastAsia="宋体" w:cs="宋体"/>
          <w:b w:val="0"/>
          <w:bCs w:val="0"/>
          <w:i w:val="0"/>
          <w:iCs w:val="0"/>
          <w:color w:val="auto"/>
          <w:spacing w:val="0"/>
          <w:sz w:val="24"/>
          <w:szCs w:val="24"/>
          <w:highlight w:val="none"/>
          <w:lang w:val="en-US" w:eastAsia="zh-CN"/>
        </w:rPr>
        <w:t>采购代理机构应当自评审结束之日起2个工作日内将评审报告送交采购人。采购人应当自收到评审报告之日起5个工作日内在评审报告推荐的中标或者成交候选人中按顺序确定中标或者成交供应商。中标公告期限为1个工作日。</w:t>
      </w:r>
    </w:p>
    <w:p w14:paraId="3F6EEA4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7.2评标结果异议</w:t>
      </w:r>
      <w:bookmarkEnd w:id="88"/>
      <w:bookmarkEnd w:id="89"/>
    </w:p>
    <w:p w14:paraId="2F202D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投标人或者其他利害关系人对评标结果有异议的，应当在中标候选人公示期间提出。招标人将在收到异议之日起3日内作出答复；作出答复前，将暂停招标投标活动。</w:t>
      </w:r>
    </w:p>
    <w:p w14:paraId="1FD8B66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0" w:name="_Toc21029"/>
      <w:bookmarkStart w:id="91" w:name="_Toc14065"/>
      <w:r>
        <w:rPr>
          <w:rFonts w:hint="eastAsia" w:ascii="宋体" w:hAnsi="宋体" w:eastAsia="宋体" w:cs="宋体"/>
          <w:b/>
          <w:bCs/>
          <w:i w:val="0"/>
          <w:iCs w:val="0"/>
          <w:color w:val="auto"/>
          <w:spacing w:val="0"/>
          <w:sz w:val="24"/>
          <w:szCs w:val="24"/>
          <w:highlight w:val="none"/>
          <w:lang w:val="en-US" w:eastAsia="zh-CN"/>
        </w:rPr>
        <w:t>7.3中标候选人履约能力审查</w:t>
      </w:r>
      <w:bookmarkEnd w:id="90"/>
      <w:bookmarkEnd w:id="91"/>
    </w:p>
    <w:p w14:paraId="7917F2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14:paraId="795B5F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2" w:name="_Toc6223"/>
      <w:bookmarkStart w:id="93" w:name="_Toc24715"/>
      <w:r>
        <w:rPr>
          <w:rFonts w:hint="eastAsia" w:ascii="宋体" w:hAnsi="宋体" w:eastAsia="宋体" w:cs="宋体"/>
          <w:b/>
          <w:bCs/>
          <w:i w:val="0"/>
          <w:iCs w:val="0"/>
          <w:color w:val="auto"/>
          <w:spacing w:val="0"/>
          <w:sz w:val="24"/>
          <w:szCs w:val="24"/>
          <w:highlight w:val="none"/>
          <w:lang w:val="en-US" w:eastAsia="zh-CN"/>
        </w:rPr>
        <w:t>7.4定标</w:t>
      </w:r>
      <w:bookmarkEnd w:id="92"/>
      <w:bookmarkEnd w:id="93"/>
    </w:p>
    <w:p w14:paraId="734D40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按照投标人须知前附表的规定，招标人或招标人授权的评标委员会依法确定中标人。</w:t>
      </w:r>
    </w:p>
    <w:p w14:paraId="777385B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4" w:name="_Toc19266"/>
      <w:bookmarkStart w:id="95" w:name="_Toc31194"/>
      <w:r>
        <w:rPr>
          <w:rFonts w:hint="eastAsia" w:ascii="宋体" w:hAnsi="宋体" w:eastAsia="宋体" w:cs="宋体"/>
          <w:b/>
          <w:bCs/>
          <w:i w:val="0"/>
          <w:iCs w:val="0"/>
          <w:color w:val="auto"/>
          <w:spacing w:val="0"/>
          <w:sz w:val="24"/>
          <w:szCs w:val="24"/>
          <w:highlight w:val="none"/>
          <w:lang w:val="en-US" w:eastAsia="zh-CN"/>
        </w:rPr>
        <w:t>7.5中标通知</w:t>
      </w:r>
      <w:bookmarkEnd w:id="94"/>
      <w:bookmarkEnd w:id="95"/>
    </w:p>
    <w:p w14:paraId="6D3E69E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在本章第3.3款规定的投标有效期内，招标人以书面形式向中标人发出中标通知书，同时将中标结果通知未中标的投标人。</w:t>
      </w:r>
    </w:p>
    <w:p w14:paraId="21BA95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6" w:name="_Toc1731"/>
      <w:bookmarkStart w:id="97" w:name="_Toc25477"/>
      <w:r>
        <w:rPr>
          <w:rFonts w:hint="eastAsia" w:ascii="宋体" w:hAnsi="宋体" w:eastAsia="宋体" w:cs="宋体"/>
          <w:b/>
          <w:bCs/>
          <w:i w:val="0"/>
          <w:iCs w:val="0"/>
          <w:color w:val="auto"/>
          <w:spacing w:val="0"/>
          <w:sz w:val="24"/>
          <w:szCs w:val="24"/>
          <w:highlight w:val="none"/>
          <w:lang w:val="en-US" w:eastAsia="zh-CN"/>
        </w:rPr>
        <w:t>7.6履约保证金</w:t>
      </w:r>
      <w:bookmarkEnd w:id="96"/>
      <w:bookmarkEnd w:id="97"/>
    </w:p>
    <w:p w14:paraId="66B7C5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b w:val="0"/>
          <w:bCs w:val="0"/>
          <w:i w:val="0"/>
          <w:iCs w:val="0"/>
          <w:color w:val="auto"/>
          <w:spacing w:val="0"/>
          <w:sz w:val="24"/>
          <w:szCs w:val="24"/>
          <w:highlight w:val="none"/>
          <w:u w:val="single"/>
          <w:lang w:val="en-US" w:eastAsia="zh-CN"/>
        </w:rPr>
        <w:t>详见投标人须知前附表</w:t>
      </w:r>
      <w:r>
        <w:rPr>
          <w:rFonts w:hint="eastAsia" w:ascii="宋体" w:hAnsi="宋体" w:eastAsia="宋体" w:cs="宋体"/>
          <w:b w:val="0"/>
          <w:bCs w:val="0"/>
          <w:i w:val="0"/>
          <w:iCs w:val="0"/>
          <w:color w:val="auto"/>
          <w:spacing w:val="0"/>
          <w:sz w:val="24"/>
          <w:szCs w:val="24"/>
          <w:highlight w:val="none"/>
          <w:lang w:val="en-US" w:eastAsia="zh-CN"/>
        </w:rPr>
        <w:t>。联合体中标的，其履约保证金以联合体各方或者联合体中牵头人的名义提交。</w:t>
      </w:r>
    </w:p>
    <w:p w14:paraId="691974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7.6.2中标人不能按本章第7.6.1项要求提交履约保证金的，视为放弃中标，其投标保证金不予退还，给招标人造成的损失超过投标保证金数额的，中标人还应当对超过部分予以赔偿。</w:t>
      </w:r>
    </w:p>
    <w:p w14:paraId="6653B8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98" w:name="_Toc24043"/>
      <w:bookmarkStart w:id="99" w:name="_Toc26909"/>
      <w:r>
        <w:rPr>
          <w:rFonts w:hint="eastAsia" w:ascii="宋体" w:hAnsi="宋体" w:eastAsia="宋体" w:cs="宋体"/>
          <w:b/>
          <w:bCs/>
          <w:i w:val="0"/>
          <w:iCs w:val="0"/>
          <w:color w:val="auto"/>
          <w:spacing w:val="0"/>
          <w:sz w:val="24"/>
          <w:szCs w:val="24"/>
          <w:highlight w:val="none"/>
          <w:lang w:val="en-US" w:eastAsia="zh-CN"/>
        </w:rPr>
        <w:t>7.7签订合同</w:t>
      </w:r>
      <w:bookmarkEnd w:id="98"/>
      <w:bookmarkEnd w:id="99"/>
    </w:p>
    <w:p w14:paraId="0A8BDE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7.7.1</w:t>
      </w:r>
      <w:r>
        <w:rPr>
          <w:rFonts w:hint="eastAsia" w:ascii="宋体" w:hAnsi="宋体" w:eastAsia="宋体" w:cs="宋体"/>
          <w:b/>
          <w:bCs/>
          <w:i w:val="0"/>
          <w:iCs w:val="0"/>
          <w:color w:val="auto"/>
          <w:spacing w:val="0"/>
          <w:sz w:val="24"/>
          <w:szCs w:val="24"/>
          <w:highlight w:val="none"/>
          <w:lang w:val="en-US" w:eastAsia="zh-CN"/>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CEF23F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7.7.2发出中标通知书后，招标人无正当理由拒签合同，或者在签订合同时向中标人提出附加条件的，招标人向中标人退还投标保证金；给中标人造成损失的，还应当赔偿损失。</w:t>
      </w:r>
    </w:p>
    <w:p w14:paraId="63A49B4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7.7.3联合体中标的，联合体各方应当共同与招标人签订合同，就中标项目向招标人承担连带责任。</w:t>
      </w:r>
    </w:p>
    <w:p w14:paraId="76FD662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00" w:name="_Toc32756"/>
      <w:bookmarkStart w:id="101" w:name="_Toc3498"/>
      <w:r>
        <w:rPr>
          <w:rFonts w:hint="eastAsia" w:ascii="宋体" w:hAnsi="宋体" w:eastAsia="宋体" w:cs="宋体"/>
          <w:b/>
          <w:bCs/>
          <w:i w:val="0"/>
          <w:iCs w:val="0"/>
          <w:color w:val="auto"/>
          <w:spacing w:val="0"/>
          <w:sz w:val="24"/>
          <w:szCs w:val="24"/>
          <w:highlight w:val="none"/>
          <w:lang w:val="en-US" w:eastAsia="zh-CN"/>
        </w:rPr>
        <w:t>8.纪律和监督</w:t>
      </w:r>
      <w:bookmarkEnd w:id="100"/>
      <w:bookmarkEnd w:id="101"/>
    </w:p>
    <w:p w14:paraId="7298D3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2" w:name="_Toc32729"/>
      <w:bookmarkStart w:id="103" w:name="_Toc24230"/>
      <w:r>
        <w:rPr>
          <w:rFonts w:hint="eastAsia" w:ascii="宋体" w:hAnsi="宋体" w:eastAsia="宋体" w:cs="宋体"/>
          <w:b/>
          <w:bCs/>
          <w:i w:val="0"/>
          <w:iCs w:val="0"/>
          <w:color w:val="auto"/>
          <w:spacing w:val="0"/>
          <w:sz w:val="24"/>
          <w:szCs w:val="24"/>
          <w:highlight w:val="none"/>
          <w:lang w:val="en-US" w:eastAsia="zh-CN"/>
        </w:rPr>
        <w:t>8.1对招标人的纪律要求</w:t>
      </w:r>
      <w:bookmarkEnd w:id="102"/>
      <w:bookmarkEnd w:id="103"/>
    </w:p>
    <w:p w14:paraId="43571E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招标人不得泄露招标投标活动中应当保密的情况和资料，不得与投标人串通损害国家利益、社会公共利益或者他人合法权益。</w:t>
      </w:r>
    </w:p>
    <w:p w14:paraId="1BCE71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4" w:name="_Toc16667"/>
      <w:bookmarkStart w:id="105" w:name="_Toc2937"/>
      <w:r>
        <w:rPr>
          <w:rFonts w:hint="eastAsia" w:ascii="宋体" w:hAnsi="宋体" w:eastAsia="宋体" w:cs="宋体"/>
          <w:b/>
          <w:bCs/>
          <w:i w:val="0"/>
          <w:iCs w:val="0"/>
          <w:color w:val="auto"/>
          <w:spacing w:val="0"/>
          <w:sz w:val="24"/>
          <w:szCs w:val="24"/>
          <w:highlight w:val="none"/>
          <w:lang w:val="en-US" w:eastAsia="zh-CN"/>
        </w:rPr>
        <w:t>8.2对投标人的纪律要求</w:t>
      </w:r>
      <w:bookmarkEnd w:id="104"/>
      <w:bookmarkEnd w:id="105"/>
    </w:p>
    <w:p w14:paraId="48558D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D011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6" w:name="_Toc21149"/>
      <w:bookmarkStart w:id="107" w:name="_Toc8628"/>
      <w:r>
        <w:rPr>
          <w:rFonts w:hint="eastAsia" w:ascii="宋体" w:hAnsi="宋体" w:eastAsia="宋体" w:cs="宋体"/>
          <w:b/>
          <w:bCs/>
          <w:i w:val="0"/>
          <w:iCs w:val="0"/>
          <w:color w:val="auto"/>
          <w:spacing w:val="0"/>
          <w:sz w:val="24"/>
          <w:szCs w:val="24"/>
          <w:highlight w:val="none"/>
          <w:lang w:val="en-US" w:eastAsia="zh-CN"/>
        </w:rPr>
        <w:t>8.3对评标委员会成员的纪律要求</w:t>
      </w:r>
      <w:bookmarkEnd w:id="106"/>
      <w:bookmarkEnd w:id="107"/>
    </w:p>
    <w:p w14:paraId="2609785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BBF2CC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08" w:name="_Toc7483"/>
      <w:bookmarkStart w:id="109" w:name="_Toc19851"/>
      <w:r>
        <w:rPr>
          <w:rFonts w:hint="eastAsia" w:ascii="宋体" w:hAnsi="宋体" w:eastAsia="宋体" w:cs="宋体"/>
          <w:b/>
          <w:bCs/>
          <w:i w:val="0"/>
          <w:iCs w:val="0"/>
          <w:color w:val="auto"/>
          <w:spacing w:val="0"/>
          <w:sz w:val="24"/>
          <w:szCs w:val="24"/>
          <w:highlight w:val="none"/>
          <w:lang w:val="en-US" w:eastAsia="zh-CN"/>
        </w:rPr>
        <w:t>8.4对与评标活动有关的工作人员的纪律要求</w:t>
      </w:r>
      <w:bookmarkEnd w:id="108"/>
      <w:bookmarkEnd w:id="109"/>
    </w:p>
    <w:p w14:paraId="2B6728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99743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10" w:name="_Toc29540"/>
      <w:bookmarkStart w:id="111" w:name="_Toc35"/>
      <w:r>
        <w:rPr>
          <w:rFonts w:hint="eastAsia" w:ascii="宋体" w:hAnsi="宋体" w:eastAsia="宋体" w:cs="宋体"/>
          <w:b/>
          <w:bCs/>
          <w:i w:val="0"/>
          <w:iCs w:val="0"/>
          <w:color w:val="auto"/>
          <w:spacing w:val="0"/>
          <w:sz w:val="24"/>
          <w:szCs w:val="24"/>
          <w:highlight w:val="none"/>
          <w:lang w:val="en-US" w:eastAsia="zh-CN"/>
        </w:rPr>
        <w:t>8.5质疑</w:t>
      </w:r>
    </w:p>
    <w:p w14:paraId="1754AAF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4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ascii="宋体" w:hAnsi="宋体" w:eastAsia="宋体" w:cs="宋体"/>
          <w:color w:val="auto"/>
          <w:sz w:val="24"/>
          <w:szCs w:val="24"/>
          <w:highlight w:val="none"/>
        </w:rPr>
        <w:t>投标人认为采购文件、采购过程、中标或者成交结果使其合法权益受到损害的，可以在知道或者应知其权益受到损害之日起</w:t>
      </w:r>
      <w:r>
        <w:rPr>
          <w:rStyle w:val="45"/>
          <w:rFonts w:ascii="宋体" w:hAnsi="宋体" w:eastAsia="宋体" w:cs="宋体"/>
          <w:b/>
          <w:bCs/>
          <w:color w:val="auto"/>
          <w:sz w:val="24"/>
          <w:szCs w:val="24"/>
          <w:highlight w:val="none"/>
        </w:rPr>
        <w:t>7个工作日内</w:t>
      </w:r>
      <w:r>
        <w:rPr>
          <w:rFonts w:ascii="宋体" w:hAnsi="宋体" w:eastAsia="宋体" w:cs="宋体"/>
          <w:color w:val="auto"/>
          <w:sz w:val="24"/>
          <w:szCs w:val="24"/>
          <w:highlight w:val="none"/>
        </w:rPr>
        <w:t>，以书面形式向采购人</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采购代理机构提出质疑。采购人、采购代理机构应当在收到质疑后</w:t>
      </w:r>
      <w:r>
        <w:rPr>
          <w:rStyle w:val="45"/>
          <w:rFonts w:ascii="宋体" w:hAnsi="宋体" w:eastAsia="宋体" w:cs="宋体"/>
          <w:b/>
          <w:bCs/>
          <w:color w:val="auto"/>
          <w:sz w:val="24"/>
          <w:szCs w:val="24"/>
          <w:highlight w:val="none"/>
        </w:rPr>
        <w:t>7个工作日内</w:t>
      </w:r>
      <w:r>
        <w:rPr>
          <w:rFonts w:ascii="宋体" w:hAnsi="宋体" w:eastAsia="宋体" w:cs="宋体"/>
          <w:color w:val="auto"/>
          <w:sz w:val="24"/>
          <w:szCs w:val="24"/>
          <w:highlight w:val="none"/>
        </w:rPr>
        <w:t>对质疑事项作出答复。</w:t>
      </w:r>
    </w:p>
    <w:p w14:paraId="73B282E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8.6投诉</w:t>
      </w:r>
      <w:bookmarkEnd w:id="110"/>
      <w:bookmarkEnd w:id="111"/>
    </w:p>
    <w:p w14:paraId="6DA8C7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8.6.1投标人或者其他利害关系人认为招标投标活动不符合法律、行政法规规定的，可以自知道或者应当知道之日起10日内向有关行政监督部门投诉。投诉应当有明确的请求和必要的证明材料。</w:t>
      </w:r>
    </w:p>
    <w:p w14:paraId="0A7548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8.6.2投标人或者其他利害关系人对招标文件、开标和评标结果提出投诉的，应当按照投标人须知第2.4款、第5.3款和第7.2款的规定先向招标人提出异议。异议答复期间不计算在第8.6.1项规定的期限内。</w:t>
      </w:r>
    </w:p>
    <w:p w14:paraId="0DA61D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12" w:name="_Toc27872"/>
      <w:bookmarkStart w:id="113" w:name="_Toc29853"/>
      <w:r>
        <w:rPr>
          <w:rFonts w:hint="eastAsia" w:ascii="宋体" w:hAnsi="宋体" w:eastAsia="宋体" w:cs="宋体"/>
          <w:b/>
          <w:bCs/>
          <w:i w:val="0"/>
          <w:iCs w:val="0"/>
          <w:color w:val="auto"/>
          <w:spacing w:val="0"/>
          <w:sz w:val="24"/>
          <w:szCs w:val="24"/>
          <w:highlight w:val="none"/>
          <w:lang w:val="en-US" w:eastAsia="zh-CN"/>
        </w:rPr>
        <w:t>9.需要补充的其他内容</w:t>
      </w:r>
      <w:bookmarkEnd w:id="112"/>
      <w:bookmarkEnd w:id="113"/>
    </w:p>
    <w:p w14:paraId="504A6E9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sectPr>
          <w:footerReference r:id="rId3" w:type="default"/>
          <w:pgSz w:w="11910" w:h="16840"/>
          <w:pgMar w:top="1134" w:right="1134" w:bottom="1134" w:left="1134" w:header="0" w:footer="1025" w:gutter="0"/>
          <w:pgNumType w:fmt="decimal" w:start="1"/>
          <w:cols w:space="720" w:num="1"/>
        </w:sectPr>
      </w:pPr>
      <w:r>
        <w:rPr>
          <w:rFonts w:hint="eastAsia" w:ascii="宋体" w:hAnsi="宋体" w:eastAsia="宋体" w:cs="宋体"/>
          <w:b w:val="0"/>
          <w:bCs w:val="0"/>
          <w:i w:val="0"/>
          <w:iCs w:val="0"/>
          <w:color w:val="auto"/>
          <w:spacing w:val="0"/>
          <w:sz w:val="24"/>
          <w:szCs w:val="24"/>
          <w:highlight w:val="none"/>
          <w:lang w:val="en-US" w:eastAsia="zh-CN"/>
        </w:rPr>
        <w:t>需要补充的其他内容：见投标人须知前附表。</w:t>
      </w:r>
    </w:p>
    <w:p w14:paraId="3834BA75">
      <w:pPr>
        <w:keepNext w:val="0"/>
        <w:keepLines w:val="0"/>
        <w:pageBreakBefore w:val="0"/>
        <w:widowControl w:val="0"/>
        <w:numPr>
          <w:ilvl w:val="0"/>
          <w:numId w:val="10"/>
        </w:numPr>
        <w:kinsoku/>
        <w:wordWrap/>
        <w:overflowPunct/>
        <w:topLinePunct w:val="0"/>
        <w:autoSpaceDE/>
        <w:autoSpaceDN/>
        <w:bidi w:val="0"/>
        <w:adjustRightInd/>
        <w:snapToGrid/>
        <w:spacing w:line="312" w:lineRule="auto"/>
        <w:ind w:right="0" w:rightChars="0"/>
        <w:jc w:val="center"/>
        <w:textAlignment w:val="auto"/>
        <w:outlineLvl w:val="0"/>
        <w:rPr>
          <w:rFonts w:hint="eastAsia"/>
          <w:b/>
          <w:bCs/>
          <w:color w:val="auto"/>
          <w:sz w:val="36"/>
          <w:szCs w:val="36"/>
          <w:highlight w:val="none"/>
          <w:lang w:val="en-US" w:eastAsia="zh-CN"/>
        </w:rPr>
      </w:pPr>
      <w:bookmarkStart w:id="114" w:name="_Toc28445"/>
      <w:bookmarkStart w:id="115" w:name="_Toc21212"/>
      <w:bookmarkStart w:id="116" w:name="_Toc3078"/>
      <w:r>
        <w:rPr>
          <w:rFonts w:hint="eastAsia" w:ascii="宋体" w:hAnsi="宋体" w:eastAsia="宋体" w:cs="宋体"/>
          <w:b/>
          <w:bCs/>
          <w:i w:val="0"/>
          <w:iCs w:val="0"/>
          <w:color w:val="auto"/>
          <w:spacing w:val="0"/>
          <w:sz w:val="36"/>
          <w:szCs w:val="36"/>
          <w:highlight w:val="none"/>
          <w:lang w:val="en-US" w:eastAsia="zh-CN"/>
        </w:rPr>
        <w:t>评标办法（综合评分法）</w:t>
      </w:r>
      <w:bookmarkEnd w:id="114"/>
      <w:bookmarkEnd w:id="115"/>
      <w:bookmarkEnd w:id="116"/>
    </w:p>
    <w:p w14:paraId="3A6F8E06">
      <w:pPr>
        <w:spacing w:line="240" w:lineRule="auto"/>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评标办法-</w:t>
      </w:r>
      <w:r>
        <w:rPr>
          <w:rFonts w:hint="eastAsia" w:ascii="宋体" w:hAnsi="宋体" w:eastAsia="宋体" w:cs="宋体"/>
          <w:b/>
          <w:bCs w:val="0"/>
          <w:color w:val="auto"/>
          <w:sz w:val="24"/>
          <w:szCs w:val="24"/>
          <w:highlight w:val="none"/>
        </w:rPr>
        <w:t>评标标准--资格审查</w:t>
      </w:r>
    </w:p>
    <w:tbl>
      <w:tblPr>
        <w:tblStyle w:val="42"/>
        <w:tblpPr w:leftFromText="180" w:rightFromText="180" w:vertAnchor="text" w:horzAnchor="page" w:tblpX="1098" w:tblpY="274"/>
        <w:tblOverlap w:val="never"/>
        <w:tblW w:w="10099" w:type="dxa"/>
        <w:tblInd w:w="0" w:type="dxa"/>
        <w:shd w:val="clear" w:color="auto" w:fill="FFFFFF"/>
        <w:tblLayout w:type="autofit"/>
        <w:tblCellMar>
          <w:top w:w="0" w:type="dxa"/>
          <w:left w:w="0" w:type="dxa"/>
          <w:bottom w:w="0" w:type="dxa"/>
          <w:right w:w="0" w:type="dxa"/>
        </w:tblCellMar>
      </w:tblPr>
      <w:tblGrid>
        <w:gridCol w:w="722"/>
        <w:gridCol w:w="2001"/>
        <w:gridCol w:w="6559"/>
        <w:gridCol w:w="817"/>
      </w:tblGrid>
      <w:tr w14:paraId="2DB5EE3A">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9A2DE84">
            <w:pPr>
              <w:spacing w:line="240" w:lineRule="auto"/>
              <w:jc w:val="center"/>
              <w:rPr>
                <w:rFonts w:hint="eastAsia" w:ascii="宋体" w:hAnsi="宋体" w:eastAsia="宋体" w:cs="宋体"/>
                <w:b w:val="0"/>
                <w:bCs/>
                <w:color w:val="auto"/>
                <w:sz w:val="22"/>
                <w:szCs w:val="22"/>
                <w:highlight w:val="none"/>
              </w:rPr>
            </w:pPr>
            <w:bookmarkStart w:id="117" w:name="_Toc5749"/>
            <w:bookmarkStart w:id="118" w:name="_Toc16893"/>
            <w:r>
              <w:rPr>
                <w:rFonts w:hint="eastAsia" w:ascii="宋体" w:hAnsi="宋体" w:eastAsia="宋体" w:cs="宋体"/>
                <w:b w:val="0"/>
                <w:bCs/>
                <w:color w:val="auto"/>
                <w:sz w:val="22"/>
                <w:szCs w:val="22"/>
                <w:highlight w:val="none"/>
              </w:rPr>
              <w:t>项目</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5EF71F2">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评审内容</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E5EB181">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评审</w:t>
            </w:r>
            <w:r>
              <w:rPr>
                <w:rFonts w:hint="eastAsia" w:ascii="宋体" w:hAnsi="宋体" w:eastAsia="宋体" w:cs="宋体"/>
                <w:b w:val="0"/>
                <w:bCs/>
                <w:color w:val="auto"/>
                <w:sz w:val="22"/>
                <w:szCs w:val="22"/>
                <w:highlight w:val="none"/>
                <w:lang w:val="en-US" w:eastAsia="zh-CN"/>
              </w:rPr>
              <w:t>要求</w:t>
            </w:r>
          </w:p>
        </w:tc>
        <w:tc>
          <w:tcPr>
            <w:tcW w:w="817" w:type="dxa"/>
            <w:tcBorders>
              <w:top w:val="single" w:color="auto" w:sz="8" w:space="0"/>
              <w:left w:val="nil"/>
              <w:bottom w:val="single" w:color="auto" w:sz="8" w:space="0"/>
              <w:right w:val="single" w:color="auto" w:sz="8" w:space="0"/>
            </w:tcBorders>
            <w:shd w:val="clear" w:color="auto" w:fill="FFFFFF"/>
            <w:noWrap w:val="0"/>
            <w:tcMar>
              <w:left w:w="70" w:type="dxa"/>
              <w:right w:w="70" w:type="dxa"/>
            </w:tcMar>
            <w:vAlign w:val="center"/>
          </w:tcPr>
          <w:p w14:paraId="7E62A4CC">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评审意见</w:t>
            </w:r>
          </w:p>
        </w:tc>
      </w:tr>
      <w:tr w14:paraId="672BB59B">
        <w:tblPrEx>
          <w:tblCellMar>
            <w:top w:w="0" w:type="dxa"/>
            <w:left w:w="0" w:type="dxa"/>
            <w:bottom w:w="0" w:type="dxa"/>
            <w:right w:w="0" w:type="dxa"/>
          </w:tblCellMar>
        </w:tblPrEx>
        <w:trPr>
          <w:trHeight w:val="8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CA6552D">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D10CC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具有独立承担民事责任的能力</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597107A">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提供营业执照或法人登记证或批准文件原件扫描件；</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B34A6F0">
            <w:pPr>
              <w:spacing w:line="240" w:lineRule="auto"/>
              <w:jc w:val="left"/>
              <w:rPr>
                <w:rFonts w:hint="eastAsia" w:ascii="宋体" w:hAnsi="宋体" w:eastAsia="宋体" w:cs="宋体"/>
                <w:b w:val="0"/>
                <w:bCs/>
                <w:color w:val="auto"/>
                <w:sz w:val="22"/>
                <w:szCs w:val="22"/>
                <w:highlight w:val="none"/>
              </w:rPr>
            </w:pPr>
          </w:p>
        </w:tc>
      </w:tr>
      <w:tr w14:paraId="5245661B">
        <w:tblPrEx>
          <w:tblCellMar>
            <w:top w:w="0" w:type="dxa"/>
            <w:left w:w="0" w:type="dxa"/>
            <w:bottom w:w="0" w:type="dxa"/>
            <w:right w:w="0" w:type="dxa"/>
          </w:tblCellMar>
        </w:tblPrEx>
        <w:trPr>
          <w:trHeight w:val="1018" w:hRule="atLeast"/>
        </w:trPr>
        <w:tc>
          <w:tcPr>
            <w:tcW w:w="722" w:type="dxa"/>
            <w:tcBorders>
              <w:top w:val="single" w:color="auto" w:sz="4" w:space="0"/>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15A11B31">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B09FF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具有良好的商业信誉和健全的财务会计制度</w:t>
            </w:r>
          </w:p>
        </w:tc>
        <w:tc>
          <w:tcPr>
            <w:tcW w:w="6559"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0443FD74">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近一年（2025年度）由第三方财务审计机构出具的财务审计报告或合法的财务报表；（新成立不足一年的提供成立之日起至今的财务报表或基本开户银行出具的资信证明）；</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35B3E88">
            <w:pPr>
              <w:spacing w:line="240" w:lineRule="auto"/>
              <w:jc w:val="left"/>
              <w:rPr>
                <w:rFonts w:hint="eastAsia" w:ascii="宋体" w:hAnsi="宋体" w:eastAsia="宋体" w:cs="宋体"/>
                <w:b w:val="0"/>
                <w:bCs/>
                <w:color w:val="auto"/>
                <w:sz w:val="22"/>
                <w:szCs w:val="22"/>
                <w:highlight w:val="none"/>
              </w:rPr>
            </w:pPr>
          </w:p>
        </w:tc>
      </w:tr>
      <w:tr w14:paraId="6260F681">
        <w:tblPrEx>
          <w:tblCellMar>
            <w:top w:w="0" w:type="dxa"/>
            <w:left w:w="0" w:type="dxa"/>
            <w:bottom w:w="0" w:type="dxa"/>
            <w:right w:w="0" w:type="dxa"/>
          </w:tblCellMar>
        </w:tblPrEx>
        <w:trPr>
          <w:trHeight w:val="751"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3ADBD21B">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4B4F61E">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具有履行合同所必需的设备和专业技术能力</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A47EE74">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《供应商具有履行合同所必需的设备和专业技术能力提供声明函》</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322E0616">
            <w:pPr>
              <w:spacing w:line="240" w:lineRule="auto"/>
              <w:jc w:val="left"/>
              <w:rPr>
                <w:rFonts w:hint="eastAsia" w:ascii="宋体" w:hAnsi="宋体" w:eastAsia="宋体" w:cs="宋体"/>
                <w:b w:val="0"/>
                <w:bCs/>
                <w:color w:val="auto"/>
                <w:sz w:val="22"/>
                <w:szCs w:val="22"/>
                <w:highlight w:val="none"/>
              </w:rPr>
            </w:pPr>
          </w:p>
        </w:tc>
      </w:tr>
      <w:tr w14:paraId="367B8ED4">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767B46FB">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2E5A12">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rPr>
              <w:t>有依法缴纳税收和社会保障资金的良好记录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F685711">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提供投标截止日前近一个季度填报日期的完税证明；依法免税的，应提供相应文件（扫描件）证明其依法免税。</w:t>
            </w:r>
          </w:p>
          <w:p w14:paraId="3E6F2F0D">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提供投标截止日前近半年任意三个月盖有社保局公章的社保缴纳证明；依法不需要缴纳社会保险的，应提供相应文件（扫描件）证明其依法不需要缴纳社会保险；</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150D8C2">
            <w:pPr>
              <w:spacing w:line="240" w:lineRule="auto"/>
              <w:jc w:val="left"/>
              <w:rPr>
                <w:rFonts w:hint="eastAsia" w:ascii="宋体" w:hAnsi="宋体" w:eastAsia="宋体" w:cs="宋体"/>
                <w:b w:val="0"/>
                <w:bCs/>
                <w:color w:val="auto"/>
                <w:sz w:val="22"/>
                <w:szCs w:val="22"/>
                <w:highlight w:val="none"/>
              </w:rPr>
            </w:pPr>
          </w:p>
        </w:tc>
      </w:tr>
      <w:tr w14:paraId="65358885">
        <w:tblPrEx>
          <w:shd w:val="clear" w:color="auto" w:fill="FFFFFF"/>
          <w:tblCellMar>
            <w:top w:w="0" w:type="dxa"/>
            <w:left w:w="0" w:type="dxa"/>
            <w:bottom w:w="0" w:type="dxa"/>
            <w:right w:w="0" w:type="dxa"/>
          </w:tblCellMar>
        </w:tblPrEx>
        <w:trPr>
          <w:trHeight w:val="1268"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0C13012C">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86C4F5F">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参加政府采购活动前三年内，在经营活动中没有重大违法记录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72CB616">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提供书面声明。重大违法记录指：供应商因违法经营受到刑事处罚或者责令停产停业、吊销许可证或者营业执照、较大数额罚款等行政处罚。</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FCF6DD">
            <w:pPr>
              <w:spacing w:line="240" w:lineRule="auto"/>
              <w:jc w:val="left"/>
              <w:rPr>
                <w:rFonts w:hint="eastAsia" w:ascii="宋体" w:hAnsi="宋体" w:eastAsia="宋体" w:cs="宋体"/>
                <w:b w:val="0"/>
                <w:bCs/>
                <w:color w:val="auto"/>
                <w:sz w:val="22"/>
                <w:szCs w:val="22"/>
                <w:highlight w:val="none"/>
              </w:rPr>
            </w:pPr>
          </w:p>
        </w:tc>
      </w:tr>
      <w:tr w14:paraId="6A6FEB4F">
        <w:tblPrEx>
          <w:tblCellMar>
            <w:top w:w="0" w:type="dxa"/>
            <w:left w:w="0" w:type="dxa"/>
            <w:bottom w:w="0" w:type="dxa"/>
            <w:right w:w="0" w:type="dxa"/>
          </w:tblCellMar>
        </w:tblPrEx>
        <w:trPr>
          <w:trHeight w:val="1438"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3E8A3A9">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4DA3A889">
            <w:pPr>
              <w:spacing w:line="240" w:lineRule="auto"/>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i w:val="0"/>
                <w:iCs w:val="0"/>
                <w:color w:val="auto"/>
                <w:spacing w:val="0"/>
                <w:sz w:val="22"/>
                <w:szCs w:val="22"/>
                <w:highlight w:val="none"/>
                <w:vertAlign w:val="baseline"/>
                <w:lang w:val="en-US" w:eastAsia="zh-CN"/>
              </w:rPr>
              <w:t>信用记录查询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085D798">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167BFBFA">
            <w:pPr>
              <w:spacing w:line="240" w:lineRule="auto"/>
              <w:jc w:val="left"/>
              <w:rPr>
                <w:rFonts w:hint="eastAsia" w:ascii="宋体" w:hAnsi="宋体" w:eastAsia="宋体" w:cs="宋体"/>
                <w:b w:val="0"/>
                <w:bCs/>
                <w:color w:val="auto"/>
                <w:sz w:val="22"/>
                <w:szCs w:val="22"/>
                <w:highlight w:val="none"/>
              </w:rPr>
            </w:pPr>
          </w:p>
        </w:tc>
      </w:tr>
      <w:tr w14:paraId="2031DC3F">
        <w:tblPrEx>
          <w:tblCellMar>
            <w:top w:w="0" w:type="dxa"/>
            <w:left w:w="0" w:type="dxa"/>
            <w:bottom w:w="0" w:type="dxa"/>
            <w:right w:w="0" w:type="dxa"/>
          </w:tblCellMar>
        </w:tblPrEx>
        <w:trPr>
          <w:trHeight w:val="98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DF278F7">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7</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D1E6989">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i w:val="0"/>
                <w:iCs w:val="0"/>
                <w:color w:val="auto"/>
                <w:spacing w:val="0"/>
                <w:sz w:val="22"/>
                <w:szCs w:val="22"/>
                <w:highlight w:val="none"/>
                <w:vertAlign w:val="baseline"/>
                <w:lang w:val="en-US" w:eastAsia="zh-CN"/>
              </w:rPr>
              <w:t>不得参加和拒绝参加本次招标的情形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42001FA8">
            <w:pPr>
              <w:spacing w:line="240" w:lineRule="auto"/>
              <w:jc w:val="left"/>
              <w:rPr>
                <w:rFonts w:hint="default" w:ascii="宋体" w:hAnsi="宋体" w:eastAsia="宋体" w:cs="宋体"/>
                <w:b w:val="0"/>
                <w:bCs/>
                <w:i w:val="0"/>
                <w:iCs w:val="0"/>
                <w:color w:val="auto"/>
                <w:spacing w:val="0"/>
                <w:sz w:val="22"/>
                <w:szCs w:val="22"/>
                <w:highlight w:val="none"/>
                <w:vertAlign w:val="baseline"/>
                <w:lang w:val="en-US" w:eastAsia="zh-CN"/>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tc>
        <w:tc>
          <w:tcPr>
            <w:tcW w:w="817"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233FF8A">
            <w:pPr>
              <w:spacing w:line="240" w:lineRule="auto"/>
              <w:jc w:val="left"/>
              <w:rPr>
                <w:rFonts w:hint="eastAsia" w:ascii="宋体" w:hAnsi="宋体" w:eastAsia="宋体" w:cs="宋体"/>
                <w:b w:val="0"/>
                <w:bCs/>
                <w:color w:val="auto"/>
                <w:sz w:val="22"/>
                <w:szCs w:val="22"/>
                <w:highlight w:val="none"/>
              </w:rPr>
            </w:pPr>
          </w:p>
        </w:tc>
      </w:tr>
      <w:tr w14:paraId="457C6AA8">
        <w:tblPrEx>
          <w:tblCellMar>
            <w:top w:w="0" w:type="dxa"/>
            <w:left w:w="0" w:type="dxa"/>
            <w:bottom w:w="0" w:type="dxa"/>
            <w:right w:w="0" w:type="dxa"/>
          </w:tblCellMar>
        </w:tblPrEx>
        <w:trPr>
          <w:trHeight w:val="53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19D02E1">
            <w:pPr>
              <w:spacing w:line="240" w:lineRule="auto"/>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1710125">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政府采购政策</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DE4B1FB">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b w:val="0"/>
                <w:bCs/>
                <w:i w:val="0"/>
                <w:iCs w:val="0"/>
                <w:color w:val="auto"/>
                <w:spacing w:val="0"/>
                <w:sz w:val="22"/>
                <w:szCs w:val="22"/>
                <w:highlight w:val="none"/>
                <w:vertAlign w:val="baseline"/>
                <w:lang w:val="en-US" w:eastAsia="zh-CN"/>
              </w:rPr>
              <w:t>投标人应为中小企业；</w:t>
            </w:r>
          </w:p>
        </w:tc>
        <w:tc>
          <w:tcPr>
            <w:tcW w:w="817" w:type="dxa"/>
            <w:tcBorders>
              <w:top w:val="single" w:color="auto" w:sz="4" w:space="0"/>
              <w:left w:val="nil"/>
              <w:bottom w:val="nil"/>
              <w:right w:val="single" w:color="auto" w:sz="4" w:space="0"/>
            </w:tcBorders>
            <w:shd w:val="clear" w:color="auto" w:fill="FFFFFF"/>
            <w:noWrap w:val="0"/>
            <w:tcMar>
              <w:left w:w="70" w:type="dxa"/>
              <w:right w:w="70" w:type="dxa"/>
            </w:tcMar>
            <w:vAlign w:val="center"/>
          </w:tcPr>
          <w:p w14:paraId="22FC19E8">
            <w:pPr>
              <w:spacing w:line="240" w:lineRule="auto"/>
              <w:jc w:val="left"/>
              <w:rPr>
                <w:rFonts w:hint="eastAsia" w:ascii="宋体" w:hAnsi="宋体" w:eastAsia="宋体" w:cs="宋体"/>
                <w:b w:val="0"/>
                <w:bCs/>
                <w:color w:val="auto"/>
                <w:sz w:val="22"/>
                <w:szCs w:val="22"/>
                <w:highlight w:val="none"/>
              </w:rPr>
            </w:pPr>
          </w:p>
        </w:tc>
      </w:tr>
      <w:tr w14:paraId="37D51B57">
        <w:tblPrEx>
          <w:tblCellMar>
            <w:top w:w="0" w:type="dxa"/>
            <w:left w:w="0" w:type="dxa"/>
            <w:bottom w:w="0" w:type="dxa"/>
            <w:right w:w="0" w:type="dxa"/>
          </w:tblCellMar>
        </w:tblPrEx>
        <w:trPr>
          <w:trHeight w:val="33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90E1151">
            <w:pPr>
              <w:spacing w:line="240" w:lineRule="auto"/>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t>9</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16B94C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本项目特定资格要求</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250215CB">
            <w:pPr>
              <w:spacing w:line="240" w:lineRule="auto"/>
              <w:jc w:val="left"/>
              <w:rPr>
                <w:rFonts w:hint="eastAsia" w:ascii="宋体" w:hAnsi="宋体" w:eastAsia="宋体" w:cs="宋体"/>
                <w:b w:val="0"/>
                <w:bCs/>
                <w:i w:val="0"/>
                <w:iCs w:val="0"/>
                <w:color w:val="auto"/>
                <w:spacing w:val="0"/>
                <w:sz w:val="22"/>
                <w:szCs w:val="22"/>
                <w:highlight w:val="none"/>
                <w:vertAlign w:val="baseline"/>
                <w:lang w:val="en-US" w:eastAsia="zh-CN"/>
              </w:rPr>
            </w:pPr>
            <w:r>
              <w:rPr>
                <w:rFonts w:hint="eastAsia" w:ascii="宋体" w:hAnsi="宋体" w:eastAsia="宋体" w:cs="宋体"/>
                <w:color w:val="auto"/>
                <w:kern w:val="0"/>
                <w:sz w:val="24"/>
                <w:szCs w:val="24"/>
                <w:highlight w:val="none"/>
                <w:lang w:val="en-US" w:eastAsia="zh-CN"/>
              </w:rPr>
              <w:t>有效期内的食品经营许可证或食品生产许可证。</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0E772668">
            <w:pPr>
              <w:spacing w:line="240" w:lineRule="auto"/>
              <w:jc w:val="left"/>
              <w:rPr>
                <w:rFonts w:hint="eastAsia" w:ascii="宋体" w:hAnsi="宋体" w:eastAsia="宋体" w:cs="宋体"/>
                <w:b w:val="0"/>
                <w:bCs/>
                <w:color w:val="auto"/>
                <w:sz w:val="22"/>
                <w:szCs w:val="22"/>
                <w:highlight w:val="none"/>
              </w:rPr>
            </w:pPr>
          </w:p>
        </w:tc>
      </w:tr>
      <w:bookmarkEnd w:id="117"/>
      <w:bookmarkEnd w:id="118"/>
    </w:tbl>
    <w:p w14:paraId="1D8D2174">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bookmarkStart w:id="119" w:name="_Toc30579"/>
    </w:p>
    <w:p w14:paraId="69ADB652">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lang w:eastAsia="zh-CN"/>
        </w:rPr>
      </w:pPr>
    </w:p>
    <w:p w14:paraId="6AC6719B">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8CBBE0E">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符合性审查表</w:t>
      </w:r>
    </w:p>
    <w:tbl>
      <w:tblPr>
        <w:tblStyle w:val="4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00"/>
        <w:gridCol w:w="5194"/>
        <w:gridCol w:w="724"/>
        <w:gridCol w:w="558"/>
      </w:tblGrid>
      <w:tr w14:paraId="09E3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2" w:type="dxa"/>
            <w:vMerge w:val="restart"/>
            <w:noWrap w:val="0"/>
            <w:vAlign w:val="center"/>
          </w:tcPr>
          <w:p w14:paraId="3A18E52A">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w:t>
            </w:r>
          </w:p>
        </w:tc>
        <w:tc>
          <w:tcPr>
            <w:tcW w:w="7294" w:type="dxa"/>
            <w:gridSpan w:val="2"/>
            <w:vMerge w:val="restart"/>
            <w:noWrap w:val="0"/>
            <w:vAlign w:val="center"/>
          </w:tcPr>
          <w:p w14:paraId="7858C15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评审内容</w:t>
            </w:r>
          </w:p>
        </w:tc>
        <w:tc>
          <w:tcPr>
            <w:tcW w:w="1282" w:type="dxa"/>
            <w:gridSpan w:val="2"/>
            <w:noWrap w:val="0"/>
            <w:vAlign w:val="center"/>
          </w:tcPr>
          <w:p w14:paraId="3AF9012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评审意见</w:t>
            </w:r>
          </w:p>
        </w:tc>
      </w:tr>
      <w:tr w14:paraId="604E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92" w:type="dxa"/>
            <w:vMerge w:val="continue"/>
            <w:noWrap w:val="0"/>
            <w:vAlign w:val="center"/>
          </w:tcPr>
          <w:p w14:paraId="225FA96E">
            <w:pPr>
              <w:jc w:val="center"/>
              <w:rPr>
                <w:rFonts w:hint="eastAsia" w:ascii="宋体" w:hAnsi="宋体" w:eastAsia="宋体" w:cs="宋体"/>
                <w:b/>
                <w:color w:val="auto"/>
                <w:sz w:val="22"/>
                <w:szCs w:val="22"/>
                <w:highlight w:val="none"/>
              </w:rPr>
            </w:pPr>
          </w:p>
        </w:tc>
        <w:tc>
          <w:tcPr>
            <w:tcW w:w="7294" w:type="dxa"/>
            <w:gridSpan w:val="2"/>
            <w:vMerge w:val="continue"/>
            <w:noWrap w:val="0"/>
            <w:vAlign w:val="top"/>
          </w:tcPr>
          <w:p w14:paraId="25D74CBC">
            <w:pPr>
              <w:rPr>
                <w:rFonts w:hint="eastAsia" w:ascii="宋体" w:hAnsi="宋体" w:eastAsia="宋体" w:cs="宋体"/>
                <w:b/>
                <w:color w:val="auto"/>
                <w:sz w:val="22"/>
                <w:szCs w:val="22"/>
                <w:highlight w:val="none"/>
              </w:rPr>
            </w:pPr>
          </w:p>
        </w:tc>
        <w:tc>
          <w:tcPr>
            <w:tcW w:w="724" w:type="dxa"/>
            <w:noWrap w:val="0"/>
            <w:vAlign w:val="center"/>
          </w:tcPr>
          <w:p w14:paraId="43D58DC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是</w:t>
            </w:r>
          </w:p>
        </w:tc>
        <w:tc>
          <w:tcPr>
            <w:tcW w:w="558" w:type="dxa"/>
            <w:noWrap w:val="0"/>
            <w:vAlign w:val="center"/>
          </w:tcPr>
          <w:p w14:paraId="0799D459">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否</w:t>
            </w:r>
          </w:p>
        </w:tc>
      </w:tr>
      <w:tr w14:paraId="7139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92" w:type="dxa"/>
            <w:vMerge w:val="restart"/>
            <w:noWrap w:val="0"/>
            <w:textDirection w:val="tbRlV"/>
            <w:vAlign w:val="top"/>
          </w:tcPr>
          <w:p w14:paraId="566978A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符合性审查表</w:t>
            </w:r>
          </w:p>
          <w:p w14:paraId="14458272">
            <w:pPr>
              <w:jc w:val="center"/>
              <w:rPr>
                <w:rFonts w:hint="eastAsia" w:ascii="宋体" w:hAnsi="宋体" w:eastAsia="宋体" w:cs="宋体"/>
                <w:color w:val="auto"/>
                <w:sz w:val="22"/>
                <w:szCs w:val="22"/>
                <w:highlight w:val="none"/>
              </w:rPr>
            </w:pPr>
          </w:p>
        </w:tc>
        <w:tc>
          <w:tcPr>
            <w:tcW w:w="2100" w:type="dxa"/>
            <w:noWrap w:val="0"/>
            <w:vAlign w:val="center"/>
          </w:tcPr>
          <w:p w14:paraId="663A6AA6">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投标人名称</w:t>
            </w:r>
          </w:p>
        </w:tc>
        <w:tc>
          <w:tcPr>
            <w:tcW w:w="5194" w:type="dxa"/>
            <w:noWrap w:val="0"/>
            <w:vAlign w:val="center"/>
          </w:tcPr>
          <w:p w14:paraId="3F641F1F">
            <w:pPr>
              <w:spacing w:line="240" w:lineRule="auto"/>
              <w:jc w:val="left"/>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与营业执照是否一致并在有效期内；</w:t>
            </w:r>
          </w:p>
        </w:tc>
        <w:tc>
          <w:tcPr>
            <w:tcW w:w="724" w:type="dxa"/>
            <w:noWrap w:val="0"/>
            <w:vAlign w:val="top"/>
          </w:tcPr>
          <w:p w14:paraId="637E2E1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420C479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33D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92" w:type="dxa"/>
            <w:vMerge w:val="continue"/>
            <w:noWrap w:val="0"/>
            <w:textDirection w:val="tbRlV"/>
            <w:vAlign w:val="center"/>
          </w:tcPr>
          <w:p w14:paraId="6227AA7E">
            <w:pPr>
              <w:jc w:val="center"/>
              <w:rPr>
                <w:rFonts w:hint="eastAsia" w:ascii="宋体" w:hAnsi="宋体" w:eastAsia="宋体" w:cs="宋体"/>
                <w:color w:val="auto"/>
                <w:sz w:val="22"/>
                <w:szCs w:val="22"/>
                <w:highlight w:val="none"/>
              </w:rPr>
            </w:pPr>
          </w:p>
        </w:tc>
        <w:tc>
          <w:tcPr>
            <w:tcW w:w="2100" w:type="dxa"/>
            <w:noWrap w:val="0"/>
            <w:vAlign w:val="center"/>
          </w:tcPr>
          <w:p w14:paraId="5A1A219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投标文件的签署</w:t>
            </w:r>
          </w:p>
        </w:tc>
        <w:tc>
          <w:tcPr>
            <w:tcW w:w="5194" w:type="dxa"/>
            <w:noWrap w:val="0"/>
            <w:vAlign w:val="center"/>
          </w:tcPr>
          <w:p w14:paraId="590E33EC">
            <w:pPr>
              <w:tabs>
                <w:tab w:val="left" w:pos="4860"/>
              </w:tabs>
              <w:spacing w:line="240" w:lineRule="auto"/>
              <w:ind w:right="116" w:rightChars="43"/>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投标文件没有投标单位法定代表人或其授表签字（章）和加盖投标单位公章的；</w:t>
            </w:r>
          </w:p>
        </w:tc>
        <w:tc>
          <w:tcPr>
            <w:tcW w:w="724" w:type="dxa"/>
            <w:noWrap w:val="0"/>
            <w:vAlign w:val="top"/>
          </w:tcPr>
          <w:p w14:paraId="15B9200C">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48E56E3A">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B80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2" w:type="dxa"/>
            <w:vMerge w:val="continue"/>
            <w:noWrap w:val="0"/>
            <w:textDirection w:val="tbRlV"/>
            <w:vAlign w:val="center"/>
          </w:tcPr>
          <w:p w14:paraId="23E79D98">
            <w:pPr>
              <w:jc w:val="center"/>
              <w:rPr>
                <w:rFonts w:hint="eastAsia" w:ascii="宋体" w:hAnsi="宋体" w:eastAsia="宋体" w:cs="宋体"/>
                <w:color w:val="auto"/>
                <w:sz w:val="22"/>
                <w:szCs w:val="22"/>
                <w:highlight w:val="none"/>
              </w:rPr>
            </w:pPr>
          </w:p>
        </w:tc>
        <w:tc>
          <w:tcPr>
            <w:tcW w:w="2100" w:type="dxa"/>
            <w:noWrap w:val="0"/>
            <w:vAlign w:val="center"/>
          </w:tcPr>
          <w:p w14:paraId="123F531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投标文件的格式</w:t>
            </w:r>
          </w:p>
        </w:tc>
        <w:tc>
          <w:tcPr>
            <w:tcW w:w="5194" w:type="dxa"/>
            <w:noWrap w:val="0"/>
            <w:vAlign w:val="center"/>
          </w:tcPr>
          <w:p w14:paraId="73BDAF0A">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未按招标文件规定的格式填写，内容不全或关键字迹模糊、无法辨认的；</w:t>
            </w:r>
          </w:p>
        </w:tc>
        <w:tc>
          <w:tcPr>
            <w:tcW w:w="724" w:type="dxa"/>
            <w:noWrap w:val="0"/>
            <w:vAlign w:val="top"/>
          </w:tcPr>
          <w:p w14:paraId="4F44BBA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198EE425">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4392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2" w:type="dxa"/>
            <w:vMerge w:val="continue"/>
            <w:noWrap w:val="0"/>
            <w:textDirection w:val="tbRlV"/>
            <w:vAlign w:val="center"/>
          </w:tcPr>
          <w:p w14:paraId="599B9BE7">
            <w:pPr>
              <w:jc w:val="center"/>
              <w:rPr>
                <w:rFonts w:hint="eastAsia" w:ascii="宋体" w:hAnsi="宋体" w:eastAsia="宋体" w:cs="宋体"/>
                <w:color w:val="auto"/>
                <w:sz w:val="22"/>
                <w:szCs w:val="22"/>
                <w:highlight w:val="none"/>
              </w:rPr>
            </w:pPr>
          </w:p>
        </w:tc>
        <w:tc>
          <w:tcPr>
            <w:tcW w:w="2100" w:type="dxa"/>
            <w:noWrap w:val="0"/>
            <w:vAlign w:val="center"/>
          </w:tcPr>
          <w:p w14:paraId="6F0444D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w:t>
            </w:r>
          </w:p>
        </w:tc>
        <w:tc>
          <w:tcPr>
            <w:tcW w:w="5194" w:type="dxa"/>
            <w:noWrap w:val="0"/>
            <w:vAlign w:val="center"/>
          </w:tcPr>
          <w:p w14:paraId="19EFD5DE">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投标人对同一招标项目作出两个以上报价的，超过最高限价的；</w:t>
            </w:r>
          </w:p>
        </w:tc>
        <w:tc>
          <w:tcPr>
            <w:tcW w:w="724" w:type="dxa"/>
            <w:noWrap w:val="0"/>
            <w:vAlign w:val="top"/>
          </w:tcPr>
          <w:p w14:paraId="270CAF6E">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559698B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706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42CED0FC">
            <w:pPr>
              <w:jc w:val="center"/>
              <w:rPr>
                <w:rFonts w:hint="eastAsia" w:ascii="宋体" w:hAnsi="宋体" w:eastAsia="宋体" w:cs="宋体"/>
                <w:color w:val="auto"/>
                <w:sz w:val="22"/>
                <w:szCs w:val="22"/>
                <w:highlight w:val="none"/>
              </w:rPr>
            </w:pPr>
          </w:p>
        </w:tc>
        <w:tc>
          <w:tcPr>
            <w:tcW w:w="2100" w:type="dxa"/>
            <w:noWrap w:val="0"/>
            <w:vAlign w:val="center"/>
          </w:tcPr>
          <w:p w14:paraId="6B11640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投标范围</w:t>
            </w:r>
          </w:p>
        </w:tc>
        <w:tc>
          <w:tcPr>
            <w:tcW w:w="5194" w:type="dxa"/>
            <w:noWrap w:val="0"/>
            <w:vAlign w:val="center"/>
          </w:tcPr>
          <w:p w14:paraId="062E1C7C">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0B0FBC0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611E907F">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2437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 w:type="dxa"/>
            <w:vMerge w:val="continue"/>
            <w:noWrap w:val="0"/>
            <w:vAlign w:val="center"/>
          </w:tcPr>
          <w:p w14:paraId="074A39DB">
            <w:pPr>
              <w:jc w:val="center"/>
              <w:rPr>
                <w:rFonts w:hint="eastAsia" w:ascii="宋体" w:hAnsi="宋体" w:eastAsia="宋体" w:cs="宋体"/>
                <w:color w:val="auto"/>
                <w:sz w:val="22"/>
                <w:szCs w:val="22"/>
                <w:highlight w:val="none"/>
              </w:rPr>
            </w:pPr>
          </w:p>
        </w:tc>
        <w:tc>
          <w:tcPr>
            <w:tcW w:w="2100" w:type="dxa"/>
            <w:noWrap w:val="0"/>
            <w:vAlign w:val="center"/>
          </w:tcPr>
          <w:p w14:paraId="52E52E40">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服务期限、质量要求</w:t>
            </w:r>
          </w:p>
        </w:tc>
        <w:tc>
          <w:tcPr>
            <w:tcW w:w="5194" w:type="dxa"/>
            <w:noWrap w:val="0"/>
            <w:vAlign w:val="center"/>
          </w:tcPr>
          <w:p w14:paraId="4E592A36">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14F5C9BE">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6C12D43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50EC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2" w:type="dxa"/>
            <w:vMerge w:val="continue"/>
            <w:noWrap w:val="0"/>
            <w:vAlign w:val="center"/>
          </w:tcPr>
          <w:p w14:paraId="3D2329A1">
            <w:pPr>
              <w:jc w:val="center"/>
              <w:rPr>
                <w:rFonts w:hint="eastAsia" w:ascii="宋体" w:hAnsi="宋体" w:eastAsia="宋体" w:cs="宋体"/>
                <w:color w:val="auto"/>
                <w:sz w:val="22"/>
                <w:szCs w:val="22"/>
                <w:highlight w:val="none"/>
              </w:rPr>
            </w:pPr>
          </w:p>
        </w:tc>
        <w:tc>
          <w:tcPr>
            <w:tcW w:w="2100" w:type="dxa"/>
            <w:noWrap w:val="0"/>
            <w:vAlign w:val="center"/>
          </w:tcPr>
          <w:p w14:paraId="1003A4D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投标有效期</w:t>
            </w:r>
          </w:p>
        </w:tc>
        <w:tc>
          <w:tcPr>
            <w:tcW w:w="5194" w:type="dxa"/>
            <w:noWrap w:val="0"/>
            <w:vAlign w:val="center"/>
          </w:tcPr>
          <w:p w14:paraId="06860A5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是否满足招标文件的要求；</w:t>
            </w:r>
          </w:p>
        </w:tc>
        <w:tc>
          <w:tcPr>
            <w:tcW w:w="724" w:type="dxa"/>
            <w:noWrap w:val="0"/>
            <w:vAlign w:val="top"/>
          </w:tcPr>
          <w:p w14:paraId="4D3D834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7E9141A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266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2" w:type="dxa"/>
            <w:vMerge w:val="continue"/>
            <w:noWrap w:val="0"/>
            <w:vAlign w:val="center"/>
          </w:tcPr>
          <w:p w14:paraId="1EAC41A8">
            <w:pPr>
              <w:jc w:val="center"/>
              <w:rPr>
                <w:rFonts w:hint="eastAsia" w:ascii="宋体" w:hAnsi="宋体" w:eastAsia="宋体" w:cs="宋体"/>
                <w:color w:val="auto"/>
                <w:sz w:val="22"/>
                <w:szCs w:val="22"/>
                <w:highlight w:val="none"/>
              </w:rPr>
            </w:pPr>
          </w:p>
        </w:tc>
        <w:tc>
          <w:tcPr>
            <w:tcW w:w="2100" w:type="dxa"/>
            <w:noWrap w:val="0"/>
            <w:vAlign w:val="center"/>
          </w:tcPr>
          <w:p w14:paraId="1FDBA6A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控股、管理关系</w:t>
            </w:r>
          </w:p>
        </w:tc>
        <w:tc>
          <w:tcPr>
            <w:tcW w:w="5194" w:type="dxa"/>
            <w:noWrap w:val="0"/>
            <w:vAlign w:val="center"/>
          </w:tcPr>
          <w:p w14:paraId="70117307">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同一项目投标人之间有控股、管理关系或法定代表人(单位负责人)为同一人的;</w:t>
            </w:r>
          </w:p>
        </w:tc>
        <w:tc>
          <w:tcPr>
            <w:tcW w:w="724" w:type="dxa"/>
            <w:noWrap w:val="0"/>
            <w:vAlign w:val="top"/>
          </w:tcPr>
          <w:p w14:paraId="7585BD5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19AE4921">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42E6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92" w:type="dxa"/>
            <w:vMerge w:val="continue"/>
            <w:noWrap w:val="0"/>
            <w:vAlign w:val="center"/>
          </w:tcPr>
          <w:p w14:paraId="127F1A28">
            <w:pPr>
              <w:jc w:val="center"/>
              <w:rPr>
                <w:rFonts w:hint="eastAsia" w:ascii="宋体" w:hAnsi="宋体" w:eastAsia="宋体" w:cs="宋体"/>
                <w:color w:val="auto"/>
                <w:sz w:val="22"/>
                <w:szCs w:val="22"/>
                <w:highlight w:val="none"/>
              </w:rPr>
            </w:pPr>
          </w:p>
        </w:tc>
        <w:tc>
          <w:tcPr>
            <w:tcW w:w="2100" w:type="dxa"/>
            <w:noWrap w:val="0"/>
            <w:vAlign w:val="center"/>
          </w:tcPr>
          <w:p w14:paraId="4DBA342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其他要求</w:t>
            </w:r>
          </w:p>
        </w:tc>
        <w:tc>
          <w:tcPr>
            <w:tcW w:w="5194" w:type="dxa"/>
            <w:noWrap w:val="0"/>
            <w:vAlign w:val="center"/>
          </w:tcPr>
          <w:p w14:paraId="6C096785">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投标文件不得附有招标人不能接受的条件；不满足招标文件实质性要求的其他情形；</w:t>
            </w:r>
          </w:p>
        </w:tc>
        <w:tc>
          <w:tcPr>
            <w:tcW w:w="724" w:type="dxa"/>
            <w:noWrap w:val="0"/>
            <w:vAlign w:val="top"/>
          </w:tcPr>
          <w:p w14:paraId="3F6FEAF2">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c>
          <w:tcPr>
            <w:tcW w:w="558" w:type="dxa"/>
            <w:noWrap w:val="0"/>
            <w:vAlign w:val="top"/>
          </w:tcPr>
          <w:p w14:paraId="01BBDB8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p>
        </w:tc>
      </w:tr>
      <w:tr w14:paraId="648F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2" w:type="dxa"/>
            <w:noWrap w:val="0"/>
            <w:vAlign w:val="center"/>
          </w:tcPr>
          <w:p w14:paraId="2A585BCA">
            <w:pPr>
              <w:jc w:val="center"/>
              <w:rPr>
                <w:rFonts w:hint="eastAsia" w:ascii="宋体" w:hAnsi="宋体" w:eastAsia="宋体" w:cs="宋体"/>
                <w:color w:val="auto"/>
                <w:sz w:val="22"/>
                <w:szCs w:val="22"/>
                <w:highlight w:val="none"/>
              </w:rPr>
            </w:pPr>
          </w:p>
        </w:tc>
        <w:tc>
          <w:tcPr>
            <w:tcW w:w="8576" w:type="dxa"/>
            <w:gridSpan w:val="4"/>
            <w:noWrap w:val="0"/>
            <w:vAlign w:val="center"/>
          </w:tcPr>
          <w:p w14:paraId="58411E40">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结论：是否通过评审</w:t>
            </w:r>
          </w:p>
        </w:tc>
      </w:tr>
    </w:tbl>
    <w:tbl>
      <w:tblPr>
        <w:tblStyle w:val="43"/>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14"/>
        <w:gridCol w:w="2153"/>
        <w:gridCol w:w="6140"/>
      </w:tblGrid>
      <w:tr w14:paraId="503A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94" w:type="dxa"/>
            <w:gridSpan w:val="2"/>
            <w:noWrap w:val="0"/>
            <w:vAlign w:val="center"/>
          </w:tcPr>
          <w:p w14:paraId="4FB179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条款号</w:t>
            </w:r>
          </w:p>
        </w:tc>
        <w:tc>
          <w:tcPr>
            <w:tcW w:w="2153" w:type="dxa"/>
            <w:noWrap w:val="0"/>
            <w:vAlign w:val="center"/>
          </w:tcPr>
          <w:p w14:paraId="4A68343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条款内容</w:t>
            </w:r>
          </w:p>
        </w:tc>
        <w:tc>
          <w:tcPr>
            <w:tcW w:w="6140" w:type="dxa"/>
            <w:noWrap w:val="0"/>
            <w:vAlign w:val="center"/>
          </w:tcPr>
          <w:p w14:paraId="0D05D3B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20"/>
                <w:szCs w:val="20"/>
                <w:highlight w:val="none"/>
                <w:vertAlign w:val="baseline"/>
                <w:lang w:val="en-US" w:eastAsia="zh-CN"/>
              </w:rPr>
            </w:pPr>
            <w:r>
              <w:rPr>
                <w:rFonts w:hint="eastAsia" w:ascii="宋体" w:hAnsi="宋体" w:eastAsia="宋体" w:cs="宋体"/>
                <w:b/>
                <w:bCs/>
                <w:i w:val="0"/>
                <w:iCs w:val="0"/>
                <w:color w:val="auto"/>
                <w:spacing w:val="0"/>
                <w:sz w:val="20"/>
                <w:szCs w:val="20"/>
                <w:highlight w:val="none"/>
                <w:vertAlign w:val="baseline"/>
                <w:lang w:val="en-US" w:eastAsia="zh-CN"/>
              </w:rPr>
              <w:t>编列内容</w:t>
            </w:r>
          </w:p>
        </w:tc>
      </w:tr>
      <w:tr w14:paraId="4AD3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94" w:type="dxa"/>
            <w:gridSpan w:val="2"/>
            <w:noWrap w:val="0"/>
            <w:vAlign w:val="center"/>
          </w:tcPr>
          <w:p w14:paraId="37A6BA02">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2.2.1</w:t>
            </w:r>
          </w:p>
        </w:tc>
        <w:tc>
          <w:tcPr>
            <w:tcW w:w="2153" w:type="dxa"/>
            <w:noWrap w:val="0"/>
            <w:vAlign w:val="center"/>
          </w:tcPr>
          <w:p w14:paraId="5F23659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分值构成（总分100分）</w:t>
            </w:r>
          </w:p>
        </w:tc>
        <w:tc>
          <w:tcPr>
            <w:tcW w:w="6140" w:type="dxa"/>
            <w:noWrap w:val="0"/>
            <w:vAlign w:val="center"/>
          </w:tcPr>
          <w:p w14:paraId="1AD21D5B">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商务技术部分90分</w:t>
            </w:r>
          </w:p>
          <w:p w14:paraId="559E48D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投标报价：10分</w:t>
            </w:r>
          </w:p>
        </w:tc>
      </w:tr>
      <w:tr w14:paraId="6D29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94" w:type="dxa"/>
            <w:gridSpan w:val="2"/>
            <w:noWrap w:val="0"/>
            <w:vAlign w:val="center"/>
          </w:tcPr>
          <w:p w14:paraId="5F6A7C58">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2.2.2</w:t>
            </w:r>
          </w:p>
        </w:tc>
        <w:tc>
          <w:tcPr>
            <w:tcW w:w="2153" w:type="dxa"/>
            <w:noWrap w:val="0"/>
            <w:vAlign w:val="center"/>
          </w:tcPr>
          <w:p w14:paraId="0BF0B4A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评标基准价计算方法</w:t>
            </w:r>
          </w:p>
        </w:tc>
        <w:tc>
          <w:tcPr>
            <w:tcW w:w="6140" w:type="dxa"/>
            <w:noWrap w:val="0"/>
            <w:vAlign w:val="center"/>
          </w:tcPr>
          <w:p w14:paraId="7E3C8D8A">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以满足竞争性磋商文件要求且投标价格最低的投标报价为评标基准价</w:t>
            </w:r>
          </w:p>
        </w:tc>
      </w:tr>
      <w:tr w14:paraId="0998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80" w:type="dxa"/>
            <w:vMerge w:val="restart"/>
            <w:noWrap w:val="0"/>
            <w:vAlign w:val="center"/>
          </w:tcPr>
          <w:p w14:paraId="20A53F7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2.2.3</w:t>
            </w:r>
          </w:p>
        </w:tc>
        <w:tc>
          <w:tcPr>
            <w:tcW w:w="814" w:type="dxa"/>
            <w:vMerge w:val="restart"/>
            <w:noWrap w:val="0"/>
            <w:vAlign w:val="center"/>
          </w:tcPr>
          <w:p w14:paraId="04322F5D">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投标报价评分标准</w:t>
            </w:r>
          </w:p>
        </w:tc>
        <w:tc>
          <w:tcPr>
            <w:tcW w:w="2153" w:type="dxa"/>
            <w:vMerge w:val="restart"/>
            <w:noWrap w:val="0"/>
            <w:vAlign w:val="center"/>
          </w:tcPr>
          <w:p w14:paraId="7475BC54">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投标报价得分（10分）</w:t>
            </w:r>
          </w:p>
        </w:tc>
        <w:tc>
          <w:tcPr>
            <w:tcW w:w="6140" w:type="dxa"/>
            <w:noWrap w:val="0"/>
            <w:vAlign w:val="center"/>
          </w:tcPr>
          <w:p w14:paraId="00AAC52C">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en-US"/>
              </w:rPr>
            </w:pPr>
            <w:r>
              <w:rPr>
                <w:rFonts w:hint="eastAsia" w:ascii="宋体" w:hAnsi="宋体" w:eastAsia="宋体" w:cs="宋体"/>
                <w:b w:val="0"/>
                <w:bCs w:val="0"/>
                <w:color w:val="auto"/>
                <w:spacing w:val="-2"/>
                <w:highlight w:val="none"/>
                <w:lang w:val="en-US" w:eastAsia="en-US"/>
              </w:rPr>
              <w:t>供应商报价为“优惠率/下浮率”</w:t>
            </w:r>
          </w:p>
          <w:p w14:paraId="69D20D45">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zh-CN"/>
              </w:rPr>
            </w:pPr>
            <w:r>
              <w:rPr>
                <w:rFonts w:hint="eastAsia" w:ascii="宋体" w:hAnsi="宋体" w:eastAsia="宋体" w:cs="宋体"/>
                <w:b w:val="0"/>
                <w:bCs w:val="0"/>
                <w:color w:val="auto"/>
                <w:spacing w:val="-2"/>
                <w:highlight w:val="none"/>
                <w:lang w:val="en-US" w:eastAsia="zh-CN"/>
              </w:rPr>
              <w:t>评分标准=（评标基准价/有效投标报价）*分值权重</w:t>
            </w:r>
          </w:p>
          <w:p w14:paraId="4DE758E5">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en-US"/>
              </w:rPr>
            </w:pPr>
            <w:r>
              <w:rPr>
                <w:rFonts w:hint="eastAsia" w:ascii="宋体" w:hAnsi="宋体" w:eastAsia="宋体" w:cs="宋体"/>
                <w:b w:val="0"/>
                <w:bCs w:val="0"/>
                <w:color w:val="auto"/>
                <w:spacing w:val="-2"/>
                <w:highlight w:val="none"/>
                <w:lang w:val="en-US" w:eastAsia="en-US"/>
              </w:rPr>
              <w:t>其中：</w:t>
            </w:r>
          </w:p>
          <w:p w14:paraId="246156DF">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en-US"/>
              </w:rPr>
            </w:pPr>
            <w:r>
              <w:rPr>
                <w:rFonts w:hint="eastAsia" w:ascii="宋体" w:hAnsi="宋体" w:eastAsia="宋体" w:cs="宋体"/>
                <w:b w:val="0"/>
                <w:bCs w:val="0"/>
                <w:color w:val="auto"/>
                <w:spacing w:val="-2"/>
                <w:highlight w:val="none"/>
                <w:lang w:val="en-US" w:eastAsia="en-US"/>
              </w:rPr>
              <w:t>评标基准价=1-最高投标报价</w:t>
            </w:r>
          </w:p>
          <w:p w14:paraId="5391ED42">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en-US"/>
              </w:rPr>
            </w:pPr>
            <w:r>
              <w:rPr>
                <w:rFonts w:hint="eastAsia" w:ascii="宋体" w:hAnsi="宋体" w:eastAsia="宋体" w:cs="宋体"/>
                <w:b w:val="0"/>
                <w:bCs w:val="0"/>
                <w:color w:val="auto"/>
                <w:spacing w:val="-2"/>
                <w:highlight w:val="none"/>
                <w:lang w:val="en-US" w:eastAsia="en-US"/>
              </w:rPr>
              <w:t>有效投标报价=1-投标报价（若存在价格评审优惠的场景，此处投标报价为进行相应价格评审优惠后的价格，最终以评标结果为准）</w:t>
            </w:r>
          </w:p>
          <w:p w14:paraId="0844F924">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en-US"/>
              </w:rPr>
            </w:pPr>
            <w:r>
              <w:rPr>
                <w:rFonts w:hint="eastAsia" w:ascii="宋体" w:hAnsi="宋体" w:eastAsia="宋体" w:cs="宋体"/>
                <w:b w:val="0"/>
                <w:bCs w:val="0"/>
                <w:color w:val="auto"/>
                <w:spacing w:val="-2"/>
                <w:highlight w:val="none"/>
                <w:lang w:val="en-US" w:eastAsia="en-US"/>
              </w:rPr>
              <w:t>1.供应商报价</w:t>
            </w:r>
          </w:p>
          <w:p w14:paraId="45671553">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zh-CN"/>
              </w:rPr>
            </w:pPr>
            <w:r>
              <w:rPr>
                <w:rFonts w:hint="eastAsia" w:ascii="宋体" w:hAnsi="宋体" w:eastAsia="宋体" w:cs="宋体"/>
                <w:b w:val="0"/>
                <w:bCs w:val="0"/>
                <w:color w:val="auto"/>
                <w:spacing w:val="-2"/>
                <w:highlight w:val="none"/>
                <w:lang w:val="en-US" w:eastAsia="en-US"/>
              </w:rPr>
              <w:t>供应商A报优惠率/下浮率为20%</w:t>
            </w:r>
            <w:r>
              <w:rPr>
                <w:rFonts w:hint="eastAsia" w:ascii="宋体" w:hAnsi="宋体" w:eastAsia="宋体" w:cs="宋体"/>
                <w:b w:val="0"/>
                <w:bCs w:val="0"/>
                <w:color w:val="auto"/>
                <w:spacing w:val="-2"/>
                <w:highlight w:val="none"/>
                <w:lang w:val="en-US" w:eastAsia="zh-CN"/>
              </w:rPr>
              <w:t>；</w:t>
            </w:r>
          </w:p>
          <w:p w14:paraId="5D2BC411">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zh-CN"/>
              </w:rPr>
            </w:pPr>
            <w:r>
              <w:rPr>
                <w:rFonts w:hint="eastAsia" w:ascii="宋体" w:hAnsi="宋体" w:eastAsia="宋体" w:cs="宋体"/>
                <w:b w:val="0"/>
                <w:bCs w:val="0"/>
                <w:color w:val="auto"/>
                <w:spacing w:val="-2"/>
                <w:highlight w:val="none"/>
                <w:lang w:val="en-US" w:eastAsia="zh-CN"/>
              </w:rPr>
              <w:t>供应商B报优惠率/下浮率为25%；</w:t>
            </w:r>
          </w:p>
          <w:p w14:paraId="5DA455AD">
            <w:pPr>
              <w:pStyle w:val="65"/>
              <w:spacing w:before="46" w:line="228" w:lineRule="auto"/>
              <w:ind w:left="11" w:leftChars="0" w:right="105" w:hanging="11" w:hangingChars="5"/>
              <w:rPr>
                <w:rFonts w:hint="eastAsia" w:ascii="宋体" w:hAnsi="宋体" w:eastAsia="宋体" w:cs="宋体"/>
                <w:b w:val="0"/>
                <w:bCs w:val="0"/>
                <w:color w:val="auto"/>
                <w:spacing w:val="-2"/>
                <w:highlight w:val="none"/>
                <w:lang w:val="en-US" w:eastAsia="zh-CN"/>
              </w:rPr>
            </w:pPr>
            <w:r>
              <w:rPr>
                <w:rFonts w:hint="eastAsia" w:cs="宋体"/>
                <w:b w:val="0"/>
                <w:bCs w:val="0"/>
                <w:color w:val="auto"/>
                <w:spacing w:val="-2"/>
                <w:highlight w:val="none"/>
                <w:lang w:val="en-US" w:eastAsia="zh-CN"/>
              </w:rPr>
              <w:t>例如：</w:t>
            </w:r>
            <w:r>
              <w:rPr>
                <w:rFonts w:hint="eastAsia" w:ascii="宋体" w:hAnsi="宋体" w:eastAsia="宋体" w:cs="宋体"/>
                <w:b w:val="0"/>
                <w:bCs w:val="0"/>
                <w:color w:val="auto"/>
                <w:spacing w:val="-2"/>
                <w:highlight w:val="none"/>
                <w:lang w:val="en-US" w:eastAsia="zh-CN"/>
              </w:rPr>
              <w:t>报价分分值权重为</w:t>
            </w:r>
            <w:r>
              <w:rPr>
                <w:rFonts w:hint="eastAsia" w:cs="宋体"/>
                <w:b w:val="0"/>
                <w:bCs w:val="0"/>
                <w:color w:val="auto"/>
                <w:spacing w:val="-2"/>
                <w:highlight w:val="none"/>
                <w:lang w:val="en-US" w:eastAsia="zh-CN"/>
              </w:rPr>
              <w:t>30</w:t>
            </w:r>
            <w:r>
              <w:rPr>
                <w:rFonts w:hint="eastAsia" w:ascii="宋体" w:hAnsi="宋体" w:eastAsia="宋体" w:cs="宋体"/>
                <w:b w:val="0"/>
                <w:bCs w:val="0"/>
                <w:color w:val="auto"/>
                <w:spacing w:val="-2"/>
                <w:highlight w:val="none"/>
                <w:lang w:val="en-US" w:eastAsia="zh-CN"/>
              </w:rPr>
              <w:t>分</w:t>
            </w:r>
          </w:p>
          <w:p w14:paraId="61D0E2BC">
            <w:pPr>
              <w:pStyle w:val="65"/>
              <w:spacing w:before="46" w:line="228" w:lineRule="auto"/>
              <w:ind w:left="-188" w:leftChars="0" w:right="105" w:firstLine="195" w:firstLineChars="83"/>
              <w:rPr>
                <w:rFonts w:hint="eastAsia" w:ascii="宋体" w:hAnsi="宋体" w:eastAsia="宋体" w:cs="宋体"/>
                <w:b w:val="0"/>
                <w:bCs w:val="0"/>
                <w:color w:val="auto"/>
                <w:spacing w:val="-2"/>
                <w:highlight w:val="none"/>
                <w:lang w:val="en-US" w:eastAsia="zh-CN"/>
              </w:rPr>
            </w:pPr>
            <w:r>
              <w:rPr>
                <w:rFonts w:hint="eastAsia" w:ascii="宋体" w:hAnsi="宋体" w:eastAsia="宋体" w:cs="宋体"/>
                <w:b w:val="0"/>
                <w:bCs w:val="0"/>
                <w:color w:val="auto"/>
                <w:spacing w:val="-2"/>
                <w:highlight w:val="none"/>
                <w:lang w:val="en-US" w:eastAsia="zh-CN"/>
              </w:rPr>
              <w:t>2.报价得分按无价格评审优惠举例</w:t>
            </w:r>
          </w:p>
          <w:p w14:paraId="4D70C022">
            <w:pPr>
              <w:pStyle w:val="65"/>
              <w:spacing w:before="46" w:line="228" w:lineRule="auto"/>
              <w:ind w:left="0" w:leftChars="0" w:right="105" w:firstLine="0" w:firstLineChars="0"/>
              <w:rPr>
                <w:rFonts w:hint="eastAsia" w:ascii="宋体" w:hAnsi="宋体" w:eastAsia="宋体" w:cs="宋体"/>
                <w:b w:val="0"/>
                <w:bCs w:val="0"/>
                <w:color w:val="auto"/>
                <w:spacing w:val="-2"/>
                <w:highlight w:val="none"/>
                <w:lang w:val="en-US" w:eastAsia="zh-CN"/>
              </w:rPr>
            </w:pPr>
            <w:r>
              <w:rPr>
                <w:rFonts w:hint="eastAsia" w:ascii="宋体" w:hAnsi="宋体" w:eastAsia="宋体" w:cs="宋体"/>
                <w:b w:val="0"/>
                <w:bCs w:val="0"/>
                <w:color w:val="auto"/>
                <w:spacing w:val="-2"/>
                <w:highlight w:val="none"/>
                <w:lang w:val="en-US" w:eastAsia="zh-CN"/>
              </w:rPr>
              <w:t>供应商A的报价分为：（1-25%）/（1-20%）*30=28.125分</w:t>
            </w:r>
          </w:p>
          <w:p w14:paraId="55EB3789">
            <w:pPr>
              <w:pStyle w:val="65"/>
              <w:spacing w:before="46" w:line="228" w:lineRule="auto"/>
              <w:ind w:left="0" w:leftChars="0" w:right="105" w:firstLine="0" w:firstLineChars="0"/>
              <w:rPr>
                <w:rFonts w:hint="eastAsia" w:ascii="宋体" w:hAnsi="宋体" w:eastAsia="宋体" w:cs="宋体"/>
                <w:b w:val="0"/>
                <w:bCs w:val="0"/>
                <w:color w:val="auto"/>
                <w:spacing w:val="-2"/>
                <w:highlight w:val="none"/>
                <w:lang w:val="en-US" w:eastAsia="zh-CN"/>
              </w:rPr>
            </w:pPr>
            <w:r>
              <w:rPr>
                <w:rFonts w:hint="eastAsia" w:ascii="宋体" w:hAnsi="宋体" w:eastAsia="宋体" w:cs="宋体"/>
                <w:b w:val="0"/>
                <w:bCs w:val="0"/>
                <w:color w:val="auto"/>
                <w:spacing w:val="-2"/>
                <w:highlight w:val="none"/>
                <w:lang w:val="en-US" w:eastAsia="zh-CN"/>
              </w:rPr>
              <w:t>供应商B的报价分为：（1-25%）/（1-25%）*30=30分；</w:t>
            </w:r>
          </w:p>
          <w:p w14:paraId="3F6DF569">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val="0"/>
                <w:color w:val="auto"/>
                <w:spacing w:val="-2"/>
                <w:highlight w:val="none"/>
                <w:lang w:val="en-US" w:eastAsia="zh-CN"/>
              </w:rPr>
              <w:t>供应商C的报价分为：（1-25%）/（1-15%）*30=26.471分</w:t>
            </w:r>
          </w:p>
        </w:tc>
      </w:tr>
      <w:tr w14:paraId="69E0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0" w:type="dxa"/>
            <w:vMerge w:val="continue"/>
            <w:noWrap w:val="0"/>
            <w:vAlign w:val="center"/>
          </w:tcPr>
          <w:p w14:paraId="0058BF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0"/>
                <w:szCs w:val="20"/>
                <w:highlight w:val="none"/>
                <w:vertAlign w:val="baseline"/>
                <w:lang w:val="en-US" w:eastAsia="zh-CN"/>
              </w:rPr>
            </w:pPr>
          </w:p>
        </w:tc>
        <w:tc>
          <w:tcPr>
            <w:tcW w:w="814" w:type="dxa"/>
            <w:vMerge w:val="continue"/>
            <w:noWrap w:val="0"/>
            <w:vAlign w:val="center"/>
          </w:tcPr>
          <w:p w14:paraId="5FB4D8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0"/>
                <w:szCs w:val="20"/>
                <w:highlight w:val="none"/>
                <w:vertAlign w:val="baseline"/>
                <w:lang w:val="en-US" w:eastAsia="zh-CN"/>
              </w:rPr>
            </w:pPr>
          </w:p>
        </w:tc>
        <w:tc>
          <w:tcPr>
            <w:tcW w:w="2153" w:type="dxa"/>
            <w:vMerge w:val="continue"/>
            <w:noWrap w:val="0"/>
            <w:vAlign w:val="center"/>
          </w:tcPr>
          <w:p w14:paraId="053B3E03">
            <w:pPr>
              <w:spacing w:line="440" w:lineRule="exact"/>
              <w:rPr>
                <w:rFonts w:hint="eastAsia" w:ascii="宋体" w:hAnsi="宋体" w:eastAsia="宋体" w:cs="宋体"/>
                <w:color w:val="auto"/>
                <w:sz w:val="16"/>
                <w:szCs w:val="16"/>
                <w:highlight w:val="none"/>
                <w:lang w:val="en-US" w:eastAsia="zh-CN"/>
              </w:rPr>
            </w:pPr>
          </w:p>
        </w:tc>
        <w:tc>
          <w:tcPr>
            <w:tcW w:w="6140" w:type="dxa"/>
            <w:noWrap w:val="0"/>
            <w:vAlign w:val="center"/>
          </w:tcPr>
          <w:p w14:paraId="2B75BFC5">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val="0"/>
                <w:color w:val="auto"/>
                <w:spacing w:val="-2"/>
              </w:rPr>
              <w:t>得分采用百分制原则：满分为100分，商务技术标占</w:t>
            </w:r>
            <w:r>
              <w:rPr>
                <w:rFonts w:hint="eastAsia" w:ascii="宋体" w:hAnsi="宋体" w:eastAsia="宋体" w:cs="宋体"/>
                <w:b w:val="0"/>
                <w:bCs w:val="0"/>
                <w:color w:val="auto"/>
                <w:spacing w:val="-2"/>
                <w:lang w:val="en-US" w:eastAsia="zh-CN"/>
              </w:rPr>
              <w:t>90分</w:t>
            </w:r>
            <w:r>
              <w:rPr>
                <w:rFonts w:hint="eastAsia" w:ascii="宋体" w:hAnsi="宋体" w:eastAsia="宋体" w:cs="宋体"/>
                <w:b w:val="0"/>
                <w:bCs w:val="0"/>
                <w:color w:val="auto"/>
                <w:spacing w:val="-2"/>
              </w:rPr>
              <w:t>、经济标（投标报价）占</w:t>
            </w:r>
            <w:r>
              <w:rPr>
                <w:rFonts w:hint="eastAsia" w:ascii="宋体" w:hAnsi="宋体" w:eastAsia="宋体" w:cs="宋体"/>
                <w:b w:val="0"/>
                <w:bCs w:val="0"/>
                <w:color w:val="auto"/>
                <w:spacing w:val="-2"/>
                <w:lang w:val="en-US" w:eastAsia="zh-CN"/>
              </w:rPr>
              <w:t>10分</w:t>
            </w:r>
            <w:r>
              <w:rPr>
                <w:rFonts w:hint="eastAsia" w:ascii="宋体" w:hAnsi="宋体" w:eastAsia="宋体" w:cs="宋体"/>
                <w:b w:val="0"/>
                <w:bCs w:val="0"/>
                <w:color w:val="auto"/>
                <w:spacing w:val="-2"/>
              </w:rPr>
              <w:t>。总得分=商务技术标得分+投标报价</w:t>
            </w:r>
          </w:p>
        </w:tc>
      </w:tr>
    </w:tbl>
    <w:p w14:paraId="36A64CE8">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bookmarkStart w:id="120" w:name="_Toc818"/>
      <w:r>
        <w:rPr>
          <w:rFonts w:hint="eastAsia" w:ascii="宋体" w:hAnsi="宋体" w:eastAsia="宋体" w:cs="宋体"/>
          <w:b w:val="0"/>
          <w:bCs/>
          <w:color w:val="auto"/>
          <w:sz w:val="22"/>
          <w:szCs w:val="22"/>
          <w:highlight w:val="none"/>
          <w:shd w:val="clear" w:color="auto" w:fill="FFFFFF"/>
          <w:lang w:val="en-US" w:eastAsia="zh-CN"/>
        </w:rPr>
        <w:t>投标报价：</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1138"/>
        <w:gridCol w:w="7059"/>
      </w:tblGrid>
      <w:tr w14:paraId="2424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01" w:type="dxa"/>
            <w:noWrap w:val="0"/>
            <w:vAlign w:val="top"/>
          </w:tcPr>
          <w:p w14:paraId="74127E6D">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类型</w:t>
            </w:r>
          </w:p>
        </w:tc>
        <w:tc>
          <w:tcPr>
            <w:tcW w:w="1138" w:type="dxa"/>
            <w:noWrap w:val="0"/>
            <w:vAlign w:val="top"/>
          </w:tcPr>
          <w:p w14:paraId="4207C04C">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分值</w:t>
            </w:r>
          </w:p>
        </w:tc>
        <w:tc>
          <w:tcPr>
            <w:tcW w:w="7059" w:type="dxa"/>
            <w:noWrap w:val="0"/>
            <w:vAlign w:val="top"/>
          </w:tcPr>
          <w:p w14:paraId="0FFCFF37">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评审内容</w:t>
            </w:r>
          </w:p>
        </w:tc>
      </w:tr>
      <w:tr w14:paraId="47DD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noWrap w:val="0"/>
            <w:vAlign w:val="center"/>
          </w:tcPr>
          <w:p w14:paraId="5B534505">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蔬菜类</w:t>
            </w:r>
          </w:p>
        </w:tc>
        <w:tc>
          <w:tcPr>
            <w:tcW w:w="1138" w:type="dxa"/>
            <w:noWrap w:val="0"/>
            <w:vAlign w:val="center"/>
          </w:tcPr>
          <w:p w14:paraId="632CEE27">
            <w:pPr>
              <w:spacing w:line="240" w:lineRule="auto"/>
              <w:jc w:val="center"/>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0-2</w:t>
            </w:r>
          </w:p>
        </w:tc>
        <w:tc>
          <w:tcPr>
            <w:tcW w:w="7059" w:type="dxa"/>
            <w:noWrap w:val="0"/>
            <w:vAlign w:val="center"/>
          </w:tcPr>
          <w:p w14:paraId="7D705C47">
            <w:pPr>
              <w:spacing w:line="240" w:lineRule="auto"/>
              <w:jc w:val="left"/>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066C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601" w:type="dxa"/>
            <w:noWrap w:val="0"/>
            <w:vAlign w:val="center"/>
          </w:tcPr>
          <w:p w14:paraId="6F20A829">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水果类</w:t>
            </w:r>
          </w:p>
        </w:tc>
        <w:tc>
          <w:tcPr>
            <w:tcW w:w="1138" w:type="dxa"/>
            <w:noWrap w:val="0"/>
            <w:vAlign w:val="center"/>
          </w:tcPr>
          <w:p w14:paraId="4636E64E">
            <w:pPr>
              <w:spacing w:line="240" w:lineRule="auto"/>
              <w:jc w:val="center"/>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0-1</w:t>
            </w:r>
          </w:p>
        </w:tc>
        <w:tc>
          <w:tcPr>
            <w:tcW w:w="7059" w:type="dxa"/>
            <w:noWrap w:val="0"/>
            <w:vAlign w:val="center"/>
          </w:tcPr>
          <w:p w14:paraId="4A49A56C">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5A7C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noWrap w:val="0"/>
            <w:vAlign w:val="center"/>
          </w:tcPr>
          <w:p w14:paraId="32B2FD1B">
            <w:pPr>
              <w:spacing w:line="240" w:lineRule="auto"/>
              <w:jc w:val="center"/>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肉类</w:t>
            </w:r>
          </w:p>
        </w:tc>
        <w:tc>
          <w:tcPr>
            <w:tcW w:w="1138" w:type="dxa"/>
            <w:noWrap w:val="0"/>
            <w:vAlign w:val="center"/>
          </w:tcPr>
          <w:p w14:paraId="4B1D2FCC">
            <w:pPr>
              <w:spacing w:line="240" w:lineRule="auto"/>
              <w:jc w:val="center"/>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0-2</w:t>
            </w:r>
          </w:p>
        </w:tc>
        <w:tc>
          <w:tcPr>
            <w:tcW w:w="7059" w:type="dxa"/>
            <w:noWrap w:val="0"/>
            <w:vAlign w:val="center"/>
          </w:tcPr>
          <w:p w14:paraId="29D23E53">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096E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shd w:val="clear" w:color="auto" w:fill="auto"/>
            <w:noWrap w:val="0"/>
            <w:vAlign w:val="center"/>
          </w:tcPr>
          <w:p w14:paraId="563623AE">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禽蛋类</w:t>
            </w:r>
          </w:p>
        </w:tc>
        <w:tc>
          <w:tcPr>
            <w:tcW w:w="1138" w:type="dxa"/>
            <w:shd w:val="clear" w:color="auto" w:fill="auto"/>
            <w:noWrap w:val="0"/>
            <w:vAlign w:val="center"/>
          </w:tcPr>
          <w:p w14:paraId="7389EF7A">
            <w:pPr>
              <w:spacing w:line="240" w:lineRule="auto"/>
              <w:jc w:val="center"/>
              <w:rPr>
                <w:rFonts w:hint="default"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0-1</w:t>
            </w:r>
          </w:p>
        </w:tc>
        <w:tc>
          <w:tcPr>
            <w:tcW w:w="7059" w:type="dxa"/>
            <w:shd w:val="clear" w:color="auto" w:fill="auto"/>
            <w:noWrap w:val="0"/>
            <w:vAlign w:val="center"/>
          </w:tcPr>
          <w:p w14:paraId="60BDDD26">
            <w:pPr>
              <w:spacing w:line="240" w:lineRule="auto"/>
              <w:jc w:val="left"/>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2857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shd w:val="clear" w:color="auto" w:fill="auto"/>
            <w:noWrap w:val="0"/>
            <w:vAlign w:val="center"/>
          </w:tcPr>
          <w:p w14:paraId="69EC3DF6">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大米</w:t>
            </w:r>
          </w:p>
        </w:tc>
        <w:tc>
          <w:tcPr>
            <w:tcW w:w="1138" w:type="dxa"/>
            <w:shd w:val="clear" w:color="auto" w:fill="auto"/>
            <w:noWrap w:val="0"/>
            <w:vAlign w:val="center"/>
          </w:tcPr>
          <w:p w14:paraId="5D30BA8D">
            <w:pPr>
              <w:spacing w:line="240" w:lineRule="auto"/>
              <w:jc w:val="center"/>
              <w:rPr>
                <w:rFonts w:hint="default"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0-1</w:t>
            </w:r>
          </w:p>
        </w:tc>
        <w:tc>
          <w:tcPr>
            <w:tcW w:w="7059" w:type="dxa"/>
            <w:shd w:val="clear" w:color="auto" w:fill="auto"/>
            <w:noWrap w:val="0"/>
            <w:vAlign w:val="center"/>
          </w:tcPr>
          <w:p w14:paraId="450894AC">
            <w:pPr>
              <w:spacing w:line="240" w:lineRule="auto"/>
              <w:jc w:val="left"/>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7756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shd w:val="clear" w:color="auto" w:fill="auto"/>
            <w:noWrap w:val="0"/>
            <w:vAlign w:val="center"/>
          </w:tcPr>
          <w:p w14:paraId="30678B15">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面粉</w:t>
            </w:r>
          </w:p>
        </w:tc>
        <w:tc>
          <w:tcPr>
            <w:tcW w:w="1138" w:type="dxa"/>
            <w:shd w:val="clear" w:color="auto" w:fill="auto"/>
            <w:noWrap w:val="0"/>
            <w:vAlign w:val="center"/>
          </w:tcPr>
          <w:p w14:paraId="5AEF9C05">
            <w:pPr>
              <w:spacing w:line="240" w:lineRule="auto"/>
              <w:jc w:val="center"/>
              <w:rPr>
                <w:rFonts w:hint="default"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0-1</w:t>
            </w:r>
          </w:p>
        </w:tc>
        <w:tc>
          <w:tcPr>
            <w:tcW w:w="7059" w:type="dxa"/>
            <w:shd w:val="clear" w:color="auto" w:fill="auto"/>
            <w:noWrap w:val="0"/>
            <w:vAlign w:val="center"/>
          </w:tcPr>
          <w:p w14:paraId="0C425DB3">
            <w:pPr>
              <w:spacing w:line="240" w:lineRule="auto"/>
              <w:jc w:val="left"/>
              <w:rPr>
                <w:rFonts w:hint="default"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1B38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shd w:val="clear" w:color="auto" w:fill="auto"/>
            <w:noWrap w:val="0"/>
            <w:vAlign w:val="center"/>
          </w:tcPr>
          <w:p w14:paraId="0DBC2834">
            <w:pPr>
              <w:spacing w:line="240" w:lineRule="auto"/>
              <w:jc w:val="center"/>
              <w:rPr>
                <w:rFonts w:hint="eastAsia"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食用油</w:t>
            </w:r>
          </w:p>
        </w:tc>
        <w:tc>
          <w:tcPr>
            <w:tcW w:w="1138" w:type="dxa"/>
            <w:shd w:val="clear" w:color="auto" w:fill="auto"/>
            <w:noWrap w:val="0"/>
            <w:vAlign w:val="center"/>
          </w:tcPr>
          <w:p w14:paraId="48593CD7">
            <w:pPr>
              <w:spacing w:line="240" w:lineRule="auto"/>
              <w:jc w:val="center"/>
              <w:rPr>
                <w:rFonts w:hint="default"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0-1</w:t>
            </w:r>
          </w:p>
        </w:tc>
        <w:tc>
          <w:tcPr>
            <w:tcW w:w="7059" w:type="dxa"/>
            <w:shd w:val="clear" w:color="auto" w:fill="auto"/>
            <w:noWrap w:val="0"/>
            <w:vAlign w:val="center"/>
          </w:tcPr>
          <w:p w14:paraId="24D769DC">
            <w:pPr>
              <w:spacing w:line="240" w:lineRule="auto"/>
              <w:jc w:val="left"/>
              <w:rPr>
                <w:rFonts w:hint="default" w:ascii="宋体" w:hAnsi="宋体" w:eastAsia="宋体" w:cs="宋体"/>
                <w:b w:val="0"/>
                <w:bCs/>
                <w:color w:val="auto"/>
                <w:spacing w:val="15"/>
                <w:kern w:val="0"/>
                <w:sz w:val="22"/>
                <w:szCs w:val="22"/>
                <w:highlight w:val="none"/>
                <w:shd w:val="clear" w:color="auto" w:fill="FFFFFF"/>
                <w:lang w:val="en-US" w:eastAsia="zh-CN" w:bidi="ar-SA"/>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r w14:paraId="33AD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1" w:type="dxa"/>
            <w:noWrap w:val="0"/>
            <w:vAlign w:val="center"/>
          </w:tcPr>
          <w:p w14:paraId="4B88E7D3">
            <w:pPr>
              <w:spacing w:line="240" w:lineRule="auto"/>
              <w:jc w:val="center"/>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牛奶</w:t>
            </w:r>
          </w:p>
        </w:tc>
        <w:tc>
          <w:tcPr>
            <w:tcW w:w="1138" w:type="dxa"/>
            <w:noWrap w:val="0"/>
            <w:vAlign w:val="center"/>
          </w:tcPr>
          <w:p w14:paraId="6EBC95EE">
            <w:pPr>
              <w:spacing w:line="240" w:lineRule="auto"/>
              <w:jc w:val="center"/>
              <w:rPr>
                <w:rFonts w:hint="default"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0-1</w:t>
            </w:r>
          </w:p>
        </w:tc>
        <w:tc>
          <w:tcPr>
            <w:tcW w:w="7059" w:type="dxa"/>
            <w:noWrap w:val="0"/>
            <w:vAlign w:val="center"/>
          </w:tcPr>
          <w:p w14:paraId="7FC74124">
            <w:pPr>
              <w:spacing w:line="240" w:lineRule="auto"/>
              <w:jc w:val="left"/>
              <w:rPr>
                <w:rFonts w:hint="eastAsia" w:ascii="宋体" w:hAnsi="宋体" w:eastAsia="宋体" w:cs="宋体"/>
                <w:b w:val="0"/>
                <w:bCs/>
                <w:color w:val="auto"/>
                <w:sz w:val="22"/>
                <w:szCs w:val="22"/>
                <w:highlight w:val="none"/>
                <w:shd w:val="clear" w:color="auto" w:fill="FFFFFF"/>
                <w:lang w:val="en-US" w:eastAsia="zh-CN"/>
              </w:rPr>
            </w:pPr>
            <w:r>
              <w:rPr>
                <w:rFonts w:hint="eastAsia" w:ascii="宋体" w:hAnsi="宋体" w:eastAsia="宋体" w:cs="宋体"/>
                <w:b w:val="0"/>
                <w:bCs/>
                <w:color w:val="auto"/>
                <w:sz w:val="22"/>
                <w:szCs w:val="22"/>
                <w:highlight w:val="none"/>
                <w:shd w:val="clear" w:color="auto" w:fill="FFFFFF"/>
                <w:lang w:val="en-US" w:eastAsia="zh-CN"/>
              </w:rPr>
              <w:t>满足招标文件要求且投标下浮率最高的投标下浮率为评标基准下浮率，其价格分为满分。</w:t>
            </w:r>
          </w:p>
        </w:tc>
      </w:tr>
    </w:tbl>
    <w:p w14:paraId="3B40858F">
      <w:pPr>
        <w:spacing w:before="68" w:after="3"/>
        <w:ind w:left="183" w:right="222"/>
        <w:jc w:val="center"/>
        <w:rPr>
          <w:rFonts w:hint="eastAsia" w:ascii="宋体" w:hAnsi="宋体" w:eastAsia="宋体" w:cs="宋体"/>
          <w:b/>
          <w:i w:val="0"/>
          <w:iCs w:val="0"/>
          <w:color w:val="auto"/>
          <w:sz w:val="30"/>
          <w:highlight w:val="none"/>
        </w:rPr>
      </w:pPr>
    </w:p>
    <w:p w14:paraId="5BF9DA7F">
      <w:pPr>
        <w:pStyle w:val="2"/>
        <w:rPr>
          <w:rFonts w:hint="eastAsia" w:ascii="宋体" w:hAnsi="宋体" w:eastAsia="宋体" w:cs="宋体"/>
          <w:b/>
          <w:i w:val="0"/>
          <w:iCs w:val="0"/>
          <w:color w:val="auto"/>
          <w:sz w:val="30"/>
          <w:highlight w:val="none"/>
        </w:rPr>
      </w:pPr>
    </w:p>
    <w:p w14:paraId="3220EC57">
      <w:pPr>
        <w:rPr>
          <w:rFonts w:hint="eastAsia" w:ascii="宋体" w:hAnsi="宋体" w:eastAsia="宋体" w:cs="宋体"/>
          <w:b/>
          <w:i w:val="0"/>
          <w:iCs w:val="0"/>
          <w:color w:val="auto"/>
          <w:sz w:val="30"/>
          <w:highlight w:val="none"/>
        </w:rPr>
      </w:pPr>
    </w:p>
    <w:p w14:paraId="776A2622">
      <w:pPr>
        <w:pStyle w:val="2"/>
        <w:rPr>
          <w:rFonts w:hint="eastAsia" w:ascii="宋体" w:hAnsi="宋体" w:eastAsia="宋体" w:cs="宋体"/>
          <w:b/>
          <w:i w:val="0"/>
          <w:iCs w:val="0"/>
          <w:color w:val="auto"/>
          <w:sz w:val="30"/>
          <w:highlight w:val="none"/>
        </w:rPr>
      </w:pPr>
    </w:p>
    <w:p w14:paraId="7E8DE861">
      <w:pPr>
        <w:rPr>
          <w:rFonts w:hint="eastAsia" w:ascii="宋体" w:hAnsi="宋体" w:eastAsia="宋体" w:cs="宋体"/>
          <w:b/>
          <w:i w:val="0"/>
          <w:iCs w:val="0"/>
          <w:color w:val="auto"/>
          <w:sz w:val="30"/>
          <w:highlight w:val="none"/>
        </w:rPr>
      </w:pPr>
    </w:p>
    <w:p w14:paraId="13077C29">
      <w:pPr>
        <w:pStyle w:val="2"/>
        <w:rPr>
          <w:rFonts w:hint="eastAsia" w:ascii="宋体" w:hAnsi="宋体" w:eastAsia="宋体" w:cs="宋体"/>
          <w:b/>
          <w:i w:val="0"/>
          <w:iCs w:val="0"/>
          <w:color w:val="auto"/>
          <w:sz w:val="30"/>
          <w:highlight w:val="none"/>
        </w:rPr>
      </w:pPr>
    </w:p>
    <w:p w14:paraId="0F9DC72E">
      <w:pPr>
        <w:rPr>
          <w:rFonts w:hint="eastAsia" w:ascii="宋体" w:hAnsi="宋体" w:eastAsia="宋体" w:cs="宋体"/>
          <w:b/>
          <w:i w:val="0"/>
          <w:iCs w:val="0"/>
          <w:color w:val="auto"/>
          <w:sz w:val="30"/>
          <w:highlight w:val="none"/>
        </w:rPr>
      </w:pPr>
    </w:p>
    <w:p w14:paraId="41081197">
      <w:pPr>
        <w:pStyle w:val="2"/>
        <w:jc w:val="center"/>
        <w:rPr>
          <w:rFonts w:hint="default" w:eastAsia="宋体"/>
          <w:color w:val="auto"/>
          <w:lang w:val="en-US" w:eastAsia="zh-CN"/>
        </w:rPr>
      </w:pPr>
      <w:r>
        <w:rPr>
          <w:rFonts w:hint="eastAsia" w:ascii="宋体" w:hAnsi="宋体" w:eastAsia="宋体" w:cs="宋体"/>
          <w:b/>
          <w:i w:val="0"/>
          <w:iCs w:val="0"/>
          <w:color w:val="auto"/>
          <w:sz w:val="30"/>
          <w:highlight w:val="none"/>
          <w:lang w:val="en-US" w:eastAsia="zh-CN"/>
        </w:rPr>
        <w:t>商务技术评分表</w:t>
      </w:r>
    </w:p>
    <w:tbl>
      <w:tblPr>
        <w:tblStyle w:val="42"/>
        <w:tblW w:w="99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996"/>
        <w:gridCol w:w="612"/>
        <w:gridCol w:w="7796"/>
      </w:tblGrid>
      <w:tr w14:paraId="1478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9969" w:type="dxa"/>
            <w:gridSpan w:val="4"/>
            <w:vAlign w:val="center"/>
          </w:tcPr>
          <w:p w14:paraId="2842339A">
            <w:pPr>
              <w:pStyle w:val="61"/>
              <w:spacing w:before="111" w:line="240" w:lineRule="auto"/>
              <w:ind w:left="25" w:right="13"/>
              <w:jc w:val="center"/>
              <w:rPr>
                <w:rFonts w:hint="eastAsia" w:ascii="宋体" w:hAnsi="宋体" w:eastAsia="宋体" w:cs="宋体"/>
                <w:b/>
                <w:bCs/>
                <w:color w:val="auto"/>
                <w:spacing w:val="15"/>
                <w:kern w:val="0"/>
                <w:sz w:val="20"/>
                <w:szCs w:val="20"/>
                <w:highlight w:val="none"/>
                <w:lang w:val="en-US" w:eastAsia="zh-CN" w:bidi="ar-SA"/>
              </w:rPr>
            </w:pPr>
            <w:r>
              <w:rPr>
                <w:rFonts w:hint="eastAsia" w:ascii="宋体" w:hAnsi="宋体" w:eastAsia="宋体" w:cs="宋体"/>
                <w:b/>
                <w:bCs/>
                <w:color w:val="auto"/>
                <w:spacing w:val="15"/>
                <w:kern w:val="0"/>
                <w:sz w:val="20"/>
                <w:szCs w:val="20"/>
                <w:highlight w:val="none"/>
                <w:lang w:val="en-US" w:eastAsia="zh-CN" w:bidi="ar-SA"/>
              </w:rPr>
              <w:t>商务评审标准</w:t>
            </w:r>
          </w:p>
        </w:tc>
      </w:tr>
      <w:tr w14:paraId="5E4E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565" w:type="dxa"/>
            <w:vAlign w:val="center"/>
          </w:tcPr>
          <w:p w14:paraId="19056210">
            <w:pPr>
              <w:pStyle w:val="61"/>
              <w:spacing w:before="111" w:line="240" w:lineRule="auto"/>
              <w:ind w:left="99" w:leftChars="0" w:right="82"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序号</w:t>
            </w:r>
          </w:p>
        </w:tc>
        <w:tc>
          <w:tcPr>
            <w:tcW w:w="996" w:type="dxa"/>
            <w:vAlign w:val="center"/>
          </w:tcPr>
          <w:p w14:paraId="5991C02D">
            <w:pPr>
              <w:pStyle w:val="61"/>
              <w:spacing w:before="111" w:line="240" w:lineRule="auto"/>
              <w:ind w:left="206" w:leftChars="0" w:right="195"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评分项目</w:t>
            </w:r>
          </w:p>
        </w:tc>
        <w:tc>
          <w:tcPr>
            <w:tcW w:w="612" w:type="dxa"/>
            <w:vAlign w:val="center"/>
          </w:tcPr>
          <w:p w14:paraId="200B6780">
            <w:pPr>
              <w:pStyle w:val="61"/>
              <w:spacing w:before="111" w:line="240" w:lineRule="auto"/>
              <w:ind w:left="125" w:leftChars="0" w:right="113"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分值</w:t>
            </w:r>
          </w:p>
        </w:tc>
        <w:tc>
          <w:tcPr>
            <w:tcW w:w="7796" w:type="dxa"/>
            <w:vAlign w:val="center"/>
          </w:tcPr>
          <w:p w14:paraId="1672D132">
            <w:pPr>
              <w:pStyle w:val="61"/>
              <w:spacing w:before="111" w:line="240" w:lineRule="auto"/>
              <w:ind w:left="25" w:leftChars="0" w:right="13" w:rightChars="0"/>
              <w:jc w:val="center"/>
              <w:rPr>
                <w:rFonts w:hint="eastAsia" w:ascii="宋体" w:hAnsi="宋体" w:eastAsia="宋体" w:cs="宋体"/>
                <w:b/>
                <w:bCs/>
                <w:color w:val="auto"/>
                <w:spacing w:val="15"/>
                <w:kern w:val="0"/>
                <w:sz w:val="18"/>
                <w:szCs w:val="18"/>
                <w:highlight w:val="none"/>
                <w:lang w:val="en-US" w:eastAsia="zh-CN" w:bidi="ar-SA"/>
              </w:rPr>
            </w:pPr>
            <w:r>
              <w:rPr>
                <w:rFonts w:hint="eastAsia" w:ascii="宋体" w:hAnsi="宋体" w:eastAsia="宋体" w:cs="宋体"/>
                <w:b/>
                <w:bCs/>
                <w:color w:val="auto"/>
                <w:spacing w:val="15"/>
                <w:kern w:val="0"/>
                <w:sz w:val="18"/>
                <w:szCs w:val="18"/>
                <w:highlight w:val="none"/>
                <w:lang w:val="en-US" w:eastAsia="zh-CN" w:bidi="ar-SA"/>
              </w:rPr>
              <w:t>评分说明</w:t>
            </w:r>
          </w:p>
        </w:tc>
      </w:tr>
      <w:tr w14:paraId="5FD0A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565" w:type="dxa"/>
            <w:vAlign w:val="center"/>
          </w:tcPr>
          <w:p w14:paraId="23B69FFC">
            <w:pPr>
              <w:pStyle w:val="61"/>
              <w:spacing w:before="111" w:line="240" w:lineRule="auto"/>
              <w:ind w:left="99" w:leftChars="0" w:right="82" w:rightChars="0"/>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w:t>
            </w:r>
          </w:p>
        </w:tc>
        <w:tc>
          <w:tcPr>
            <w:tcW w:w="996" w:type="dxa"/>
            <w:shd w:val="clear" w:color="auto" w:fill="auto"/>
            <w:vAlign w:val="center"/>
          </w:tcPr>
          <w:p w14:paraId="4610343C">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投标人业绩</w:t>
            </w:r>
          </w:p>
          <w:p w14:paraId="1BA8E23B">
            <w:pPr>
              <w:spacing w:line="240" w:lineRule="auto"/>
              <w:jc w:val="center"/>
              <w:rPr>
                <w:rFonts w:hint="eastAsia" w:ascii="宋体" w:hAnsi="宋体" w:eastAsia="宋体" w:cs="宋体"/>
                <w:color w:val="auto"/>
                <w:spacing w:val="15"/>
                <w:kern w:val="0"/>
                <w:sz w:val="20"/>
                <w:szCs w:val="20"/>
                <w:highlight w:val="none"/>
                <w:lang w:val="en-US" w:eastAsia="zh-CN" w:bidi="ar-SA"/>
              </w:rPr>
            </w:pPr>
          </w:p>
        </w:tc>
        <w:tc>
          <w:tcPr>
            <w:tcW w:w="612" w:type="dxa"/>
            <w:shd w:val="clear" w:color="auto" w:fill="auto"/>
            <w:vAlign w:val="center"/>
          </w:tcPr>
          <w:p w14:paraId="5E023370">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6分</w:t>
            </w:r>
          </w:p>
        </w:tc>
        <w:tc>
          <w:tcPr>
            <w:tcW w:w="7796" w:type="dxa"/>
            <w:shd w:val="clear" w:color="auto" w:fill="auto"/>
            <w:vAlign w:val="top"/>
          </w:tcPr>
          <w:p w14:paraId="58B3D0EF">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投标单位近三年完成类似业绩每提供一项类似业绩得2分，最多得6分。</w:t>
            </w:r>
          </w:p>
          <w:p w14:paraId="6F0B77F5">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注：业绩证明须提供成交/中标通知书或合同（合同应1.提交合同首页，需包含合同名称、甲乙双方全称、签订日期，证明合同主体和时效性；2.签字盖章页，需有双方公章/签字及落款日期，确保合同合法有效；否则不予认可），提供不全或未提供均不得分。</w:t>
            </w:r>
          </w:p>
        </w:tc>
      </w:tr>
      <w:tr w14:paraId="0020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565" w:type="dxa"/>
            <w:vAlign w:val="center"/>
          </w:tcPr>
          <w:p w14:paraId="3E55CD32">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2</w:t>
            </w:r>
          </w:p>
        </w:tc>
        <w:tc>
          <w:tcPr>
            <w:tcW w:w="996" w:type="dxa"/>
            <w:shd w:val="clear" w:color="auto" w:fill="auto"/>
            <w:vAlign w:val="center"/>
          </w:tcPr>
          <w:p w14:paraId="25148D22">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项目团队人员配备</w:t>
            </w:r>
          </w:p>
        </w:tc>
        <w:tc>
          <w:tcPr>
            <w:tcW w:w="612" w:type="dxa"/>
            <w:shd w:val="clear" w:color="auto" w:fill="auto"/>
            <w:vAlign w:val="center"/>
          </w:tcPr>
          <w:p w14:paraId="33B0D1CD">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10分</w:t>
            </w:r>
          </w:p>
        </w:tc>
        <w:tc>
          <w:tcPr>
            <w:tcW w:w="7796" w:type="dxa"/>
            <w:shd w:val="clear" w:color="auto" w:fill="auto"/>
            <w:vAlign w:val="center"/>
          </w:tcPr>
          <w:p w14:paraId="36FBCBF0">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符合食品服务行业需求的人员配备，（人员：项目负责人、司机、专职配送员、专职仓储人员、专职质量安全人员等）所有岗位人员配备齐全，需要的材料提供齐全的</w:t>
            </w:r>
            <w:r>
              <w:rPr>
                <w:rFonts w:hint="default" w:ascii="宋体" w:hAnsi="宋体" w:eastAsia="宋体" w:cs="宋体"/>
                <w:color w:val="auto"/>
                <w:spacing w:val="15"/>
                <w:kern w:val="0"/>
                <w:sz w:val="20"/>
                <w:szCs w:val="20"/>
                <w:highlight w:val="none"/>
                <w:lang w:val="en-US" w:eastAsia="zh-CN" w:bidi="ar-SA"/>
              </w:rPr>
              <w:t>≥</w:t>
            </w:r>
            <w:r>
              <w:rPr>
                <w:rFonts w:hint="eastAsia" w:ascii="宋体" w:hAnsi="宋体" w:eastAsia="宋体" w:cs="宋体"/>
                <w:color w:val="auto"/>
                <w:spacing w:val="15"/>
                <w:kern w:val="0"/>
                <w:sz w:val="20"/>
                <w:szCs w:val="20"/>
                <w:highlight w:val="none"/>
                <w:lang w:val="en-US" w:eastAsia="zh-CN" w:bidi="ar-SA"/>
              </w:rPr>
              <w:t>5人及以上得10分，每缺少1人扣2分，扣完为止，未提供不得分。</w:t>
            </w:r>
          </w:p>
          <w:p w14:paraId="3426229C">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注：须提供以上人员近三个月任意一个月的社保证明文件或劳务合同，退休人员需提供退休返聘合同。</w:t>
            </w:r>
          </w:p>
        </w:tc>
      </w:tr>
      <w:tr w14:paraId="7B179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565" w:type="dxa"/>
            <w:vAlign w:val="center"/>
          </w:tcPr>
          <w:p w14:paraId="2D87137A">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3</w:t>
            </w:r>
          </w:p>
        </w:tc>
        <w:tc>
          <w:tcPr>
            <w:tcW w:w="996" w:type="dxa"/>
            <w:vAlign w:val="center"/>
          </w:tcPr>
          <w:p w14:paraId="059E6D27">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配送方案</w:t>
            </w:r>
          </w:p>
          <w:p w14:paraId="133097CF">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p>
        </w:tc>
        <w:tc>
          <w:tcPr>
            <w:tcW w:w="612" w:type="dxa"/>
            <w:vAlign w:val="center"/>
          </w:tcPr>
          <w:p w14:paraId="0B2CBE2D">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vAlign w:val="center"/>
          </w:tcPr>
          <w:p w14:paraId="56C78431">
            <w:pPr>
              <w:keepNext w:val="0"/>
              <w:keepLines w:val="0"/>
              <w:widowControl/>
              <w:suppressLineNumbers w:val="0"/>
              <w:jc w:val="left"/>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综合考虑配送方案：（1）配送方案（2）常规配送；（3）突发事件应急配送应急处理方案方案（4）配送安全措施；</w:t>
            </w:r>
          </w:p>
          <w:p w14:paraId="38CE7041">
            <w:pPr>
              <w:keepNext w:val="0"/>
              <w:keepLines w:val="0"/>
              <w:widowControl/>
              <w:suppressLineNumbers w:val="0"/>
              <w:jc w:val="left"/>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（1.上述内容，每提供一项得2分，不提供不得分，满分8分。2.评委可根据措施的编制质量赋分，每项最高得2分，最低0分，满分8分）</w:t>
            </w:r>
          </w:p>
        </w:tc>
      </w:tr>
      <w:tr w14:paraId="420CC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jc w:val="center"/>
        </w:trPr>
        <w:tc>
          <w:tcPr>
            <w:tcW w:w="565" w:type="dxa"/>
            <w:vAlign w:val="center"/>
          </w:tcPr>
          <w:p w14:paraId="708BBFA8">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4</w:t>
            </w:r>
          </w:p>
        </w:tc>
        <w:tc>
          <w:tcPr>
            <w:tcW w:w="996" w:type="dxa"/>
            <w:vAlign w:val="center"/>
          </w:tcPr>
          <w:p w14:paraId="550FB57B">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实施进度计划</w:t>
            </w:r>
          </w:p>
        </w:tc>
        <w:tc>
          <w:tcPr>
            <w:tcW w:w="612" w:type="dxa"/>
            <w:vAlign w:val="center"/>
          </w:tcPr>
          <w:p w14:paraId="41CB8A33">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vAlign w:val="top"/>
          </w:tcPr>
          <w:p w14:paraId="00DA5274">
            <w:pPr>
              <w:pStyle w:val="61"/>
              <w:kinsoku w:val="0"/>
              <w:overflowPunct w:val="0"/>
              <w:spacing w:before="38" w:line="240" w:lineRule="auto"/>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本项目的（1）进度控制方案（2）进度控制目标（3）进度控制方法（4）进度控制措施；（1.上述内容，每提供一项得2分，不提供不得分，满分8分。2.评委可根据措施的编制质量赋分，每项最高得2分，最低0分，满分8分）</w:t>
            </w:r>
          </w:p>
        </w:tc>
      </w:tr>
      <w:tr w14:paraId="1E79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565" w:type="dxa"/>
            <w:vAlign w:val="center"/>
          </w:tcPr>
          <w:p w14:paraId="0DCC5ED9">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5</w:t>
            </w:r>
          </w:p>
        </w:tc>
        <w:tc>
          <w:tcPr>
            <w:tcW w:w="996" w:type="dxa"/>
            <w:vAlign w:val="center"/>
          </w:tcPr>
          <w:p w14:paraId="4D490FA8">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包装、运</w:t>
            </w:r>
          </w:p>
          <w:p w14:paraId="7F23E28F">
            <w:pPr>
              <w:pStyle w:val="61"/>
              <w:kinsoku w:val="0"/>
              <w:overflowPunct w:val="0"/>
              <w:spacing w:before="38"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输、存储方案</w:t>
            </w:r>
          </w:p>
        </w:tc>
        <w:tc>
          <w:tcPr>
            <w:tcW w:w="612" w:type="dxa"/>
            <w:vAlign w:val="center"/>
          </w:tcPr>
          <w:p w14:paraId="6D08C286">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10分</w:t>
            </w:r>
          </w:p>
        </w:tc>
        <w:tc>
          <w:tcPr>
            <w:tcW w:w="7796" w:type="dxa"/>
            <w:vAlign w:val="center"/>
          </w:tcPr>
          <w:p w14:paraId="3A814640">
            <w:pPr>
              <w:pStyle w:val="61"/>
              <w:kinsoku w:val="0"/>
              <w:overflowPunct w:val="0"/>
              <w:spacing w:before="38" w:line="240" w:lineRule="auto"/>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采购货物的（1）包装；（2）储存方式；（3）供货组织计划；（4）运输方案；（5）合理化建议；（1.上述内容，每提供一项得2分，不提供不得分，满分5分。2.评委可根据措施的编制质量赋分，每项最高得2分，最低0分，满分5分）</w:t>
            </w:r>
          </w:p>
        </w:tc>
      </w:tr>
      <w:tr w14:paraId="7420D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565" w:type="dxa"/>
            <w:vAlign w:val="center"/>
          </w:tcPr>
          <w:p w14:paraId="5FA278D3">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6</w:t>
            </w:r>
          </w:p>
        </w:tc>
        <w:tc>
          <w:tcPr>
            <w:tcW w:w="996" w:type="dxa"/>
            <w:vAlign w:val="center"/>
          </w:tcPr>
          <w:p w14:paraId="550420E7">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质量保障方案</w:t>
            </w:r>
          </w:p>
        </w:tc>
        <w:tc>
          <w:tcPr>
            <w:tcW w:w="612" w:type="dxa"/>
            <w:vAlign w:val="center"/>
          </w:tcPr>
          <w:p w14:paraId="5F0A2383">
            <w:pPr>
              <w:pStyle w:val="61"/>
              <w:kinsoku w:val="0"/>
              <w:overflowPunct w:val="0"/>
              <w:spacing w:before="38"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vAlign w:val="center"/>
          </w:tcPr>
          <w:p w14:paraId="0D9E8B02">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针对本项目的质量保障方案（1）食品采购来源渠道清晰、程序正规；（2）食品供货方案完善；（3）检验检疫保障方案；（4）食品安全质量保障方案等进行综合评审；（1.上述内容，每提供一项得2分，不提供不得分，满分8分。2.评委可根据措施的编制质量赋分，每项最高得2分，最低0分，满分8分）</w:t>
            </w:r>
          </w:p>
        </w:tc>
      </w:tr>
      <w:tr w14:paraId="247C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jc w:val="center"/>
        </w:trPr>
        <w:tc>
          <w:tcPr>
            <w:tcW w:w="565" w:type="dxa"/>
            <w:vAlign w:val="center"/>
          </w:tcPr>
          <w:p w14:paraId="639CDFD4">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7</w:t>
            </w:r>
          </w:p>
        </w:tc>
        <w:tc>
          <w:tcPr>
            <w:tcW w:w="996" w:type="dxa"/>
            <w:shd w:val="clear" w:color="auto" w:fill="auto"/>
            <w:vAlign w:val="center"/>
          </w:tcPr>
          <w:p w14:paraId="64BDE013">
            <w:pPr>
              <w:spacing w:line="240" w:lineRule="auto"/>
              <w:jc w:val="center"/>
              <w:rPr>
                <w:rFonts w:hint="eastAsia"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售后服务能力</w:t>
            </w:r>
          </w:p>
        </w:tc>
        <w:tc>
          <w:tcPr>
            <w:tcW w:w="612" w:type="dxa"/>
            <w:shd w:val="clear" w:color="auto" w:fill="auto"/>
            <w:vAlign w:val="center"/>
          </w:tcPr>
          <w:p w14:paraId="36A0D195">
            <w:pPr>
              <w:spacing w:line="240" w:lineRule="auto"/>
              <w:jc w:val="center"/>
              <w:rPr>
                <w:rFonts w:hint="default" w:ascii="宋体" w:hAnsi="宋体" w:eastAsia="宋体" w:cs="宋体"/>
                <w:color w:val="auto"/>
                <w:spacing w:val="15"/>
                <w:kern w:val="0"/>
                <w:sz w:val="20"/>
                <w:szCs w:val="20"/>
                <w:highlight w:val="none"/>
                <w:lang w:val="en-US" w:eastAsia="zh-CN" w:bidi="ar-SA"/>
              </w:rPr>
            </w:pPr>
            <w:r>
              <w:rPr>
                <w:rFonts w:hint="eastAsia" w:ascii="宋体" w:hAnsi="宋体" w:eastAsia="宋体" w:cs="宋体"/>
                <w:color w:val="auto"/>
                <w:spacing w:val="15"/>
                <w:kern w:val="0"/>
                <w:sz w:val="20"/>
                <w:szCs w:val="20"/>
                <w:highlight w:val="none"/>
                <w:lang w:val="en-US" w:eastAsia="zh-CN" w:bidi="ar-SA"/>
              </w:rPr>
              <w:t>16分</w:t>
            </w:r>
          </w:p>
        </w:tc>
        <w:tc>
          <w:tcPr>
            <w:tcW w:w="7796" w:type="dxa"/>
            <w:shd w:val="clear" w:color="auto" w:fill="auto"/>
            <w:vAlign w:val="center"/>
          </w:tcPr>
          <w:p w14:paraId="7D61D25E">
            <w:pPr>
              <w:pStyle w:val="61"/>
              <w:kinsoku w:val="0"/>
              <w:overflowPunct w:val="0"/>
              <w:spacing w:before="38" w:line="240" w:lineRule="auto"/>
              <w:rPr>
                <w:rFonts w:hint="eastAsia" w:ascii="宋体" w:hAnsi="宋体" w:eastAsia="宋体" w:cs="宋体"/>
                <w:color w:val="auto"/>
                <w:spacing w:val="15"/>
                <w:kern w:val="0"/>
                <w:sz w:val="20"/>
                <w:szCs w:val="20"/>
                <w:highlight w:val="none"/>
                <w:lang w:val="en-US" w:eastAsia="zh-CN" w:bidi="ar-SA"/>
              </w:rPr>
            </w:pPr>
            <w:bookmarkStart w:id="181" w:name="_GoBack"/>
            <w:r>
              <w:rPr>
                <w:rFonts w:hint="eastAsia" w:ascii="宋体" w:hAnsi="宋体" w:eastAsia="宋体" w:cs="宋体"/>
                <w:color w:val="auto"/>
                <w:spacing w:val="15"/>
                <w:kern w:val="0"/>
                <w:sz w:val="20"/>
                <w:szCs w:val="20"/>
                <w:highlight w:val="none"/>
                <w:lang w:val="en-US" w:eastAsia="zh-CN" w:bidi="ar-SA"/>
              </w:rPr>
              <w:t>根据投标人针对本项目所提供的质量保证措施及售后服务是否具体完善，各阶段服务计划，包括但不限于服务计划及承诺、应急服务响应方案，承诺可靠、具体及便利性进行综合评审，提供合理可行（合理可行是指不存在不适用项目实际情况的情形、凭空编造、逻辑漏洞、科学原理错误以及不可能实现的夸大情形等）的售后方案，否则视为该项不满足，技术类评分因素内容包括：（1）售后服务机构情况及售后承诺（2）售后服务计划（3）售后服务能力（4）应急服务响应方案及其他增值服务内容，（1.上述内容，每提供一项得2分，不提供不得分，满分8分。2.评委可根据措施的编制质量赋分，每项最高得2分，最低0分，满分8分）</w:t>
            </w:r>
            <w:bookmarkEnd w:id="181"/>
          </w:p>
        </w:tc>
      </w:tr>
    </w:tbl>
    <w:p w14:paraId="6190B017">
      <w:pPr>
        <w:spacing w:line="240" w:lineRule="auto"/>
        <w:jc w:val="left"/>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1.评标方法</w:t>
      </w:r>
      <w:bookmarkEnd w:id="119"/>
      <w:bookmarkEnd w:id="120"/>
    </w:p>
    <w:p w14:paraId="70485C1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2" w:firstLineChars="200"/>
        <w:jc w:val="left"/>
        <w:textAlignment w:val="auto"/>
        <w:outlineLvl w:val="9"/>
        <w:rPr>
          <w:rFonts w:hint="eastAsia" w:ascii="宋体" w:hAnsi="宋体" w:eastAsia="宋体" w:cs="宋体"/>
          <w:b/>
          <w:bCs/>
          <w:i w:val="0"/>
          <w:iCs w:val="0"/>
          <w:color w:val="auto"/>
          <w:spacing w:val="0"/>
          <w:sz w:val="24"/>
          <w:szCs w:val="24"/>
          <w:highlight w:val="none"/>
          <w:lang w:val="en-US" w:eastAsia="zh-CN"/>
        </w:rPr>
      </w:pPr>
      <w:r>
        <w:rPr>
          <w:rFonts w:hint="eastAsia" w:ascii="宋体" w:hAnsi="宋体" w:eastAsia="宋体" w:cs="宋体"/>
          <w:b/>
          <w:bCs/>
          <w:i w:val="0"/>
          <w:iCs w:val="0"/>
          <w:color w:val="auto"/>
          <w:spacing w:val="0"/>
          <w:sz w:val="24"/>
          <w:szCs w:val="24"/>
          <w:highlight w:val="none"/>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招标人根据项目实际情况确定中标候选人顺序。</w:t>
      </w:r>
    </w:p>
    <w:p w14:paraId="69460A61">
      <w:pPr>
        <w:keepNext w:val="0"/>
        <w:keepLines w:val="0"/>
        <w:pageBreakBefore w:val="0"/>
        <w:widowControl w:val="0"/>
        <w:numPr>
          <w:ilvl w:val="0"/>
          <w:numId w:val="0"/>
        </w:numPr>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21" w:name="_Toc20277"/>
      <w:bookmarkStart w:id="122" w:name="_Toc23770"/>
      <w:r>
        <w:rPr>
          <w:rFonts w:hint="eastAsia" w:ascii="宋体" w:hAnsi="宋体" w:eastAsia="宋体" w:cs="宋体"/>
          <w:b/>
          <w:bCs/>
          <w:i w:val="0"/>
          <w:iCs w:val="0"/>
          <w:color w:val="auto"/>
          <w:spacing w:val="0"/>
          <w:kern w:val="0"/>
          <w:sz w:val="24"/>
          <w:szCs w:val="24"/>
          <w:highlight w:val="none"/>
          <w:lang w:val="en-US" w:eastAsia="zh-CN" w:bidi="ar-SA"/>
        </w:rPr>
        <w:t>2.</w:t>
      </w:r>
      <w:r>
        <w:rPr>
          <w:rFonts w:hint="eastAsia" w:ascii="宋体" w:hAnsi="宋体" w:eastAsia="宋体" w:cs="宋体"/>
          <w:b/>
          <w:bCs/>
          <w:i w:val="0"/>
          <w:iCs w:val="0"/>
          <w:color w:val="auto"/>
          <w:spacing w:val="0"/>
          <w:sz w:val="24"/>
          <w:szCs w:val="24"/>
          <w:highlight w:val="none"/>
          <w:lang w:val="en-US" w:eastAsia="zh-CN"/>
        </w:rPr>
        <w:t>评审标准</w:t>
      </w:r>
      <w:bookmarkEnd w:id="121"/>
      <w:bookmarkEnd w:id="122"/>
    </w:p>
    <w:p w14:paraId="0EDAC7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23" w:name="_Toc12157"/>
      <w:bookmarkStart w:id="124" w:name="_Toc5337"/>
      <w:bookmarkStart w:id="125" w:name="_Toc20850"/>
      <w:bookmarkStart w:id="126" w:name="_Toc28349"/>
      <w:bookmarkStart w:id="127" w:name="_Toc11055"/>
      <w:r>
        <w:rPr>
          <w:rFonts w:hint="eastAsia" w:ascii="宋体" w:hAnsi="宋体" w:eastAsia="宋体" w:cs="宋体"/>
          <w:b/>
          <w:bCs/>
          <w:i w:val="0"/>
          <w:iCs w:val="0"/>
          <w:color w:val="auto"/>
          <w:spacing w:val="0"/>
          <w:sz w:val="24"/>
          <w:szCs w:val="24"/>
          <w:highlight w:val="none"/>
          <w:lang w:val="en-US" w:eastAsia="zh-CN"/>
        </w:rPr>
        <w:t>2.1初步评审标准</w:t>
      </w:r>
      <w:bookmarkEnd w:id="123"/>
      <w:bookmarkEnd w:id="124"/>
      <w:bookmarkEnd w:id="125"/>
      <w:bookmarkEnd w:id="126"/>
      <w:bookmarkEnd w:id="127"/>
    </w:p>
    <w:p w14:paraId="67DDF60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2.1.1资格评审标准：见评标办法前附表。</w:t>
      </w:r>
    </w:p>
    <w:p w14:paraId="146963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2.1.2符合性评审标准：见评标办法前附表。</w:t>
      </w:r>
    </w:p>
    <w:p w14:paraId="4A50D4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28" w:name="_Toc27041"/>
      <w:bookmarkStart w:id="129" w:name="_Toc1984"/>
      <w:bookmarkStart w:id="130" w:name="_Toc32337"/>
      <w:bookmarkStart w:id="131" w:name="_Toc15747"/>
      <w:bookmarkStart w:id="132" w:name="_Toc6514"/>
      <w:r>
        <w:rPr>
          <w:rFonts w:hint="eastAsia" w:ascii="宋体" w:hAnsi="宋体" w:eastAsia="宋体" w:cs="宋体"/>
          <w:b/>
          <w:bCs/>
          <w:i w:val="0"/>
          <w:iCs w:val="0"/>
          <w:color w:val="auto"/>
          <w:spacing w:val="0"/>
          <w:sz w:val="24"/>
          <w:szCs w:val="24"/>
          <w:highlight w:val="none"/>
          <w:lang w:val="en-US" w:eastAsia="zh-CN"/>
        </w:rPr>
        <w:t>2.2分值构成与评分标准</w:t>
      </w:r>
      <w:bookmarkEnd w:id="128"/>
      <w:bookmarkEnd w:id="129"/>
      <w:bookmarkEnd w:id="130"/>
      <w:bookmarkEnd w:id="131"/>
      <w:bookmarkEnd w:id="132"/>
    </w:p>
    <w:p w14:paraId="2ED019F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2.2.1分值构成</w:t>
      </w:r>
    </w:p>
    <w:p w14:paraId="10781BEA">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商务部分：见评标办法前附表；</w:t>
      </w:r>
    </w:p>
    <w:p w14:paraId="0B32DB64">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技术部分：见评标办法前附表；</w:t>
      </w:r>
    </w:p>
    <w:p w14:paraId="5A3632EA">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投标报价：见评标办法前附表；</w:t>
      </w:r>
    </w:p>
    <w:p w14:paraId="2D87B722">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其他评分因素：见评标办法前附表。</w:t>
      </w:r>
    </w:p>
    <w:p w14:paraId="65FF61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2.2.2评标基准价计算</w:t>
      </w:r>
    </w:p>
    <w:p w14:paraId="2033D6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评标基准价计算方法：见评标办法前附表。</w:t>
      </w:r>
    </w:p>
    <w:p w14:paraId="7E97F4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2.2.3评分标准</w:t>
      </w:r>
    </w:p>
    <w:p w14:paraId="3D522F58">
      <w:pPr>
        <w:keepNext w:val="0"/>
        <w:keepLines w:val="0"/>
        <w:pageBreakBefore w:val="0"/>
        <w:widowControl w:val="0"/>
        <w:numPr>
          <w:ilvl w:val="0"/>
          <w:numId w:val="12"/>
        </w:numPr>
        <w:tabs>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bookmarkStart w:id="133" w:name="_Toc25533"/>
      <w:r>
        <w:rPr>
          <w:rFonts w:hint="eastAsia" w:ascii="宋体" w:hAnsi="宋体" w:eastAsia="宋体" w:cs="宋体"/>
          <w:b w:val="0"/>
          <w:bCs w:val="0"/>
          <w:i w:val="0"/>
          <w:iCs w:val="0"/>
          <w:color w:val="auto"/>
          <w:spacing w:val="0"/>
          <w:sz w:val="24"/>
          <w:szCs w:val="24"/>
          <w:highlight w:val="none"/>
          <w:lang w:val="en-US" w:eastAsia="zh-CN"/>
        </w:rPr>
        <w:t>商务评分标准：见评标办法前附表；</w:t>
      </w:r>
    </w:p>
    <w:p w14:paraId="7834F7F8">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技术评分标准：见评标办法前附表；</w:t>
      </w:r>
    </w:p>
    <w:p w14:paraId="028E9E0B">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投标报价评分标准：见评标办法前附表；</w:t>
      </w:r>
    </w:p>
    <w:p w14:paraId="172BFEEB">
      <w:pPr>
        <w:keepNext w:val="0"/>
        <w:keepLines w:val="0"/>
        <w:pageBreakBefore w:val="0"/>
        <w:widowControl w:val="0"/>
        <w:numPr>
          <w:ilvl w:val="0"/>
          <w:numId w:val="12"/>
        </w:numPr>
        <w:tabs>
          <w:tab w:val="left" w:pos="820"/>
          <w:tab w:val="left" w:pos="1080"/>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其他因素评分标准：见评标办法前附表。</w:t>
      </w:r>
    </w:p>
    <w:p w14:paraId="37BBEBA0">
      <w:pPr>
        <w:keepNext w:val="0"/>
        <w:keepLines w:val="0"/>
        <w:pageBreakBefore w:val="0"/>
        <w:widowControl w:val="0"/>
        <w:numPr>
          <w:ilvl w:val="0"/>
          <w:numId w:val="0"/>
        </w:numPr>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宋体" w:hAnsi="宋体" w:eastAsia="宋体" w:cs="宋体"/>
          <w:b/>
          <w:bCs/>
          <w:i w:val="0"/>
          <w:iCs w:val="0"/>
          <w:color w:val="auto"/>
          <w:spacing w:val="0"/>
          <w:sz w:val="24"/>
          <w:szCs w:val="24"/>
          <w:highlight w:val="none"/>
          <w:lang w:val="en-US" w:eastAsia="zh-CN"/>
        </w:rPr>
      </w:pPr>
      <w:bookmarkStart w:id="134" w:name="_Toc6316"/>
      <w:r>
        <w:rPr>
          <w:rFonts w:hint="eastAsia" w:ascii="宋体" w:hAnsi="宋体" w:eastAsia="宋体" w:cs="宋体"/>
          <w:b/>
          <w:bCs/>
          <w:i w:val="0"/>
          <w:iCs w:val="0"/>
          <w:color w:val="auto"/>
          <w:spacing w:val="0"/>
          <w:kern w:val="0"/>
          <w:sz w:val="24"/>
          <w:szCs w:val="24"/>
          <w:highlight w:val="none"/>
          <w:lang w:val="en-US" w:eastAsia="zh-CN" w:bidi="ar-SA"/>
        </w:rPr>
        <w:t>3.</w:t>
      </w:r>
      <w:r>
        <w:rPr>
          <w:rFonts w:hint="eastAsia" w:ascii="宋体" w:hAnsi="宋体" w:eastAsia="宋体" w:cs="宋体"/>
          <w:b/>
          <w:bCs/>
          <w:i w:val="0"/>
          <w:iCs w:val="0"/>
          <w:color w:val="auto"/>
          <w:spacing w:val="0"/>
          <w:sz w:val="24"/>
          <w:szCs w:val="24"/>
          <w:highlight w:val="none"/>
          <w:lang w:val="en-US" w:eastAsia="zh-CN"/>
        </w:rPr>
        <w:t>评标程序</w:t>
      </w:r>
      <w:bookmarkEnd w:id="133"/>
      <w:bookmarkEnd w:id="134"/>
    </w:p>
    <w:p w14:paraId="16FF90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19" w:leftChars="0" w:right="0" w:rightChars="0" w:hanging="19" w:hangingChars="8"/>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35" w:name="_Toc18352"/>
      <w:bookmarkStart w:id="136" w:name="_Toc26416"/>
      <w:bookmarkStart w:id="137" w:name="_Toc6622"/>
      <w:bookmarkStart w:id="138" w:name="_Toc18742"/>
      <w:bookmarkStart w:id="139" w:name="_Toc8698"/>
      <w:r>
        <w:rPr>
          <w:rFonts w:hint="eastAsia" w:ascii="宋体" w:hAnsi="宋体" w:eastAsia="宋体" w:cs="宋体"/>
          <w:b/>
          <w:bCs/>
          <w:i w:val="0"/>
          <w:iCs w:val="0"/>
          <w:color w:val="auto"/>
          <w:spacing w:val="0"/>
          <w:sz w:val="24"/>
          <w:szCs w:val="24"/>
          <w:highlight w:val="none"/>
          <w:lang w:val="en-US" w:eastAsia="zh-CN"/>
        </w:rPr>
        <w:t>3.1初步评审</w:t>
      </w:r>
      <w:bookmarkEnd w:id="135"/>
      <w:bookmarkEnd w:id="136"/>
      <w:bookmarkEnd w:id="137"/>
      <w:bookmarkEnd w:id="138"/>
      <w:bookmarkEnd w:id="139"/>
    </w:p>
    <w:p w14:paraId="33EF1A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3B944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3.1.2投标人有以下情形之一的，评标委员会应当否决其投标：</w:t>
      </w:r>
    </w:p>
    <w:p w14:paraId="27D95560">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投标文件没有对招标文件的实质性要求和条件作出响应，或者对招标文件的偏差超出招标文件规定的偏差范围或最高项数；</w:t>
      </w:r>
    </w:p>
    <w:p w14:paraId="4211340D">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有串通投标、弄虚作假、行贿等违法行为。</w:t>
      </w:r>
    </w:p>
    <w:p w14:paraId="195C82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3.1.3投标报价有算术错误及其他错误的，评标委员会按以下原则要求投标人对投标报价进行修正，并要求投标人书面澄清确认。投标人拒不澄清确认的，评标委员会应当否决其投标：</w:t>
      </w:r>
    </w:p>
    <w:p w14:paraId="3570ECF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（1）投标文件中的大写金额与小写金额不一致的，以大写金额为准；</w:t>
      </w:r>
    </w:p>
    <w:p w14:paraId="597CB56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（2）总价金额与单价金额不一致的，以单价金额为准，但单价金额小数点有明显错误的除外。</w:t>
      </w:r>
    </w:p>
    <w:p w14:paraId="601408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0" w:name="_Toc22525"/>
      <w:bookmarkStart w:id="141" w:name="_Toc17256"/>
      <w:bookmarkStart w:id="142" w:name="_Toc30257"/>
      <w:bookmarkStart w:id="143" w:name="_Toc27397"/>
      <w:bookmarkStart w:id="144" w:name="_Toc31675"/>
      <w:r>
        <w:rPr>
          <w:rFonts w:hint="eastAsia" w:ascii="宋体" w:hAnsi="宋体" w:eastAsia="宋体" w:cs="宋体"/>
          <w:b/>
          <w:bCs/>
          <w:i w:val="0"/>
          <w:iCs w:val="0"/>
          <w:color w:val="auto"/>
          <w:spacing w:val="0"/>
          <w:sz w:val="24"/>
          <w:szCs w:val="24"/>
          <w:highlight w:val="none"/>
          <w:lang w:val="en-US" w:eastAsia="zh-CN"/>
        </w:rPr>
        <w:t>3.2详细评审</w:t>
      </w:r>
      <w:bookmarkEnd w:id="140"/>
      <w:bookmarkEnd w:id="141"/>
      <w:bookmarkEnd w:id="142"/>
      <w:bookmarkEnd w:id="143"/>
      <w:bookmarkEnd w:id="144"/>
    </w:p>
    <w:p w14:paraId="4611028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3.2.1评标委员会按本章第2.2款规定的量化因素和分值进行打分，并计算出综合评估得分。</w:t>
      </w:r>
    </w:p>
    <w:p w14:paraId="4401CB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（1）按本章第2.2.3(1)目规定的评审因素和分值由评委会组长带领全体成员对商务部分进行审查后统一打分，计算出得分A；</w:t>
      </w:r>
    </w:p>
    <w:p w14:paraId="4F99283B">
      <w:pPr>
        <w:pStyle w:val="26"/>
        <w:bidi w:val="0"/>
        <w:spacing w:line="360" w:lineRule="auto"/>
        <w:ind w:firstLine="480" w:firstLineChars="20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（2）按本章第2.2.3(2)目规定的评审因素和分值各评委会成员对技术部分独立评审，并汇总每个投标人的平均得分，计算出得分B；</w:t>
      </w:r>
    </w:p>
    <w:p w14:paraId="13B2AED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（3）按本章第2.2.3(3)目规定的评审因素和分值对投标报价计算出得分C；</w:t>
      </w:r>
    </w:p>
    <w:p w14:paraId="2F7C85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3.2.2评分分值计算保留小数点后两位，小数点后第三位“四舍五入”。</w:t>
      </w:r>
    </w:p>
    <w:p w14:paraId="0BAE46E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3.2.3投标人得分=</w:t>
      </w:r>
      <w:r>
        <w:rPr>
          <w:rFonts w:hint="eastAsia" w:ascii="宋体" w:hAnsi="宋体" w:eastAsia="宋体" w:cs="宋体"/>
          <w:b/>
          <w:bCs/>
          <w:i w:val="0"/>
          <w:iCs w:val="0"/>
          <w:color w:val="auto"/>
          <w:spacing w:val="0"/>
          <w:sz w:val="24"/>
          <w:szCs w:val="24"/>
          <w:highlight w:val="none"/>
          <w:lang w:val="en-US" w:eastAsia="zh-CN"/>
        </w:rPr>
        <w:t>A+B+C</w:t>
      </w:r>
      <w:r>
        <w:rPr>
          <w:rFonts w:hint="eastAsia" w:ascii="宋体" w:hAnsi="宋体" w:eastAsia="宋体" w:cs="宋体"/>
          <w:b w:val="0"/>
          <w:bCs w:val="0"/>
          <w:i w:val="0"/>
          <w:iCs w:val="0"/>
          <w:color w:val="auto"/>
          <w:spacing w:val="0"/>
          <w:sz w:val="24"/>
          <w:szCs w:val="24"/>
          <w:highlight w:val="none"/>
          <w:lang w:val="en-US" w:eastAsia="zh-CN"/>
        </w:rPr>
        <w:t>。</w:t>
      </w:r>
    </w:p>
    <w:p w14:paraId="7E7C5E2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14:paraId="44C33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45" w:name="_Toc5271"/>
      <w:bookmarkStart w:id="146" w:name="_Toc9402"/>
      <w:bookmarkStart w:id="147" w:name="_Toc13465"/>
      <w:bookmarkStart w:id="148" w:name="_Toc3413"/>
      <w:bookmarkStart w:id="149" w:name="_Toc20195"/>
      <w:r>
        <w:rPr>
          <w:rFonts w:hint="eastAsia" w:ascii="宋体" w:hAnsi="宋体" w:eastAsia="宋体" w:cs="宋体"/>
          <w:b/>
          <w:bCs/>
          <w:i w:val="0"/>
          <w:iCs w:val="0"/>
          <w:color w:val="auto"/>
          <w:spacing w:val="0"/>
          <w:sz w:val="24"/>
          <w:szCs w:val="24"/>
          <w:highlight w:val="none"/>
          <w:lang w:val="en-US" w:eastAsia="zh-CN"/>
        </w:rPr>
        <w:t>3.3投标文件的澄清</w:t>
      </w:r>
      <w:bookmarkEnd w:id="145"/>
      <w:bookmarkEnd w:id="146"/>
      <w:bookmarkEnd w:id="147"/>
      <w:bookmarkEnd w:id="148"/>
      <w:bookmarkEnd w:id="149"/>
    </w:p>
    <w:p w14:paraId="5117888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8D948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3.3.2澄清、说明或补正不得超出投标文件的范围且不得改变投标文件的实质性内容，并构成投标文件的组成部分。</w:t>
      </w:r>
    </w:p>
    <w:p w14:paraId="4CD8E0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3.3.3评标委员会对投标人提交的澄清、说明或补正有疑问的，可以要求投标人进一步澄清、说明或补正，直至满足评标委员会的要求。</w:t>
      </w:r>
    </w:p>
    <w:p w14:paraId="14020E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2"/>
        <w:rPr>
          <w:rFonts w:hint="eastAsia" w:ascii="宋体" w:hAnsi="宋体" w:eastAsia="宋体" w:cs="宋体"/>
          <w:b/>
          <w:bCs/>
          <w:i w:val="0"/>
          <w:iCs w:val="0"/>
          <w:color w:val="auto"/>
          <w:spacing w:val="0"/>
          <w:sz w:val="24"/>
          <w:szCs w:val="24"/>
          <w:highlight w:val="none"/>
          <w:lang w:val="en-US" w:eastAsia="zh-CN"/>
        </w:rPr>
      </w:pPr>
      <w:bookmarkStart w:id="150" w:name="_Toc1162"/>
      <w:bookmarkStart w:id="151" w:name="_Toc10026"/>
      <w:bookmarkStart w:id="152" w:name="_Toc27346"/>
      <w:bookmarkStart w:id="153" w:name="_Toc20203"/>
      <w:bookmarkStart w:id="154" w:name="_Toc21433"/>
      <w:r>
        <w:rPr>
          <w:rFonts w:hint="eastAsia" w:ascii="宋体" w:hAnsi="宋体" w:eastAsia="宋体" w:cs="宋体"/>
          <w:b/>
          <w:bCs/>
          <w:i w:val="0"/>
          <w:iCs w:val="0"/>
          <w:color w:val="auto"/>
          <w:spacing w:val="0"/>
          <w:sz w:val="24"/>
          <w:szCs w:val="24"/>
          <w:highlight w:val="none"/>
          <w:lang w:val="en-US" w:eastAsia="zh-CN"/>
        </w:rPr>
        <w:t>3.4评标结果</w:t>
      </w:r>
      <w:bookmarkEnd w:id="150"/>
      <w:bookmarkEnd w:id="151"/>
      <w:bookmarkEnd w:id="152"/>
      <w:bookmarkEnd w:id="153"/>
      <w:bookmarkEnd w:id="154"/>
    </w:p>
    <w:p w14:paraId="0A6C70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b w:val="0"/>
          <w:bCs w:val="0"/>
          <w:i w:val="0"/>
          <w:iCs w:val="0"/>
          <w:color w:val="auto"/>
          <w:spacing w:val="0"/>
          <w:sz w:val="24"/>
          <w:szCs w:val="24"/>
          <w:highlight w:val="none"/>
          <w:lang w:val="en-US" w:eastAsia="zh-CN"/>
        </w:rPr>
        <w:t>3.4.1除第二章“投标人须知”前附表授权直接确定中标人外，评标委员会按照得分由高到低的顺序推荐中标候选人，并标明排序。</w:t>
      </w:r>
    </w:p>
    <w:p w14:paraId="4AE9A3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宋体" w:hAnsi="宋体" w:eastAsia="宋体" w:cs="宋体"/>
          <w:i w:val="0"/>
          <w:iCs w:val="0"/>
          <w:color w:val="auto"/>
          <w:sz w:val="24"/>
          <w:szCs w:val="24"/>
          <w:highlight w:val="none"/>
          <w:lang w:val="en-US" w:eastAsia="zh-CN"/>
        </w:rPr>
        <w:sectPr>
          <w:pgSz w:w="11906" w:h="16838"/>
          <w:pgMar w:top="1134" w:right="1134" w:bottom="1134" w:left="1134" w:header="851" w:footer="992" w:gutter="0"/>
          <w:pgNumType w:fmt="decimal"/>
          <w:cols w:space="425" w:num="1"/>
          <w:docGrid w:type="lines" w:linePitch="312" w:charSpace="0"/>
        </w:sectPr>
      </w:pPr>
      <w:r>
        <w:rPr>
          <w:rFonts w:hint="eastAsia" w:ascii="宋体" w:hAnsi="宋体" w:eastAsia="宋体" w:cs="宋体"/>
          <w:b w:val="0"/>
          <w:bCs w:val="0"/>
          <w:i w:val="0"/>
          <w:iCs w:val="0"/>
          <w:color w:val="auto"/>
          <w:spacing w:val="0"/>
          <w:sz w:val="24"/>
          <w:szCs w:val="24"/>
          <w:highlight w:val="none"/>
          <w:lang w:val="en-US" w:eastAsia="zh-CN"/>
        </w:rPr>
        <w:t>3.4.2评标委员会完成评标后，应当向招标人提交书面评标报告和中标候选人名单</w:t>
      </w:r>
    </w:p>
    <w:p w14:paraId="7C27943F">
      <w:pPr>
        <w:pStyle w:val="3"/>
        <w:bidi w:val="0"/>
        <w:rPr>
          <w:rFonts w:hint="eastAsia" w:ascii="宋体" w:hAnsi="宋体" w:eastAsia="宋体" w:cs="宋体"/>
          <w:b/>
          <w:i w:val="0"/>
          <w:iCs w:val="0"/>
          <w:color w:val="auto"/>
          <w:sz w:val="32"/>
          <w:szCs w:val="32"/>
          <w:highlight w:val="none"/>
        </w:rPr>
      </w:pPr>
      <w:bookmarkStart w:id="155" w:name="_Toc5684"/>
      <w:bookmarkStart w:id="156" w:name="_Toc4497"/>
      <w:r>
        <w:rPr>
          <w:rFonts w:hint="eastAsia" w:ascii="宋体" w:hAnsi="宋体" w:eastAsia="宋体" w:cs="宋体"/>
          <w:b w:val="0"/>
          <w:bCs/>
          <w:i w:val="0"/>
          <w:iCs w:val="0"/>
          <w:color w:val="auto"/>
          <w:spacing w:val="15"/>
          <w:kern w:val="0"/>
          <w:sz w:val="36"/>
          <w:szCs w:val="36"/>
          <w:highlight w:val="none"/>
          <w:lang w:val="en-US" w:eastAsia="zh-CN" w:bidi="ar-SA"/>
        </w:rPr>
        <w:t>第四章</w:t>
      </w:r>
      <w:bookmarkEnd w:id="155"/>
      <w:bookmarkEnd w:id="156"/>
      <w:bookmarkStart w:id="157" w:name="_Toc26146"/>
      <w:r>
        <w:rPr>
          <w:rFonts w:hint="eastAsia" w:ascii="宋体" w:hAnsi="宋体" w:eastAsia="宋体" w:cs="宋体"/>
          <w:b/>
          <w:bCs/>
          <w:i w:val="0"/>
          <w:iCs w:val="0"/>
          <w:color w:val="auto"/>
          <w:spacing w:val="0"/>
          <w:sz w:val="32"/>
          <w:szCs w:val="32"/>
          <w:highlight w:val="none"/>
          <w:lang w:val="en-US" w:eastAsia="zh-CN"/>
        </w:rPr>
        <w:t>合同条款及格式</w:t>
      </w:r>
    </w:p>
    <w:p w14:paraId="52516F03">
      <w:pPr>
        <w:spacing w:line="440" w:lineRule="exact"/>
        <w:ind w:firstLine="54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（本合同仅供参考，具体以实际签订的为准）</w:t>
      </w:r>
    </w:p>
    <w:p w14:paraId="1E7CF77B">
      <w:pPr>
        <w:pStyle w:val="77"/>
        <w:rPr>
          <w:rFonts w:hint="eastAsia" w:ascii="宋体" w:hAnsi="宋体" w:eastAsia="宋体" w:cs="宋体"/>
          <w:color w:val="auto"/>
        </w:rPr>
      </w:pPr>
      <w:bookmarkStart w:id="158" w:name="EB549d73658a6846bf944104fe82e48c66"/>
    </w:p>
    <w:bookmarkEnd w:id="158"/>
    <w:p w14:paraId="206702A5">
      <w:pPr>
        <w:pStyle w:val="77"/>
        <w:tabs>
          <w:tab w:val="left" w:pos="720"/>
        </w:tabs>
        <w:spacing w:line="360" w:lineRule="auto"/>
        <w:jc w:val="center"/>
        <w:rPr>
          <w:rFonts w:hint="eastAsia" w:ascii="宋体" w:hAnsi="宋体" w:eastAsia="宋体" w:cs="宋体"/>
          <w:b/>
          <w:color w:val="auto"/>
          <w:sz w:val="28"/>
          <w:szCs w:val="28"/>
          <w:u w:val="single"/>
        </w:rPr>
      </w:pPr>
    </w:p>
    <w:p w14:paraId="4D5F5AE2">
      <w:pPr>
        <w:pStyle w:val="77"/>
        <w:tabs>
          <w:tab w:val="left" w:pos="720"/>
        </w:tabs>
        <w:spacing w:line="360" w:lineRule="auto"/>
        <w:jc w:val="center"/>
        <w:rPr>
          <w:rFonts w:hint="eastAsia" w:ascii="宋体" w:hAnsi="宋体" w:eastAsia="宋体" w:cs="宋体"/>
          <w:b/>
          <w:color w:val="auto"/>
          <w:sz w:val="28"/>
          <w:szCs w:val="28"/>
          <w:u w:val="single"/>
        </w:rPr>
      </w:pPr>
    </w:p>
    <w:p w14:paraId="507D0E5F">
      <w:pPr>
        <w:pStyle w:val="77"/>
        <w:tabs>
          <w:tab w:val="left" w:pos="720"/>
        </w:tabs>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政府采购</w:t>
      </w:r>
    </w:p>
    <w:p w14:paraId="1C6B95A8">
      <w:pPr>
        <w:pStyle w:val="77"/>
        <w:tabs>
          <w:tab w:val="left" w:pos="720"/>
        </w:tabs>
        <w:spacing w:line="360" w:lineRule="auto"/>
        <w:jc w:val="center"/>
        <w:rPr>
          <w:rFonts w:hint="eastAsia" w:ascii="宋体" w:hAnsi="宋体" w:eastAsia="宋体" w:cs="宋体"/>
          <w:b/>
          <w:color w:val="auto"/>
          <w:sz w:val="28"/>
          <w:szCs w:val="28"/>
        </w:rPr>
      </w:pPr>
    </w:p>
    <w:p w14:paraId="35B04B35">
      <w:pPr>
        <w:pStyle w:val="77"/>
        <w:tabs>
          <w:tab w:val="left" w:pos="720"/>
        </w:tabs>
        <w:spacing w:line="360" w:lineRule="auto"/>
        <w:jc w:val="center"/>
        <w:rPr>
          <w:rFonts w:hint="eastAsia" w:ascii="宋体" w:hAnsi="宋体" w:eastAsia="宋体" w:cs="宋体"/>
          <w:b/>
          <w:color w:val="auto"/>
          <w:sz w:val="28"/>
          <w:szCs w:val="28"/>
        </w:rPr>
      </w:pPr>
    </w:p>
    <w:p w14:paraId="0567A303">
      <w:pPr>
        <w:pStyle w:val="77"/>
        <w:tabs>
          <w:tab w:val="left" w:pos="720"/>
        </w:tabs>
        <w:spacing w:line="360" w:lineRule="auto"/>
        <w:rPr>
          <w:rFonts w:hint="eastAsia" w:ascii="宋体" w:hAnsi="宋体" w:eastAsia="宋体" w:cs="宋体"/>
          <w:b/>
          <w:color w:val="auto"/>
          <w:sz w:val="28"/>
          <w:szCs w:val="28"/>
        </w:rPr>
      </w:pPr>
    </w:p>
    <w:p w14:paraId="06D691BD">
      <w:pPr>
        <w:pStyle w:val="77"/>
        <w:tabs>
          <w:tab w:val="left" w:pos="720"/>
        </w:tabs>
        <w:spacing w:line="360" w:lineRule="auto"/>
        <w:rPr>
          <w:rFonts w:hint="eastAsia" w:ascii="宋体" w:hAnsi="宋体" w:eastAsia="宋体" w:cs="宋体"/>
          <w:b/>
          <w:color w:val="auto"/>
          <w:sz w:val="28"/>
          <w:szCs w:val="28"/>
        </w:rPr>
      </w:pPr>
    </w:p>
    <w:p w14:paraId="40DDC427">
      <w:pPr>
        <w:pStyle w:val="77"/>
        <w:tabs>
          <w:tab w:val="left" w:pos="720"/>
        </w:tabs>
        <w:spacing w:line="360" w:lineRule="auto"/>
        <w:rPr>
          <w:rFonts w:hint="eastAsia" w:ascii="宋体" w:hAnsi="宋体" w:eastAsia="宋体" w:cs="宋体"/>
          <w:b/>
          <w:color w:val="auto"/>
          <w:sz w:val="28"/>
          <w:szCs w:val="28"/>
        </w:rPr>
      </w:pPr>
    </w:p>
    <w:p w14:paraId="250CD504">
      <w:pPr>
        <w:pStyle w:val="77"/>
        <w:tabs>
          <w:tab w:val="left" w:pos="720"/>
        </w:tabs>
        <w:spacing w:line="360" w:lineRule="auto"/>
        <w:ind w:firstLine="1110" w:firstLineChars="39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采购编号：</w:t>
      </w:r>
    </w:p>
    <w:p w14:paraId="387C5083">
      <w:pPr>
        <w:pStyle w:val="77"/>
        <w:tabs>
          <w:tab w:val="left" w:pos="720"/>
        </w:tabs>
        <w:spacing w:line="360" w:lineRule="auto"/>
        <w:rPr>
          <w:rFonts w:hint="eastAsia" w:ascii="宋体" w:hAnsi="宋体" w:eastAsia="宋体" w:cs="宋体"/>
          <w:b/>
          <w:color w:val="auto"/>
          <w:sz w:val="28"/>
          <w:szCs w:val="28"/>
        </w:rPr>
      </w:pPr>
    </w:p>
    <w:p w14:paraId="74CCD7B7">
      <w:pPr>
        <w:pStyle w:val="77"/>
        <w:tabs>
          <w:tab w:val="left" w:pos="720"/>
        </w:tabs>
        <w:spacing w:line="360" w:lineRule="auto"/>
        <w:ind w:firstLine="1110" w:firstLineChars="39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项目名称：</w:t>
      </w:r>
    </w:p>
    <w:p w14:paraId="2C6776C3">
      <w:pPr>
        <w:pStyle w:val="77"/>
        <w:tabs>
          <w:tab w:val="left" w:pos="720"/>
        </w:tabs>
        <w:spacing w:line="360" w:lineRule="auto"/>
        <w:rPr>
          <w:rFonts w:hint="eastAsia" w:ascii="宋体" w:hAnsi="宋体" w:eastAsia="宋体" w:cs="宋体"/>
          <w:b/>
          <w:color w:val="auto"/>
          <w:sz w:val="28"/>
          <w:szCs w:val="28"/>
        </w:rPr>
      </w:pPr>
    </w:p>
    <w:p w14:paraId="719C8205">
      <w:pPr>
        <w:pStyle w:val="77"/>
        <w:tabs>
          <w:tab w:val="left" w:pos="720"/>
        </w:tabs>
        <w:spacing w:line="360" w:lineRule="auto"/>
        <w:rPr>
          <w:rFonts w:hint="eastAsia" w:ascii="宋体" w:hAnsi="宋体" w:eastAsia="宋体" w:cs="宋体"/>
          <w:b/>
          <w:color w:val="auto"/>
          <w:sz w:val="28"/>
          <w:szCs w:val="28"/>
        </w:rPr>
      </w:pPr>
    </w:p>
    <w:p w14:paraId="7ACFDC03">
      <w:pPr>
        <w:pStyle w:val="77"/>
        <w:tabs>
          <w:tab w:val="left" w:pos="720"/>
        </w:tabs>
        <w:spacing w:line="360" w:lineRule="auto"/>
        <w:rPr>
          <w:rFonts w:hint="eastAsia" w:ascii="宋体" w:hAnsi="宋体" w:eastAsia="宋体" w:cs="宋体"/>
          <w:b/>
          <w:color w:val="auto"/>
          <w:sz w:val="28"/>
          <w:szCs w:val="28"/>
        </w:rPr>
      </w:pPr>
    </w:p>
    <w:p w14:paraId="5C47310A">
      <w:pPr>
        <w:pStyle w:val="77"/>
        <w:tabs>
          <w:tab w:val="left" w:pos="720"/>
        </w:tabs>
        <w:spacing w:line="360" w:lineRule="auto"/>
        <w:rPr>
          <w:rFonts w:hint="eastAsia" w:ascii="宋体" w:hAnsi="宋体" w:eastAsia="宋体" w:cs="宋体"/>
          <w:b/>
          <w:color w:val="auto"/>
          <w:sz w:val="28"/>
          <w:szCs w:val="28"/>
        </w:rPr>
      </w:pPr>
    </w:p>
    <w:p w14:paraId="58D771B9">
      <w:pPr>
        <w:pStyle w:val="77"/>
        <w:tabs>
          <w:tab w:val="left" w:pos="720"/>
        </w:tabs>
        <w:spacing w:line="360" w:lineRule="auto"/>
        <w:rPr>
          <w:rFonts w:hint="eastAsia" w:ascii="宋体" w:hAnsi="宋体" w:eastAsia="宋体" w:cs="宋体"/>
          <w:b/>
          <w:color w:val="auto"/>
          <w:sz w:val="28"/>
          <w:szCs w:val="28"/>
        </w:rPr>
      </w:pPr>
    </w:p>
    <w:p w14:paraId="4953E5CD">
      <w:pPr>
        <w:pStyle w:val="77"/>
        <w:tabs>
          <w:tab w:val="left" w:pos="720"/>
        </w:tabs>
        <w:spacing w:line="360" w:lineRule="auto"/>
        <w:rPr>
          <w:rFonts w:hint="eastAsia" w:ascii="宋体" w:hAnsi="宋体" w:eastAsia="宋体" w:cs="宋体"/>
          <w:b/>
          <w:color w:val="auto"/>
          <w:sz w:val="28"/>
          <w:szCs w:val="28"/>
        </w:rPr>
      </w:pPr>
    </w:p>
    <w:p w14:paraId="27024F0D">
      <w:pPr>
        <w:pStyle w:val="77"/>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注：本协议书仅为参考文本，签订双方可根据项目的具体要求进行修订。</w:t>
      </w:r>
    </w:p>
    <w:p w14:paraId="3313F9D8">
      <w:pPr>
        <w:pStyle w:val="81"/>
        <w:rPr>
          <w:rFonts w:hint="eastAsia" w:ascii="宋体" w:hAnsi="宋体" w:eastAsia="宋体" w:cs="宋体"/>
          <w:color w:val="auto"/>
        </w:rPr>
        <w:sectPr>
          <w:pgSz w:w="11906" w:h="16838"/>
          <w:pgMar w:top="1440" w:right="1797" w:bottom="1440" w:left="1797" w:header="851" w:footer="992" w:gutter="0"/>
          <w:pgNumType w:fmt="decimal"/>
          <w:cols w:space="720" w:num="1"/>
          <w:docGrid w:linePitch="312" w:charSpace="0"/>
        </w:sectPr>
      </w:pPr>
      <w:bookmarkStart w:id="159" w:name="_Toc23078"/>
    </w:p>
    <w:p w14:paraId="4993F835">
      <w:pPr>
        <w:pStyle w:val="81"/>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val="0"/>
          <w:color w:val="auto"/>
          <w:szCs w:val="36"/>
        </w:rPr>
      </w:pPr>
      <w:bookmarkStart w:id="160" w:name="_Toc139389569"/>
      <w:r>
        <w:rPr>
          <w:rFonts w:hint="eastAsia" w:ascii="宋体" w:hAnsi="宋体" w:eastAsia="宋体" w:cs="宋体"/>
          <w:color w:val="auto"/>
        </w:rPr>
        <w:t>一、合同格式</w:t>
      </w:r>
      <w:bookmarkEnd w:id="159"/>
      <w:bookmarkEnd w:id="160"/>
    </w:p>
    <w:p w14:paraId="2DDF0151">
      <w:pPr>
        <w:pStyle w:val="83"/>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（根据《政府采购法》和《民法典》。采购人和供应商之间的权利和义务，应当按照平等的原则以合同方式约定。此合同书仅作为签订正式合同时的参考，正式合同书应包括本参考格式之内容。）</w:t>
      </w:r>
    </w:p>
    <w:p w14:paraId="6542E76E">
      <w:pPr>
        <w:pStyle w:val="83"/>
        <w:spacing w:line="440" w:lineRule="exact"/>
        <w:ind w:firstLine="480"/>
        <w:jc w:val="left"/>
        <w:rPr>
          <w:rFonts w:hint="eastAsia" w:ascii="宋体" w:hAnsi="宋体" w:eastAsia="宋体" w:cs="宋体"/>
          <w:bCs/>
          <w:color w:val="auto"/>
          <w:sz w:val="24"/>
          <w:szCs w:val="24"/>
        </w:rPr>
      </w:pPr>
    </w:p>
    <w:p w14:paraId="569C2595">
      <w:pPr>
        <w:pStyle w:val="83"/>
        <w:spacing w:line="440" w:lineRule="exact"/>
        <w:ind w:firstLine="482"/>
        <w:jc w:val="left"/>
        <w:rPr>
          <w:rFonts w:hint="eastAsia" w:ascii="宋体" w:hAnsi="宋体" w:eastAsia="宋体" w:cs="宋体"/>
          <w:b/>
          <w:color w:val="auto"/>
          <w:sz w:val="24"/>
          <w:szCs w:val="24"/>
        </w:rPr>
      </w:pPr>
      <w:r>
        <w:rPr>
          <w:rFonts w:hint="eastAsia" w:ascii="宋体" w:hAnsi="宋体" w:eastAsia="宋体" w:cs="宋体"/>
          <w:b/>
          <w:color w:val="auto"/>
          <w:sz w:val="24"/>
          <w:szCs w:val="24"/>
        </w:rPr>
        <w:t>1.合同文件</w:t>
      </w:r>
    </w:p>
    <w:p w14:paraId="53A22D47">
      <w:pPr>
        <w:pStyle w:val="83"/>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本合同所附下列文件是构成本合同不可分割的部分：</w:t>
      </w:r>
    </w:p>
    <w:p w14:paraId="7EE4F80A">
      <w:pPr>
        <w:pStyle w:val="83"/>
        <w:spacing w:line="440" w:lineRule="exact"/>
        <w:ind w:left="56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(1)采购文件</w:t>
      </w:r>
    </w:p>
    <w:p w14:paraId="124AA456">
      <w:pPr>
        <w:pStyle w:val="83"/>
        <w:spacing w:line="440" w:lineRule="exact"/>
        <w:ind w:left="56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(2)合同条款</w:t>
      </w:r>
    </w:p>
    <w:p w14:paraId="2B4F8CA1">
      <w:pPr>
        <w:pStyle w:val="83"/>
        <w:spacing w:line="440" w:lineRule="exact"/>
        <w:ind w:left="56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(3)中标人提交的响应文件</w:t>
      </w:r>
    </w:p>
    <w:p w14:paraId="0BC4BE82">
      <w:pPr>
        <w:pStyle w:val="83"/>
        <w:spacing w:line="440" w:lineRule="exact"/>
        <w:ind w:left="56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(4)技术规格（包括图纸，如果有的话）</w:t>
      </w:r>
    </w:p>
    <w:p w14:paraId="14A37E5C">
      <w:pPr>
        <w:pStyle w:val="83"/>
        <w:spacing w:line="440" w:lineRule="exact"/>
        <w:ind w:left="56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(5)中标/成交通知书</w:t>
      </w:r>
    </w:p>
    <w:p w14:paraId="209944AC">
      <w:pPr>
        <w:pStyle w:val="83"/>
        <w:spacing w:line="440" w:lineRule="exact"/>
        <w:ind w:firstLine="482"/>
        <w:jc w:val="left"/>
        <w:rPr>
          <w:rFonts w:hint="eastAsia" w:ascii="宋体" w:hAnsi="宋体" w:eastAsia="宋体" w:cs="宋体"/>
          <w:b/>
          <w:color w:val="auto"/>
          <w:sz w:val="24"/>
          <w:szCs w:val="24"/>
        </w:rPr>
      </w:pPr>
      <w:r>
        <w:rPr>
          <w:rFonts w:hint="eastAsia" w:ascii="宋体" w:hAnsi="宋体" w:eastAsia="宋体" w:cs="宋体"/>
          <w:b/>
          <w:color w:val="auto"/>
          <w:sz w:val="24"/>
          <w:szCs w:val="24"/>
        </w:rPr>
        <w:t>2．合同范围和条件</w:t>
      </w:r>
    </w:p>
    <w:p w14:paraId="6E654EF1">
      <w:pPr>
        <w:pStyle w:val="83"/>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本合同的范围和条件与上述文件的规定相一致。</w:t>
      </w:r>
    </w:p>
    <w:p w14:paraId="475F90F4">
      <w:pPr>
        <w:pStyle w:val="83"/>
        <w:spacing w:line="440" w:lineRule="exact"/>
        <w:ind w:firstLine="482"/>
        <w:jc w:val="left"/>
        <w:rPr>
          <w:rFonts w:hint="eastAsia" w:ascii="宋体" w:hAnsi="宋体" w:eastAsia="宋体" w:cs="宋体"/>
          <w:b/>
          <w:color w:val="auto"/>
          <w:sz w:val="24"/>
          <w:szCs w:val="24"/>
        </w:rPr>
      </w:pPr>
      <w:r>
        <w:rPr>
          <w:rFonts w:hint="eastAsia" w:ascii="宋体" w:hAnsi="宋体" w:eastAsia="宋体" w:cs="宋体"/>
          <w:b/>
          <w:color w:val="auto"/>
          <w:sz w:val="24"/>
          <w:szCs w:val="24"/>
        </w:rPr>
        <w:t>3．服务需求</w:t>
      </w:r>
    </w:p>
    <w:p w14:paraId="15CF78E1">
      <w:pPr>
        <w:pStyle w:val="83"/>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本合同所提供的服务详见采购文件“第</w:t>
      </w:r>
      <w:r>
        <w:rPr>
          <w:rFonts w:hint="eastAsia" w:ascii="宋体" w:hAnsi="宋体" w:cs="宋体"/>
          <w:bCs/>
          <w:color w:val="auto"/>
          <w:sz w:val="24"/>
          <w:szCs w:val="24"/>
          <w:lang w:val="en-US" w:eastAsia="zh-CN"/>
        </w:rPr>
        <w:t>五</w:t>
      </w:r>
      <w:r>
        <w:rPr>
          <w:rFonts w:hint="eastAsia" w:ascii="宋体" w:hAnsi="宋体" w:eastAsia="宋体" w:cs="宋体"/>
          <w:bCs/>
          <w:color w:val="auto"/>
          <w:sz w:val="24"/>
          <w:szCs w:val="24"/>
        </w:rPr>
        <w:t>章</w:t>
      </w:r>
      <w:r>
        <w:rPr>
          <w:rFonts w:hint="eastAsia" w:ascii="宋体" w:hAnsi="宋体" w:eastAsia="宋体" w:cs="宋体"/>
          <w:color w:val="auto"/>
          <w:sz w:val="24"/>
          <w:szCs w:val="24"/>
        </w:rPr>
        <w:t>采购需求</w:t>
      </w:r>
      <w:r>
        <w:rPr>
          <w:rFonts w:hint="eastAsia" w:ascii="宋体" w:hAnsi="宋体" w:eastAsia="宋体" w:cs="宋体"/>
          <w:bCs/>
          <w:color w:val="auto"/>
          <w:sz w:val="24"/>
          <w:szCs w:val="24"/>
        </w:rPr>
        <w:t>”。</w:t>
      </w:r>
    </w:p>
    <w:p w14:paraId="4809486B">
      <w:pPr>
        <w:pStyle w:val="83"/>
        <w:spacing w:line="440" w:lineRule="exact"/>
        <w:ind w:firstLine="482"/>
        <w:jc w:val="left"/>
        <w:rPr>
          <w:rFonts w:hint="eastAsia" w:ascii="宋体" w:hAnsi="宋体" w:eastAsia="宋体" w:cs="宋体"/>
          <w:b/>
          <w:color w:val="auto"/>
          <w:sz w:val="24"/>
          <w:szCs w:val="24"/>
        </w:rPr>
      </w:pPr>
      <w:r>
        <w:rPr>
          <w:rFonts w:hint="eastAsia" w:ascii="宋体" w:hAnsi="宋体" w:eastAsia="宋体" w:cs="宋体"/>
          <w:b/>
          <w:color w:val="auto"/>
          <w:sz w:val="24"/>
          <w:szCs w:val="24"/>
        </w:rPr>
        <w:t>4．合同金额</w:t>
      </w:r>
    </w:p>
    <w:p w14:paraId="2A7F1B4D">
      <w:pPr>
        <w:pStyle w:val="83"/>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合同总金额为人民币__________元，分项价格见响应文件报价明细表。</w:t>
      </w:r>
    </w:p>
    <w:p w14:paraId="61675523">
      <w:pPr>
        <w:pStyle w:val="83"/>
        <w:spacing w:line="440" w:lineRule="exact"/>
        <w:ind w:firstLine="482"/>
        <w:jc w:val="left"/>
        <w:rPr>
          <w:rFonts w:hint="eastAsia" w:ascii="宋体" w:hAnsi="宋体" w:eastAsia="宋体" w:cs="宋体"/>
          <w:b/>
          <w:color w:val="auto"/>
          <w:sz w:val="24"/>
          <w:szCs w:val="24"/>
        </w:rPr>
      </w:pPr>
      <w:r>
        <w:rPr>
          <w:rFonts w:hint="eastAsia" w:ascii="宋体" w:hAnsi="宋体" w:eastAsia="宋体" w:cs="宋体"/>
          <w:b/>
          <w:color w:val="auto"/>
          <w:sz w:val="24"/>
          <w:szCs w:val="24"/>
        </w:rPr>
        <w:t>5．合同生效及支付条件和方式</w:t>
      </w:r>
    </w:p>
    <w:p w14:paraId="2A7F64A6">
      <w:pPr>
        <w:pStyle w:val="83"/>
        <w:spacing w:line="44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____________________________________________________</w:t>
      </w:r>
    </w:p>
    <w:p w14:paraId="47105CE3">
      <w:pPr>
        <w:pStyle w:val="83"/>
        <w:spacing w:line="440" w:lineRule="exact"/>
        <w:ind w:firstLine="482"/>
        <w:jc w:val="left"/>
        <w:rPr>
          <w:rFonts w:hint="eastAsia" w:ascii="宋体" w:hAnsi="宋体" w:eastAsia="宋体" w:cs="宋体"/>
          <w:b/>
          <w:color w:val="auto"/>
          <w:sz w:val="24"/>
          <w:szCs w:val="24"/>
        </w:rPr>
      </w:pPr>
      <w:r>
        <w:rPr>
          <w:rFonts w:hint="eastAsia" w:ascii="宋体" w:hAnsi="宋体" w:eastAsia="宋体" w:cs="宋体"/>
          <w:b/>
          <w:color w:val="auto"/>
          <w:sz w:val="24"/>
          <w:szCs w:val="24"/>
        </w:rPr>
        <w:t>6．交货时间和交货地点</w:t>
      </w:r>
    </w:p>
    <w:p w14:paraId="6DCB9531">
      <w:pPr>
        <w:pStyle w:val="83"/>
        <w:spacing w:line="440" w:lineRule="exact"/>
        <w:ind w:firstLine="48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本合同货物的交货时间和交货地点按采购文件“第</w:t>
      </w:r>
      <w:r>
        <w:rPr>
          <w:rFonts w:hint="eastAsia" w:ascii="宋体" w:hAnsi="宋体" w:cs="宋体"/>
          <w:bCs/>
          <w:color w:val="auto"/>
          <w:sz w:val="24"/>
          <w:szCs w:val="24"/>
          <w:lang w:val="en-US" w:eastAsia="zh-CN"/>
        </w:rPr>
        <w:t>五</w:t>
      </w:r>
      <w:r>
        <w:rPr>
          <w:rFonts w:hint="eastAsia" w:ascii="宋体" w:hAnsi="宋体" w:eastAsia="宋体" w:cs="宋体"/>
          <w:bCs/>
          <w:color w:val="auto"/>
          <w:sz w:val="24"/>
          <w:szCs w:val="24"/>
        </w:rPr>
        <w:t>章</w:t>
      </w:r>
      <w:r>
        <w:rPr>
          <w:rFonts w:hint="eastAsia" w:ascii="宋体" w:hAnsi="宋体" w:eastAsia="宋体" w:cs="宋体"/>
          <w:color w:val="auto"/>
          <w:sz w:val="24"/>
          <w:szCs w:val="24"/>
        </w:rPr>
        <w:t>采购项目技术规格、参数及要求</w:t>
      </w:r>
      <w:r>
        <w:rPr>
          <w:rFonts w:hint="eastAsia" w:ascii="宋体" w:hAnsi="宋体" w:eastAsia="宋体" w:cs="宋体"/>
          <w:bCs/>
          <w:color w:val="auto"/>
          <w:sz w:val="24"/>
          <w:szCs w:val="24"/>
        </w:rPr>
        <w:t>”执行。</w:t>
      </w:r>
    </w:p>
    <w:p w14:paraId="0571DAD6">
      <w:pPr>
        <w:pStyle w:val="83"/>
        <w:spacing w:line="440" w:lineRule="exact"/>
        <w:ind w:firstLine="480"/>
        <w:jc w:val="left"/>
        <w:rPr>
          <w:rFonts w:hint="eastAsia" w:ascii="宋体" w:hAnsi="宋体" w:eastAsia="宋体" w:cs="宋体"/>
          <w:bCs/>
          <w:color w:val="auto"/>
          <w:sz w:val="24"/>
          <w:szCs w:val="24"/>
        </w:rPr>
      </w:pPr>
    </w:p>
    <w:p w14:paraId="04E18409">
      <w:pPr>
        <w:spacing w:line="360" w:lineRule="auto"/>
        <w:jc w:val="left"/>
        <w:rPr>
          <w:rFonts w:hint="eastAsia" w:ascii="宋体" w:hAnsi="宋体" w:eastAsia="宋体" w:cs="宋体"/>
          <w:b/>
          <w:color w:val="auto"/>
          <w:sz w:val="24"/>
          <w:szCs w:val="24"/>
        </w:rPr>
      </w:pPr>
      <w:bookmarkStart w:id="161" w:name="_Hlk450145418"/>
      <w:r>
        <w:rPr>
          <w:rFonts w:hint="eastAsia" w:ascii="宋体" w:hAnsi="宋体" w:eastAsia="宋体" w:cs="宋体"/>
          <w:b/>
          <w:color w:val="auto"/>
          <w:sz w:val="24"/>
          <w:szCs w:val="24"/>
        </w:rPr>
        <w:t>甲方：乙方：</w:t>
      </w:r>
    </w:p>
    <w:p w14:paraId="7DE7537A">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单位名称(公章)：单位名称(公章)：</w:t>
      </w:r>
    </w:p>
    <w:p w14:paraId="5496994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法定代表人或授权代理人：（签字）法定代表人或授权代理人：（签字）</w:t>
      </w:r>
    </w:p>
    <w:p w14:paraId="2835EBE0">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电话：电话：</w:t>
      </w:r>
    </w:p>
    <w:p w14:paraId="58F3C670">
      <w:pPr>
        <w:spacing w:line="360" w:lineRule="auto"/>
        <w:jc w:val="left"/>
        <w:rPr>
          <w:rFonts w:hint="eastAsia" w:ascii="宋体" w:hAnsi="宋体" w:eastAsia="宋体" w:cs="宋体"/>
          <w:b/>
          <w:color w:val="auto"/>
          <w:spacing w:val="120"/>
          <w:kern w:val="0"/>
          <w:sz w:val="36"/>
          <w:szCs w:val="36"/>
        </w:rPr>
      </w:pPr>
      <w:r>
        <w:rPr>
          <w:rFonts w:hint="eastAsia" w:ascii="宋体" w:hAnsi="宋体" w:eastAsia="宋体" w:cs="宋体"/>
          <w:color w:val="auto"/>
          <w:sz w:val="24"/>
          <w:szCs w:val="24"/>
        </w:rPr>
        <w:t>签订日期：签订日期：</w:t>
      </w:r>
    </w:p>
    <w:p w14:paraId="609DFBDD">
      <w:pPr>
        <w:pStyle w:val="81"/>
        <w:keepNext/>
        <w:keepLines/>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color w:val="auto"/>
          <w:szCs w:val="36"/>
        </w:rPr>
      </w:pPr>
      <w:bookmarkStart w:id="162" w:name="_Toc821"/>
      <w:bookmarkStart w:id="163" w:name="_Toc139389570"/>
      <w:r>
        <w:rPr>
          <w:rFonts w:hint="eastAsia" w:ascii="宋体" w:hAnsi="宋体" w:eastAsia="宋体" w:cs="宋体"/>
          <w:color w:val="auto"/>
          <w:szCs w:val="36"/>
        </w:rPr>
        <w:t>二、合同条款</w:t>
      </w:r>
      <w:bookmarkEnd w:id="162"/>
      <w:bookmarkEnd w:id="163"/>
    </w:p>
    <w:p w14:paraId="52222C92">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1．有关概念</w:t>
      </w:r>
    </w:p>
    <w:p w14:paraId="35ECFB7F">
      <w:pPr>
        <w:pStyle w:val="11"/>
        <w:snapToGrid w:val="0"/>
        <w:spacing w:line="440" w:lineRule="exact"/>
        <w:jc w:val="left"/>
        <w:rPr>
          <w:rFonts w:hint="eastAsia" w:ascii="宋体" w:hAnsi="宋体" w:eastAsia="宋体" w:cs="宋体"/>
          <w:bCs/>
          <w:color w:val="auto"/>
          <w:sz w:val="24"/>
        </w:rPr>
      </w:pPr>
      <w:r>
        <w:rPr>
          <w:rFonts w:hint="eastAsia" w:ascii="宋体" w:hAnsi="宋体" w:eastAsia="宋体" w:cs="宋体"/>
          <w:bCs/>
          <w:color w:val="auto"/>
          <w:sz w:val="24"/>
        </w:rPr>
        <w:t>本合同下列术语应解释为：</w:t>
      </w:r>
    </w:p>
    <w:p w14:paraId="7B74CB56">
      <w:pPr>
        <w:pStyle w:val="11"/>
        <w:snapToGrid w:val="0"/>
        <w:spacing w:line="440" w:lineRule="exact"/>
        <w:ind w:left="365" w:hanging="364" w:hangingChars="152"/>
        <w:jc w:val="left"/>
        <w:rPr>
          <w:rFonts w:hint="eastAsia" w:ascii="宋体" w:hAnsi="宋体" w:eastAsia="宋体" w:cs="宋体"/>
          <w:bCs/>
          <w:color w:val="auto"/>
          <w:sz w:val="24"/>
        </w:rPr>
      </w:pPr>
      <w:r>
        <w:rPr>
          <w:rFonts w:hint="eastAsia" w:ascii="宋体" w:hAnsi="宋体" w:eastAsia="宋体" w:cs="宋体"/>
          <w:color w:val="auto"/>
          <w:sz w:val="24"/>
        </w:rPr>
        <w:t>1.1</w:t>
      </w:r>
      <w:r>
        <w:rPr>
          <w:rFonts w:hint="eastAsia" w:ascii="宋体" w:hAnsi="宋体" w:eastAsia="宋体" w:cs="宋体"/>
          <w:bCs/>
          <w:color w:val="auto"/>
          <w:sz w:val="24"/>
        </w:rPr>
        <w:t>“合同”，系指买供双方签署的、合同格式中载明的买供双方所达成的协议，包括所有的附件、附录和上述文件所提到的构成合同的所有文件。</w:t>
      </w:r>
    </w:p>
    <w:p w14:paraId="21A27684">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1.2“合同价”，系指根据合同规定供方在正确地履行合同义务后采购人应支付给供方的价格。</w:t>
      </w:r>
    </w:p>
    <w:p w14:paraId="1D63FE39">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1.3“货物”，系指供方根据合同规定须向采购人提供的各种形态和种类的物品，包括产品、设备、配件等。</w:t>
      </w:r>
    </w:p>
    <w:p w14:paraId="7DDA0146">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1.4“服务”，系指伴随本项目产生的，根据合同规定由供方承担的与供货有关的辅助服务，例如安装、调试、技术援助、培训、售后服务等以及合同中规定供方应承担的所有其它类似义务。</w:t>
      </w:r>
    </w:p>
    <w:p w14:paraId="6DA1BDEC">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1.5“采购人”，系指招标文件中所述购买货物和服务的单位。</w:t>
      </w:r>
    </w:p>
    <w:p w14:paraId="51626039">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1.6“供方”，系指招标文件中所述提供货物和服务的公司或实体，亦即中标人。</w:t>
      </w:r>
    </w:p>
    <w:p w14:paraId="161951A3">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1.7“天”，系日历天数。</w:t>
      </w:r>
    </w:p>
    <w:p w14:paraId="6EC7EA2B">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2．技术规格</w:t>
      </w:r>
    </w:p>
    <w:p w14:paraId="07646321">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2.1交付货物的技术规格应与投标文件规定的技术规格以及所附的技术规格响应表相一致。</w:t>
      </w:r>
    </w:p>
    <w:p w14:paraId="45D725BF">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2.2除技术规格另有规定外，计量单位均使用中华人民共和国法定计量单位。</w:t>
      </w:r>
    </w:p>
    <w:p w14:paraId="2A6FBAD7">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3．专利权</w:t>
      </w:r>
    </w:p>
    <w:p w14:paraId="2C8B0189">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3.1供方应保证采购人在使用该货物或其任何一部分时免受第三方提出侵犯其专利权、商标权或工业设计权的起诉。若由此出现侵权诉讼，由供方承担全部责任。</w:t>
      </w:r>
    </w:p>
    <w:p w14:paraId="5C5891C4">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3.2供方按合同要求为采购人提交的设计方案，其所有权、使用权等所有权力均转为采购人所拥有，供方放弃拥有关于设计方案的所有权力。</w:t>
      </w:r>
    </w:p>
    <w:p w14:paraId="094AD1C2">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4.包装要求</w:t>
      </w:r>
    </w:p>
    <w:p w14:paraId="4BEF2C61">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4.1除合同另有规定外，供方提供的所有单独包装的货物都应具有原始的、完好的标准包装。如遇交付前已拆封货物，采购人有权拒绝接受或要求更换。</w:t>
      </w:r>
    </w:p>
    <w:p w14:paraId="510652D6">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4.2每个包装箱内的装箱清单、使用说明书、质量证书、保修卡及软件使用说明等所有资料均须齐全。</w:t>
      </w:r>
    </w:p>
    <w:p w14:paraId="063A16B0">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5.装运条件</w:t>
      </w:r>
    </w:p>
    <w:p w14:paraId="671812A1">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5.1供方负责安排运输，运输费由供方承担。</w:t>
      </w:r>
    </w:p>
    <w:p w14:paraId="1A9B2C5E">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5.2提单日期应视为实际交货日期。</w:t>
      </w:r>
    </w:p>
    <w:p w14:paraId="71AD83C9">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5.3供方装运的货物不得超过合同规定的数量或重量。否则，供方应对超运数量或重量而产生的一切后果负责。</w:t>
      </w:r>
    </w:p>
    <w:p w14:paraId="63EBFDFD">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6.付款</w:t>
      </w:r>
    </w:p>
    <w:p w14:paraId="488E7E55">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6.1本合同以人民币支付。</w:t>
      </w:r>
    </w:p>
    <w:p w14:paraId="096527AC">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6.2供方按照合同规定交货。交货后供方把下列单据提交给采购人,采购人按合同规定审核后办理付款手续：</w:t>
      </w:r>
    </w:p>
    <w:p w14:paraId="6E39543D">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（1）发票</w:t>
      </w:r>
    </w:p>
    <w:p w14:paraId="68082AAE">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（2）质量证书</w:t>
      </w:r>
    </w:p>
    <w:p w14:paraId="476E834A">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（3）详细配置、数量清单</w:t>
      </w:r>
    </w:p>
    <w:p w14:paraId="72E8539E">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（4）检验报告</w:t>
      </w:r>
    </w:p>
    <w:p w14:paraId="24D6AB82">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6.3采购人按合同规定的合同生效及支付条件和方式安排付款。</w:t>
      </w:r>
    </w:p>
    <w:p w14:paraId="786A8EFA">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7．伴随服务</w:t>
      </w:r>
    </w:p>
    <w:p w14:paraId="30D54060">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7.1供方随同货物提交所供货物的技术资料。包括相应每套货物的中文技术文件，如：产品目录、操作手册、使用说明、维护手册或服务指南等。</w:t>
      </w:r>
    </w:p>
    <w:p w14:paraId="1AE185AC">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7.2供方应提供下列服务：</w:t>
      </w:r>
    </w:p>
    <w:p w14:paraId="7F57A01B">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（1）货物的现场安装和启动监督；</w:t>
      </w:r>
    </w:p>
    <w:p w14:paraId="1BE86DC2">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（2）提供货物组装和维修所必须的工具；</w:t>
      </w:r>
    </w:p>
    <w:p w14:paraId="2A7FA2FE">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（3）在项目现场就货物的安装、启动、运行和维护，按采购人的要求提供技术培训。</w:t>
      </w:r>
    </w:p>
    <w:p w14:paraId="15D68837">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7.3伴随服务的费用含在合同价中，不另行支付。</w:t>
      </w:r>
    </w:p>
    <w:p w14:paraId="31122D38">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Cs/>
          <w:color w:val="auto"/>
          <w:sz w:val="24"/>
        </w:rPr>
        <w:t>8.</w:t>
      </w:r>
      <w:r>
        <w:rPr>
          <w:rFonts w:hint="eastAsia" w:ascii="宋体" w:hAnsi="宋体" w:eastAsia="宋体" w:cs="宋体"/>
          <w:b/>
          <w:color w:val="auto"/>
          <w:sz w:val="24"/>
        </w:rPr>
        <w:t>备品备件</w:t>
      </w:r>
    </w:p>
    <w:p w14:paraId="2522901F">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8.1供方可能被要求提供下列与备件有关的材料、通知和资料：</w:t>
      </w:r>
    </w:p>
    <w:p w14:paraId="0B1BC63D">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（1）采购方从供方选购备件，但前提条件是该选购并不能免除供方在合同保证期内所承担的义务；</w:t>
      </w:r>
    </w:p>
    <w:p w14:paraId="7FB051DD">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（2）在备件停止生产的情况下，供方应事先将要停止生产的计划通知买方有足够的时间采购所需的备件；</w:t>
      </w:r>
    </w:p>
    <w:p w14:paraId="5B329178">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（3）在备件停止生产后，如果采购方要求，供方应免费向采购方提供备件的蓝图、图纸和规格。</w:t>
      </w:r>
    </w:p>
    <w:p w14:paraId="3CA9262F">
      <w:pPr>
        <w:pStyle w:val="11"/>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9、质量保证及售后服务</w:t>
      </w:r>
    </w:p>
    <w:p w14:paraId="0C765DC9">
      <w:pPr>
        <w:pStyle w:val="11"/>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（一）质量保证</w:t>
      </w:r>
    </w:p>
    <w:p w14:paraId="6D27F82C">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14:paraId="0E36D24A">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9.2在质保期内或货物无质保期的则在两年内，如果货物的数量、质量或规格与合同不符，或证实货物有缺陷的，采购人可尽快以书面形式向供方提出本保证下的索赔。</w:t>
      </w:r>
    </w:p>
    <w:p w14:paraId="3961E685">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9.3供方在收到索赔通知后十日内须免费更换有缺陷的货物或部件。</w:t>
      </w:r>
    </w:p>
    <w:p w14:paraId="00AA8E29">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9.4供方在收到索赔通知后十日内没有弥补缺陷，采购人可采取必要的补救措施，其风险和费用将由供方承担，采购人根据合同规定向供方行使的其它权利不受影响。</w:t>
      </w:r>
    </w:p>
    <w:p w14:paraId="7A27DF9D">
      <w:pPr>
        <w:pStyle w:val="11"/>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(二)质量保证期后服务</w:t>
      </w:r>
    </w:p>
    <w:p w14:paraId="3254421F">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9.5质保期满后，若有零部件出现故障，经权威部门鉴定属于寿命异常问题（明显短于该零部件正常寿命时），则由供方负责免费更换及维修。</w:t>
      </w:r>
    </w:p>
    <w:p w14:paraId="2F836C50">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9.6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14:paraId="4D341EED">
      <w:pPr>
        <w:pStyle w:val="11"/>
        <w:snapToGrid w:val="0"/>
        <w:spacing w:line="440" w:lineRule="exact"/>
        <w:ind w:left="365" w:hanging="364" w:hangingChars="152"/>
        <w:jc w:val="left"/>
        <w:rPr>
          <w:rFonts w:hint="eastAsia" w:ascii="宋体" w:hAnsi="宋体" w:eastAsia="宋体" w:cs="宋体"/>
          <w:color w:val="auto"/>
          <w:sz w:val="24"/>
        </w:rPr>
      </w:pPr>
      <w:r>
        <w:rPr>
          <w:rFonts w:hint="eastAsia" w:ascii="宋体" w:hAnsi="宋体" w:eastAsia="宋体" w:cs="宋体"/>
          <w:color w:val="auto"/>
          <w:sz w:val="24"/>
        </w:rPr>
        <w:t>9.7乙方交货后，若设备发生故障，乙方应在甲方报修后24小时内到达。</w:t>
      </w:r>
    </w:p>
    <w:p w14:paraId="4AA6574A">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10．检验</w:t>
      </w:r>
    </w:p>
    <w:p w14:paraId="429852F6">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14:paraId="5DCA123B">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10.2货物交付后，采购人申请有关部门对货物的质量、数量等进行检验并出具检验证书。</w:t>
      </w:r>
    </w:p>
    <w:p w14:paraId="159B0B92">
      <w:pPr>
        <w:pStyle w:val="11"/>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11．索赔</w:t>
      </w:r>
    </w:p>
    <w:p w14:paraId="6D0B17F7">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11.1采购人有权根据有关部门出具的检验证书向供方提出索赔。</w:t>
      </w:r>
    </w:p>
    <w:p w14:paraId="2885C8DB">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11.2在合同条款第8条规定的质保期内，如果供方对差异负有责任而采购人提出索赔，供方应按照采购人的损失程度进行赔偿。</w:t>
      </w:r>
    </w:p>
    <w:p w14:paraId="5F735C60">
      <w:pPr>
        <w:pStyle w:val="11"/>
        <w:tabs>
          <w:tab w:val="left" w:pos="-540"/>
          <w:tab w:val="left" w:pos="0"/>
          <w:tab w:val="left" w:pos="420"/>
          <w:tab w:val="left" w:pos="840"/>
          <w:tab w:val="left" w:pos="1260"/>
          <w:tab w:val="left" w:pos="1680"/>
          <w:tab w:val="left" w:pos="2250"/>
        </w:tabs>
        <w:snapToGrid w:val="0"/>
        <w:spacing w:line="440" w:lineRule="exact"/>
        <w:jc w:val="left"/>
        <w:rPr>
          <w:rFonts w:hint="eastAsia" w:ascii="宋体" w:hAnsi="宋体" w:eastAsia="宋体" w:cs="宋体"/>
          <w:b/>
          <w:color w:val="auto"/>
          <w:sz w:val="24"/>
        </w:rPr>
      </w:pPr>
      <w:r>
        <w:rPr>
          <w:rFonts w:hint="eastAsia" w:ascii="宋体" w:hAnsi="宋体" w:eastAsia="宋体" w:cs="宋体"/>
          <w:b/>
          <w:color w:val="auto"/>
          <w:sz w:val="24"/>
        </w:rPr>
        <w:t>12．供方履约延误</w:t>
      </w:r>
    </w:p>
    <w:p w14:paraId="369F7C5E">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12.1供方应按规定的时间交货和提供服务。</w:t>
      </w:r>
    </w:p>
    <w:p w14:paraId="71D91976">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12.2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14:paraId="67010C82">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14:paraId="36BF066A">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12.4供方交付的货物不符合招标文件、投标文件和本合同规定的，采购方有权拒收，并且供方需向采购方支付本合同总价10%的违约金。</w:t>
      </w:r>
    </w:p>
    <w:p w14:paraId="342A3F87">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13．不可抗力</w:t>
      </w:r>
    </w:p>
    <w:p w14:paraId="61FD36C7">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527EABE7">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5B738DDB">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14．税费</w:t>
      </w:r>
    </w:p>
    <w:p w14:paraId="36074B38">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14.1政府根据现行税法对供方征收的与本合同有关的一切税费均由供方负担。</w:t>
      </w:r>
    </w:p>
    <w:p w14:paraId="2E9677FF">
      <w:pPr>
        <w:pStyle w:val="11"/>
        <w:snapToGrid w:val="0"/>
        <w:spacing w:line="440" w:lineRule="exact"/>
        <w:ind w:left="366" w:hanging="366" w:hangingChars="152"/>
        <w:jc w:val="left"/>
        <w:rPr>
          <w:rFonts w:hint="eastAsia" w:ascii="宋体" w:hAnsi="宋体" w:eastAsia="宋体" w:cs="宋体"/>
          <w:b/>
          <w:color w:val="auto"/>
          <w:sz w:val="24"/>
        </w:rPr>
      </w:pPr>
      <w:r>
        <w:rPr>
          <w:rFonts w:hint="eastAsia" w:ascii="宋体" w:hAnsi="宋体" w:eastAsia="宋体" w:cs="宋体"/>
          <w:b/>
          <w:color w:val="auto"/>
          <w:sz w:val="24"/>
        </w:rPr>
        <w:t>15．违约终止合同</w:t>
      </w:r>
    </w:p>
    <w:p w14:paraId="60B9BB2B">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15.1出现下列情况之一，采购人在对供方违约而采取的任何补救措施不受影响的情况下，可向供方发出终止部分或全部合同的书面通知书。</w:t>
      </w:r>
    </w:p>
    <w:p w14:paraId="21319ADF">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（1）如果供方未能按合同规定的期限或采购人同意延长的限期内提供部分或全部货物（服务）、完成工程施工；</w:t>
      </w:r>
    </w:p>
    <w:p w14:paraId="6071291E">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（2）供方在收到采购人发出的违约通知后20天内，或经采购人书面认可延长的时间内未能纠正其过失；</w:t>
      </w:r>
    </w:p>
    <w:p w14:paraId="71CA1370">
      <w:pPr>
        <w:pStyle w:val="11"/>
        <w:snapToGrid w:val="0"/>
        <w:spacing w:line="440" w:lineRule="exact"/>
        <w:ind w:left="1336" w:leftChars="270" w:hanging="607" w:hangingChars="253"/>
        <w:jc w:val="left"/>
        <w:rPr>
          <w:rFonts w:hint="eastAsia" w:ascii="宋体" w:hAnsi="宋体" w:eastAsia="宋体" w:cs="宋体"/>
          <w:color w:val="auto"/>
          <w:sz w:val="24"/>
        </w:rPr>
      </w:pPr>
      <w:r>
        <w:rPr>
          <w:rFonts w:hint="eastAsia" w:ascii="宋体" w:hAnsi="宋体" w:eastAsia="宋体" w:cs="宋体"/>
          <w:color w:val="auto"/>
          <w:sz w:val="24"/>
        </w:rPr>
        <w:t>（3）如果供方未能履行合同规定的其它任何义务。</w:t>
      </w:r>
    </w:p>
    <w:p w14:paraId="05726F7B">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14:paraId="5978993C">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16．破产终止合同</w:t>
      </w:r>
    </w:p>
    <w:p w14:paraId="08740759">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16.1如果供方破产或无清偿能力时，采购人可在任何时候以书面形式通知供方终止合同而无须给供方补偿。终止该合同将不损害或影响采购人已经采取或将要采取的补救措施的权利。</w:t>
      </w:r>
    </w:p>
    <w:p w14:paraId="745247C5">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17．转让</w:t>
      </w:r>
    </w:p>
    <w:p w14:paraId="03DA7A64">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17.1除采购人事先书面同意外，供方不得部分转让或全部转让其应履行的合同义务。</w:t>
      </w:r>
    </w:p>
    <w:p w14:paraId="4E8A4B50">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18．适用法律</w:t>
      </w:r>
    </w:p>
    <w:p w14:paraId="0D59EF93">
      <w:pPr>
        <w:pStyle w:val="11"/>
        <w:snapToGrid w:val="0"/>
        <w:spacing w:line="440" w:lineRule="exact"/>
        <w:ind w:left="540" w:hanging="540" w:hangingChars="225"/>
        <w:jc w:val="left"/>
        <w:rPr>
          <w:rFonts w:hint="eastAsia" w:ascii="宋体" w:hAnsi="宋体" w:eastAsia="宋体" w:cs="宋体"/>
          <w:bCs/>
          <w:color w:val="auto"/>
          <w:sz w:val="24"/>
        </w:rPr>
      </w:pPr>
      <w:r>
        <w:rPr>
          <w:rFonts w:hint="eastAsia" w:ascii="宋体" w:hAnsi="宋体" w:eastAsia="宋体" w:cs="宋体"/>
          <w:bCs/>
          <w:color w:val="auto"/>
          <w:sz w:val="24"/>
        </w:rPr>
        <w:t>18.1本合同应按中华人民共和国的法律进行解释。</w:t>
      </w:r>
    </w:p>
    <w:p w14:paraId="65D908B3">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19．合同生效</w:t>
      </w:r>
    </w:p>
    <w:p w14:paraId="24196CE9">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19.1合同在双方授权代表签字并盖章后生效。</w:t>
      </w:r>
    </w:p>
    <w:p w14:paraId="2E0D8DDA">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19.2本合同一式四份，以中文书写，采购人、供方、采购中心、政府采购监管部门各执一份。</w:t>
      </w:r>
    </w:p>
    <w:p w14:paraId="354F17D8">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20.争议解决方式</w:t>
      </w:r>
    </w:p>
    <w:p w14:paraId="64EED132">
      <w:pPr>
        <w:pStyle w:val="11"/>
        <w:snapToGrid w:val="0"/>
        <w:spacing w:line="440" w:lineRule="exact"/>
        <w:ind w:left="540" w:hanging="540" w:hangingChars="225"/>
        <w:jc w:val="left"/>
        <w:rPr>
          <w:rFonts w:hint="eastAsia" w:ascii="宋体" w:hAnsi="宋体" w:eastAsia="宋体" w:cs="宋体"/>
          <w:color w:val="auto"/>
          <w:sz w:val="24"/>
        </w:rPr>
      </w:pPr>
      <w:r>
        <w:rPr>
          <w:rFonts w:hint="eastAsia" w:ascii="宋体" w:hAnsi="宋体" w:eastAsia="宋体" w:cs="宋体"/>
          <w:color w:val="auto"/>
          <w:sz w:val="24"/>
        </w:rPr>
        <w:t>20.1合同实施或与合同有关的一切争议应通过双方协商解决。若协商不成，则向采购人所在地法院提起诉讼。</w:t>
      </w:r>
    </w:p>
    <w:p w14:paraId="7BF5061F">
      <w:pPr>
        <w:pStyle w:val="83"/>
        <w:snapToGrid w:val="0"/>
        <w:spacing w:line="440" w:lineRule="exact"/>
        <w:ind w:firstLine="0" w:firstLineChars="0"/>
        <w:jc w:val="left"/>
        <w:rPr>
          <w:rFonts w:hint="eastAsia" w:ascii="宋体" w:hAnsi="宋体" w:eastAsia="宋体" w:cs="宋体"/>
          <w:b/>
          <w:color w:val="auto"/>
          <w:sz w:val="24"/>
          <w:szCs w:val="24"/>
        </w:rPr>
      </w:pPr>
      <w:r>
        <w:rPr>
          <w:rFonts w:hint="eastAsia" w:ascii="宋体" w:hAnsi="宋体" w:eastAsia="宋体" w:cs="宋体"/>
          <w:b/>
          <w:color w:val="auto"/>
          <w:sz w:val="24"/>
          <w:szCs w:val="24"/>
        </w:rPr>
        <w:t>21．合同修改</w:t>
      </w:r>
    </w:p>
    <w:p w14:paraId="08B4A59F">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firstLine="0" w:firstLineChars="0"/>
        <w:jc w:val="left"/>
        <w:textAlignment w:val="auto"/>
        <w:outlineLvl w:val="0"/>
        <w:rPr>
          <w:rFonts w:hint="eastAsia" w:ascii="宋体" w:hAnsi="宋体" w:eastAsia="宋体" w:cs="宋体"/>
          <w:color w:val="auto"/>
          <w:sz w:val="24"/>
        </w:rPr>
      </w:pPr>
      <w:r>
        <w:rPr>
          <w:rFonts w:hint="eastAsia" w:ascii="宋体" w:hAnsi="宋体" w:eastAsia="宋体" w:cs="宋体"/>
          <w:color w:val="auto"/>
          <w:sz w:val="24"/>
        </w:rPr>
        <w:t>21.1除双方签署书面修改协议，并成为本合同不可分割的一部分的情况之外，本合同不得有任何变化或修改。</w:t>
      </w:r>
      <w:bookmarkEnd w:id="161"/>
    </w:p>
    <w:p w14:paraId="3389AFDB">
      <w:pPr>
        <w:rPr>
          <w:rFonts w:hint="eastAsia" w:ascii="宋体" w:hAnsi="宋体" w:eastAsia="宋体" w:cs="宋体"/>
          <w:bCs/>
          <w:color w:val="auto"/>
          <w:sz w:val="24"/>
          <w:szCs w:val="24"/>
          <w:highlight w:val="none"/>
        </w:rPr>
      </w:pPr>
    </w:p>
    <w:p w14:paraId="65F98A75">
      <w:pPr>
        <w:pStyle w:val="41"/>
        <w:rPr>
          <w:rFonts w:hint="eastAsia" w:ascii="宋体" w:hAnsi="宋体" w:eastAsia="宋体" w:cs="宋体"/>
          <w:bCs/>
          <w:color w:val="auto"/>
          <w:sz w:val="24"/>
          <w:szCs w:val="24"/>
          <w:highlight w:val="none"/>
        </w:rPr>
      </w:pPr>
    </w:p>
    <w:p w14:paraId="58A319EA">
      <w:pPr>
        <w:pStyle w:val="19"/>
        <w:rPr>
          <w:rFonts w:hint="eastAsia" w:ascii="宋体" w:hAnsi="宋体" w:eastAsia="宋体" w:cs="宋体"/>
          <w:bCs/>
          <w:color w:val="auto"/>
          <w:sz w:val="24"/>
          <w:szCs w:val="24"/>
          <w:highlight w:val="none"/>
        </w:rPr>
      </w:pPr>
    </w:p>
    <w:p w14:paraId="3477B57E">
      <w:pPr>
        <w:pStyle w:val="20"/>
        <w:rPr>
          <w:rFonts w:hint="eastAsia" w:ascii="宋体" w:hAnsi="宋体" w:eastAsia="宋体" w:cs="宋体"/>
          <w:bCs/>
          <w:color w:val="auto"/>
          <w:sz w:val="24"/>
          <w:szCs w:val="24"/>
          <w:highlight w:val="none"/>
        </w:rPr>
      </w:pPr>
    </w:p>
    <w:p w14:paraId="6A0E2CCD">
      <w:pPr>
        <w:rPr>
          <w:rFonts w:hint="eastAsia" w:ascii="宋体" w:hAnsi="宋体" w:eastAsia="宋体" w:cs="宋体"/>
          <w:bCs/>
          <w:color w:val="auto"/>
          <w:sz w:val="24"/>
          <w:szCs w:val="24"/>
          <w:highlight w:val="none"/>
        </w:rPr>
      </w:pPr>
    </w:p>
    <w:p w14:paraId="11EEFA40">
      <w:pPr>
        <w:pStyle w:val="41"/>
        <w:rPr>
          <w:rFonts w:hint="eastAsia" w:ascii="宋体" w:hAnsi="宋体" w:eastAsia="宋体" w:cs="宋体"/>
          <w:bCs/>
          <w:color w:val="auto"/>
          <w:sz w:val="24"/>
          <w:szCs w:val="24"/>
          <w:highlight w:val="none"/>
        </w:rPr>
      </w:pPr>
    </w:p>
    <w:p w14:paraId="551D7A35">
      <w:pPr>
        <w:pStyle w:val="19"/>
        <w:rPr>
          <w:rFonts w:hint="eastAsia" w:ascii="宋体" w:hAnsi="宋体" w:eastAsia="宋体" w:cs="宋体"/>
          <w:bCs/>
          <w:color w:val="auto"/>
          <w:sz w:val="24"/>
          <w:szCs w:val="24"/>
          <w:highlight w:val="none"/>
        </w:rPr>
      </w:pPr>
    </w:p>
    <w:p w14:paraId="31224F48">
      <w:pPr>
        <w:pStyle w:val="20"/>
        <w:rPr>
          <w:rFonts w:hint="eastAsia" w:ascii="宋体" w:hAnsi="宋体" w:eastAsia="宋体" w:cs="宋体"/>
          <w:bCs/>
          <w:color w:val="auto"/>
          <w:sz w:val="24"/>
          <w:szCs w:val="24"/>
          <w:highlight w:val="none"/>
        </w:rPr>
      </w:pPr>
    </w:p>
    <w:p w14:paraId="4B852322">
      <w:pPr>
        <w:rPr>
          <w:rFonts w:hint="eastAsia" w:ascii="宋体" w:hAnsi="宋体" w:eastAsia="宋体" w:cs="宋体"/>
          <w:bCs/>
          <w:color w:val="auto"/>
          <w:sz w:val="24"/>
          <w:szCs w:val="24"/>
          <w:highlight w:val="none"/>
        </w:rPr>
      </w:pPr>
    </w:p>
    <w:p w14:paraId="50A831F7">
      <w:pPr>
        <w:pStyle w:val="41"/>
        <w:rPr>
          <w:rFonts w:hint="eastAsia" w:ascii="宋体" w:hAnsi="宋体" w:eastAsia="宋体" w:cs="宋体"/>
          <w:bCs/>
          <w:color w:val="auto"/>
          <w:sz w:val="24"/>
          <w:szCs w:val="24"/>
          <w:highlight w:val="none"/>
        </w:rPr>
      </w:pPr>
    </w:p>
    <w:p w14:paraId="25A98DC2">
      <w:pPr>
        <w:pStyle w:val="19"/>
        <w:rPr>
          <w:rFonts w:hint="eastAsia" w:ascii="宋体" w:hAnsi="宋体" w:eastAsia="宋体" w:cs="宋体"/>
          <w:bCs/>
          <w:color w:val="auto"/>
          <w:sz w:val="24"/>
          <w:szCs w:val="24"/>
          <w:highlight w:val="none"/>
        </w:rPr>
      </w:pPr>
    </w:p>
    <w:p w14:paraId="1B53EB91">
      <w:pPr>
        <w:pStyle w:val="20"/>
        <w:rPr>
          <w:rFonts w:hint="eastAsia" w:ascii="宋体" w:hAnsi="宋体" w:eastAsia="宋体" w:cs="宋体"/>
          <w:bCs/>
          <w:color w:val="auto"/>
          <w:sz w:val="24"/>
          <w:szCs w:val="24"/>
          <w:highlight w:val="none"/>
        </w:rPr>
      </w:pPr>
    </w:p>
    <w:p w14:paraId="045DF929">
      <w:pPr>
        <w:rPr>
          <w:rFonts w:hint="eastAsia" w:ascii="宋体" w:hAnsi="宋体" w:eastAsia="宋体" w:cs="宋体"/>
          <w:bCs/>
          <w:color w:val="auto"/>
          <w:sz w:val="24"/>
          <w:szCs w:val="24"/>
          <w:highlight w:val="none"/>
        </w:rPr>
      </w:pPr>
    </w:p>
    <w:p w14:paraId="3676F584">
      <w:pPr>
        <w:pStyle w:val="41"/>
        <w:rPr>
          <w:rFonts w:hint="eastAsia" w:ascii="宋体" w:hAnsi="宋体" w:eastAsia="宋体" w:cs="宋体"/>
          <w:bCs/>
          <w:color w:val="auto"/>
          <w:sz w:val="24"/>
          <w:szCs w:val="24"/>
          <w:highlight w:val="none"/>
        </w:rPr>
      </w:pPr>
    </w:p>
    <w:p w14:paraId="34B9E032">
      <w:pPr>
        <w:pStyle w:val="19"/>
        <w:rPr>
          <w:rFonts w:hint="eastAsia" w:ascii="宋体" w:hAnsi="宋体" w:eastAsia="宋体" w:cs="宋体"/>
          <w:bCs/>
          <w:color w:val="auto"/>
          <w:sz w:val="24"/>
          <w:szCs w:val="24"/>
          <w:highlight w:val="none"/>
        </w:rPr>
      </w:pPr>
    </w:p>
    <w:p w14:paraId="285737FB">
      <w:pPr>
        <w:pStyle w:val="20"/>
        <w:rPr>
          <w:rFonts w:hint="eastAsia" w:ascii="宋体" w:hAnsi="宋体" w:eastAsia="宋体" w:cs="宋体"/>
          <w:bCs/>
          <w:color w:val="auto"/>
          <w:sz w:val="24"/>
          <w:szCs w:val="24"/>
          <w:highlight w:val="none"/>
        </w:rPr>
      </w:pPr>
    </w:p>
    <w:p w14:paraId="67060065">
      <w:pPr>
        <w:rPr>
          <w:rFonts w:hint="eastAsia" w:ascii="宋体" w:hAnsi="宋体" w:eastAsia="宋体" w:cs="宋体"/>
          <w:bCs/>
          <w:color w:val="auto"/>
          <w:sz w:val="24"/>
          <w:szCs w:val="24"/>
          <w:highlight w:val="none"/>
        </w:rPr>
      </w:pPr>
    </w:p>
    <w:p w14:paraId="1D795904">
      <w:pPr>
        <w:pStyle w:val="41"/>
        <w:rPr>
          <w:rFonts w:hint="eastAsia" w:ascii="宋体" w:hAnsi="宋体" w:eastAsia="宋体" w:cs="宋体"/>
          <w:bCs/>
          <w:color w:val="auto"/>
          <w:sz w:val="24"/>
          <w:szCs w:val="24"/>
          <w:highlight w:val="none"/>
        </w:rPr>
      </w:pPr>
    </w:p>
    <w:p w14:paraId="411EB4E3">
      <w:pPr>
        <w:pStyle w:val="19"/>
        <w:rPr>
          <w:rFonts w:hint="eastAsia" w:ascii="宋体" w:hAnsi="宋体" w:eastAsia="宋体" w:cs="宋体"/>
          <w:bCs/>
          <w:color w:val="auto"/>
          <w:sz w:val="24"/>
          <w:szCs w:val="24"/>
          <w:highlight w:val="none"/>
        </w:rPr>
      </w:pPr>
    </w:p>
    <w:p w14:paraId="4ECB3D35">
      <w:pPr>
        <w:pStyle w:val="20"/>
        <w:rPr>
          <w:rFonts w:hint="eastAsia" w:ascii="宋体" w:hAnsi="宋体" w:eastAsia="宋体" w:cs="宋体"/>
          <w:bCs/>
          <w:color w:val="auto"/>
          <w:sz w:val="24"/>
          <w:szCs w:val="24"/>
          <w:highlight w:val="none"/>
        </w:rPr>
      </w:pPr>
    </w:p>
    <w:p w14:paraId="3262BDB1">
      <w:pPr>
        <w:rPr>
          <w:rFonts w:hint="eastAsia" w:ascii="宋体" w:hAnsi="宋体" w:eastAsia="宋体" w:cs="宋体"/>
          <w:bCs/>
          <w:color w:val="auto"/>
          <w:sz w:val="24"/>
          <w:szCs w:val="24"/>
          <w:highlight w:val="none"/>
        </w:rPr>
      </w:pPr>
    </w:p>
    <w:p w14:paraId="1A74DF25">
      <w:pPr>
        <w:pStyle w:val="41"/>
        <w:rPr>
          <w:rFonts w:hint="eastAsia" w:ascii="宋体" w:hAnsi="宋体" w:eastAsia="宋体" w:cs="宋体"/>
          <w:bCs/>
          <w:color w:val="auto"/>
          <w:sz w:val="24"/>
          <w:szCs w:val="24"/>
          <w:highlight w:val="none"/>
        </w:rPr>
      </w:pPr>
    </w:p>
    <w:p w14:paraId="45EC7B9E">
      <w:pPr>
        <w:pStyle w:val="19"/>
        <w:rPr>
          <w:rFonts w:hint="eastAsia" w:ascii="宋体" w:hAnsi="宋体" w:eastAsia="宋体" w:cs="宋体"/>
          <w:bCs/>
          <w:color w:val="auto"/>
          <w:sz w:val="24"/>
          <w:szCs w:val="24"/>
          <w:highlight w:val="none"/>
        </w:rPr>
      </w:pPr>
    </w:p>
    <w:p w14:paraId="5A7D25A5">
      <w:pPr>
        <w:pStyle w:val="20"/>
        <w:rPr>
          <w:rFonts w:hint="eastAsia" w:ascii="宋体" w:hAnsi="宋体" w:eastAsia="宋体" w:cs="宋体"/>
          <w:bCs/>
          <w:color w:val="auto"/>
          <w:sz w:val="24"/>
          <w:szCs w:val="24"/>
          <w:highlight w:val="none"/>
        </w:rPr>
      </w:pPr>
    </w:p>
    <w:p w14:paraId="5A30ECC2">
      <w:pPr>
        <w:rPr>
          <w:rFonts w:hint="eastAsia" w:ascii="宋体" w:hAnsi="宋体" w:eastAsia="宋体" w:cs="宋体"/>
          <w:bCs/>
          <w:color w:val="auto"/>
          <w:sz w:val="24"/>
          <w:szCs w:val="24"/>
          <w:highlight w:val="none"/>
        </w:rPr>
      </w:pPr>
    </w:p>
    <w:p w14:paraId="798521EC">
      <w:pPr>
        <w:pStyle w:val="41"/>
        <w:rPr>
          <w:rFonts w:hint="eastAsia" w:ascii="宋体" w:hAnsi="宋体" w:eastAsia="宋体" w:cs="宋体"/>
          <w:bCs/>
          <w:color w:val="auto"/>
          <w:sz w:val="24"/>
          <w:szCs w:val="24"/>
          <w:highlight w:val="none"/>
        </w:rPr>
      </w:pPr>
    </w:p>
    <w:p w14:paraId="7DACBA6F">
      <w:pPr>
        <w:pStyle w:val="19"/>
        <w:rPr>
          <w:rFonts w:hint="eastAsia" w:ascii="宋体" w:hAnsi="宋体" w:eastAsia="宋体" w:cs="宋体"/>
          <w:bCs/>
          <w:color w:val="auto"/>
          <w:sz w:val="24"/>
          <w:szCs w:val="24"/>
          <w:highlight w:val="none"/>
        </w:rPr>
      </w:pPr>
    </w:p>
    <w:p w14:paraId="76DC0321">
      <w:pPr>
        <w:pStyle w:val="20"/>
        <w:rPr>
          <w:rFonts w:hint="eastAsia"/>
          <w:color w:val="auto"/>
        </w:rPr>
      </w:pPr>
    </w:p>
    <w:p w14:paraId="62751661">
      <w:pPr>
        <w:rPr>
          <w:rFonts w:hint="eastAsia"/>
          <w:color w:val="auto"/>
          <w:highlight w:val="none"/>
        </w:rPr>
      </w:pPr>
    </w:p>
    <w:p w14:paraId="05C9CFF1">
      <w:pPr>
        <w:widowControl/>
        <w:spacing w:line="360" w:lineRule="auto"/>
        <w:jc w:val="left"/>
        <w:rPr>
          <w:rFonts w:hint="eastAsia" w:ascii="宋体" w:hAnsi="宋体" w:eastAsia="宋体" w:cs="宋体"/>
          <w:bCs/>
          <w:color w:val="auto"/>
          <w:sz w:val="24"/>
          <w:szCs w:val="24"/>
          <w:highlight w:val="none"/>
        </w:rPr>
      </w:pPr>
    </w:p>
    <w:bookmarkEnd w:id="157"/>
    <w:p w14:paraId="7A34D49F">
      <w:pPr>
        <w:bidi w:val="0"/>
        <w:rPr>
          <w:rFonts w:hint="eastAsia"/>
          <w:color w:val="auto"/>
          <w:lang w:val="en-US" w:eastAsia="zh-CN"/>
        </w:rPr>
      </w:pPr>
      <w:bookmarkStart w:id="164" w:name="_Toc14226"/>
    </w:p>
    <w:p w14:paraId="5308608B">
      <w:pPr>
        <w:pStyle w:val="3"/>
        <w:bidi w:val="0"/>
        <w:rPr>
          <w:rFonts w:hint="eastAsia" w:ascii="宋体" w:hAnsi="宋体" w:eastAsia="宋体" w:cs="宋体"/>
          <w:b/>
          <w:bCs/>
          <w:color w:val="auto"/>
          <w:sz w:val="32"/>
          <w:szCs w:val="32"/>
          <w:highlight w:val="none"/>
          <w:lang w:val="en-US" w:eastAsia="zh-CN"/>
        </w:rPr>
      </w:pPr>
      <w:r>
        <w:rPr>
          <w:rFonts w:hint="eastAsia"/>
          <w:color w:val="auto"/>
          <w:sz w:val="32"/>
          <w:szCs w:val="40"/>
          <w:highlight w:val="none"/>
          <w:lang w:val="en-US" w:eastAsia="zh-CN"/>
        </w:rPr>
        <w:t>第五章</w:t>
      </w:r>
      <w:r>
        <w:rPr>
          <w:rFonts w:hint="eastAsia" w:ascii="宋体" w:hAnsi="宋体" w:eastAsia="宋体" w:cs="宋体"/>
          <w:b/>
          <w:bCs/>
          <w:color w:val="auto"/>
          <w:sz w:val="32"/>
          <w:szCs w:val="32"/>
          <w:highlight w:val="none"/>
          <w:lang w:val="en-US" w:eastAsia="zh-CN"/>
        </w:rPr>
        <w:t>采购需求</w:t>
      </w:r>
    </w:p>
    <w:p w14:paraId="5B4012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74" w:firstLineChars="200"/>
        <w:textAlignment w:val="auto"/>
        <w:rPr>
          <w:rFonts w:hint="eastAsia" w:asciiTheme="minorEastAsia" w:hAnsiTheme="minorEastAsia" w:eastAsiaTheme="minorEastAsia" w:cstheme="minorEastAsia"/>
          <w:b/>
          <w:bCs/>
          <w:color w:val="auto"/>
          <w:spacing w:val="-2"/>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一、</w:t>
      </w:r>
      <w:r>
        <w:rPr>
          <w:rFonts w:hint="eastAsia" w:asciiTheme="minorEastAsia" w:hAnsiTheme="minorEastAsia" w:eastAsiaTheme="minorEastAsia" w:cstheme="minorEastAsia"/>
          <w:b/>
          <w:bCs/>
          <w:color w:val="auto"/>
          <w:spacing w:val="-2"/>
          <w:sz w:val="24"/>
          <w:szCs w:val="24"/>
          <w:highlight w:val="none"/>
        </w:rPr>
        <w:t>采购项目概况及相关要求</w:t>
      </w:r>
    </w:p>
    <w:p w14:paraId="0BE122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4" w:firstLineChars="200"/>
        <w:textAlignment w:val="auto"/>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（一）项目名称：</w:t>
      </w:r>
      <w:r>
        <w:rPr>
          <w:rFonts w:hint="eastAsia" w:asciiTheme="minorEastAsia" w:hAnsiTheme="minorEastAsia" w:eastAsiaTheme="minorEastAsia" w:cstheme="minorEastAsia"/>
          <w:color w:val="auto"/>
          <w:spacing w:val="-1"/>
          <w:sz w:val="24"/>
          <w:szCs w:val="24"/>
          <w:highlight w:val="none"/>
          <w:lang w:val="en-US" w:eastAsia="zh-CN"/>
        </w:rPr>
        <w:t>沙雅县社会福利院米面油、蔬菜等大宗食材及原辅材料采购项目</w:t>
      </w:r>
    </w:p>
    <w:p w14:paraId="5A975846">
      <w:pPr>
        <w:keepNext w:val="0"/>
        <w:keepLines w:val="0"/>
        <w:pageBreakBefore w:val="0"/>
        <w:widowControl w:val="0"/>
        <w:kinsoku/>
        <w:wordWrap/>
        <w:overflowPunct/>
        <w:topLinePunct w:val="0"/>
        <w:autoSpaceDE/>
        <w:autoSpaceDN/>
        <w:bidi w:val="0"/>
        <w:adjustRightInd/>
        <w:snapToGrid/>
        <w:spacing w:line="600" w:lineRule="exact"/>
        <w:ind w:firstLine="476"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（二）项目预算：</w:t>
      </w:r>
      <w:r>
        <w:rPr>
          <w:rFonts w:hint="eastAsia" w:asciiTheme="minorEastAsia" w:hAnsiTheme="minorEastAsia" w:eastAsiaTheme="minorEastAsia" w:cstheme="minorEastAsia"/>
          <w:color w:val="auto"/>
          <w:spacing w:val="-1"/>
          <w:sz w:val="24"/>
          <w:szCs w:val="24"/>
          <w:highlight w:val="none"/>
          <w:lang w:val="en-US" w:eastAsia="zh-CN"/>
        </w:rPr>
        <w:t>1440000</w:t>
      </w:r>
      <w:r>
        <w:rPr>
          <w:rFonts w:hint="eastAsia" w:asciiTheme="minorEastAsia" w:hAnsiTheme="minorEastAsia" w:eastAsiaTheme="minorEastAsia" w:cstheme="minorEastAsia"/>
          <w:color w:val="auto"/>
          <w:spacing w:val="-1"/>
          <w:sz w:val="24"/>
          <w:szCs w:val="24"/>
          <w:highlight w:val="none"/>
        </w:rPr>
        <w:t>元</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以实际发生量为准）</w:t>
      </w:r>
    </w:p>
    <w:p w14:paraId="746B5F0E">
      <w:pPr>
        <w:keepNext w:val="0"/>
        <w:keepLines w:val="0"/>
        <w:pageBreakBefore w:val="0"/>
        <w:widowControl w:val="0"/>
        <w:kinsoku/>
        <w:wordWrap/>
        <w:overflowPunct/>
        <w:topLinePunct w:val="0"/>
        <w:autoSpaceDE/>
        <w:autoSpaceDN/>
        <w:bidi w:val="0"/>
        <w:adjustRightInd/>
        <w:snapToGrid/>
        <w:spacing w:line="600" w:lineRule="exact"/>
        <w:ind w:firstLine="488" w:firstLineChars="200"/>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三</w:t>
      </w:r>
      <w:r>
        <w:rPr>
          <w:rFonts w:hint="eastAsia" w:asciiTheme="minorEastAsia" w:hAnsiTheme="minorEastAsia" w:eastAsiaTheme="minorEastAsia" w:cstheme="minorEastAsia"/>
          <w:color w:val="auto"/>
          <w:spacing w:val="-1"/>
          <w:sz w:val="24"/>
          <w:szCs w:val="24"/>
          <w:highlight w:val="none"/>
          <w:lang w:val="en-US" w:eastAsia="zh-CN"/>
        </w:rPr>
        <w:t>）食材配送范围：米面油、肉类、蛋禽类、水果、蔬菜、牛奶、酸奶、</w:t>
      </w:r>
      <w:r>
        <w:rPr>
          <w:rFonts w:hint="eastAsia" w:asciiTheme="minorEastAsia" w:hAnsiTheme="minorEastAsia" w:eastAsiaTheme="minorEastAsia" w:cstheme="minorEastAsia"/>
          <w:color w:val="auto"/>
          <w:spacing w:val="-1"/>
          <w:sz w:val="24"/>
          <w:szCs w:val="24"/>
          <w:highlight w:val="none"/>
          <w:lang w:val="en-US" w:eastAsia="en-US"/>
        </w:rPr>
        <w:t>杂粮</w:t>
      </w:r>
      <w:r>
        <w:rPr>
          <w:rFonts w:hint="eastAsia" w:asciiTheme="minorEastAsia" w:hAnsiTheme="minorEastAsia" w:eastAsiaTheme="minorEastAsia" w:cstheme="minorEastAsia"/>
          <w:color w:val="auto"/>
          <w:spacing w:val="-1"/>
          <w:sz w:val="24"/>
          <w:szCs w:val="24"/>
          <w:highlight w:val="none"/>
          <w:lang w:val="en-US" w:eastAsia="zh-CN"/>
        </w:rPr>
        <w:t>及食堂</w:t>
      </w:r>
      <w:r>
        <w:rPr>
          <w:rFonts w:hint="eastAsia" w:asciiTheme="minorEastAsia" w:hAnsiTheme="minorEastAsia" w:eastAsiaTheme="minorEastAsia" w:cstheme="minorEastAsia"/>
          <w:color w:val="auto"/>
          <w:spacing w:val="-1"/>
          <w:sz w:val="24"/>
          <w:szCs w:val="24"/>
          <w:highlight w:val="none"/>
          <w:lang w:val="en-US" w:eastAsia="en-US"/>
        </w:rPr>
        <w:t>杂粮</w:t>
      </w:r>
      <w:r>
        <w:rPr>
          <w:rFonts w:hint="eastAsia" w:asciiTheme="minorEastAsia" w:hAnsiTheme="minorEastAsia" w:eastAsiaTheme="minorEastAsia" w:cstheme="minorEastAsia"/>
          <w:color w:val="auto"/>
          <w:spacing w:val="-1"/>
          <w:sz w:val="24"/>
          <w:szCs w:val="24"/>
          <w:highlight w:val="none"/>
          <w:lang w:val="en-US" w:eastAsia="zh-CN"/>
        </w:rPr>
        <w:t>及食堂所需原辅材料。</w:t>
      </w:r>
    </w:p>
    <w:p w14:paraId="52A708E3">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）配送地点：</w:t>
      </w:r>
      <w:r>
        <w:rPr>
          <w:rFonts w:hint="eastAsia" w:asciiTheme="minorEastAsia" w:hAnsiTheme="minorEastAsia" w:eastAsiaTheme="minorEastAsia" w:cstheme="minorEastAsia"/>
          <w:color w:val="auto"/>
          <w:sz w:val="24"/>
          <w:szCs w:val="24"/>
          <w:highlight w:val="none"/>
          <w:lang w:val="en-US" w:eastAsia="zh-CN"/>
        </w:rPr>
        <w:t>沙雅县社会福利院及3个乡镇敬老院</w:t>
      </w:r>
    </w:p>
    <w:p w14:paraId="3DD21E38">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五</w:t>
      </w:r>
      <w:r>
        <w:rPr>
          <w:rFonts w:hint="eastAsia" w:asciiTheme="minorEastAsia" w:hAnsiTheme="minorEastAsia" w:eastAsiaTheme="minorEastAsia" w:cstheme="minorEastAsia"/>
          <w:color w:val="auto"/>
          <w:sz w:val="24"/>
          <w:szCs w:val="24"/>
          <w:highlight w:val="none"/>
        </w:rPr>
        <w:t>）配送数量：</w:t>
      </w:r>
      <w:r>
        <w:rPr>
          <w:rFonts w:hint="eastAsia" w:asciiTheme="minorEastAsia" w:hAnsiTheme="minorEastAsia" w:eastAsiaTheme="minorEastAsia" w:cstheme="minorEastAsia"/>
          <w:color w:val="auto"/>
          <w:sz w:val="24"/>
          <w:szCs w:val="24"/>
          <w:highlight w:val="none"/>
          <w:lang w:val="en-US" w:eastAsia="zh-CN"/>
        </w:rPr>
        <w:t>以实际采购为准</w:t>
      </w:r>
    </w:p>
    <w:p w14:paraId="3CE9D19D">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六）服务期：自合同签订起一年</w:t>
      </w:r>
    </w:p>
    <w:p w14:paraId="212CF5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74" w:firstLineChars="200"/>
        <w:textAlignment w:val="auto"/>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二、价格要求</w:t>
      </w:r>
    </w:p>
    <w:p w14:paraId="0D17DAB9">
      <w:pPr>
        <w:keepNext w:val="0"/>
        <w:keepLines w:val="0"/>
        <w:pageBreakBefore w:val="0"/>
        <w:widowControl w:val="0"/>
        <w:kinsoku/>
        <w:wordWrap/>
        <w:overflowPunct/>
        <w:topLinePunct w:val="0"/>
        <w:autoSpaceDE/>
        <w:autoSpaceDN/>
        <w:bidi w:val="0"/>
        <w:adjustRightInd/>
        <w:snapToGrid/>
        <w:spacing w:line="600" w:lineRule="exact"/>
        <w:ind w:firstLine="526" w:firstLineChars="200"/>
        <w:textAlignment w:val="auto"/>
        <w:rPr>
          <w:rFonts w:hint="eastAsia" w:asciiTheme="minorEastAsia" w:hAnsiTheme="minorEastAsia" w:eastAsiaTheme="minorEastAsia" w:cstheme="minorEastAsia"/>
          <w:color w:val="auto"/>
          <w:spacing w:val="11"/>
          <w:sz w:val="24"/>
          <w:szCs w:val="24"/>
          <w:highlight w:val="none"/>
          <w:lang w:val="en-US" w:eastAsia="zh-CN"/>
        </w:rPr>
      </w:pPr>
      <w:r>
        <w:rPr>
          <w:rFonts w:hint="eastAsia" w:asciiTheme="minorEastAsia" w:hAnsiTheme="minorEastAsia" w:eastAsiaTheme="minorEastAsia" w:cstheme="minorEastAsia"/>
          <w:b/>
          <w:bCs/>
          <w:color w:val="auto"/>
          <w:spacing w:val="11"/>
          <w:sz w:val="24"/>
          <w:szCs w:val="24"/>
          <w:highlight w:val="none"/>
          <w:lang w:val="en-US" w:eastAsia="zh-CN"/>
        </w:rPr>
        <w:t>（一）招标价格。</w:t>
      </w:r>
      <w:r>
        <w:rPr>
          <w:rFonts w:hint="eastAsia" w:asciiTheme="minorEastAsia" w:hAnsiTheme="minorEastAsia" w:eastAsiaTheme="minorEastAsia" w:cstheme="minorEastAsia"/>
          <w:color w:val="auto"/>
          <w:spacing w:val="11"/>
          <w:sz w:val="24"/>
          <w:szCs w:val="24"/>
          <w:highlight w:val="none"/>
          <w:lang w:val="en-US" w:eastAsia="zh-CN"/>
        </w:rPr>
        <w:t>依据食材市场价格波动情况，该项目所需食材价格均不得高于市场零售价，下浮比例由投标供应商自行报价。</w:t>
      </w:r>
    </w:p>
    <w:p w14:paraId="4D462138">
      <w:pPr>
        <w:keepNext w:val="0"/>
        <w:keepLines w:val="0"/>
        <w:pageBreakBefore w:val="0"/>
        <w:widowControl w:val="0"/>
        <w:kinsoku/>
        <w:wordWrap/>
        <w:overflowPunct/>
        <w:topLinePunct w:val="0"/>
        <w:autoSpaceDE/>
        <w:autoSpaceDN/>
        <w:bidi w:val="0"/>
        <w:adjustRightInd/>
        <w:snapToGrid/>
        <w:spacing w:line="600" w:lineRule="exact"/>
        <w:ind w:firstLine="526" w:firstLineChars="200"/>
        <w:textAlignment w:val="auto"/>
        <w:rPr>
          <w:rFonts w:hint="eastAsia" w:asciiTheme="minorEastAsia" w:hAnsiTheme="minorEastAsia" w:eastAsiaTheme="minorEastAsia" w:cstheme="minorEastAsia"/>
          <w:b w:val="0"/>
          <w:bCs w:val="0"/>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11"/>
          <w:sz w:val="24"/>
          <w:szCs w:val="24"/>
          <w:highlight w:val="none"/>
          <w:lang w:val="en-US" w:eastAsia="zh-CN"/>
        </w:rPr>
        <w:t>（二）配送价格。</w:t>
      </w:r>
      <w:r>
        <w:rPr>
          <w:rFonts w:hint="eastAsia" w:asciiTheme="minorEastAsia" w:hAnsiTheme="minorEastAsia" w:eastAsiaTheme="minorEastAsia" w:cstheme="minorEastAsia"/>
          <w:color w:val="auto"/>
          <w:spacing w:val="11"/>
          <w:sz w:val="24"/>
          <w:szCs w:val="24"/>
          <w:highlight w:val="none"/>
          <w:lang w:val="en-US" w:eastAsia="zh-CN"/>
        </w:rPr>
        <w:t>经公开招标确定中标企业后，由民政局牵头，组织发改委、中标企业联合开展食材询价，</w:t>
      </w:r>
      <w:r>
        <w:rPr>
          <w:rFonts w:hint="eastAsia" w:asciiTheme="minorEastAsia" w:hAnsiTheme="minorEastAsia" w:eastAsiaTheme="minorEastAsia" w:cstheme="minorEastAsia"/>
          <w:color w:val="auto"/>
          <w:spacing w:val="-1"/>
          <w:sz w:val="24"/>
          <w:szCs w:val="24"/>
          <w:highlight w:val="none"/>
          <w:lang w:val="en-US" w:eastAsia="zh-CN"/>
        </w:rPr>
        <w:t>米面油、肉类、蛋禽类、水果、蔬菜、牛奶、酸奶、</w:t>
      </w:r>
      <w:r>
        <w:rPr>
          <w:rFonts w:hint="eastAsia" w:asciiTheme="minorEastAsia" w:hAnsiTheme="minorEastAsia" w:eastAsiaTheme="minorEastAsia" w:cstheme="minorEastAsia"/>
          <w:color w:val="auto"/>
          <w:spacing w:val="-1"/>
          <w:sz w:val="24"/>
          <w:szCs w:val="24"/>
          <w:highlight w:val="none"/>
          <w:lang w:val="en-US" w:eastAsia="en-US"/>
        </w:rPr>
        <w:t>杂粮</w:t>
      </w:r>
      <w:r>
        <w:rPr>
          <w:rFonts w:hint="eastAsia" w:asciiTheme="minorEastAsia" w:hAnsiTheme="minorEastAsia" w:eastAsiaTheme="minorEastAsia" w:cstheme="minorEastAsia"/>
          <w:color w:val="auto"/>
          <w:spacing w:val="-1"/>
          <w:sz w:val="24"/>
          <w:szCs w:val="24"/>
          <w:highlight w:val="none"/>
          <w:lang w:val="en-US" w:eastAsia="zh-CN"/>
        </w:rPr>
        <w:t>及食堂所需商品</w:t>
      </w:r>
      <w:r>
        <w:rPr>
          <w:rFonts w:hint="eastAsia" w:asciiTheme="minorEastAsia" w:hAnsiTheme="minorEastAsia" w:eastAsiaTheme="minorEastAsia" w:cstheme="minorEastAsia"/>
          <w:color w:val="auto"/>
          <w:spacing w:val="11"/>
          <w:sz w:val="24"/>
          <w:szCs w:val="24"/>
          <w:highlight w:val="none"/>
          <w:lang w:val="en-US" w:eastAsia="zh-CN"/>
        </w:rPr>
        <w:t>定期询价</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1"/>
          <w:sz w:val="24"/>
          <w:szCs w:val="24"/>
          <w:highlight w:val="none"/>
          <w:lang w:val="en-US" w:eastAsia="zh-CN"/>
        </w:rPr>
        <w:t>询价地点为采购方当地市场、大型商超、粮油、蔬菜店等。经过磋商后，按照合同约定下浮率进行调整，最终形成结算价。</w:t>
      </w:r>
    </w:p>
    <w:p w14:paraId="2B0D2B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4" w:firstLineChars="200"/>
        <w:textAlignment w:val="auto"/>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三、产品规格及参数要求</w:t>
      </w:r>
    </w:p>
    <w:tbl>
      <w:tblPr>
        <w:tblStyle w:val="42"/>
        <w:tblW w:w="95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880"/>
        <w:gridCol w:w="6340"/>
        <w:gridCol w:w="1452"/>
      </w:tblGrid>
      <w:tr w14:paraId="721E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102058A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8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65EDC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名称</w:t>
            </w:r>
          </w:p>
        </w:tc>
        <w:tc>
          <w:tcPr>
            <w:tcW w:w="63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FEA361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规格要求</w:t>
            </w:r>
          </w:p>
        </w:tc>
        <w:tc>
          <w:tcPr>
            <w:tcW w:w="1452" w:type="dxa"/>
            <w:tcBorders>
              <w:top w:val="single" w:color="000000" w:sz="4" w:space="0"/>
              <w:left w:val="single" w:color="000000" w:sz="4" w:space="0"/>
              <w:bottom w:val="single" w:color="auto" w:sz="4" w:space="0"/>
              <w:right w:val="single" w:color="000000" w:sz="4" w:space="0"/>
            </w:tcBorders>
            <w:shd w:val="clear" w:color="auto" w:fill="auto"/>
            <w:vAlign w:val="center"/>
          </w:tcPr>
          <w:p w14:paraId="26815D8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备注</w:t>
            </w:r>
          </w:p>
        </w:tc>
      </w:tr>
      <w:tr w14:paraId="24AA5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73B79E6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3D750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大米</w:t>
            </w:r>
          </w:p>
        </w:tc>
        <w:tc>
          <w:tcPr>
            <w:tcW w:w="6340" w:type="dxa"/>
            <w:tcBorders>
              <w:top w:val="single" w:color="auto" w:sz="4" w:space="0"/>
              <w:left w:val="single" w:color="auto" w:sz="4" w:space="0"/>
              <w:bottom w:val="single" w:color="auto" w:sz="4" w:space="0"/>
              <w:right w:val="single" w:color="auto" w:sz="4" w:space="0"/>
            </w:tcBorders>
            <w:shd w:val="clear" w:color="auto" w:fill="auto"/>
            <w:vAlign w:val="center"/>
          </w:tcPr>
          <w:p w14:paraId="68D6B6C5">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质量等级：</w:t>
            </w:r>
            <w:r>
              <w:rPr>
                <w:rFonts w:hint="eastAsia" w:asciiTheme="minorEastAsia" w:hAnsiTheme="minorEastAsia" w:eastAsiaTheme="minorEastAsia" w:cstheme="minorEastAsia"/>
                <w:i w:val="0"/>
                <w:iCs w:val="0"/>
                <w:color w:val="auto"/>
                <w:kern w:val="0"/>
                <w:sz w:val="24"/>
                <w:szCs w:val="24"/>
                <w:highlight w:val="none"/>
                <w:u w:val="none"/>
                <w:lang w:bidi="ar"/>
              </w:rPr>
              <w:t>一级</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w:t>
            </w:r>
            <w:r>
              <w:rPr>
                <w:rFonts w:hint="eastAsia" w:asciiTheme="minorEastAsia" w:hAnsiTheme="minorEastAsia" w:eastAsiaTheme="minorEastAsia" w:cstheme="minorEastAsia"/>
                <w:i w:val="0"/>
                <w:iCs w:val="0"/>
                <w:color w:val="auto"/>
                <w:kern w:val="0"/>
                <w:sz w:val="24"/>
                <w:szCs w:val="24"/>
                <w:highlight w:val="none"/>
                <w:u w:val="none"/>
                <w:lang w:bidi="ar"/>
              </w:rPr>
              <w:t>规格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为</w:t>
            </w:r>
            <w:r>
              <w:rPr>
                <w:rFonts w:hint="eastAsia" w:asciiTheme="minorEastAsia" w:hAnsiTheme="minorEastAsia" w:eastAsiaTheme="minorEastAsia" w:cstheme="minorEastAsia"/>
                <w:i w:val="0"/>
                <w:iCs w:val="0"/>
                <w:color w:val="auto"/>
                <w:kern w:val="0"/>
                <w:sz w:val="24"/>
                <w:szCs w:val="24"/>
                <w:highlight w:val="none"/>
                <w:u w:val="none"/>
                <w:lang w:bidi="ar"/>
              </w:rPr>
              <w:t>每袋25千克，符合GB/T1354-2018标准，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附</w:t>
            </w:r>
            <w:r>
              <w:rPr>
                <w:rFonts w:hint="eastAsia" w:asciiTheme="minorEastAsia" w:hAnsiTheme="minorEastAsia" w:eastAsiaTheme="minorEastAsia" w:cstheme="minorEastAsia"/>
                <w:i w:val="0"/>
                <w:iCs w:val="0"/>
                <w:color w:val="auto"/>
                <w:kern w:val="0"/>
                <w:sz w:val="24"/>
                <w:szCs w:val="24"/>
                <w:highlight w:val="none"/>
                <w:u w:val="none"/>
                <w:lang w:bidi="ar"/>
              </w:rPr>
              <w:t>SC认证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及每批次质检报告（</w:t>
            </w:r>
            <w:r>
              <w:rPr>
                <w:rFonts w:hint="eastAsia" w:asciiTheme="minorEastAsia" w:hAnsiTheme="minorEastAsia" w:eastAsiaTheme="minorEastAsia" w:cstheme="minorEastAsia"/>
                <w:i w:val="0"/>
                <w:iCs w:val="0"/>
                <w:color w:val="auto"/>
                <w:kern w:val="0"/>
                <w:sz w:val="24"/>
                <w:szCs w:val="24"/>
                <w:highlight w:val="none"/>
                <w:u w:val="none"/>
                <w:lang w:bidi="ar"/>
              </w:rPr>
              <w:t>含镉、黄曲霉毒素等指标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r>
              <w:rPr>
                <w:rFonts w:hint="eastAsia" w:asciiTheme="minorEastAsia" w:hAnsiTheme="minorEastAsia" w:eastAsiaTheme="minorEastAsia" w:cstheme="minorEastAsia"/>
                <w:i w:val="0"/>
                <w:iCs w:val="0"/>
                <w:color w:val="auto"/>
                <w:kern w:val="0"/>
                <w:sz w:val="24"/>
                <w:szCs w:val="24"/>
                <w:highlight w:val="none"/>
                <w:u w:val="none"/>
                <w:lang w:bidi="ar"/>
              </w:rPr>
              <w:t>。大米颗粒饱满，散发自然清香，无麸皮及其他杂质</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r>
              <w:rPr>
                <w:rFonts w:hint="eastAsia" w:asciiTheme="minorEastAsia" w:hAnsiTheme="minorEastAsia" w:eastAsiaTheme="minorEastAsia" w:cstheme="minorEastAsia"/>
                <w:i w:val="0"/>
                <w:iCs w:val="0"/>
                <w:color w:val="auto"/>
                <w:kern w:val="0"/>
                <w:sz w:val="24"/>
                <w:szCs w:val="24"/>
                <w:highlight w:val="none"/>
                <w:u w:val="none"/>
                <w:lang w:bidi="ar"/>
              </w:rPr>
              <w:t>严禁销售陈化米。</w:t>
            </w:r>
          </w:p>
        </w:tc>
        <w:tc>
          <w:tcPr>
            <w:tcW w:w="14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F19AA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不论货物量多少，路途远近，供货商需将货物免费配送到需要指定地点；2大米、面粉里不能有老鼠屎、大米虫和其他杂物，若发现第一时间上报市场监督管理局，由相关换部门进行处理。3.每一批次米面油提供一次性检验报告；4.大米质量要和约定质量一样，配送</w:t>
            </w:r>
          </w:p>
        </w:tc>
      </w:tr>
      <w:tr w14:paraId="6C8A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1F75B30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8D2410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面粉（包子粉）</w:t>
            </w:r>
          </w:p>
        </w:tc>
        <w:tc>
          <w:tcPr>
            <w:tcW w:w="6340" w:type="dxa"/>
            <w:tcBorders>
              <w:top w:val="single" w:color="auto" w:sz="4" w:space="0"/>
              <w:left w:val="single" w:color="auto" w:sz="4" w:space="0"/>
              <w:bottom w:val="single" w:color="auto" w:sz="4" w:space="0"/>
              <w:right w:val="single" w:color="auto" w:sz="4" w:space="0"/>
            </w:tcBorders>
            <w:shd w:val="clear" w:color="auto" w:fill="auto"/>
            <w:vAlign w:val="center"/>
          </w:tcPr>
          <w:p w14:paraId="4E624599">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质量等级：特质一等</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每袋</w:t>
            </w:r>
            <w:r>
              <w:rPr>
                <w:rFonts w:hint="eastAsia" w:asciiTheme="minorEastAsia" w:hAnsiTheme="minorEastAsia" w:eastAsiaTheme="minorEastAsia" w:cstheme="minorEastAsia"/>
                <w:i w:val="0"/>
                <w:iCs w:val="0"/>
                <w:color w:val="auto"/>
                <w:kern w:val="0"/>
                <w:sz w:val="24"/>
                <w:szCs w:val="24"/>
                <w:highlight w:val="none"/>
                <w:u w:val="none"/>
                <w:lang w:bidi="ar"/>
              </w:rPr>
              <w:t>25公斤</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r>
              <w:rPr>
                <w:rFonts w:hint="eastAsia" w:asciiTheme="minorEastAsia" w:hAnsiTheme="minorEastAsia" w:eastAsiaTheme="minorEastAsia" w:cstheme="minorEastAsia"/>
                <w:i w:val="0"/>
                <w:iCs w:val="0"/>
                <w:color w:val="auto"/>
                <w:kern w:val="0"/>
                <w:sz w:val="24"/>
                <w:szCs w:val="24"/>
                <w:highlight w:val="none"/>
                <w:u w:val="none"/>
                <w:lang w:bidi="ar"/>
              </w:rPr>
              <w:t>符合GB/T1355-2021标准，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附</w:t>
            </w:r>
            <w:r>
              <w:rPr>
                <w:rFonts w:hint="eastAsia" w:asciiTheme="minorEastAsia" w:hAnsiTheme="minorEastAsia" w:eastAsiaTheme="minorEastAsia" w:cstheme="minorEastAsia"/>
                <w:i w:val="0"/>
                <w:iCs w:val="0"/>
                <w:color w:val="auto"/>
                <w:kern w:val="0"/>
                <w:sz w:val="24"/>
                <w:szCs w:val="24"/>
                <w:highlight w:val="none"/>
                <w:u w:val="none"/>
                <w:lang w:bidi="ar"/>
              </w:rPr>
              <w:t>SC认证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及每批次质检报告，</w:t>
            </w:r>
            <w:r>
              <w:rPr>
                <w:rFonts w:hint="eastAsia" w:asciiTheme="minorEastAsia" w:hAnsiTheme="minorEastAsia" w:eastAsiaTheme="minorEastAsia" w:cstheme="minorEastAsia"/>
                <w:i w:val="0"/>
                <w:iCs w:val="0"/>
                <w:color w:val="auto"/>
                <w:kern w:val="0"/>
                <w:sz w:val="24"/>
                <w:szCs w:val="24"/>
                <w:highlight w:val="none"/>
                <w:u w:val="none"/>
                <w:lang w:eastAsia="zh-CN" w:bidi="ar"/>
              </w:rPr>
              <w:t>绿色食品标志</w:t>
            </w:r>
            <w:r>
              <w:rPr>
                <w:rFonts w:hint="eastAsia" w:asciiTheme="minorEastAsia" w:hAnsiTheme="minorEastAsia" w:eastAsiaTheme="minorEastAsia" w:cstheme="minorEastAsia"/>
                <w:i w:val="0"/>
                <w:iCs w:val="0"/>
                <w:color w:val="auto"/>
                <w:kern w:val="0"/>
                <w:sz w:val="24"/>
                <w:szCs w:val="24"/>
                <w:highlight w:val="none"/>
                <w:u w:val="none"/>
                <w:lang w:bidi="ar"/>
              </w:rPr>
              <w:t>。该产品特点为包子专用面粉，不含任何添加剂，保证纯净无害，无异味、异物、结块、杂质或霉点。严禁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销售陈旧</w:t>
            </w:r>
            <w:r>
              <w:rPr>
                <w:rFonts w:hint="eastAsia" w:asciiTheme="minorEastAsia" w:hAnsiTheme="minorEastAsia" w:eastAsiaTheme="minorEastAsia" w:cstheme="minorEastAsia"/>
                <w:i w:val="0"/>
                <w:iCs w:val="0"/>
                <w:color w:val="auto"/>
                <w:kern w:val="0"/>
                <w:sz w:val="24"/>
                <w:szCs w:val="24"/>
                <w:highlight w:val="none"/>
                <w:u w:val="none"/>
                <w:lang w:bidi="ar"/>
              </w:rPr>
              <w:t>面粉。</w:t>
            </w: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15A2F">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bidi="ar"/>
              </w:rPr>
            </w:pPr>
          </w:p>
        </w:tc>
      </w:tr>
      <w:tr w14:paraId="650F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53E4E5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B500F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面粉</w:t>
            </w:r>
          </w:p>
          <w:p w14:paraId="1DDA105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（拉面粉）</w:t>
            </w:r>
          </w:p>
        </w:tc>
        <w:tc>
          <w:tcPr>
            <w:tcW w:w="6340" w:type="dxa"/>
            <w:tcBorders>
              <w:top w:val="single" w:color="auto" w:sz="4" w:space="0"/>
              <w:left w:val="single" w:color="auto" w:sz="4" w:space="0"/>
              <w:bottom w:val="single" w:color="auto" w:sz="4" w:space="0"/>
              <w:right w:val="single" w:color="auto" w:sz="4" w:space="0"/>
            </w:tcBorders>
            <w:shd w:val="clear" w:color="auto" w:fill="auto"/>
            <w:vAlign w:val="center"/>
          </w:tcPr>
          <w:p w14:paraId="08465A86">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质量等级：特质一等</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每袋</w:t>
            </w:r>
            <w:r>
              <w:rPr>
                <w:rFonts w:hint="eastAsia" w:asciiTheme="minorEastAsia" w:hAnsiTheme="minorEastAsia" w:eastAsiaTheme="minorEastAsia" w:cstheme="minorEastAsia"/>
                <w:i w:val="0"/>
                <w:iCs w:val="0"/>
                <w:color w:val="auto"/>
                <w:kern w:val="0"/>
                <w:sz w:val="24"/>
                <w:szCs w:val="24"/>
                <w:highlight w:val="none"/>
                <w:u w:val="none"/>
                <w:lang w:bidi="ar"/>
              </w:rPr>
              <w:t>25公斤，符合GB/T1355-202</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1（小麦粉）</w:t>
            </w:r>
            <w:r>
              <w:rPr>
                <w:rFonts w:hint="eastAsia" w:asciiTheme="minorEastAsia" w:hAnsiTheme="minorEastAsia" w:eastAsiaTheme="minorEastAsia" w:cstheme="minorEastAsia"/>
                <w:i w:val="0"/>
                <w:iCs w:val="0"/>
                <w:color w:val="auto"/>
                <w:kern w:val="0"/>
                <w:sz w:val="24"/>
                <w:szCs w:val="24"/>
                <w:highlight w:val="none"/>
                <w:u w:val="none"/>
                <w:lang w:bidi="ar"/>
              </w:rPr>
              <w:t>标准，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附</w:t>
            </w:r>
            <w:r>
              <w:rPr>
                <w:rFonts w:hint="eastAsia" w:asciiTheme="minorEastAsia" w:hAnsiTheme="minorEastAsia" w:eastAsiaTheme="minorEastAsia" w:cstheme="minorEastAsia"/>
                <w:i w:val="0"/>
                <w:iCs w:val="0"/>
                <w:color w:val="auto"/>
                <w:kern w:val="0"/>
                <w:sz w:val="24"/>
                <w:szCs w:val="24"/>
                <w:highlight w:val="none"/>
                <w:u w:val="none"/>
                <w:lang w:bidi="ar"/>
              </w:rPr>
              <w:t>SC认证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及每批次质检报告</w:t>
            </w:r>
            <w:r>
              <w:rPr>
                <w:rFonts w:hint="eastAsia" w:asciiTheme="minorEastAsia" w:hAnsiTheme="minorEastAsia" w:eastAsiaTheme="minorEastAsia" w:cstheme="minorEastAsia"/>
                <w:i w:val="0"/>
                <w:iCs w:val="0"/>
                <w:color w:val="auto"/>
                <w:kern w:val="0"/>
                <w:sz w:val="24"/>
                <w:szCs w:val="24"/>
                <w:highlight w:val="none"/>
                <w:u w:val="none"/>
                <w:lang w:bidi="ar"/>
              </w:rPr>
              <w:t>，</w:t>
            </w:r>
            <w:r>
              <w:rPr>
                <w:rFonts w:hint="eastAsia" w:asciiTheme="minorEastAsia" w:hAnsiTheme="minorEastAsia" w:eastAsiaTheme="minorEastAsia" w:cstheme="minorEastAsia"/>
                <w:i w:val="0"/>
                <w:iCs w:val="0"/>
                <w:color w:val="auto"/>
                <w:kern w:val="0"/>
                <w:sz w:val="24"/>
                <w:szCs w:val="24"/>
                <w:highlight w:val="none"/>
                <w:u w:val="none"/>
                <w:lang w:eastAsia="zh-CN" w:bidi="ar"/>
              </w:rPr>
              <w:t>绿色食品标志，</w:t>
            </w:r>
            <w:r>
              <w:rPr>
                <w:rFonts w:hint="eastAsia" w:asciiTheme="minorEastAsia" w:hAnsiTheme="minorEastAsia" w:eastAsiaTheme="minorEastAsia" w:cstheme="minorEastAsia"/>
                <w:i w:val="0"/>
                <w:iCs w:val="0"/>
                <w:color w:val="auto"/>
                <w:kern w:val="0"/>
                <w:sz w:val="24"/>
                <w:szCs w:val="24"/>
                <w:highlight w:val="none"/>
                <w:u w:val="none"/>
                <w:lang w:bidi="ar"/>
              </w:rPr>
              <w:t>不含任何添加剂，纯净无害，无异味、异物、结块、杂质或霉斑</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r>
              <w:rPr>
                <w:rFonts w:hint="eastAsia" w:asciiTheme="minorEastAsia" w:hAnsiTheme="minorEastAsia" w:eastAsiaTheme="minorEastAsia" w:cstheme="minorEastAsia"/>
                <w:i w:val="0"/>
                <w:iCs w:val="0"/>
                <w:color w:val="auto"/>
                <w:kern w:val="0"/>
                <w:sz w:val="24"/>
                <w:szCs w:val="24"/>
                <w:highlight w:val="none"/>
                <w:u w:val="none"/>
                <w:lang w:bidi="ar"/>
              </w:rPr>
              <w:t>严禁提供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陈旧</w:t>
            </w:r>
            <w:r>
              <w:rPr>
                <w:rFonts w:hint="eastAsia" w:asciiTheme="minorEastAsia" w:hAnsiTheme="minorEastAsia" w:eastAsiaTheme="minorEastAsia" w:cstheme="minorEastAsia"/>
                <w:i w:val="0"/>
                <w:iCs w:val="0"/>
                <w:color w:val="auto"/>
                <w:kern w:val="0"/>
                <w:sz w:val="24"/>
                <w:szCs w:val="24"/>
                <w:highlight w:val="none"/>
                <w:u w:val="none"/>
                <w:lang w:bidi="ar"/>
              </w:rPr>
              <w:t>面粉。</w:t>
            </w: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151B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bidi="ar"/>
              </w:rPr>
            </w:pPr>
          </w:p>
        </w:tc>
      </w:tr>
      <w:tr w14:paraId="4F80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6"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AB0518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0CC9C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食用油</w:t>
            </w:r>
          </w:p>
        </w:tc>
        <w:tc>
          <w:tcPr>
            <w:tcW w:w="6340" w:type="dxa"/>
            <w:tcBorders>
              <w:top w:val="single" w:color="auto" w:sz="4" w:space="0"/>
              <w:left w:val="single" w:color="auto" w:sz="4" w:space="0"/>
              <w:bottom w:val="single" w:color="auto" w:sz="4" w:space="0"/>
              <w:right w:val="single" w:color="auto" w:sz="4" w:space="0"/>
            </w:tcBorders>
            <w:shd w:val="clear" w:color="auto" w:fill="auto"/>
            <w:vAlign w:val="center"/>
          </w:tcPr>
          <w:p w14:paraId="4B75E1B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质量等级一级，非转基因菜籽油，物理压榨，每桶5L，符合GB/T1536-2021（菜籽油）标准，附SC认证及每批次质检报告，塑化剂含量未超标。菜籽油保留了菜</w:t>
            </w:r>
            <w:r>
              <w:rPr>
                <w:rFonts w:hint="eastAsia" w:asciiTheme="minorEastAsia" w:hAnsiTheme="minorEastAsia" w:eastAsiaTheme="minorEastAsia" w:cstheme="minorEastAsia"/>
                <w:i w:val="0"/>
                <w:iCs w:val="0"/>
                <w:color w:val="auto"/>
                <w:kern w:val="0"/>
                <w:sz w:val="24"/>
                <w:szCs w:val="24"/>
                <w:highlight w:val="none"/>
                <w:u w:val="none"/>
                <w:lang w:bidi="ar"/>
              </w:rPr>
              <w:t>籽原油的天然气味和口感，色泽清澈透明，不含任何添加剂，无异味，无浑浊或结晶现象</w:t>
            </w:r>
            <w:r>
              <w:rPr>
                <w:rFonts w:hint="eastAsia" w:asciiTheme="minorEastAsia" w:hAnsiTheme="minorEastAsia" w:eastAsiaTheme="minorEastAsia" w:cstheme="minorEastAsia"/>
                <w:i w:val="0"/>
                <w:iCs w:val="0"/>
                <w:color w:val="auto"/>
                <w:kern w:val="0"/>
                <w:sz w:val="24"/>
                <w:szCs w:val="24"/>
                <w:highlight w:val="none"/>
                <w:u w:val="none"/>
                <w:lang w:eastAsia="zh-CN" w:bidi="ar"/>
              </w:rPr>
              <w:t>。</w:t>
            </w: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036E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bidi="ar"/>
              </w:rPr>
            </w:pPr>
          </w:p>
        </w:tc>
      </w:tr>
      <w:tr w14:paraId="552D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9D0C80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D4DEEC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肉类</w:t>
            </w:r>
          </w:p>
        </w:tc>
        <w:tc>
          <w:tcPr>
            <w:tcW w:w="6340" w:type="dxa"/>
            <w:tcBorders>
              <w:top w:val="single" w:color="auto" w:sz="4" w:space="0"/>
              <w:left w:val="single" w:color="auto" w:sz="4" w:space="0"/>
              <w:bottom w:val="single" w:color="auto" w:sz="4" w:space="0"/>
              <w:right w:val="single" w:color="auto" w:sz="4" w:space="0"/>
            </w:tcBorders>
            <w:shd w:val="clear" w:color="auto" w:fill="auto"/>
            <w:vAlign w:val="center"/>
          </w:tcPr>
          <w:p w14:paraId="7268D8B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供货公司必须提供佑畜牧兽医局开具的本批次交易的动物产品的《动物检疫合格证明》或《检验合格证》，不得有注水、变质、变味、以次充好的情况。</w:t>
            </w:r>
          </w:p>
        </w:tc>
        <w:tc>
          <w:tcPr>
            <w:tcW w:w="14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5D3A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bidi="ar"/>
              </w:rPr>
            </w:pPr>
          </w:p>
        </w:tc>
      </w:tr>
      <w:tr w14:paraId="0F53A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7" w:hRule="atLeast"/>
        </w:trPr>
        <w:tc>
          <w:tcPr>
            <w:tcW w:w="906" w:type="dxa"/>
            <w:tcBorders>
              <w:top w:val="single" w:color="auto" w:sz="4" w:space="0"/>
              <w:left w:val="single" w:color="000000" w:sz="4" w:space="0"/>
              <w:bottom w:val="single" w:color="000000" w:sz="4" w:space="0"/>
              <w:right w:val="single" w:color="000000" w:sz="4" w:space="0"/>
            </w:tcBorders>
            <w:shd w:val="clear" w:color="auto" w:fill="auto"/>
            <w:vAlign w:val="center"/>
          </w:tcPr>
          <w:p w14:paraId="5C7841C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880" w:type="dxa"/>
            <w:tcBorders>
              <w:top w:val="single" w:color="auto" w:sz="4" w:space="0"/>
              <w:left w:val="single" w:color="000000" w:sz="4" w:space="0"/>
              <w:bottom w:val="single" w:color="auto" w:sz="4" w:space="0"/>
              <w:right w:val="single" w:color="000000" w:sz="4" w:space="0"/>
            </w:tcBorders>
            <w:shd w:val="clear" w:color="auto" w:fill="auto"/>
            <w:vAlign w:val="center"/>
          </w:tcPr>
          <w:p w14:paraId="48C224E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蛋禽类</w:t>
            </w:r>
          </w:p>
        </w:tc>
        <w:tc>
          <w:tcPr>
            <w:tcW w:w="63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99F90D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供货公司提供的鸡蛋质量完全符合《中华人民共和国食品安全法》的相关规定，具有畜牧兽医局开具的《食用农产品合格证》，鸡蛋必须是新鲜的，不得提供破碎、国企、变质或有严重质量问题的鸡蛋。</w:t>
            </w:r>
          </w:p>
        </w:tc>
        <w:tc>
          <w:tcPr>
            <w:tcW w:w="1452"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1B2CB94C">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bidi="ar"/>
              </w:rPr>
            </w:pPr>
          </w:p>
        </w:tc>
      </w:tr>
      <w:tr w14:paraId="74E0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rPr>
        <w:tc>
          <w:tcPr>
            <w:tcW w:w="906" w:type="dxa"/>
            <w:tcBorders>
              <w:top w:val="single" w:color="000000" w:sz="4" w:space="0"/>
              <w:left w:val="single" w:color="000000" w:sz="4" w:space="0"/>
              <w:bottom w:val="single" w:color="auto" w:sz="4" w:space="0"/>
              <w:right w:val="single" w:color="000000" w:sz="4" w:space="0"/>
            </w:tcBorders>
            <w:shd w:val="clear" w:color="auto" w:fill="auto"/>
            <w:vAlign w:val="center"/>
          </w:tcPr>
          <w:p w14:paraId="079FFAE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2D1902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水果蔬菜</w:t>
            </w:r>
          </w:p>
        </w:tc>
        <w:tc>
          <w:tcPr>
            <w:tcW w:w="6340" w:type="dxa"/>
            <w:tcBorders>
              <w:top w:val="single" w:color="000000" w:sz="4" w:space="0"/>
              <w:left w:val="single" w:color="auto" w:sz="4" w:space="0"/>
              <w:bottom w:val="single" w:color="000000" w:sz="4" w:space="0"/>
              <w:right w:val="single" w:color="000000" w:sz="4" w:space="0"/>
            </w:tcBorders>
            <w:shd w:val="clear" w:color="auto" w:fill="auto"/>
            <w:vAlign w:val="center"/>
          </w:tcPr>
          <w:p w14:paraId="6E465AE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both"/>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供货公司需提供蔬菜、水果无农药残留检测证明报告；不得供应枯萎、压坏、发芽、发霉、变质、腐烂、发黄等质量问题的蔬菜、水果</w:t>
            </w: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w:t>
            </w:r>
          </w:p>
        </w:tc>
        <w:tc>
          <w:tcPr>
            <w:tcW w:w="1452" w:type="dxa"/>
            <w:vMerge w:val="restart"/>
            <w:tcBorders>
              <w:top w:val="single" w:color="000000" w:sz="4" w:space="0"/>
              <w:left w:val="single" w:color="000000" w:sz="4" w:space="0"/>
              <w:right w:val="single" w:color="000000" w:sz="4" w:space="0"/>
            </w:tcBorders>
            <w:shd w:val="clear" w:color="auto" w:fill="auto"/>
            <w:vAlign w:val="center"/>
          </w:tcPr>
          <w:p w14:paraId="073CBF9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中途不能降低大米质量，若降低质量，第一时间上报市场监督管理局，经查验事情属实，将列入黑名单。5.供货商需带样品。</w:t>
            </w:r>
          </w:p>
        </w:tc>
      </w:tr>
      <w:tr w14:paraId="7E4B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38CEBE93">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43BB49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调味品</w:t>
            </w:r>
          </w:p>
        </w:tc>
        <w:tc>
          <w:tcPr>
            <w:tcW w:w="6340" w:type="dxa"/>
            <w:tcBorders>
              <w:top w:val="single" w:color="000000" w:sz="4" w:space="0"/>
              <w:left w:val="single" w:color="auto" w:sz="4" w:space="0"/>
              <w:bottom w:val="single" w:color="000000" w:sz="4" w:space="0"/>
              <w:right w:val="single" w:color="000000" w:sz="4" w:space="0"/>
            </w:tcBorders>
            <w:shd w:val="clear" w:color="auto" w:fill="auto"/>
            <w:vAlign w:val="center"/>
          </w:tcPr>
          <w:p w14:paraId="7266CA0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范围：酱油、醋、盐、辣椒酱、番茄酱、耗油、发酵粉等各类常用调味品，</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符合国家标准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，预包装完好、无破损、无渗漏</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须为正规品牌产品，</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具有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SC或</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Q</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认证，应有检验合格证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，标签内容完整：含产品名称、净含量、</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生产日期、生产厂家、保质期、执行的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标准号</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、配料表、净含量等，不能配送过期产品。液体调料</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为</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/罐装</w:t>
            </w:r>
            <w:r>
              <w:rPr>
                <w:rFonts w:hint="eastAsia" w:asciiTheme="minorEastAsia" w:hAnsiTheme="minorEastAsia" w:eastAsiaTheme="minorEastAsia" w:cstheme="minorEastAsia"/>
                <w:i w:val="0"/>
                <w:iCs w:val="0"/>
                <w:color w:val="auto"/>
                <w:kern w:val="0"/>
                <w:sz w:val="24"/>
                <w:szCs w:val="24"/>
                <w:highlight w:val="none"/>
                <w:u w:val="none"/>
                <w:lang w:val="en-US" w:eastAsia="en-US" w:bidi="ar"/>
              </w:rPr>
              <w:t>。</w:t>
            </w:r>
          </w:p>
        </w:tc>
        <w:tc>
          <w:tcPr>
            <w:tcW w:w="1452" w:type="dxa"/>
            <w:vMerge w:val="continue"/>
            <w:tcBorders>
              <w:left w:val="single" w:color="000000" w:sz="4" w:space="0"/>
              <w:right w:val="single" w:color="000000" w:sz="4" w:space="0"/>
            </w:tcBorders>
            <w:shd w:val="clear" w:color="auto" w:fill="auto"/>
            <w:vAlign w:val="center"/>
          </w:tcPr>
          <w:p w14:paraId="5BDD6CE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2B7E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4B0026D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C51320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spacing w:val="11"/>
                <w:kern w:val="0"/>
                <w:sz w:val="24"/>
                <w:szCs w:val="24"/>
                <w:highlight w:val="none"/>
                <w:u w:val="none"/>
                <w:lang w:val="en-US" w:eastAsia="zh-CN" w:bidi="ar"/>
              </w:rPr>
              <w:t>牛奶（酸奶）</w:t>
            </w:r>
          </w:p>
        </w:tc>
        <w:tc>
          <w:tcPr>
            <w:tcW w:w="6340" w:type="dxa"/>
            <w:tcBorders>
              <w:top w:val="single" w:color="000000" w:sz="4" w:space="0"/>
              <w:left w:val="single" w:color="auto" w:sz="4" w:space="0"/>
              <w:bottom w:val="single" w:color="000000" w:sz="4" w:space="0"/>
              <w:right w:val="single" w:color="000000" w:sz="4" w:space="0"/>
            </w:tcBorders>
            <w:shd w:val="clear" w:color="auto" w:fill="auto"/>
            <w:vAlign w:val="center"/>
          </w:tcPr>
          <w:p w14:paraId="18B9435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both"/>
              <w:textAlignment w:val="center"/>
              <w:rPr>
                <w:rFonts w:hint="eastAsia" w:asciiTheme="minorEastAsia" w:hAnsiTheme="minorEastAsia" w:eastAsiaTheme="minorEastAsia" w:cstheme="minorEastAsia"/>
                <w:i w:val="0"/>
                <w:iCs w:val="0"/>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牛奶类、酸奶类不得供应保质期已过期、或者牛奶类离过期不到三个月、酸奶离过期不到7天的；包装不得压坏、损坏或存在出厂原包装故意更改状况的；供货合同制定的品牌与实际配送的的牛奶品牌一致。</w:t>
            </w:r>
          </w:p>
        </w:tc>
        <w:tc>
          <w:tcPr>
            <w:tcW w:w="1452" w:type="dxa"/>
            <w:vMerge w:val="continue"/>
            <w:tcBorders>
              <w:left w:val="single" w:color="000000" w:sz="4" w:space="0"/>
              <w:bottom w:val="single" w:color="000000" w:sz="4" w:space="0"/>
              <w:right w:val="single" w:color="000000" w:sz="4" w:space="0"/>
            </w:tcBorders>
            <w:shd w:val="clear" w:color="auto" w:fill="auto"/>
            <w:vAlign w:val="center"/>
          </w:tcPr>
          <w:p w14:paraId="68AAC6E8">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bl>
    <w:p w14:paraId="5B3C9A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p w14:paraId="249CF3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1.上述标准执行过程中如国家发布新标准，则按新标准执行。</w:t>
      </w:r>
    </w:p>
    <w:p w14:paraId="1CD468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2.上述标准为最低标准和要求，合同双方可在高于上述标准进行合同约定并明确标注。</w:t>
      </w:r>
    </w:p>
    <w:p w14:paraId="3FD01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3.其他未列出的食材标准均按照国家相关的食品安全法律法规中的标准执行，按实际情况调配（包括但不限于以上清单）。</w:t>
      </w:r>
    </w:p>
    <w:p w14:paraId="5AC98C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报价应为交货地验收价格，包含采购、包装费、运输费、保险费、装卸费、食品安全责任险、抽检、人员工资、验收、免费期维护费及售后服务、税金等。运输途中风险由供货商自行承担；合同实施过程中应预见和不可预见费用等。</w:t>
      </w:r>
    </w:p>
    <w:p w14:paraId="4D3BF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4" w:firstLineChars="200"/>
        <w:textAlignment w:val="auto"/>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四、配送服务要求</w:t>
      </w:r>
    </w:p>
    <w:p w14:paraId="13CF07B0">
      <w:pPr>
        <w:keepNext w:val="0"/>
        <w:keepLines w:val="0"/>
        <w:pageBreakBefore w:val="0"/>
        <w:widowControl w:val="0"/>
        <w:kinsoku/>
        <w:wordWrap/>
        <w:overflowPunct/>
        <w:topLinePunct w:val="0"/>
        <w:autoSpaceDE/>
        <w:autoSpaceDN/>
        <w:bidi w:val="0"/>
        <w:adjustRightInd/>
        <w:snapToGrid/>
        <w:spacing w:line="600" w:lineRule="exact"/>
        <w:ind w:firstLine="476" w:firstLineChars="200"/>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（一）由</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sz w:val="24"/>
          <w:szCs w:val="24"/>
          <w:highlight w:val="none"/>
          <w:lang w:val="en-US" w:eastAsia="zh-CN"/>
        </w:rPr>
        <w:t>根据实际情况制定订货单，供货商按照采购方提供的订货单内容和要求进行配送，具体的配送时间根据采购方的实际情况确定，并随货开具食品原料配送单。采购方需提前3日把周（天）需求量提交给供货商，供货商按要求进行配送。</w:t>
      </w:r>
    </w:p>
    <w:p w14:paraId="38F544FE">
      <w:pPr>
        <w:keepNext w:val="0"/>
        <w:keepLines w:val="0"/>
        <w:pageBreakBefore w:val="0"/>
        <w:widowControl w:val="0"/>
        <w:kinsoku/>
        <w:wordWrap/>
        <w:overflowPunct/>
        <w:topLinePunct w:val="0"/>
        <w:autoSpaceDE/>
        <w:autoSpaceDN/>
        <w:bidi w:val="0"/>
        <w:adjustRightInd/>
        <w:snapToGrid/>
        <w:spacing w:line="600" w:lineRule="exact"/>
        <w:ind w:firstLine="476" w:firstLineChars="200"/>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（二）原料的接收查验。供货商必须按照</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sz w:val="24"/>
          <w:szCs w:val="24"/>
          <w:highlight w:val="none"/>
          <w:lang w:val="en-US" w:eastAsia="zh-CN"/>
        </w:rPr>
        <w:t>选定的品牌供应食品原料，必须确保食品原料的质量。配送食品原料时，</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sz w:val="24"/>
          <w:szCs w:val="24"/>
          <w:highlight w:val="none"/>
          <w:lang w:val="en-US" w:eastAsia="zh-CN"/>
        </w:rPr>
        <w:t>向采购方提供产品检验检测相关报告、生产厂家的出厂抽检报告及产品检验合格证或每批次动物检疫合格证明等国家规定的其他有效证明材料。</w:t>
      </w:r>
    </w:p>
    <w:p w14:paraId="32207AA8">
      <w:pPr>
        <w:keepNext w:val="0"/>
        <w:keepLines w:val="0"/>
        <w:pageBreakBefore w:val="0"/>
        <w:widowControl w:val="0"/>
        <w:kinsoku/>
        <w:wordWrap/>
        <w:overflowPunct/>
        <w:topLinePunct w:val="0"/>
        <w:autoSpaceDE/>
        <w:autoSpaceDN/>
        <w:bidi w:val="0"/>
        <w:adjustRightInd/>
        <w:snapToGrid/>
        <w:spacing w:line="600" w:lineRule="exact"/>
        <w:ind w:firstLine="476" w:firstLineChars="200"/>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（三）应急保障。</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sz w:val="24"/>
          <w:szCs w:val="24"/>
          <w:highlight w:val="none"/>
          <w:lang w:val="en-US" w:eastAsia="zh-CN"/>
        </w:rPr>
        <w:t>须自备应急车辆，当运输车辆在配送途中出现故障时，可迅速补上；</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z w:val="24"/>
          <w:szCs w:val="24"/>
          <w:lang w:val="en-US" w:eastAsia="zh-CN"/>
        </w:rPr>
        <w:t>须具备充足的仓储空间、配备冷库等设施。</w:t>
      </w:r>
    </w:p>
    <w:p w14:paraId="541DC1DF">
      <w:pPr>
        <w:keepNext w:val="0"/>
        <w:keepLines w:val="0"/>
        <w:pageBreakBefore w:val="0"/>
        <w:widowControl w:val="0"/>
        <w:kinsoku/>
        <w:wordWrap/>
        <w:overflowPunct/>
        <w:topLinePunct w:val="0"/>
        <w:autoSpaceDE/>
        <w:autoSpaceDN/>
        <w:bidi w:val="0"/>
        <w:adjustRightInd/>
        <w:snapToGrid/>
        <w:spacing w:line="600" w:lineRule="exact"/>
        <w:ind w:firstLine="54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pacing w:val="-1"/>
          <w:sz w:val="24"/>
          <w:szCs w:val="24"/>
          <w:highlight w:val="none"/>
          <w:lang w:val="en-US" w:eastAsia="zh-CN"/>
        </w:rPr>
        <w:t>保密义务。</w:t>
      </w:r>
      <w:r>
        <w:rPr>
          <w:rFonts w:hint="eastAsia" w:asciiTheme="minorEastAsia" w:hAnsiTheme="minorEastAsia" w:eastAsiaTheme="minorEastAsia" w:cstheme="minorEastAsia"/>
          <w:color w:val="auto"/>
          <w:sz w:val="24"/>
          <w:szCs w:val="24"/>
          <w:lang w:val="en-US" w:eastAsia="zh-CN"/>
        </w:rPr>
        <w:t>在合同履约期间，</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z w:val="24"/>
          <w:szCs w:val="24"/>
          <w:lang w:val="en-US" w:eastAsia="zh-CN"/>
        </w:rPr>
        <w:t>不得将供货的实际数量及供货地点泄露给其他企业或者个人。</w:t>
      </w:r>
    </w:p>
    <w:p w14:paraId="49B81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0" w:firstLineChars="200"/>
        <w:textAlignment w:val="auto"/>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其他要求：1.供货商近三年内无违法经营及食品安全事故等不良记录。2.在食材供应期间，若供货商被公安、农业农村、市场监督管理等相关部门实施行政处罚或立案审查，立即终止合同，造成的损失由乙方全部承担。</w:t>
      </w:r>
    </w:p>
    <w:p w14:paraId="116056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4" w:firstLineChars="200"/>
        <w:textAlignment w:val="auto"/>
        <w:rPr>
          <w:rFonts w:hint="eastAsia" w:asciiTheme="minorEastAsia" w:hAnsiTheme="minorEastAsia" w:eastAsiaTheme="minorEastAsia" w:cstheme="minorEastAsia"/>
          <w:b/>
          <w:bCs/>
          <w:color w:val="auto"/>
          <w:spacing w:val="-1"/>
          <w:kern w:val="2"/>
          <w:sz w:val="24"/>
          <w:szCs w:val="24"/>
          <w:highlight w:val="none"/>
          <w:lang w:val="en-US" w:eastAsia="zh-CN" w:bidi="ar-SA"/>
        </w:rPr>
      </w:pPr>
      <w:r>
        <w:rPr>
          <w:rFonts w:hint="eastAsia" w:asciiTheme="minorEastAsia" w:hAnsiTheme="minorEastAsia" w:eastAsiaTheme="minorEastAsia" w:cstheme="minorEastAsia"/>
          <w:b/>
          <w:bCs/>
          <w:color w:val="auto"/>
          <w:spacing w:val="-2"/>
          <w:sz w:val="24"/>
          <w:szCs w:val="24"/>
          <w:highlight w:val="none"/>
          <w:lang w:val="en-US" w:eastAsia="zh-CN"/>
        </w:rPr>
        <w:t>五、食材验收</w:t>
      </w:r>
    </w:p>
    <w:p w14:paraId="016E6CCC">
      <w:pPr>
        <w:pStyle w:val="32"/>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0" w:firstLineChars="200"/>
        <w:jc w:val="both"/>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指定专人进行验收，验收需双方在监控下核验、对不符合相关标准的食材</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zh-CN" w:bidi="ar-SA"/>
        </w:rPr>
        <w:t>应及时调换，并不得影响</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的正常工作。</w:t>
      </w:r>
    </w:p>
    <w:p w14:paraId="2FCDEF98">
      <w:pPr>
        <w:pStyle w:val="32"/>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6" w:firstLineChars="200"/>
        <w:jc w:val="both"/>
        <w:textAlignment w:val="auto"/>
        <w:rPr>
          <w:rFonts w:hint="eastAsia" w:asciiTheme="minorEastAsia" w:hAnsiTheme="minorEastAsia" w:eastAsiaTheme="minorEastAsia" w:cstheme="minorEastAsia"/>
          <w:color w:val="auto"/>
          <w:spacing w:val="-1"/>
          <w:kern w:val="2"/>
          <w:sz w:val="24"/>
          <w:szCs w:val="24"/>
          <w:highlight w:val="none"/>
          <w:lang w:val="en-US" w:eastAsia="en-US"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在收到配送货物的现场，由</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指定负责人按照确定的订货清单验收。送货单一式三联，经</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管理员、验货人员、供货签字后留存</w:t>
      </w:r>
      <w:r>
        <w:rPr>
          <w:rFonts w:hint="eastAsia" w:asciiTheme="minorEastAsia" w:hAnsiTheme="minorEastAsia" w:eastAsiaTheme="minorEastAsia" w:cstheme="minorEastAsia"/>
          <w:color w:val="auto"/>
          <w:spacing w:val="-1"/>
          <w:kern w:val="2"/>
          <w:sz w:val="24"/>
          <w:szCs w:val="24"/>
          <w:highlight w:val="none"/>
          <w:lang w:val="en-US" w:eastAsia="en-US" w:bidi="ar-SA"/>
        </w:rPr>
        <w:t>作为结算依据。</w:t>
      </w:r>
    </w:p>
    <w:p w14:paraId="11C8AC0A">
      <w:pPr>
        <w:keepNext w:val="0"/>
        <w:keepLines w:val="0"/>
        <w:pageBreakBefore w:val="0"/>
        <w:widowControl/>
        <w:kinsoku w:val="0"/>
        <w:wordWrap/>
        <w:overflowPunct/>
        <w:topLinePunct w:val="0"/>
        <w:autoSpaceDE w:val="0"/>
        <w:autoSpaceDN w:val="0"/>
        <w:bidi w:val="0"/>
        <w:adjustRightInd w:val="0"/>
        <w:snapToGrid w:val="0"/>
        <w:spacing w:line="560" w:lineRule="exact"/>
        <w:ind w:right="96" w:firstLine="476" w:firstLineChars="200"/>
        <w:jc w:val="left"/>
        <w:textAlignment w:val="baseline"/>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（三）</w:t>
      </w:r>
      <w:r>
        <w:rPr>
          <w:rFonts w:hint="eastAsia" w:asciiTheme="minorEastAsia" w:hAnsiTheme="minorEastAsia" w:eastAsiaTheme="minorEastAsia" w:cstheme="minorEastAsia"/>
          <w:color w:val="auto"/>
          <w:spacing w:val="-1"/>
          <w:kern w:val="2"/>
          <w:sz w:val="24"/>
          <w:szCs w:val="24"/>
          <w:highlight w:val="none"/>
          <w:lang w:val="en-US" w:eastAsia="en-US" w:bidi="ar-SA"/>
        </w:rPr>
        <w:t>如</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对产品的质量、数量、等级、包装有异议的，应在验收时向</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zh-CN" w:bidi="ar-SA"/>
        </w:rPr>
        <w:t>提出。</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zh-CN" w:bidi="ar-SA"/>
        </w:rPr>
        <w:t>在货物的有效使用期（保质期）内对货物的质量承担责任，不因甲方对货物的验收免除该质量保证责任；如果在货物的有效使用期限（保质期）内发现质量问题，</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zh-CN" w:bidi="ar-SA"/>
        </w:rPr>
        <w:t>需予以退换并承担由此发生的一切后果，包括但不限于给</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造成的损失和赔付。双方食材验收入库后，食材由</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负责保管，因</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没有妥善存放保管造成食材变质、无法使用由</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承担，</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zh-CN" w:bidi="ar-SA"/>
        </w:rPr>
        <w:t>无责。</w:t>
      </w:r>
    </w:p>
    <w:p w14:paraId="672C3A0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6" w:firstLineChars="200"/>
        <w:jc w:val="both"/>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（四）双方验收数量、等级、包装后，应在配送验收清单上签字确认。</w:t>
      </w:r>
    </w:p>
    <w:p w14:paraId="6C3B57C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76" w:firstLineChars="200"/>
        <w:jc w:val="both"/>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（五）对于在数量、等级、包装验收过程中发现的不符合质量的品种，</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有权退货和要求换货，</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zh-CN" w:bidi="ar-SA"/>
        </w:rPr>
        <w:t>应及时处理、解决，不得影响</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zh-CN" w:bidi="ar-SA"/>
        </w:rPr>
        <w:t>为集中供养人员供餐。</w:t>
      </w:r>
    </w:p>
    <w:p w14:paraId="301BAF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4" w:firstLineChars="200"/>
        <w:textAlignment w:val="auto"/>
        <w:rPr>
          <w:rFonts w:hint="eastAsia" w:asciiTheme="minorEastAsia" w:hAnsiTheme="minorEastAsia" w:eastAsiaTheme="minorEastAsia" w:cstheme="minorEastAsia"/>
          <w:b/>
          <w:bCs/>
          <w:color w:val="auto"/>
          <w:spacing w:val="-2"/>
          <w:sz w:val="24"/>
          <w:szCs w:val="24"/>
          <w:highlight w:val="none"/>
          <w:lang w:val="en-US" w:eastAsia="en-US"/>
        </w:rPr>
      </w:pPr>
      <w:r>
        <w:rPr>
          <w:rFonts w:hint="eastAsia" w:asciiTheme="minorEastAsia" w:hAnsiTheme="minorEastAsia" w:eastAsiaTheme="minorEastAsia" w:cstheme="minorEastAsia"/>
          <w:b/>
          <w:bCs/>
          <w:color w:val="auto"/>
          <w:spacing w:val="-2"/>
          <w:sz w:val="24"/>
          <w:szCs w:val="24"/>
          <w:highlight w:val="none"/>
          <w:lang w:val="en-US" w:eastAsia="zh-CN"/>
        </w:rPr>
        <w:t>六、</w:t>
      </w:r>
      <w:r>
        <w:rPr>
          <w:rFonts w:hint="eastAsia" w:asciiTheme="minorEastAsia" w:hAnsiTheme="minorEastAsia" w:eastAsiaTheme="minorEastAsia" w:cstheme="minorEastAsia"/>
          <w:b/>
          <w:bCs/>
          <w:color w:val="auto"/>
          <w:spacing w:val="-2"/>
          <w:sz w:val="24"/>
          <w:szCs w:val="24"/>
          <w:highlight w:val="none"/>
          <w:lang w:val="en-US" w:eastAsia="en-US"/>
        </w:rPr>
        <w:t>结算方式</w:t>
      </w:r>
    </w:p>
    <w:p w14:paraId="63B2AA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zh-CN" w:bidi="ar-SA"/>
        </w:rPr>
      </w:pPr>
      <w:r>
        <w:rPr>
          <w:rFonts w:hint="eastAsia" w:asciiTheme="minorEastAsia" w:hAnsiTheme="minorEastAsia" w:eastAsiaTheme="minorEastAsia" w:cstheme="minorEastAsia"/>
          <w:color w:val="auto"/>
          <w:spacing w:val="-1"/>
          <w:kern w:val="2"/>
          <w:sz w:val="24"/>
          <w:szCs w:val="24"/>
          <w:highlight w:val="none"/>
          <w:lang w:val="en-US" w:eastAsia="en-US" w:bidi="ar-SA"/>
        </w:rPr>
        <w:t>结算方式:以双方共同签字确认的订货单、送货单</w:t>
      </w:r>
      <w:r>
        <w:rPr>
          <w:rFonts w:hint="eastAsia" w:asciiTheme="minorEastAsia" w:hAnsiTheme="minorEastAsia" w:eastAsiaTheme="minorEastAsia" w:cstheme="minorEastAsia"/>
          <w:color w:val="auto"/>
          <w:spacing w:val="-1"/>
          <w:kern w:val="2"/>
          <w:sz w:val="24"/>
          <w:szCs w:val="24"/>
          <w:highlight w:val="none"/>
          <w:lang w:val="en-US" w:eastAsia="zh-CN" w:bidi="ar-SA"/>
        </w:rPr>
        <w:t>、验收单</w:t>
      </w:r>
      <w:r>
        <w:rPr>
          <w:rFonts w:hint="eastAsia" w:asciiTheme="minorEastAsia" w:hAnsiTheme="minorEastAsia" w:eastAsiaTheme="minorEastAsia" w:cstheme="minorEastAsia"/>
          <w:color w:val="auto"/>
          <w:spacing w:val="-1"/>
          <w:kern w:val="2"/>
          <w:sz w:val="24"/>
          <w:szCs w:val="24"/>
          <w:highlight w:val="none"/>
          <w:lang w:val="en-US" w:eastAsia="en-US" w:bidi="ar-SA"/>
        </w:rPr>
        <w:t>为凭证，</w:t>
      </w:r>
      <w:r>
        <w:rPr>
          <w:rFonts w:hint="eastAsia" w:asciiTheme="minorEastAsia" w:hAnsiTheme="minorEastAsia" w:eastAsiaTheme="minorEastAsia" w:cstheme="minorEastAsia"/>
          <w:color w:val="auto"/>
          <w:spacing w:val="-1"/>
          <w:kern w:val="2"/>
          <w:sz w:val="24"/>
          <w:szCs w:val="24"/>
          <w:highlight w:val="none"/>
          <w:lang w:val="en-US" w:eastAsia="zh-CN" w:bidi="ar-SA"/>
        </w:rPr>
        <w:t>每月</w:t>
      </w:r>
      <w:r>
        <w:rPr>
          <w:rFonts w:hint="eastAsia" w:asciiTheme="minorEastAsia" w:hAnsiTheme="minorEastAsia" w:eastAsiaTheme="minorEastAsia" w:cstheme="minorEastAsia"/>
          <w:color w:val="auto"/>
          <w:spacing w:val="-1"/>
          <w:kern w:val="2"/>
          <w:sz w:val="24"/>
          <w:szCs w:val="24"/>
          <w:highlight w:val="none"/>
          <w:lang w:val="en-US" w:eastAsia="en-US" w:bidi="ar-SA"/>
        </w:rPr>
        <w:t>双方共同核对货物采购金额，经双方核对无误后，</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提供正式发票，</w:t>
      </w:r>
      <w:r>
        <w:rPr>
          <w:rFonts w:hint="eastAsia" w:asciiTheme="minorEastAsia" w:hAnsiTheme="minorEastAsia" w:eastAsiaTheme="minorEastAsia" w:cstheme="minorEastAsia"/>
          <w:color w:val="auto"/>
          <w:spacing w:val="-1"/>
          <w:kern w:val="2"/>
          <w:sz w:val="24"/>
          <w:szCs w:val="24"/>
          <w:highlight w:val="none"/>
          <w:lang w:val="en-US" w:eastAsia="zh-CN" w:bidi="ar-SA"/>
        </w:rPr>
        <w:t>由采购方</w:t>
      </w:r>
      <w:r>
        <w:rPr>
          <w:rFonts w:hint="eastAsia" w:asciiTheme="minorEastAsia" w:hAnsiTheme="minorEastAsia" w:eastAsiaTheme="minorEastAsia" w:cstheme="minorEastAsia"/>
          <w:color w:val="auto"/>
          <w:spacing w:val="-1"/>
          <w:kern w:val="2"/>
          <w:sz w:val="24"/>
          <w:szCs w:val="24"/>
          <w:highlight w:val="none"/>
          <w:lang w:val="en-US" w:eastAsia="en-US" w:bidi="ar-SA"/>
        </w:rPr>
        <w:t>将货款转入</w:t>
      </w:r>
      <w:r>
        <w:rPr>
          <w:rFonts w:hint="eastAsia" w:asciiTheme="minorEastAsia" w:hAnsiTheme="minorEastAsia" w:eastAsiaTheme="minorEastAsia" w:cstheme="minorEastAsia"/>
          <w:color w:val="auto"/>
          <w:spacing w:val="-1"/>
          <w:kern w:val="2"/>
          <w:sz w:val="24"/>
          <w:szCs w:val="24"/>
          <w:highlight w:val="none"/>
          <w:lang w:val="en-US" w:eastAsia="zh-CN" w:bidi="ar-SA"/>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银行账户。</w:t>
      </w:r>
    </w:p>
    <w:p w14:paraId="3AA8F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4" w:firstLineChars="200"/>
        <w:textAlignment w:val="auto"/>
        <w:rPr>
          <w:rFonts w:hint="eastAsia" w:asciiTheme="minorEastAsia" w:hAnsiTheme="minorEastAsia" w:eastAsiaTheme="minorEastAsia" w:cstheme="minorEastAsia"/>
          <w:b/>
          <w:bCs/>
          <w:color w:val="auto"/>
          <w:spacing w:val="-2"/>
          <w:sz w:val="24"/>
          <w:szCs w:val="24"/>
          <w:highlight w:val="none"/>
          <w:lang w:val="en-US" w:eastAsia="en-US"/>
        </w:rPr>
      </w:pPr>
      <w:r>
        <w:rPr>
          <w:rFonts w:hint="eastAsia" w:asciiTheme="minorEastAsia" w:hAnsiTheme="minorEastAsia" w:eastAsiaTheme="minorEastAsia" w:cstheme="minorEastAsia"/>
          <w:b/>
          <w:bCs/>
          <w:color w:val="auto"/>
          <w:spacing w:val="-2"/>
          <w:sz w:val="24"/>
          <w:szCs w:val="24"/>
          <w:highlight w:val="none"/>
          <w:lang w:val="en-US" w:eastAsia="zh-CN"/>
        </w:rPr>
        <w:t>七、</w:t>
      </w:r>
      <w:r>
        <w:rPr>
          <w:rFonts w:hint="eastAsia" w:asciiTheme="minorEastAsia" w:hAnsiTheme="minorEastAsia" w:eastAsiaTheme="minorEastAsia" w:cstheme="minorEastAsia"/>
          <w:b/>
          <w:bCs/>
          <w:color w:val="auto"/>
          <w:spacing w:val="-2"/>
          <w:sz w:val="24"/>
          <w:szCs w:val="24"/>
          <w:highlight w:val="none"/>
          <w:lang w:val="en-US" w:eastAsia="en-US"/>
        </w:rPr>
        <w:t>违约责任</w:t>
      </w:r>
    </w:p>
    <w:p w14:paraId="3D868E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en-US"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en-US" w:bidi="ar-SA"/>
        </w:rPr>
        <w:t>严</w:t>
      </w:r>
      <w:r>
        <w:rPr>
          <w:rFonts w:hint="eastAsia" w:asciiTheme="minorEastAsia" w:hAnsiTheme="minorEastAsia" w:eastAsiaTheme="minorEastAsia" w:cstheme="minorEastAsia"/>
          <w:color w:val="auto"/>
          <w:sz w:val="24"/>
          <w:szCs w:val="24"/>
          <w:highlight w:val="none"/>
          <w:lang w:val="en-US" w:eastAsia="en-US"/>
        </w:rPr>
        <w:t>格按合同约定</w:t>
      </w:r>
      <w:r>
        <w:rPr>
          <w:rFonts w:hint="eastAsia" w:asciiTheme="minorEastAsia" w:hAnsiTheme="minorEastAsia" w:eastAsiaTheme="minorEastAsia" w:cstheme="minorEastAsia"/>
          <w:color w:val="auto"/>
          <w:spacing w:val="-1"/>
          <w:kern w:val="2"/>
          <w:sz w:val="24"/>
          <w:szCs w:val="24"/>
          <w:highlight w:val="none"/>
          <w:lang w:val="en-US" w:eastAsia="en-US" w:bidi="ar-SA"/>
        </w:rPr>
        <w:t>，向</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提出所需货物的订购需求，不得向第三方订购。</w:t>
      </w:r>
    </w:p>
    <w:p w14:paraId="57D00A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 w:firstLineChars="200"/>
        <w:textAlignment w:val="auto"/>
        <w:rPr>
          <w:rFonts w:hint="eastAsia" w:asciiTheme="minorEastAsia" w:hAnsiTheme="minorEastAsia" w:eastAsiaTheme="minorEastAsia" w:cstheme="minorEastAsia"/>
          <w:color w:val="auto"/>
          <w:spacing w:val="-1"/>
          <w:kern w:val="2"/>
          <w:sz w:val="24"/>
          <w:szCs w:val="24"/>
          <w:highlight w:val="none"/>
          <w:lang w:val="en-US" w:eastAsia="en-US" w:bidi="ar-SA"/>
        </w:rPr>
      </w:pPr>
      <w:r>
        <w:rPr>
          <w:rFonts w:hint="eastAsia" w:asciiTheme="minorEastAsia" w:hAnsiTheme="minorEastAsia" w:eastAsiaTheme="minorEastAsia" w:cstheme="minorEastAsia"/>
          <w:color w:val="auto"/>
          <w:spacing w:val="-1"/>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应保证向甲方配送货物的质量符合国家《食品安全法》等法律法规的有关规定，若配送货物质量存在问题，一经发现，</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en-US" w:bidi="ar-SA"/>
        </w:rPr>
        <w:t>要求无条件退货或换货。</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提供的食品，造成食品安全事故的，经有关单位出具鉴定结果后，如确实为</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提供之食品问题，</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需负担全数之医药费。如</w:t>
      </w:r>
      <w:r>
        <w:rPr>
          <w:rFonts w:hint="eastAsia" w:asciiTheme="minorEastAsia" w:hAnsiTheme="minorEastAsia" w:eastAsiaTheme="minorEastAsia" w:cstheme="minorEastAsia"/>
          <w:color w:val="auto"/>
          <w:sz w:val="24"/>
          <w:szCs w:val="24"/>
          <w:highlight w:val="none"/>
          <w:lang w:val="en-US" w:eastAsia="zh-CN"/>
        </w:rPr>
        <w:t>采购方</w:t>
      </w:r>
      <w:r>
        <w:rPr>
          <w:rFonts w:hint="eastAsia" w:asciiTheme="minorEastAsia" w:hAnsiTheme="minorEastAsia" w:eastAsiaTheme="minorEastAsia" w:cstheme="minorEastAsia"/>
          <w:color w:val="auto"/>
          <w:spacing w:val="-1"/>
          <w:kern w:val="2"/>
          <w:sz w:val="24"/>
          <w:szCs w:val="24"/>
          <w:highlight w:val="none"/>
          <w:lang w:val="en-US" w:eastAsia="en-US" w:bidi="ar-SA"/>
        </w:rPr>
        <w:t>操作或存储不当造成食品安全问题等，则与乙方无关。</w:t>
      </w:r>
    </w:p>
    <w:p w14:paraId="17076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6"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kern w:val="2"/>
          <w:sz w:val="24"/>
          <w:szCs w:val="24"/>
          <w:highlight w:val="none"/>
          <w:lang w:val="en-US" w:eastAsia="zh-CN" w:bidi="ar-SA"/>
        </w:rPr>
        <w:t>（三）</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供应货物，必须按规定程序办理相关手续。</w:t>
      </w:r>
      <w:r>
        <w:rPr>
          <w:rFonts w:hint="eastAsia" w:asciiTheme="minorEastAsia" w:hAnsiTheme="minorEastAsia" w:eastAsiaTheme="minorEastAsia" w:cstheme="minorEastAsia"/>
          <w:color w:val="auto"/>
          <w:spacing w:val="-1"/>
          <w:kern w:val="2"/>
          <w:sz w:val="24"/>
          <w:szCs w:val="24"/>
          <w:highlight w:val="none"/>
          <w:lang w:val="en-US" w:eastAsia="zh-CN" w:bidi="ar-SA"/>
        </w:rPr>
        <w:t>且</w:t>
      </w:r>
      <w:r>
        <w:rPr>
          <w:rFonts w:hint="eastAsia" w:asciiTheme="minorEastAsia" w:hAnsiTheme="minorEastAsia" w:eastAsiaTheme="minorEastAsia" w:cstheme="minorEastAsia"/>
          <w:color w:val="auto"/>
          <w:sz w:val="24"/>
          <w:szCs w:val="24"/>
          <w:highlight w:val="none"/>
          <w:lang w:val="en-US" w:eastAsia="zh-CN"/>
        </w:rPr>
        <w:t>供货商</w:t>
      </w:r>
      <w:r>
        <w:rPr>
          <w:rFonts w:hint="eastAsia" w:asciiTheme="minorEastAsia" w:hAnsiTheme="minorEastAsia" w:eastAsiaTheme="minorEastAsia" w:cstheme="minorEastAsia"/>
          <w:color w:val="auto"/>
          <w:spacing w:val="-1"/>
          <w:kern w:val="2"/>
          <w:sz w:val="24"/>
          <w:szCs w:val="24"/>
          <w:highlight w:val="none"/>
          <w:lang w:val="en-US" w:eastAsia="en-US" w:bidi="ar-SA"/>
        </w:rPr>
        <w:t>只能提供</w:t>
      </w:r>
      <w:r>
        <w:rPr>
          <w:rFonts w:hint="eastAsia" w:asciiTheme="minorEastAsia" w:hAnsiTheme="minorEastAsia" w:eastAsiaTheme="minorEastAsia" w:cstheme="minorEastAsia"/>
          <w:color w:val="auto"/>
          <w:spacing w:val="-1"/>
          <w:kern w:val="2"/>
          <w:sz w:val="24"/>
          <w:szCs w:val="24"/>
          <w:highlight w:val="none"/>
          <w:lang w:val="en-US" w:eastAsia="zh-CN" w:bidi="ar-SA"/>
        </w:rPr>
        <w:t>采购要求</w:t>
      </w:r>
      <w:r>
        <w:rPr>
          <w:rFonts w:hint="eastAsia" w:asciiTheme="minorEastAsia" w:hAnsiTheme="minorEastAsia" w:eastAsiaTheme="minorEastAsia" w:cstheme="minorEastAsia"/>
          <w:color w:val="auto"/>
          <w:spacing w:val="-1"/>
          <w:kern w:val="2"/>
          <w:sz w:val="24"/>
          <w:szCs w:val="24"/>
          <w:highlight w:val="none"/>
          <w:lang w:val="en-US" w:eastAsia="en-US" w:bidi="ar-SA"/>
        </w:rPr>
        <w:t>货物。</w:t>
      </w:r>
    </w:p>
    <w:p w14:paraId="72D97D7C">
      <w:pPr>
        <w:pStyle w:val="18"/>
        <w:keepNext w:val="0"/>
        <w:keepLines w:val="0"/>
        <w:pageBreakBefore w:val="0"/>
        <w:widowControl w:val="0"/>
        <w:kinsoku/>
        <w:wordWrap/>
        <w:overflowPunct/>
        <w:topLinePunct w:val="0"/>
        <w:autoSpaceDE/>
        <w:autoSpaceDN/>
        <w:bidi w:val="0"/>
        <w:adjustRightInd/>
        <w:snapToGrid/>
        <w:ind w:firstLine="54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198DA35F">
      <w:pPr>
        <w:pStyle w:val="18"/>
        <w:keepNext w:val="0"/>
        <w:keepLines w:val="0"/>
        <w:pageBreakBefore w:val="0"/>
        <w:widowControl w:val="0"/>
        <w:kinsoku/>
        <w:wordWrap/>
        <w:overflowPunct/>
        <w:topLinePunct w:val="0"/>
        <w:autoSpaceDE/>
        <w:autoSpaceDN/>
        <w:bidi w:val="0"/>
        <w:adjustRightInd/>
        <w:snapToGrid/>
        <w:ind w:firstLine="54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6F2877E6">
      <w:pPr>
        <w:pStyle w:val="18"/>
        <w:keepNext w:val="0"/>
        <w:keepLines w:val="0"/>
        <w:pageBreakBefore w:val="0"/>
        <w:widowControl w:val="0"/>
        <w:kinsoku/>
        <w:wordWrap/>
        <w:overflowPunct/>
        <w:topLinePunct w:val="0"/>
        <w:autoSpaceDE/>
        <w:autoSpaceDN/>
        <w:bidi w:val="0"/>
        <w:adjustRightInd/>
        <w:snapToGrid/>
        <w:ind w:firstLine="54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沙雅县民政局</w:t>
      </w:r>
    </w:p>
    <w:p w14:paraId="33C4408B">
      <w:pPr>
        <w:pStyle w:val="18"/>
        <w:keepNext w:val="0"/>
        <w:keepLines w:val="0"/>
        <w:pageBreakBefore w:val="0"/>
        <w:widowControl w:val="0"/>
        <w:kinsoku/>
        <w:wordWrap/>
        <w:overflowPunct/>
        <w:topLinePunct w:val="0"/>
        <w:autoSpaceDE/>
        <w:autoSpaceDN/>
        <w:bidi w:val="0"/>
        <w:adjustRightInd/>
        <w:snapToGrid/>
        <w:ind w:firstLine="54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p>
    <w:p w14:paraId="732937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heme="minorEastAsia" w:hAnsiTheme="minorEastAsia" w:eastAsiaTheme="minorEastAsia" w:cstheme="minorEastAsia"/>
          <w:color w:val="auto"/>
          <w:spacing w:val="0"/>
          <w:kern w:val="2"/>
          <w:sz w:val="24"/>
          <w:szCs w:val="24"/>
          <w:highlight w:val="none"/>
          <w:lang w:val="en-US" w:eastAsia="zh-CN" w:bidi="ar-SA"/>
        </w:rPr>
      </w:pPr>
    </w:p>
    <w:p w14:paraId="590AB1D7">
      <w:pPr>
        <w:bidi w:val="0"/>
        <w:rPr>
          <w:rFonts w:hint="eastAsia"/>
          <w:color w:val="auto"/>
          <w:sz w:val="24"/>
          <w:szCs w:val="24"/>
          <w:lang w:val="en-US" w:eastAsia="zh-CN"/>
        </w:rPr>
      </w:pPr>
    </w:p>
    <w:p w14:paraId="5BEB7C32">
      <w:pPr>
        <w:bidi w:val="0"/>
        <w:rPr>
          <w:rFonts w:hint="eastAsia"/>
          <w:color w:val="auto"/>
          <w:lang w:val="en-US" w:eastAsia="zh-CN"/>
        </w:rPr>
      </w:pPr>
    </w:p>
    <w:p w14:paraId="154BEC2E">
      <w:pPr>
        <w:rPr>
          <w:rFonts w:hint="eastAsia"/>
          <w:color w:val="auto"/>
          <w:lang w:val="en-US" w:eastAsia="zh-CN"/>
        </w:rPr>
      </w:pPr>
    </w:p>
    <w:p w14:paraId="41A2C249">
      <w:pPr>
        <w:rPr>
          <w:rFonts w:hint="eastAsia" w:ascii="宋体" w:hAnsi="宋体" w:eastAsia="宋体" w:cs="宋体"/>
          <w:b/>
          <w:bCs/>
          <w:color w:val="auto"/>
          <w:sz w:val="24"/>
          <w:szCs w:val="24"/>
          <w:highlight w:val="none"/>
          <w:lang w:val="en-US" w:eastAsia="zh-CN"/>
        </w:rPr>
      </w:pPr>
    </w:p>
    <w:p w14:paraId="28480828">
      <w:pPr>
        <w:pStyle w:val="41"/>
        <w:rPr>
          <w:rFonts w:hint="eastAsia" w:ascii="宋体" w:hAnsi="宋体" w:eastAsia="宋体" w:cs="宋体"/>
          <w:b/>
          <w:bCs/>
          <w:color w:val="auto"/>
          <w:sz w:val="24"/>
          <w:szCs w:val="24"/>
          <w:highlight w:val="none"/>
          <w:lang w:val="en-US" w:eastAsia="zh-CN"/>
        </w:rPr>
      </w:pPr>
    </w:p>
    <w:p w14:paraId="6A5890DA">
      <w:pPr>
        <w:pStyle w:val="19"/>
        <w:rPr>
          <w:rFonts w:hint="eastAsia"/>
          <w:color w:val="auto"/>
          <w:lang w:val="en-US" w:eastAsia="zh-CN"/>
        </w:rPr>
      </w:pPr>
    </w:p>
    <w:p w14:paraId="16609C5B">
      <w:pPr>
        <w:bidi w:val="0"/>
        <w:rPr>
          <w:rFonts w:hint="eastAsia"/>
          <w:color w:val="auto"/>
          <w:lang w:val="en-US" w:eastAsia="zh-CN"/>
        </w:rPr>
      </w:pPr>
    </w:p>
    <w:p w14:paraId="1D4E79F2">
      <w:pPr>
        <w:bidi w:val="0"/>
        <w:rPr>
          <w:rFonts w:hint="eastAsia"/>
          <w:color w:val="auto"/>
          <w:lang w:val="en-US" w:eastAsia="zh-CN"/>
        </w:rPr>
      </w:pPr>
    </w:p>
    <w:p w14:paraId="7649E2FA">
      <w:pPr>
        <w:rPr>
          <w:rFonts w:hint="eastAsia" w:ascii="宋体" w:hAnsi="宋体" w:eastAsia="宋体" w:cs="宋体"/>
          <w:b/>
          <w:bCs/>
          <w:i w:val="0"/>
          <w:iCs w:val="0"/>
          <w:color w:val="auto"/>
          <w:spacing w:val="0"/>
          <w:sz w:val="44"/>
          <w:szCs w:val="44"/>
          <w:highlight w:val="none"/>
          <w:lang w:val="en-US" w:eastAsia="zh-CN"/>
        </w:rPr>
      </w:pPr>
      <w:bookmarkStart w:id="165" w:name="_Toc21761"/>
      <w:bookmarkStart w:id="166" w:name="_Toc26190"/>
      <w:r>
        <w:rPr>
          <w:rFonts w:hint="eastAsia" w:ascii="宋体" w:hAnsi="宋体" w:eastAsia="宋体" w:cs="宋体"/>
          <w:b/>
          <w:bCs/>
          <w:i w:val="0"/>
          <w:iCs w:val="0"/>
          <w:color w:val="auto"/>
          <w:spacing w:val="0"/>
          <w:sz w:val="44"/>
          <w:szCs w:val="44"/>
          <w:highlight w:val="none"/>
          <w:lang w:val="en-US" w:eastAsia="zh-CN"/>
        </w:rPr>
        <w:br w:type="page"/>
      </w:r>
    </w:p>
    <w:p w14:paraId="1C79B932">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leftChars="0" w:right="0" w:rightChars="0"/>
        <w:jc w:val="center"/>
        <w:textAlignment w:val="auto"/>
        <w:outlineLvl w:val="0"/>
        <w:rPr>
          <w:rFonts w:hint="eastAsia" w:ascii="宋体" w:hAnsi="宋体" w:eastAsia="宋体" w:cs="宋体"/>
          <w:b/>
          <w:bCs/>
          <w:i w:val="0"/>
          <w:iCs w:val="0"/>
          <w:color w:val="auto"/>
          <w:spacing w:val="0"/>
          <w:sz w:val="44"/>
          <w:szCs w:val="44"/>
          <w:highlight w:val="none"/>
          <w:lang w:val="en-US" w:eastAsia="zh-CN"/>
        </w:rPr>
      </w:pPr>
      <w:r>
        <w:rPr>
          <w:rFonts w:hint="eastAsia" w:ascii="宋体" w:hAnsi="宋体" w:eastAsia="宋体" w:cs="宋体"/>
          <w:b/>
          <w:bCs/>
          <w:i w:val="0"/>
          <w:iCs w:val="0"/>
          <w:color w:val="auto"/>
          <w:spacing w:val="0"/>
          <w:sz w:val="44"/>
          <w:szCs w:val="44"/>
          <w:highlight w:val="none"/>
          <w:lang w:val="en-US" w:eastAsia="zh-CN"/>
        </w:rPr>
        <w:t>投标文件格式</w:t>
      </w:r>
      <w:bookmarkEnd w:id="164"/>
      <w:bookmarkEnd w:id="165"/>
      <w:bookmarkEnd w:id="166"/>
    </w:p>
    <w:p w14:paraId="7F69C5B3">
      <w:pPr>
        <w:bidi w:val="0"/>
        <w:rPr>
          <w:rFonts w:hint="eastAsia"/>
          <w:color w:val="auto"/>
          <w:lang w:val="en-US" w:eastAsia="zh-CN"/>
        </w:rPr>
      </w:pPr>
    </w:p>
    <w:p w14:paraId="2EC34DAA">
      <w:pPr>
        <w:pStyle w:val="78"/>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响应文件封面</w:t>
      </w:r>
    </w:p>
    <w:p w14:paraId="67CCC449">
      <w:pPr>
        <w:pStyle w:val="78"/>
        <w:spacing w:line="360" w:lineRule="auto"/>
        <w:jc w:val="left"/>
        <w:rPr>
          <w:rFonts w:hint="eastAsia" w:ascii="宋体" w:hAnsi="宋体" w:eastAsia="宋体" w:cs="宋体"/>
          <w:b w:val="0"/>
          <w:bCs/>
          <w:color w:val="auto"/>
          <w:sz w:val="36"/>
          <w:szCs w:val="36"/>
          <w:highlight w:val="none"/>
          <w:lang w:val="en-US" w:eastAsia="zh-CN"/>
        </w:rPr>
      </w:pPr>
    </w:p>
    <w:p w14:paraId="0FB96E4A">
      <w:pPr>
        <w:pStyle w:val="78"/>
        <w:spacing w:line="360" w:lineRule="auto"/>
        <w:jc w:val="left"/>
        <w:rPr>
          <w:rFonts w:hint="eastAsia" w:ascii="宋体" w:hAnsi="宋体" w:eastAsia="宋体" w:cs="宋体"/>
          <w:b w:val="0"/>
          <w:bCs/>
          <w:color w:val="auto"/>
          <w:sz w:val="36"/>
          <w:szCs w:val="36"/>
          <w:highlight w:val="none"/>
          <w:lang w:val="en-US" w:eastAsia="zh-CN"/>
        </w:rPr>
      </w:pPr>
    </w:p>
    <w:p w14:paraId="4D6E7E07">
      <w:pPr>
        <w:pStyle w:val="78"/>
        <w:spacing w:line="360" w:lineRule="auto"/>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lang w:val="en-US" w:eastAsia="zh-CN"/>
        </w:rPr>
        <w:t>项目名称：</w:t>
      </w:r>
    </w:p>
    <w:p w14:paraId="4072578B">
      <w:pPr>
        <w:pStyle w:val="79"/>
        <w:jc w:val="left"/>
        <w:rPr>
          <w:rFonts w:hint="eastAsia"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lang w:val="en-US" w:eastAsia="zh-CN"/>
        </w:rPr>
        <w:t>项目编号：</w:t>
      </w:r>
    </w:p>
    <w:p w14:paraId="4811931F">
      <w:pPr>
        <w:pStyle w:val="78"/>
        <w:spacing w:line="360" w:lineRule="auto"/>
        <w:jc w:val="center"/>
        <w:rPr>
          <w:rFonts w:hint="eastAsia" w:ascii="宋体" w:hAnsi="宋体" w:eastAsia="宋体" w:cs="宋体"/>
          <w:b/>
          <w:color w:val="auto"/>
          <w:sz w:val="36"/>
          <w:szCs w:val="36"/>
          <w:highlight w:val="none"/>
        </w:rPr>
      </w:pPr>
    </w:p>
    <w:p w14:paraId="25AC2FB1">
      <w:pPr>
        <w:pStyle w:val="79"/>
        <w:rPr>
          <w:rFonts w:hint="eastAsia" w:ascii="宋体" w:hAnsi="宋体" w:eastAsia="宋体" w:cs="宋体"/>
          <w:b/>
          <w:color w:val="auto"/>
          <w:sz w:val="36"/>
          <w:szCs w:val="36"/>
          <w:highlight w:val="none"/>
        </w:rPr>
      </w:pPr>
    </w:p>
    <w:p w14:paraId="6DEAFC42">
      <w:pPr>
        <w:pStyle w:val="79"/>
        <w:rPr>
          <w:rFonts w:hint="eastAsia" w:ascii="宋体" w:hAnsi="宋体" w:eastAsia="宋体" w:cs="宋体"/>
          <w:b/>
          <w:color w:val="auto"/>
          <w:sz w:val="36"/>
          <w:szCs w:val="36"/>
          <w:highlight w:val="none"/>
        </w:rPr>
      </w:pPr>
    </w:p>
    <w:p w14:paraId="5E520BF3">
      <w:pPr>
        <w:pStyle w:val="78"/>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响应文件</w:t>
      </w:r>
    </w:p>
    <w:p w14:paraId="5340731C">
      <w:pPr>
        <w:pStyle w:val="78"/>
        <w:spacing w:line="360" w:lineRule="auto"/>
        <w:jc w:val="center"/>
        <w:rPr>
          <w:rFonts w:hint="eastAsia" w:ascii="宋体" w:hAnsi="宋体" w:eastAsia="宋体" w:cs="宋体"/>
          <w:color w:val="auto"/>
          <w:sz w:val="24"/>
          <w:szCs w:val="24"/>
          <w:highlight w:val="none"/>
        </w:rPr>
      </w:pPr>
    </w:p>
    <w:p w14:paraId="0DDE02B9">
      <w:pPr>
        <w:pStyle w:val="78"/>
        <w:spacing w:line="360" w:lineRule="auto"/>
        <w:rPr>
          <w:rFonts w:hint="eastAsia" w:ascii="宋体" w:hAnsi="宋体" w:eastAsia="宋体" w:cs="宋体"/>
          <w:b/>
          <w:color w:val="auto"/>
          <w:sz w:val="24"/>
          <w:szCs w:val="24"/>
          <w:highlight w:val="none"/>
        </w:rPr>
      </w:pPr>
    </w:p>
    <w:p w14:paraId="6C253DEB">
      <w:pPr>
        <w:pStyle w:val="79"/>
        <w:rPr>
          <w:rFonts w:hint="eastAsia" w:ascii="宋体" w:hAnsi="宋体" w:eastAsia="宋体" w:cs="宋体"/>
          <w:b/>
          <w:color w:val="auto"/>
          <w:sz w:val="24"/>
          <w:szCs w:val="24"/>
          <w:highlight w:val="none"/>
        </w:rPr>
      </w:pPr>
    </w:p>
    <w:p w14:paraId="3B19F496">
      <w:pPr>
        <w:pStyle w:val="79"/>
        <w:rPr>
          <w:rFonts w:hint="eastAsia" w:ascii="宋体" w:hAnsi="宋体" w:eastAsia="宋体" w:cs="宋体"/>
          <w:b/>
          <w:color w:val="auto"/>
          <w:sz w:val="24"/>
          <w:szCs w:val="24"/>
          <w:highlight w:val="none"/>
        </w:rPr>
      </w:pPr>
    </w:p>
    <w:p w14:paraId="122E5BE6">
      <w:pPr>
        <w:pStyle w:val="79"/>
        <w:rPr>
          <w:rFonts w:hint="eastAsia" w:ascii="宋体" w:hAnsi="宋体" w:eastAsia="宋体" w:cs="宋体"/>
          <w:b/>
          <w:color w:val="auto"/>
          <w:sz w:val="24"/>
          <w:szCs w:val="24"/>
          <w:highlight w:val="none"/>
        </w:rPr>
      </w:pPr>
    </w:p>
    <w:p w14:paraId="128C34D4">
      <w:pPr>
        <w:pStyle w:val="79"/>
        <w:rPr>
          <w:rFonts w:hint="eastAsia" w:ascii="宋体" w:hAnsi="宋体" w:eastAsia="宋体" w:cs="宋体"/>
          <w:b/>
          <w:color w:val="auto"/>
          <w:sz w:val="24"/>
          <w:szCs w:val="24"/>
          <w:highlight w:val="none"/>
        </w:rPr>
      </w:pPr>
    </w:p>
    <w:p w14:paraId="4C161BEF">
      <w:pPr>
        <w:pStyle w:val="79"/>
        <w:rPr>
          <w:rFonts w:hint="eastAsia" w:ascii="宋体" w:hAnsi="宋体" w:eastAsia="宋体" w:cs="宋体"/>
          <w:b/>
          <w:color w:val="auto"/>
          <w:sz w:val="24"/>
          <w:szCs w:val="24"/>
          <w:highlight w:val="none"/>
        </w:rPr>
      </w:pPr>
    </w:p>
    <w:p w14:paraId="62293AE6">
      <w:pPr>
        <w:pStyle w:val="79"/>
        <w:rPr>
          <w:rFonts w:hint="eastAsia" w:ascii="宋体" w:hAnsi="宋体" w:eastAsia="宋体" w:cs="宋体"/>
          <w:b/>
          <w:color w:val="auto"/>
          <w:sz w:val="24"/>
          <w:szCs w:val="24"/>
          <w:highlight w:val="none"/>
        </w:rPr>
      </w:pPr>
    </w:p>
    <w:p w14:paraId="7BD163C7">
      <w:pPr>
        <w:pStyle w:val="79"/>
        <w:rPr>
          <w:rFonts w:hint="eastAsia" w:ascii="宋体" w:hAnsi="宋体" w:eastAsia="宋体" w:cs="宋体"/>
          <w:b/>
          <w:color w:val="auto"/>
          <w:sz w:val="24"/>
          <w:szCs w:val="24"/>
          <w:highlight w:val="none"/>
        </w:rPr>
      </w:pPr>
    </w:p>
    <w:p w14:paraId="38B8C6DD">
      <w:pPr>
        <w:pStyle w:val="78"/>
        <w:spacing w:line="360" w:lineRule="auto"/>
        <w:jc w:val="center"/>
        <w:rPr>
          <w:rFonts w:hint="eastAsia" w:ascii="宋体" w:hAnsi="宋体" w:eastAsia="宋体" w:cs="宋体"/>
          <w:b/>
          <w:color w:val="auto"/>
          <w:sz w:val="24"/>
          <w:szCs w:val="24"/>
          <w:highlight w:val="none"/>
        </w:rPr>
      </w:pPr>
    </w:p>
    <w:p w14:paraId="765AC693">
      <w:pPr>
        <w:pStyle w:val="78"/>
        <w:spacing w:line="360" w:lineRule="auto"/>
        <w:jc w:val="center"/>
        <w:rPr>
          <w:rFonts w:hint="eastAsia" w:ascii="宋体" w:hAnsi="宋体" w:eastAsia="宋体" w:cs="宋体"/>
          <w:b/>
          <w:color w:val="auto"/>
          <w:sz w:val="24"/>
          <w:szCs w:val="24"/>
          <w:highlight w:val="none"/>
        </w:rPr>
      </w:pPr>
    </w:p>
    <w:p w14:paraId="08CC1B4E">
      <w:pPr>
        <w:pStyle w:val="78"/>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p>
    <w:p w14:paraId="5A545D2A">
      <w:pPr>
        <w:pStyle w:val="78"/>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40551E28">
      <w:pPr>
        <w:pStyle w:val="84"/>
        <w:spacing w:line="48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p>
    <w:p w14:paraId="38B67998">
      <w:pPr>
        <w:pStyle w:val="79"/>
        <w:spacing w:line="480" w:lineRule="auto"/>
        <w:ind w:left="556" w:leftChars="206"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p>
    <w:p w14:paraId="7E40783C">
      <w:pPr>
        <w:pStyle w:val="78"/>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0ABDCE32">
      <w:pPr>
        <w:pStyle w:val="11"/>
        <w:spacing w:line="460" w:lineRule="exact"/>
        <w:ind w:left="473" w:hanging="540" w:hangingChars="225"/>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092DD36A">
      <w:pPr>
        <w:pStyle w:val="85"/>
        <w:spacing w:after="100" w:afterAutospacing="1"/>
        <w:jc w:val="center"/>
        <w:rPr>
          <w:rFonts w:hint="eastAsia"/>
          <w:color w:val="auto"/>
          <w:highlight w:val="none"/>
        </w:rPr>
      </w:pPr>
      <w:r>
        <w:rPr>
          <w:rFonts w:hint="eastAsia" w:ascii="宋体" w:hAnsi="宋体" w:eastAsia="宋体" w:cs="宋体"/>
          <w:b/>
          <w:bCs/>
          <w:color w:val="auto"/>
          <w:sz w:val="28"/>
          <w:szCs w:val="28"/>
          <w:highlight w:val="none"/>
        </w:rPr>
        <w:t>目录</w:t>
      </w:r>
      <w:bookmarkStart w:id="167" w:name="_Toc256000019"/>
    </w:p>
    <w:p w14:paraId="21C144D7">
      <w:pPr>
        <w:rPr>
          <w:rFonts w:hint="eastAsia"/>
          <w:b/>
          <w:bCs/>
          <w:color w:val="auto"/>
          <w:highlight w:val="none"/>
        </w:rPr>
      </w:pPr>
    </w:p>
    <w:p w14:paraId="2429B415">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)竞争性磋商函</w:t>
      </w:r>
    </w:p>
    <w:p w14:paraId="32A12F9B">
      <w:pPr>
        <w:pStyle w:val="125"/>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(2)供应商基本情况表</w:t>
      </w:r>
    </w:p>
    <w:p w14:paraId="07BB7B08">
      <w:pPr>
        <w:pStyle w:val="90"/>
        <w:widowControl/>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(3)法定代表人身份证明书</w:t>
      </w:r>
    </w:p>
    <w:p w14:paraId="49837861">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(4)法定代表人授权委托书</w:t>
      </w:r>
    </w:p>
    <w:p w14:paraId="44E3F680">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(5)开标一览表</w:t>
      </w:r>
    </w:p>
    <w:p w14:paraId="1DE7E779">
      <w:pPr>
        <w:pStyle w:val="128"/>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(6)供应商类似项目业绩表</w:t>
      </w:r>
    </w:p>
    <w:p w14:paraId="6ECA95B0">
      <w:pPr>
        <w:pStyle w:val="129"/>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(7)拟投入本项目的项目负责人简历表</w:t>
      </w:r>
    </w:p>
    <w:p w14:paraId="7FDFB333">
      <w:pPr>
        <w:pStyle w:val="129"/>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(8)拟投入本项目的人员一览表</w:t>
      </w:r>
    </w:p>
    <w:p w14:paraId="1701C58D">
      <w:pPr>
        <w:pStyle w:val="125"/>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(9)商务条款偏离说明表</w:t>
      </w:r>
    </w:p>
    <w:p w14:paraId="7AE85058">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(10)技术偏离表</w:t>
      </w:r>
    </w:p>
    <w:p w14:paraId="5CF35A5F">
      <w:pPr>
        <w:pStyle w:val="8"/>
        <w:numPr>
          <w:ilvl w:val="0"/>
          <w:numId w:val="0"/>
        </w:num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(11)参加政府采购活动前3年内在经营活动中没有重大违法记录的书面声明</w:t>
      </w:r>
    </w:p>
    <w:p w14:paraId="6DA227B5">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(12)履行合同所必需的设备和专业技术能力的书面声明</w:t>
      </w:r>
    </w:p>
    <w:p w14:paraId="384D8F76">
      <w:pPr>
        <w:spacing w:line="360" w:lineRule="auto"/>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(13)政府采购承诺函</w:t>
      </w:r>
    </w:p>
    <w:p w14:paraId="2A356CA8">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(14)磋商保证金</w:t>
      </w:r>
    </w:p>
    <w:p w14:paraId="08CF0A71">
      <w:pPr>
        <w:pStyle w:val="93"/>
        <w:keepNext w:val="0"/>
        <w:keepLines w:val="0"/>
        <w:pageBreakBefore w:val="0"/>
        <w:widowControl w:val="0"/>
        <w:tabs>
          <w:tab w:val="left" w:pos="1429"/>
        </w:tabs>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(15)不参与围标串标承诺书</w:t>
      </w:r>
    </w:p>
    <w:p w14:paraId="578BEB43">
      <w:p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(16)中小企业声明函</w:t>
      </w:r>
    </w:p>
    <w:p w14:paraId="7E2FCEE4">
      <w:pPr>
        <w:pStyle w:val="92"/>
        <w:spacing w:line="360" w:lineRule="auto"/>
        <w:jc w:val="both"/>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(17)供应商声明函</w:t>
      </w:r>
    </w:p>
    <w:p w14:paraId="19C07122">
      <w:pPr>
        <w:pStyle w:val="105"/>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(18)供应商自觉抵制政府采购领域商业贿赂行为承诺书</w:t>
      </w:r>
    </w:p>
    <w:p w14:paraId="36E34BE2">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(19)</w:t>
      </w:r>
      <w:r>
        <w:rPr>
          <w:rFonts w:hint="eastAsia" w:ascii="宋体" w:hAnsi="宋体" w:eastAsia="宋体" w:cs="宋体"/>
          <w:b w:val="0"/>
          <w:bCs w:val="0"/>
          <w:color w:val="auto"/>
          <w:kern w:val="2"/>
          <w:sz w:val="24"/>
          <w:szCs w:val="24"/>
          <w:highlight w:val="none"/>
          <w:lang w:val="en-US" w:eastAsia="zh-CN" w:bidi="ar-SA"/>
        </w:rPr>
        <w:t>监狱企业声明函</w:t>
      </w:r>
    </w:p>
    <w:p w14:paraId="092EDAB4">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(20)</w:t>
      </w:r>
      <w:r>
        <w:rPr>
          <w:rFonts w:hint="eastAsia" w:ascii="宋体" w:hAnsi="宋体" w:eastAsia="宋体" w:cs="宋体"/>
          <w:b w:val="0"/>
          <w:bCs w:val="0"/>
          <w:color w:val="auto"/>
          <w:kern w:val="2"/>
          <w:sz w:val="24"/>
          <w:szCs w:val="24"/>
          <w:highlight w:val="none"/>
          <w:lang w:val="en-US" w:eastAsia="zh-CN" w:bidi="ar-SA"/>
        </w:rPr>
        <w:t>残疾人福利性单位声明函</w:t>
      </w:r>
    </w:p>
    <w:p w14:paraId="23602507">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(21)</w:t>
      </w:r>
      <w:r>
        <w:rPr>
          <w:rFonts w:hint="eastAsia" w:ascii="宋体" w:hAnsi="宋体" w:eastAsia="宋体" w:cs="宋体"/>
          <w:b w:val="0"/>
          <w:bCs w:val="0"/>
          <w:color w:val="auto"/>
          <w:kern w:val="2"/>
          <w:sz w:val="24"/>
          <w:szCs w:val="24"/>
          <w:highlight w:val="none"/>
          <w:lang w:val="en-US" w:eastAsia="zh-CN" w:bidi="ar-SA"/>
        </w:rPr>
        <w:t>承诺书</w:t>
      </w:r>
    </w:p>
    <w:p w14:paraId="2D6E7178">
      <w:pPr>
        <w:numPr>
          <w:ilvl w:val="0"/>
          <w:numId w:val="0"/>
        </w:numPr>
        <w:spacing w:line="360" w:lineRule="auto"/>
        <w:ind w:left="0" w:leftChars="0" w:firstLine="0" w:firstLine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(22)</w:t>
      </w:r>
      <w:r>
        <w:rPr>
          <w:rFonts w:hint="eastAsia" w:ascii="宋体" w:hAnsi="宋体" w:eastAsia="宋体" w:cs="宋体"/>
          <w:b w:val="0"/>
          <w:bCs w:val="0"/>
          <w:color w:val="auto"/>
          <w:kern w:val="2"/>
          <w:sz w:val="24"/>
          <w:szCs w:val="24"/>
          <w:highlight w:val="none"/>
          <w:lang w:val="en-US" w:eastAsia="zh-CN" w:bidi="ar-SA"/>
        </w:rPr>
        <w:t>项目实施方案</w:t>
      </w:r>
    </w:p>
    <w:p w14:paraId="585ECC36">
      <w:pPr>
        <w:numPr>
          <w:ilvl w:val="0"/>
          <w:numId w:val="0"/>
        </w:numPr>
        <w:spacing w:line="360" w:lineRule="auto"/>
        <w:ind w:left="0" w:leftChars="0" w:firstLine="0" w:firstLineChars="0"/>
        <w:jc w:val="both"/>
        <w:rPr>
          <w:rFonts w:hint="eastAsia" w:ascii="宋体" w:hAnsi="宋体" w:eastAsia="宋体" w:cs="宋体"/>
          <w:b w:val="0"/>
          <w:bCs w:val="0"/>
          <w:color w:val="auto"/>
          <w:spacing w:val="15"/>
          <w:kern w:val="2"/>
          <w:sz w:val="24"/>
          <w:szCs w:val="24"/>
          <w:highlight w:val="none"/>
          <w:lang w:val="en-US" w:eastAsia="zh-CN" w:bidi="ar-SA"/>
        </w:rPr>
      </w:pPr>
      <w:r>
        <w:rPr>
          <w:rFonts w:hint="eastAsia" w:ascii="宋体" w:hAnsi="宋体" w:eastAsia="宋体" w:cs="宋体"/>
          <w:b w:val="0"/>
          <w:bCs w:val="0"/>
          <w:color w:val="auto"/>
          <w:spacing w:val="15"/>
          <w:kern w:val="2"/>
          <w:sz w:val="24"/>
          <w:szCs w:val="24"/>
          <w:highlight w:val="none"/>
          <w:lang w:val="en-US" w:eastAsia="zh-CN" w:bidi="ar-SA"/>
        </w:rPr>
        <w:t>(23)其他声明及文件资料</w:t>
      </w:r>
    </w:p>
    <w:p w14:paraId="093AA1EF">
      <w:pPr>
        <w:pStyle w:val="75"/>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eastAsia="zh-CN"/>
        </w:rPr>
      </w:pPr>
    </w:p>
    <w:bookmarkEnd w:id="167"/>
    <w:p w14:paraId="032060A6">
      <w:pPr>
        <w:pStyle w:val="124"/>
        <w:jc w:val="both"/>
        <w:outlineLvl w:val="2"/>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color w:val="auto"/>
          <w:sz w:val="24"/>
          <w:szCs w:val="24"/>
          <w:highlight w:val="none"/>
          <w:lang w:val="en-US" w:eastAsia="zh-CN"/>
        </w:rPr>
        <w:t>附件1：竞争性磋商函格式</w:t>
      </w:r>
    </w:p>
    <w:p w14:paraId="60F9E0D1">
      <w:pPr>
        <w:pStyle w:val="124"/>
        <w:jc w:val="center"/>
        <w:outlineLvl w:val="2"/>
        <w:rPr>
          <w:rFonts w:hint="eastAsia" w:ascii="宋体" w:hAnsi="宋体" w:eastAsia="宋体" w:cs="宋体"/>
          <w:color w:val="auto"/>
          <w:highlight w:val="none"/>
        </w:rPr>
      </w:pPr>
      <w:r>
        <w:rPr>
          <w:rFonts w:hint="eastAsia" w:ascii="宋体" w:hAnsi="宋体" w:eastAsia="宋体" w:cs="宋体"/>
          <w:color w:val="auto"/>
          <w:sz w:val="28"/>
          <w:szCs w:val="22"/>
          <w:highlight w:val="none"/>
        </w:rPr>
        <w:t>竞争性磋商函</w:t>
      </w:r>
    </w:p>
    <w:p w14:paraId="11AA53C9">
      <w:pPr>
        <w:pStyle w:val="114"/>
        <w:adjustRightInd w:val="0"/>
        <w:snapToGrid w:val="0"/>
        <w:spacing w:line="400" w:lineRule="exact"/>
        <w:jc w:val="left"/>
        <w:rPr>
          <w:rFonts w:hint="eastAsia" w:ascii="宋体" w:hAnsi="宋体" w:eastAsia="宋体" w:cs="宋体"/>
          <w:color w:val="auto"/>
          <w:sz w:val="28"/>
          <w:szCs w:val="28"/>
          <w:highlight w:val="none"/>
          <w:u w:val="single"/>
        </w:rPr>
      </w:pPr>
    </w:p>
    <w:p w14:paraId="7D8408DF">
      <w:pPr>
        <w:pStyle w:val="114"/>
        <w:adjustRightInd w:val="0"/>
        <w:snapToGrid w:val="0"/>
        <w:spacing w:line="40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（代理机构名称）</w:t>
      </w:r>
      <w:r>
        <w:rPr>
          <w:rFonts w:hint="eastAsia" w:ascii="宋体" w:hAnsi="宋体" w:eastAsia="宋体" w:cs="宋体"/>
          <w:bCs/>
          <w:color w:val="auto"/>
          <w:sz w:val="24"/>
          <w:szCs w:val="24"/>
          <w:highlight w:val="none"/>
        </w:rPr>
        <w:t>：</w:t>
      </w:r>
    </w:p>
    <w:p w14:paraId="21EAC852">
      <w:pPr>
        <w:pStyle w:val="114"/>
        <w:autoSpaceDE w:val="0"/>
        <w:autoSpaceDN w:val="0"/>
        <w:adjustRightInd w:val="0"/>
        <w:spacing w:line="400" w:lineRule="exact"/>
        <w:ind w:right="2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依据贵方</w:t>
      </w:r>
      <w:r>
        <w:rPr>
          <w:rFonts w:hint="eastAsia" w:ascii="宋体" w:hAnsi="宋体" w:eastAsia="宋体" w:cs="宋体"/>
          <w:bCs/>
          <w:color w:val="auto"/>
          <w:sz w:val="24"/>
          <w:szCs w:val="24"/>
          <w:highlight w:val="none"/>
          <w:u w:val="single"/>
        </w:rPr>
        <w:t>(采购项目名称/采购项目编号)</w:t>
      </w:r>
      <w:r>
        <w:rPr>
          <w:rFonts w:hint="eastAsia" w:ascii="宋体" w:hAnsi="宋体" w:eastAsia="宋体" w:cs="宋体"/>
          <w:bCs/>
          <w:color w:val="auto"/>
          <w:kern w:val="0"/>
          <w:sz w:val="24"/>
          <w:szCs w:val="24"/>
          <w:highlight w:val="none"/>
        </w:rPr>
        <w:t>项目招标采购服务的磋商邀请，我方代表</w:t>
      </w:r>
      <w:r>
        <w:rPr>
          <w:rFonts w:hint="eastAsia" w:ascii="宋体" w:hAnsi="宋体" w:eastAsia="宋体" w:cs="宋体"/>
          <w:bCs/>
          <w:color w:val="auto"/>
          <w:sz w:val="24"/>
          <w:szCs w:val="24"/>
          <w:highlight w:val="none"/>
          <w:u w:val="single"/>
        </w:rPr>
        <w:t>（姓名、职务）</w:t>
      </w:r>
      <w:r>
        <w:rPr>
          <w:rFonts w:hint="eastAsia" w:ascii="宋体" w:hAnsi="宋体" w:eastAsia="宋体" w:cs="宋体"/>
          <w:bCs/>
          <w:color w:val="auto"/>
          <w:kern w:val="0"/>
          <w:sz w:val="24"/>
          <w:szCs w:val="24"/>
          <w:highlight w:val="none"/>
        </w:rPr>
        <w:t>经正式授权并代表供应商</w:t>
      </w:r>
      <w:r>
        <w:rPr>
          <w:rFonts w:hint="eastAsia" w:ascii="宋体" w:hAnsi="宋体" w:eastAsia="宋体" w:cs="宋体"/>
          <w:bCs/>
          <w:color w:val="auto"/>
          <w:sz w:val="24"/>
          <w:szCs w:val="24"/>
          <w:highlight w:val="none"/>
          <w:u w:val="single"/>
        </w:rPr>
        <w:t>（供应商名称、地址）</w:t>
      </w:r>
      <w:r>
        <w:rPr>
          <w:rFonts w:hint="eastAsia" w:ascii="宋体" w:hAnsi="宋体" w:eastAsia="宋体" w:cs="宋体"/>
          <w:bCs/>
          <w:color w:val="auto"/>
          <w:kern w:val="0"/>
          <w:sz w:val="24"/>
          <w:szCs w:val="24"/>
          <w:highlight w:val="none"/>
        </w:rPr>
        <w:t>提交政采云平台电子磋商响应文件一份。</w:t>
      </w:r>
    </w:p>
    <w:p w14:paraId="2BA2FF1A">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1、磋商报价表；</w:t>
      </w:r>
    </w:p>
    <w:p w14:paraId="1C5E98C1">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2、磋商报价明细表；</w:t>
      </w:r>
    </w:p>
    <w:p w14:paraId="14B9462C">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3、按磋商文件供应商须知和技术规格要求提供的有关文件；</w:t>
      </w:r>
    </w:p>
    <w:p w14:paraId="6A71BBE7">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4、资格证明文件；</w:t>
      </w:r>
    </w:p>
    <w:p w14:paraId="45165E14">
      <w:pPr>
        <w:pStyle w:val="114"/>
        <w:autoSpaceDE w:val="0"/>
        <w:autoSpaceDN w:val="0"/>
        <w:adjustRightInd w:val="0"/>
        <w:spacing w:line="288" w:lineRule="auto"/>
        <w:ind w:right="32"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5、按磋商文件的规定递交的磋商保证金。</w:t>
      </w:r>
    </w:p>
    <w:p w14:paraId="44E1DF06">
      <w:pPr>
        <w:pStyle w:val="114"/>
        <w:autoSpaceDE w:val="0"/>
        <w:autoSpaceDN w:val="0"/>
        <w:adjustRightInd w:val="0"/>
        <w:spacing w:line="288" w:lineRule="auto"/>
        <w:ind w:right="246"/>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在此，我方宣布同意如下：</w:t>
      </w:r>
    </w:p>
    <w:p w14:paraId="6705DCFF">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1、所附《磋商报价表》中规定的应提交和交付的</w:t>
      </w:r>
      <w:r>
        <w:rPr>
          <w:rFonts w:hint="eastAsia" w:ascii="宋体" w:hAnsi="宋体" w:eastAsia="宋体" w:cs="宋体"/>
          <w:bCs/>
          <w:color w:val="auto"/>
          <w:kern w:val="0"/>
          <w:sz w:val="24"/>
          <w:szCs w:val="24"/>
          <w:highlight w:val="none"/>
          <w:u w:val="single"/>
        </w:rPr>
        <w:t>（项目编号）</w:t>
      </w:r>
      <w:r>
        <w:rPr>
          <w:rFonts w:hint="eastAsia" w:ascii="宋体" w:hAnsi="宋体" w:eastAsia="宋体" w:cs="宋体"/>
          <w:bCs/>
          <w:color w:val="auto"/>
          <w:kern w:val="0"/>
          <w:sz w:val="24"/>
          <w:szCs w:val="24"/>
          <w:highlight w:val="none"/>
        </w:rPr>
        <w:t>投标</w:t>
      </w:r>
      <w:r>
        <w:rPr>
          <w:rFonts w:hint="eastAsia" w:ascii="宋体" w:hAnsi="宋体" w:cs="宋体"/>
          <w:bCs/>
          <w:color w:val="auto"/>
          <w:kern w:val="0"/>
          <w:sz w:val="24"/>
          <w:szCs w:val="24"/>
          <w:highlight w:val="none"/>
          <w:lang w:val="en-US" w:eastAsia="zh-CN"/>
        </w:rPr>
        <w:t>报</w:t>
      </w:r>
      <w:r>
        <w:rPr>
          <w:rFonts w:hint="eastAsia" w:ascii="宋体" w:hAnsi="宋体" w:eastAsia="宋体" w:cs="宋体"/>
          <w:bCs/>
          <w:color w:val="auto"/>
          <w:kern w:val="0"/>
          <w:sz w:val="24"/>
          <w:szCs w:val="24"/>
          <w:highlight w:val="none"/>
        </w:rPr>
        <w:t>价为</w:t>
      </w:r>
      <w:r>
        <w:rPr>
          <w:rFonts w:hint="eastAsia" w:ascii="宋体" w:hAnsi="宋体" w:eastAsia="宋体" w:cs="宋体"/>
          <w:bCs/>
          <w:color w:val="auto"/>
          <w:kern w:val="0"/>
          <w:sz w:val="24"/>
          <w:szCs w:val="24"/>
          <w:highlight w:val="none"/>
          <w:u w:val="single"/>
        </w:rPr>
        <w:t>（注明币种，并用文字和数字表示的投标</w:t>
      </w:r>
      <w:r>
        <w:rPr>
          <w:rFonts w:hint="eastAsia" w:ascii="宋体" w:hAnsi="宋体" w:cs="宋体"/>
          <w:bCs/>
          <w:color w:val="auto"/>
          <w:kern w:val="0"/>
          <w:sz w:val="24"/>
          <w:szCs w:val="24"/>
          <w:highlight w:val="none"/>
          <w:u w:val="single"/>
          <w:lang w:val="en-US" w:eastAsia="zh-CN"/>
        </w:rPr>
        <w:t>报</w:t>
      </w:r>
      <w:r>
        <w:rPr>
          <w:rFonts w:hint="eastAsia" w:ascii="宋体" w:hAnsi="宋体" w:eastAsia="宋体" w:cs="宋体"/>
          <w:bCs/>
          <w:color w:val="auto"/>
          <w:kern w:val="0"/>
          <w:sz w:val="24"/>
          <w:szCs w:val="24"/>
          <w:highlight w:val="none"/>
          <w:u w:val="single"/>
        </w:rPr>
        <w:t>价）</w:t>
      </w:r>
      <w:r>
        <w:rPr>
          <w:rFonts w:hint="eastAsia" w:ascii="宋体" w:hAnsi="宋体" w:eastAsia="宋体" w:cs="宋体"/>
          <w:bCs/>
          <w:color w:val="auto"/>
          <w:kern w:val="0"/>
          <w:sz w:val="24"/>
          <w:szCs w:val="24"/>
          <w:highlight w:val="none"/>
        </w:rPr>
        <w:t>。</w:t>
      </w:r>
    </w:p>
    <w:p w14:paraId="6DB0021C">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2、将按磋商文件的约定履行合同责任和义务。</w:t>
      </w:r>
    </w:p>
    <w:p w14:paraId="48025423">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3、已详细审查全部磋商文件，包括</w:t>
      </w:r>
      <w:r>
        <w:rPr>
          <w:rFonts w:hint="eastAsia" w:ascii="宋体" w:hAnsi="宋体" w:eastAsia="宋体" w:cs="宋体"/>
          <w:bCs/>
          <w:color w:val="auto"/>
          <w:kern w:val="0"/>
          <w:sz w:val="24"/>
          <w:szCs w:val="24"/>
          <w:highlight w:val="none"/>
          <w:u w:val="single"/>
        </w:rPr>
        <w:t>（修正或补充文件）</w:t>
      </w:r>
      <w:r>
        <w:rPr>
          <w:rFonts w:hint="eastAsia" w:ascii="宋体" w:hAnsi="宋体" w:eastAsia="宋体" w:cs="宋体"/>
          <w:bCs/>
          <w:color w:val="auto"/>
          <w:kern w:val="0"/>
          <w:sz w:val="24"/>
          <w:szCs w:val="24"/>
          <w:highlight w:val="none"/>
        </w:rPr>
        <w:t>（如有），对此无异议。</w:t>
      </w:r>
    </w:p>
    <w:p w14:paraId="682BF12C">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4、本投标有效期为自开标日起，共个日历日。</w:t>
      </w:r>
    </w:p>
    <w:p w14:paraId="0A0354DA">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5、接受磋商文件所列须知中关于没收投标保证金的约定。</w:t>
      </w:r>
    </w:p>
    <w:p w14:paraId="69A6E739">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6、同意提供按照贵方可能要求的与其投标有关的一切数据或资料。</w:t>
      </w:r>
    </w:p>
    <w:p w14:paraId="13EB1A03">
      <w:pPr>
        <w:pStyle w:val="114"/>
        <w:autoSpaceDE w:val="0"/>
        <w:autoSpaceDN w:val="0"/>
        <w:adjustRightInd w:val="0"/>
        <w:spacing w:line="288" w:lineRule="auto"/>
        <w:ind w:right="246"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7、与本投标有关的一切正式往来信函请寄：。</w:t>
      </w:r>
    </w:p>
    <w:p w14:paraId="3CED66E9">
      <w:pPr>
        <w:pStyle w:val="114"/>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8、其他：</w:t>
      </w:r>
    </w:p>
    <w:p w14:paraId="17B03885">
      <w:pPr>
        <w:pStyle w:val="114"/>
        <w:adjustRightInd w:val="0"/>
        <w:snapToGrid w:val="0"/>
        <w:spacing w:line="400" w:lineRule="exact"/>
        <w:ind w:firstLine="360" w:firstLineChars="150"/>
        <w:jc w:val="left"/>
        <w:rPr>
          <w:rFonts w:hint="eastAsia" w:ascii="宋体" w:hAnsi="宋体" w:eastAsia="宋体" w:cs="宋体"/>
          <w:bCs/>
          <w:color w:val="auto"/>
          <w:sz w:val="24"/>
          <w:szCs w:val="24"/>
          <w:highlight w:val="none"/>
        </w:rPr>
      </w:pPr>
    </w:p>
    <w:p w14:paraId="07AA2C3E">
      <w:pPr>
        <w:pStyle w:val="114"/>
        <w:adjustRightInd w:val="0"/>
        <w:snapToGrid w:val="0"/>
        <w:spacing w:line="400" w:lineRule="exact"/>
        <w:ind w:firstLine="360" w:firstLineChars="150"/>
        <w:jc w:val="left"/>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供应商名称(电子签章)：</w:t>
      </w:r>
    </w:p>
    <w:p w14:paraId="68CD9022">
      <w:pPr>
        <w:pStyle w:val="114"/>
        <w:adjustRightInd w:val="0"/>
        <w:snapToGrid w:val="0"/>
        <w:spacing w:line="400" w:lineRule="exact"/>
        <w:ind w:firstLine="360" w:firstLineChars="15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法定代表人或其授权委托人：（签字或盖章）</w:t>
      </w:r>
    </w:p>
    <w:p w14:paraId="39DA8524">
      <w:pPr>
        <w:pStyle w:val="114"/>
        <w:autoSpaceDE w:val="0"/>
        <w:autoSpaceDN w:val="0"/>
        <w:adjustRightInd w:val="0"/>
        <w:spacing w:line="400" w:lineRule="exact"/>
        <w:ind w:right="246" w:firstLine="360" w:firstLineChars="15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地址：</w:t>
      </w:r>
    </w:p>
    <w:p w14:paraId="0102E895">
      <w:pPr>
        <w:pStyle w:val="114"/>
        <w:autoSpaceDE w:val="0"/>
        <w:autoSpaceDN w:val="0"/>
        <w:adjustRightInd w:val="0"/>
        <w:spacing w:line="400" w:lineRule="exact"/>
        <w:ind w:right="33" w:firstLine="360" w:firstLineChars="15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电话：</w:t>
      </w:r>
    </w:p>
    <w:p w14:paraId="62BA9807">
      <w:pPr>
        <w:pStyle w:val="114"/>
        <w:adjustRightInd w:val="0"/>
        <w:snapToGrid w:val="0"/>
        <w:spacing w:line="400" w:lineRule="exact"/>
        <w:ind w:firstLine="360" w:firstLineChars="150"/>
        <w:jc w:val="left"/>
        <w:rPr>
          <w:rFonts w:hint="eastAsia" w:ascii="宋体" w:hAnsi="宋体" w:eastAsia="宋体" w:cs="宋体"/>
          <w:bCs/>
          <w:color w:val="auto"/>
          <w:sz w:val="28"/>
          <w:szCs w:val="28"/>
          <w:highlight w:val="none"/>
          <w:u w:val="single"/>
        </w:rPr>
      </w:pPr>
      <w:r>
        <w:rPr>
          <w:rFonts w:hint="eastAsia" w:ascii="宋体" w:hAnsi="宋体" w:eastAsia="宋体" w:cs="宋体"/>
          <w:bCs/>
          <w:color w:val="auto"/>
          <w:sz w:val="24"/>
          <w:szCs w:val="24"/>
          <w:highlight w:val="none"/>
        </w:rPr>
        <w:t>日期：</w:t>
      </w:r>
    </w:p>
    <w:p w14:paraId="475B7387">
      <w:pPr>
        <w:bidi w:val="0"/>
        <w:rPr>
          <w:rFonts w:hint="eastAsia"/>
          <w:color w:val="auto"/>
        </w:rPr>
      </w:pPr>
      <w:r>
        <w:rPr>
          <w:rFonts w:hint="eastAsia"/>
          <w:color w:val="auto"/>
        </w:rPr>
        <w:br w:type="page"/>
      </w:r>
    </w:p>
    <w:p w14:paraId="4C1B986E">
      <w:pPr>
        <w:pStyle w:val="125"/>
        <w:jc w:val="left"/>
        <w:outlineLvl w:val="2"/>
        <w:rPr>
          <w:rFonts w:hint="eastAsia" w:ascii="宋体" w:hAnsi="宋体" w:eastAsia="宋体" w:cs="宋体"/>
          <w:color w:val="auto"/>
          <w:sz w:val="28"/>
          <w:szCs w:val="22"/>
          <w:highlight w:val="none"/>
        </w:rPr>
      </w:pPr>
      <w:r>
        <w:rPr>
          <w:rFonts w:hint="eastAsia" w:ascii="宋体" w:hAnsi="宋体" w:eastAsia="宋体" w:cs="宋体"/>
          <w:color w:val="auto"/>
          <w:sz w:val="24"/>
          <w:szCs w:val="24"/>
          <w:highlight w:val="none"/>
          <w:lang w:val="en-US" w:eastAsia="zh-CN"/>
        </w:rPr>
        <w:t>附件2：供应商基本情况表格式</w:t>
      </w:r>
    </w:p>
    <w:p w14:paraId="74FBCDC1">
      <w:pPr>
        <w:bidi w:val="0"/>
        <w:rPr>
          <w:rFonts w:hint="default"/>
          <w:color w:val="auto"/>
          <w:lang w:val="en-US" w:eastAsia="zh-CN"/>
        </w:rPr>
      </w:pPr>
    </w:p>
    <w:p w14:paraId="1F1FCCA7">
      <w:pPr>
        <w:pStyle w:val="125"/>
        <w:jc w:val="center"/>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供应商基本情况表</w:t>
      </w:r>
    </w:p>
    <w:tbl>
      <w:tblPr>
        <w:tblStyle w:val="42"/>
        <w:tblW w:w="91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1063"/>
      </w:tblGrid>
      <w:tr w14:paraId="2C896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center"/>
          </w:tcPr>
          <w:p w14:paraId="0BCEF25B">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7174" w:type="dxa"/>
            <w:gridSpan w:val="9"/>
            <w:tcBorders>
              <w:left w:val="single" w:color="000000" w:sz="6" w:space="0"/>
              <w:bottom w:val="single" w:color="000000" w:sz="6" w:space="0"/>
            </w:tcBorders>
            <w:noWrap w:val="0"/>
            <w:vAlign w:val="center"/>
          </w:tcPr>
          <w:p w14:paraId="398395E3">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tc>
      </w:tr>
      <w:tr w14:paraId="2B21D3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3A101A6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center"/>
          </w:tcPr>
          <w:p w14:paraId="5F9EA02F">
            <w:pPr>
              <w:pStyle w:val="61"/>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49C558E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28" w:type="dxa"/>
            <w:gridSpan w:val="3"/>
            <w:tcBorders>
              <w:top w:val="single" w:color="000000" w:sz="6" w:space="0"/>
              <w:left w:val="single" w:color="000000" w:sz="6" w:space="0"/>
              <w:bottom w:val="single" w:color="000000" w:sz="6" w:space="0"/>
            </w:tcBorders>
            <w:noWrap w:val="0"/>
            <w:vAlign w:val="center"/>
          </w:tcPr>
          <w:p w14:paraId="6C340C06">
            <w:pPr>
              <w:pStyle w:val="61"/>
              <w:jc w:val="center"/>
              <w:rPr>
                <w:rFonts w:hint="eastAsia" w:ascii="宋体" w:hAnsi="宋体" w:eastAsia="宋体" w:cs="宋体"/>
                <w:color w:val="auto"/>
                <w:sz w:val="24"/>
                <w:szCs w:val="24"/>
                <w:highlight w:val="none"/>
              </w:rPr>
            </w:pPr>
          </w:p>
        </w:tc>
      </w:tr>
      <w:tr w14:paraId="341E33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center"/>
          </w:tcPr>
          <w:p w14:paraId="2588ED2D">
            <w:pPr>
              <w:pStyle w:val="61"/>
              <w:jc w:val="center"/>
              <w:rPr>
                <w:rFonts w:hint="eastAsia" w:ascii="宋体" w:hAnsi="宋体" w:eastAsia="宋体" w:cs="宋体"/>
                <w:b/>
                <w:color w:val="auto"/>
                <w:sz w:val="24"/>
                <w:szCs w:val="24"/>
                <w:highlight w:val="none"/>
              </w:rPr>
            </w:pPr>
          </w:p>
          <w:p w14:paraId="681C1AA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56296B63">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1135ECF5">
            <w:pPr>
              <w:pStyle w:val="61"/>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7E00C0F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28" w:type="dxa"/>
            <w:gridSpan w:val="3"/>
            <w:tcBorders>
              <w:top w:val="single" w:color="000000" w:sz="6" w:space="0"/>
              <w:left w:val="single" w:color="000000" w:sz="6" w:space="0"/>
              <w:bottom w:val="single" w:color="000000" w:sz="6" w:space="0"/>
            </w:tcBorders>
            <w:noWrap w:val="0"/>
            <w:vAlign w:val="center"/>
          </w:tcPr>
          <w:p w14:paraId="743D2F5A">
            <w:pPr>
              <w:pStyle w:val="61"/>
              <w:jc w:val="center"/>
              <w:rPr>
                <w:rFonts w:hint="eastAsia" w:ascii="宋体" w:hAnsi="宋体" w:eastAsia="宋体" w:cs="宋体"/>
                <w:color w:val="auto"/>
                <w:sz w:val="24"/>
                <w:szCs w:val="24"/>
                <w:highlight w:val="none"/>
              </w:rPr>
            </w:pPr>
          </w:p>
        </w:tc>
      </w:tr>
      <w:tr w14:paraId="69532F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center"/>
          </w:tcPr>
          <w:p w14:paraId="4F3C89BA">
            <w:pPr>
              <w:widowControl/>
              <w:jc w:val="center"/>
              <w:rPr>
                <w:rFonts w:hint="eastAsia" w:ascii="宋体" w:hAnsi="宋体" w:eastAsia="宋体" w:cs="宋体"/>
                <w:color w:val="auto"/>
                <w:sz w:val="24"/>
                <w:szCs w:val="24"/>
                <w:highlight w:val="none"/>
              </w:rPr>
            </w:pP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30F8DD5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center"/>
          </w:tcPr>
          <w:p w14:paraId="0F54B40F">
            <w:pPr>
              <w:pStyle w:val="61"/>
              <w:jc w:val="center"/>
              <w:rPr>
                <w:rFonts w:hint="eastAsia" w:ascii="宋体" w:hAnsi="宋体" w:eastAsia="宋体" w:cs="宋体"/>
                <w:color w:val="auto"/>
                <w:sz w:val="24"/>
                <w:szCs w:val="24"/>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center"/>
          </w:tcPr>
          <w:p w14:paraId="771DA5C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2128" w:type="dxa"/>
            <w:gridSpan w:val="3"/>
            <w:tcBorders>
              <w:top w:val="single" w:color="000000" w:sz="6" w:space="0"/>
              <w:left w:val="single" w:color="000000" w:sz="6" w:space="0"/>
              <w:bottom w:val="single" w:color="000000" w:sz="6" w:space="0"/>
            </w:tcBorders>
            <w:noWrap w:val="0"/>
            <w:vAlign w:val="center"/>
          </w:tcPr>
          <w:p w14:paraId="0087C979">
            <w:pPr>
              <w:pStyle w:val="61"/>
              <w:jc w:val="center"/>
              <w:rPr>
                <w:rFonts w:hint="eastAsia" w:ascii="宋体" w:hAnsi="宋体" w:eastAsia="宋体" w:cs="宋体"/>
                <w:color w:val="auto"/>
                <w:sz w:val="24"/>
                <w:szCs w:val="24"/>
                <w:highlight w:val="none"/>
              </w:rPr>
            </w:pPr>
          </w:p>
        </w:tc>
      </w:tr>
      <w:tr w14:paraId="724170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51D5C54D">
            <w:pPr>
              <w:pStyle w:val="61"/>
              <w:ind w:right="-44"/>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隶属情况</w:t>
            </w:r>
            <w:r>
              <w:rPr>
                <w:rFonts w:hint="eastAsia" w:ascii="宋体" w:hAnsi="宋体" w:eastAsia="宋体" w:cs="宋体"/>
                <w:color w:val="auto"/>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11F6E96A">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阐明隶属及组织机构情况</w:t>
            </w:r>
          </w:p>
        </w:tc>
      </w:tr>
      <w:tr w14:paraId="0C6FBB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center"/>
          </w:tcPr>
          <w:p w14:paraId="060E089F">
            <w:pPr>
              <w:pStyle w:val="61"/>
              <w:ind w:right="-44"/>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控股情况</w:t>
            </w:r>
            <w:r>
              <w:rPr>
                <w:rFonts w:hint="eastAsia" w:ascii="宋体" w:hAnsi="宋体" w:eastAsia="宋体" w:cs="宋体"/>
                <w:color w:val="auto"/>
                <w:sz w:val="24"/>
                <w:szCs w:val="24"/>
                <w:highlight w:val="none"/>
              </w:rPr>
              <w:t>（如有）</w:t>
            </w:r>
          </w:p>
        </w:tc>
        <w:tc>
          <w:tcPr>
            <w:tcW w:w="7174" w:type="dxa"/>
            <w:gridSpan w:val="9"/>
            <w:tcBorders>
              <w:top w:val="single" w:color="000000" w:sz="6" w:space="0"/>
              <w:left w:val="single" w:color="000000" w:sz="6" w:space="0"/>
              <w:bottom w:val="single" w:color="000000" w:sz="6" w:space="0"/>
            </w:tcBorders>
            <w:noWrap w:val="0"/>
            <w:vAlign w:val="center"/>
          </w:tcPr>
          <w:p w14:paraId="75AA1347">
            <w:pPr>
              <w:pStyle w:val="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阐明控股和被控股情况</w:t>
            </w:r>
          </w:p>
        </w:tc>
      </w:tr>
      <w:tr w14:paraId="02E9F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center"/>
          </w:tcPr>
          <w:p w14:paraId="5583F171">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174" w:type="dxa"/>
            <w:gridSpan w:val="9"/>
            <w:tcBorders>
              <w:top w:val="single" w:color="000000" w:sz="6" w:space="0"/>
              <w:left w:val="single" w:color="000000" w:sz="6" w:space="0"/>
              <w:bottom w:val="single" w:color="000000" w:sz="6" w:space="0"/>
            </w:tcBorders>
            <w:noWrap w:val="0"/>
            <w:vAlign w:val="center"/>
          </w:tcPr>
          <w:p w14:paraId="132A156D">
            <w:pPr>
              <w:pStyle w:val="61"/>
              <w:rPr>
                <w:rFonts w:hint="eastAsia" w:ascii="宋体" w:hAnsi="宋体" w:eastAsia="宋体" w:cs="宋体"/>
                <w:color w:val="auto"/>
                <w:sz w:val="24"/>
                <w:szCs w:val="24"/>
                <w:highlight w:val="none"/>
              </w:rPr>
            </w:pPr>
          </w:p>
        </w:tc>
      </w:tr>
      <w:tr w14:paraId="3A556C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center"/>
          </w:tcPr>
          <w:p w14:paraId="118A0837">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简介</w:t>
            </w:r>
          </w:p>
        </w:tc>
        <w:tc>
          <w:tcPr>
            <w:tcW w:w="7174" w:type="dxa"/>
            <w:gridSpan w:val="9"/>
            <w:tcBorders>
              <w:top w:val="single" w:color="000000" w:sz="6" w:space="0"/>
              <w:left w:val="single" w:color="000000" w:sz="6" w:space="0"/>
              <w:bottom w:val="single" w:color="000000" w:sz="6" w:space="0"/>
            </w:tcBorders>
            <w:noWrap w:val="0"/>
            <w:vAlign w:val="center"/>
          </w:tcPr>
          <w:p w14:paraId="12142ABC">
            <w:pPr>
              <w:pStyle w:val="32"/>
              <w:spacing w:before="0" w:beforeAutospacing="0" w:after="0" w:afterAutospacing="0"/>
              <w:rPr>
                <w:rFonts w:hint="eastAsia" w:ascii="宋体" w:hAnsi="宋体" w:eastAsia="宋体" w:cs="宋体"/>
                <w:color w:val="auto"/>
                <w:spacing w:val="-16"/>
                <w:szCs w:val="24"/>
                <w:highlight w:val="none"/>
              </w:rPr>
            </w:pPr>
            <w:r>
              <w:rPr>
                <w:rFonts w:hint="eastAsia" w:ascii="宋体" w:hAnsi="宋体" w:eastAsia="宋体" w:cs="宋体"/>
                <w:color w:val="auto"/>
                <w:spacing w:val="-16"/>
                <w:szCs w:val="24"/>
                <w:highlight w:val="none"/>
              </w:rPr>
              <w:t>包括但不限于：</w:t>
            </w:r>
          </w:p>
          <w:p w14:paraId="32283E59">
            <w:pPr>
              <w:pStyle w:val="32"/>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（1）企业发展简史</w:t>
            </w:r>
          </w:p>
          <w:p w14:paraId="0A4C1416">
            <w:pPr>
              <w:pStyle w:val="32"/>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（2）企业经营场所及现有技术人员等</w:t>
            </w:r>
          </w:p>
          <w:p w14:paraId="7E2920E9">
            <w:pPr>
              <w:pStyle w:val="32"/>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（3）企业经营情况、财务现状等</w:t>
            </w:r>
          </w:p>
          <w:p w14:paraId="45D8B7A3">
            <w:pPr>
              <w:pStyle w:val="32"/>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（4）企业获得的荣誉、受过的违规处罚情况等</w:t>
            </w:r>
          </w:p>
          <w:p w14:paraId="0A62698E">
            <w:pPr>
              <w:pStyle w:val="61"/>
              <w:spacing w:line="307" w:lineRule="exact"/>
              <w:ind w:right="-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（可另附页）</w:t>
            </w:r>
          </w:p>
        </w:tc>
      </w:tr>
      <w:tr w14:paraId="4FB09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center"/>
          </w:tcPr>
          <w:p w14:paraId="170EDC3E">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7C1FE555">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6C5CCFAB">
            <w:pPr>
              <w:pStyle w:val="61"/>
              <w:jc w:val="center"/>
              <w:rPr>
                <w:rFonts w:hint="eastAsia" w:ascii="宋体" w:hAnsi="宋体" w:eastAsia="宋体" w:cs="宋体"/>
                <w:color w:val="auto"/>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3A86F073">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6670EDD5">
            <w:pPr>
              <w:pStyle w:val="61"/>
              <w:jc w:val="center"/>
              <w:rPr>
                <w:rFonts w:hint="eastAsia" w:ascii="宋体" w:hAnsi="宋体" w:eastAsia="宋体" w:cs="宋体"/>
                <w:color w:val="auto"/>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09FF9241">
            <w:pPr>
              <w:pStyle w:val="61"/>
              <w:ind w:right="1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181A3469">
            <w:pPr>
              <w:pStyle w:val="61"/>
              <w:jc w:val="center"/>
              <w:rPr>
                <w:rFonts w:hint="eastAsia" w:ascii="宋体" w:hAnsi="宋体" w:eastAsia="宋体" w:cs="宋体"/>
                <w:color w:val="auto"/>
                <w:sz w:val="24"/>
                <w:szCs w:val="24"/>
                <w:highlight w:val="none"/>
              </w:rPr>
            </w:pPr>
          </w:p>
        </w:tc>
      </w:tr>
      <w:tr w14:paraId="7E3049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noWrap w:val="0"/>
            <w:vAlign w:val="center"/>
          </w:tcPr>
          <w:p w14:paraId="654219D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center"/>
          </w:tcPr>
          <w:p w14:paraId="0AB3FC1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center"/>
          </w:tcPr>
          <w:p w14:paraId="268C09E7">
            <w:pPr>
              <w:pStyle w:val="61"/>
              <w:jc w:val="center"/>
              <w:rPr>
                <w:rFonts w:hint="eastAsia" w:ascii="宋体" w:hAnsi="宋体" w:eastAsia="宋体" w:cs="宋体"/>
                <w:color w:val="auto"/>
                <w:sz w:val="24"/>
                <w:szCs w:val="24"/>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center"/>
          </w:tcPr>
          <w:p w14:paraId="7BDD2791">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center"/>
          </w:tcPr>
          <w:p w14:paraId="055313B6">
            <w:pPr>
              <w:pStyle w:val="61"/>
              <w:jc w:val="center"/>
              <w:rPr>
                <w:rFonts w:hint="eastAsia" w:ascii="宋体" w:hAnsi="宋体" w:eastAsia="宋体" w:cs="宋体"/>
                <w:color w:val="auto"/>
                <w:sz w:val="24"/>
                <w:szCs w:val="24"/>
                <w:highlight w:val="none"/>
              </w:rPr>
            </w:pPr>
          </w:p>
        </w:tc>
        <w:tc>
          <w:tcPr>
            <w:tcW w:w="722" w:type="dxa"/>
            <w:tcBorders>
              <w:top w:val="single" w:color="000000" w:sz="6" w:space="0"/>
              <w:left w:val="single" w:color="000000" w:sz="6" w:space="0"/>
              <w:bottom w:val="single" w:color="000000" w:sz="6" w:space="0"/>
              <w:right w:val="single" w:color="000000" w:sz="6" w:space="0"/>
            </w:tcBorders>
            <w:noWrap w:val="0"/>
            <w:vAlign w:val="center"/>
          </w:tcPr>
          <w:p w14:paraId="06CAB1E7">
            <w:pPr>
              <w:pStyle w:val="61"/>
              <w:ind w:right="10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63" w:type="dxa"/>
            <w:tcBorders>
              <w:top w:val="single" w:color="000000" w:sz="6" w:space="0"/>
              <w:left w:val="single" w:color="000000" w:sz="6" w:space="0"/>
              <w:bottom w:val="single" w:color="000000" w:sz="6" w:space="0"/>
            </w:tcBorders>
            <w:noWrap w:val="0"/>
            <w:vAlign w:val="center"/>
          </w:tcPr>
          <w:p w14:paraId="48BC2FC2">
            <w:pPr>
              <w:pStyle w:val="61"/>
              <w:jc w:val="center"/>
              <w:rPr>
                <w:rFonts w:hint="eastAsia" w:ascii="宋体" w:hAnsi="宋体" w:eastAsia="宋体" w:cs="宋体"/>
                <w:color w:val="auto"/>
                <w:sz w:val="24"/>
                <w:szCs w:val="24"/>
                <w:highlight w:val="none"/>
              </w:rPr>
            </w:pPr>
          </w:p>
        </w:tc>
      </w:tr>
      <w:tr w14:paraId="62B48B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4231F80B">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664C2060">
            <w:pPr>
              <w:pStyle w:val="61"/>
              <w:jc w:val="center"/>
              <w:rPr>
                <w:rFonts w:hint="eastAsia" w:ascii="宋体" w:hAnsi="宋体" w:eastAsia="宋体" w:cs="宋体"/>
                <w:color w:val="auto"/>
                <w:sz w:val="24"/>
                <w:szCs w:val="24"/>
                <w:highlight w:val="none"/>
              </w:rPr>
            </w:pPr>
          </w:p>
        </w:tc>
        <w:tc>
          <w:tcPr>
            <w:tcW w:w="4300" w:type="dxa"/>
            <w:gridSpan w:val="7"/>
            <w:tcBorders>
              <w:top w:val="single" w:color="000000" w:sz="6" w:space="0"/>
              <w:left w:val="single" w:color="000000" w:sz="6" w:space="0"/>
              <w:bottom w:val="single" w:color="000000" w:sz="6" w:space="0"/>
            </w:tcBorders>
            <w:noWrap w:val="0"/>
            <w:vAlign w:val="center"/>
          </w:tcPr>
          <w:p w14:paraId="778FA720">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722CB2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center"/>
          </w:tcPr>
          <w:p w14:paraId="31C54D1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02BDE83">
            <w:pPr>
              <w:pStyle w:val="61"/>
              <w:jc w:val="center"/>
              <w:rPr>
                <w:rFonts w:hint="eastAsia" w:ascii="宋体" w:hAnsi="宋体" w:eastAsia="宋体" w:cs="宋体"/>
                <w:color w:val="auto"/>
                <w:sz w:val="24"/>
                <w:szCs w:val="24"/>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center"/>
          </w:tcPr>
          <w:p w14:paraId="01179091">
            <w:pPr>
              <w:pStyle w:val="61"/>
              <w:jc w:val="center"/>
              <w:rPr>
                <w:rFonts w:hint="eastAsia" w:ascii="宋体" w:hAnsi="宋体" w:eastAsia="宋体" w:cs="宋体"/>
                <w:b/>
                <w:color w:val="auto"/>
                <w:sz w:val="24"/>
                <w:szCs w:val="24"/>
                <w:highlight w:val="none"/>
              </w:rPr>
            </w:pPr>
          </w:p>
          <w:p w14:paraId="43AB1551">
            <w:pPr>
              <w:pStyle w:val="61"/>
              <w:jc w:val="center"/>
              <w:rPr>
                <w:rFonts w:hint="eastAsia" w:ascii="宋体" w:hAnsi="宋体" w:eastAsia="宋体" w:cs="宋体"/>
                <w:b/>
                <w:color w:val="auto"/>
                <w:sz w:val="24"/>
                <w:szCs w:val="24"/>
                <w:highlight w:val="none"/>
              </w:rPr>
            </w:pPr>
          </w:p>
          <w:p w14:paraId="425A5B83">
            <w:pPr>
              <w:pStyle w:val="61"/>
              <w:jc w:val="center"/>
              <w:rPr>
                <w:rFonts w:hint="eastAsia" w:ascii="宋体" w:hAnsi="宋体" w:eastAsia="宋体" w:cs="宋体"/>
                <w:b/>
                <w:color w:val="auto"/>
                <w:sz w:val="24"/>
                <w:szCs w:val="24"/>
                <w:highlight w:val="none"/>
              </w:rPr>
            </w:pPr>
          </w:p>
          <w:p w14:paraId="70B786F4">
            <w:pPr>
              <w:pStyle w:val="61"/>
              <w:jc w:val="center"/>
              <w:rPr>
                <w:rFonts w:hint="eastAsia" w:ascii="宋体" w:hAnsi="宋体" w:eastAsia="宋体" w:cs="宋体"/>
                <w:b/>
                <w:color w:val="auto"/>
                <w:sz w:val="24"/>
                <w:szCs w:val="24"/>
                <w:highlight w:val="none"/>
              </w:rPr>
            </w:pPr>
          </w:p>
          <w:p w14:paraId="4F2D1C7E">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12788038">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1785" w:type="dxa"/>
            <w:gridSpan w:val="2"/>
            <w:tcBorders>
              <w:top w:val="single" w:color="000000" w:sz="6" w:space="0"/>
              <w:left w:val="single" w:color="000000" w:sz="6" w:space="0"/>
              <w:bottom w:val="single" w:color="000000" w:sz="6" w:space="0"/>
            </w:tcBorders>
            <w:noWrap w:val="0"/>
            <w:vAlign w:val="center"/>
          </w:tcPr>
          <w:p w14:paraId="060D565E">
            <w:pPr>
              <w:pStyle w:val="61"/>
              <w:jc w:val="center"/>
              <w:rPr>
                <w:rFonts w:hint="eastAsia" w:ascii="宋体" w:hAnsi="宋体" w:eastAsia="宋体" w:cs="宋体"/>
                <w:color w:val="auto"/>
                <w:sz w:val="24"/>
                <w:szCs w:val="24"/>
                <w:highlight w:val="none"/>
              </w:rPr>
            </w:pPr>
          </w:p>
        </w:tc>
      </w:tr>
      <w:tr w14:paraId="6F918E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center"/>
          </w:tcPr>
          <w:p w14:paraId="67279193">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1AD1C2C5">
            <w:pPr>
              <w:pStyle w:val="61"/>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51AE5D05">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77F5C222">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1785" w:type="dxa"/>
            <w:gridSpan w:val="2"/>
            <w:tcBorders>
              <w:top w:val="single" w:color="000000" w:sz="6" w:space="0"/>
              <w:left w:val="single" w:color="000000" w:sz="6" w:space="0"/>
              <w:bottom w:val="single" w:color="000000" w:sz="6" w:space="0"/>
            </w:tcBorders>
            <w:noWrap w:val="0"/>
            <w:vAlign w:val="center"/>
          </w:tcPr>
          <w:p w14:paraId="26B51785">
            <w:pPr>
              <w:pStyle w:val="61"/>
              <w:jc w:val="center"/>
              <w:rPr>
                <w:rFonts w:hint="eastAsia" w:ascii="宋体" w:hAnsi="宋体" w:eastAsia="宋体" w:cs="宋体"/>
                <w:color w:val="auto"/>
                <w:sz w:val="24"/>
                <w:szCs w:val="24"/>
                <w:highlight w:val="none"/>
              </w:rPr>
            </w:pPr>
          </w:p>
        </w:tc>
      </w:tr>
      <w:tr w14:paraId="4BE53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center"/>
          </w:tcPr>
          <w:p w14:paraId="6AE4046D">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1AB2457A">
            <w:pPr>
              <w:pStyle w:val="61"/>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0C150A03">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02261BA5">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1785" w:type="dxa"/>
            <w:gridSpan w:val="2"/>
            <w:tcBorders>
              <w:top w:val="single" w:color="000000" w:sz="6" w:space="0"/>
              <w:left w:val="single" w:color="000000" w:sz="6" w:space="0"/>
              <w:bottom w:val="single" w:color="000000" w:sz="6" w:space="0"/>
            </w:tcBorders>
            <w:noWrap w:val="0"/>
            <w:vAlign w:val="center"/>
          </w:tcPr>
          <w:p w14:paraId="32E24195">
            <w:pPr>
              <w:pStyle w:val="61"/>
              <w:jc w:val="center"/>
              <w:rPr>
                <w:rFonts w:hint="eastAsia" w:ascii="宋体" w:hAnsi="宋体" w:eastAsia="宋体" w:cs="宋体"/>
                <w:color w:val="auto"/>
                <w:sz w:val="24"/>
                <w:szCs w:val="24"/>
                <w:highlight w:val="none"/>
              </w:rPr>
            </w:pPr>
          </w:p>
        </w:tc>
      </w:tr>
      <w:tr w14:paraId="440322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center"/>
          </w:tcPr>
          <w:p w14:paraId="0911EC0B">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79AA0BF6">
            <w:pPr>
              <w:pStyle w:val="61"/>
              <w:jc w:val="center"/>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68E54141">
            <w:pPr>
              <w:widowControl/>
              <w:jc w:val="center"/>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618A9474">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1785" w:type="dxa"/>
            <w:gridSpan w:val="2"/>
            <w:tcBorders>
              <w:top w:val="single" w:color="000000" w:sz="6" w:space="0"/>
              <w:left w:val="single" w:color="000000" w:sz="6" w:space="0"/>
              <w:bottom w:val="single" w:color="000000" w:sz="6" w:space="0"/>
            </w:tcBorders>
            <w:noWrap w:val="0"/>
            <w:vAlign w:val="center"/>
          </w:tcPr>
          <w:p w14:paraId="0E0B14DB">
            <w:pPr>
              <w:pStyle w:val="61"/>
              <w:jc w:val="center"/>
              <w:rPr>
                <w:rFonts w:hint="eastAsia" w:ascii="宋体" w:hAnsi="宋体" w:eastAsia="宋体" w:cs="宋体"/>
                <w:color w:val="auto"/>
                <w:sz w:val="24"/>
                <w:szCs w:val="24"/>
                <w:highlight w:val="none"/>
              </w:rPr>
            </w:pPr>
          </w:p>
        </w:tc>
      </w:tr>
      <w:tr w14:paraId="0AEDAC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center"/>
          </w:tcPr>
          <w:p w14:paraId="59A3E831">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center"/>
          </w:tcPr>
          <w:p w14:paraId="33296F84">
            <w:pPr>
              <w:pStyle w:val="61"/>
              <w:rPr>
                <w:rFonts w:hint="eastAsia" w:ascii="宋体" w:hAnsi="宋体" w:eastAsia="宋体" w:cs="宋体"/>
                <w:color w:val="auto"/>
                <w:sz w:val="24"/>
                <w:szCs w:val="24"/>
                <w:highlight w:val="none"/>
              </w:rPr>
            </w:pPr>
          </w:p>
        </w:tc>
        <w:tc>
          <w:tcPr>
            <w:tcW w:w="714" w:type="dxa"/>
            <w:vMerge w:val="continue"/>
            <w:tcBorders>
              <w:top w:val="nil"/>
              <w:left w:val="single" w:color="000000" w:sz="6" w:space="0"/>
              <w:bottom w:val="single" w:color="000000" w:sz="6" w:space="0"/>
              <w:right w:val="single" w:color="000000" w:sz="6" w:space="0"/>
            </w:tcBorders>
            <w:noWrap w:val="0"/>
            <w:vAlign w:val="center"/>
          </w:tcPr>
          <w:p w14:paraId="6CA3980F">
            <w:pPr>
              <w:widowControl/>
              <w:jc w:val="left"/>
              <w:rPr>
                <w:rFonts w:hint="eastAsia" w:ascii="宋体" w:hAnsi="宋体" w:eastAsia="宋体" w:cs="宋体"/>
                <w:color w:val="auto"/>
                <w:sz w:val="24"/>
                <w:szCs w:val="24"/>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center"/>
          </w:tcPr>
          <w:p w14:paraId="0CA1CBAA">
            <w:pPr>
              <w:pStyle w:val="61"/>
              <w:rPr>
                <w:rFonts w:hint="eastAsia" w:ascii="宋体" w:hAnsi="宋体" w:eastAsia="宋体" w:cs="宋体"/>
                <w:color w:val="auto"/>
                <w:sz w:val="24"/>
                <w:szCs w:val="24"/>
                <w:highlight w:val="none"/>
              </w:rPr>
            </w:pPr>
          </w:p>
        </w:tc>
        <w:tc>
          <w:tcPr>
            <w:tcW w:w="1785" w:type="dxa"/>
            <w:gridSpan w:val="2"/>
            <w:tcBorders>
              <w:top w:val="single" w:color="000000" w:sz="6" w:space="0"/>
              <w:left w:val="single" w:color="000000" w:sz="6" w:space="0"/>
              <w:bottom w:val="single" w:color="000000" w:sz="6" w:space="0"/>
            </w:tcBorders>
            <w:noWrap w:val="0"/>
            <w:vAlign w:val="center"/>
          </w:tcPr>
          <w:p w14:paraId="1ED43466">
            <w:pPr>
              <w:pStyle w:val="61"/>
              <w:rPr>
                <w:rFonts w:hint="eastAsia" w:ascii="宋体" w:hAnsi="宋体" w:eastAsia="宋体" w:cs="宋体"/>
                <w:color w:val="auto"/>
                <w:sz w:val="24"/>
                <w:szCs w:val="24"/>
                <w:highlight w:val="none"/>
              </w:rPr>
            </w:pPr>
          </w:p>
        </w:tc>
      </w:tr>
      <w:tr w14:paraId="4B1645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center"/>
          </w:tcPr>
          <w:p w14:paraId="5BB7790A">
            <w:pPr>
              <w:pStyle w:val="6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经营范围备注</w:t>
            </w:r>
          </w:p>
        </w:tc>
        <w:tc>
          <w:tcPr>
            <w:tcW w:w="7174" w:type="dxa"/>
            <w:gridSpan w:val="9"/>
            <w:tcBorders>
              <w:top w:val="single" w:color="000000" w:sz="6" w:space="0"/>
              <w:left w:val="single" w:color="000000" w:sz="6" w:space="0"/>
            </w:tcBorders>
            <w:noWrap w:val="0"/>
            <w:vAlign w:val="center"/>
          </w:tcPr>
          <w:p w14:paraId="08684161">
            <w:pPr>
              <w:pStyle w:val="61"/>
              <w:rPr>
                <w:rFonts w:hint="eastAsia" w:ascii="宋体" w:hAnsi="宋体" w:eastAsia="宋体" w:cs="宋体"/>
                <w:color w:val="auto"/>
                <w:sz w:val="24"/>
                <w:szCs w:val="24"/>
                <w:highlight w:val="none"/>
              </w:rPr>
            </w:pPr>
          </w:p>
        </w:tc>
      </w:tr>
    </w:tbl>
    <w:p w14:paraId="0E90CB67">
      <w:pPr>
        <w:pStyle w:val="126"/>
        <w:spacing w:line="500" w:lineRule="exact"/>
        <w:ind w:firstLine="480"/>
        <w:rPr>
          <w:rFonts w:hint="eastAsia" w:ascii="宋体" w:hAnsi="宋体" w:eastAsia="宋体" w:cs="宋体"/>
          <w:color w:val="auto"/>
          <w:sz w:val="24"/>
          <w:szCs w:val="24"/>
          <w:highlight w:val="none"/>
        </w:rPr>
      </w:pPr>
    </w:p>
    <w:p w14:paraId="3B78C683">
      <w:pPr>
        <w:pStyle w:val="127"/>
        <w:outlineLvl w:val="2"/>
        <w:rPr>
          <w:rFonts w:hint="default" w:ascii="宋体" w:hAnsi="宋体" w:eastAsia="宋体" w:cs="宋体"/>
          <w:color w:val="auto"/>
          <w:sz w:val="24"/>
          <w:highlight w:val="none"/>
          <w:lang w:val="en-US" w:eastAsia="zh-CN"/>
        </w:rPr>
        <w:sectPr>
          <w:footerReference r:id="rId4"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color w:val="auto"/>
          <w:sz w:val="24"/>
          <w:highlight w:val="none"/>
          <w:lang w:val="en-US" w:eastAsia="zh-CN"/>
        </w:rPr>
        <w:t>注：后附营业执照、食品经营许可证、银行开户许可证等相关资料</w:t>
      </w:r>
    </w:p>
    <w:p w14:paraId="74BFFDFE">
      <w:pPr>
        <w:pStyle w:val="90"/>
        <w:widowControl/>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val="en-US" w:eastAsia="zh-CN"/>
        </w:rPr>
        <w:t>件3</w:t>
      </w:r>
      <w:r>
        <w:rPr>
          <w:rFonts w:hint="eastAsia" w:ascii="宋体" w:hAnsi="宋体" w:cs="宋体"/>
          <w:b/>
          <w:color w:val="auto"/>
          <w:sz w:val="24"/>
          <w:szCs w:val="24"/>
          <w:highlight w:val="none"/>
          <w:lang w:val="en-US" w:eastAsia="zh-CN"/>
        </w:rPr>
        <w:t>：</w:t>
      </w:r>
      <w:r>
        <w:rPr>
          <w:rFonts w:hint="eastAsia" w:ascii="宋体" w:hAnsi="宋体" w:eastAsia="宋体" w:cs="宋体"/>
          <w:b/>
          <w:color w:val="auto"/>
          <w:sz w:val="24"/>
          <w:szCs w:val="24"/>
          <w:highlight w:val="none"/>
        </w:rPr>
        <w:t>法定代表人身份证明书</w:t>
      </w:r>
      <w:r>
        <w:rPr>
          <w:rFonts w:hint="eastAsia" w:ascii="宋体" w:hAnsi="宋体" w:eastAsia="宋体" w:cs="宋体"/>
          <w:b/>
          <w:color w:val="auto"/>
          <w:sz w:val="24"/>
          <w:szCs w:val="24"/>
          <w:highlight w:val="none"/>
          <w:lang w:val="en-US" w:eastAsia="zh-CN"/>
        </w:rPr>
        <w:t>格式</w:t>
      </w:r>
    </w:p>
    <w:p w14:paraId="2204CA21">
      <w:pPr>
        <w:pStyle w:val="90"/>
        <w:widowControl/>
        <w:spacing w:line="360" w:lineRule="auto"/>
        <w:rPr>
          <w:rFonts w:hint="eastAsia" w:ascii="宋体" w:hAnsi="宋体" w:eastAsia="宋体" w:cs="宋体"/>
          <w:b/>
          <w:color w:val="auto"/>
          <w:sz w:val="24"/>
          <w:szCs w:val="24"/>
          <w:highlight w:val="none"/>
          <w:lang w:val="en-US" w:eastAsia="zh-CN"/>
        </w:rPr>
      </w:pPr>
    </w:p>
    <w:p w14:paraId="119948E2">
      <w:pPr>
        <w:numPr>
          <w:ilvl w:val="0"/>
          <w:numId w:val="0"/>
        </w:numPr>
        <w:autoSpaceDE w:val="0"/>
        <w:autoSpaceDN w:val="0"/>
        <w:adjustRightInd w:val="0"/>
        <w:spacing w:line="500" w:lineRule="exact"/>
        <w:ind w:leftChars="20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法定代表人身份证明</w:t>
      </w:r>
    </w:p>
    <w:p w14:paraId="01B0ECC9">
      <w:pPr>
        <w:numPr>
          <w:ilvl w:val="0"/>
          <w:numId w:val="0"/>
        </w:numPr>
        <w:autoSpaceDE w:val="0"/>
        <w:autoSpaceDN w:val="0"/>
        <w:adjustRightInd w:val="0"/>
        <w:spacing w:line="500" w:lineRule="exact"/>
        <w:ind w:leftChars="200"/>
        <w:jc w:val="left"/>
        <w:rPr>
          <w:rFonts w:hint="eastAsia" w:ascii="宋体" w:hAnsi="宋体" w:eastAsia="宋体" w:cs="宋体"/>
          <w:b/>
          <w:bCs/>
          <w:color w:val="auto"/>
          <w:kern w:val="0"/>
          <w:sz w:val="24"/>
          <w:szCs w:val="24"/>
          <w:highlight w:val="none"/>
        </w:rPr>
      </w:pPr>
    </w:p>
    <w:p w14:paraId="606410AA">
      <w:pPr>
        <w:spacing w:line="440" w:lineRule="exact"/>
        <w:jc w:val="left"/>
        <w:rPr>
          <w:rFonts w:hint="eastAsia" w:ascii="宋体" w:hAnsi="宋体" w:eastAsia="宋体" w:cs="宋体"/>
          <w:color w:val="auto"/>
          <w:sz w:val="24"/>
          <w:szCs w:val="24"/>
          <w:highlight w:val="none"/>
        </w:rPr>
      </w:pPr>
    </w:p>
    <w:p w14:paraId="43577AD6">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投标人名称：</w:t>
      </w:r>
    </w:p>
    <w:p w14:paraId="0A8D67DB">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单位性质：</w:t>
      </w:r>
    </w:p>
    <w:p w14:paraId="55D8C47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p>
    <w:p w14:paraId="0F74DCD9">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成立时间：</w:t>
      </w:r>
    </w:p>
    <w:p w14:paraId="0C2A246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经营期限：</w:t>
      </w:r>
    </w:p>
    <w:p w14:paraId="3D6B7D44">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姓名：性别：年龄：职务：</w:t>
      </w:r>
    </w:p>
    <w:p w14:paraId="405D38F3">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系（投标人名称）的法定代表人。</w:t>
      </w:r>
    </w:p>
    <w:p w14:paraId="0F1C7E6C">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0297E1DF">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附法定代表人身份证复印件</w:t>
      </w:r>
    </w:p>
    <w:tbl>
      <w:tblPr>
        <w:tblStyle w:val="43"/>
        <w:tblpPr w:leftFromText="180" w:rightFromText="180" w:vertAnchor="text" w:horzAnchor="page" w:tblpX="1490" w:tblpY="34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9"/>
        <w:gridCol w:w="4580"/>
      </w:tblGrid>
      <w:tr w14:paraId="2B26E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1" w:hRule="atLeast"/>
        </w:trPr>
        <w:tc>
          <w:tcPr>
            <w:tcW w:w="4579" w:type="dxa"/>
            <w:noWrap w:val="0"/>
            <w:vAlign w:val="top"/>
          </w:tcPr>
          <w:p w14:paraId="011693F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001567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D85241B">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54404D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D0332C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法定代表人身份证复印件（正面）</w:t>
            </w:r>
          </w:p>
          <w:p w14:paraId="40691563">
            <w:pPr>
              <w:spacing w:after="0" w:line="240" w:lineRule="auto"/>
              <w:jc w:val="left"/>
              <w:rPr>
                <w:rFonts w:hint="eastAsia" w:ascii="宋体" w:hAnsi="宋体" w:eastAsia="宋体" w:cs="宋体"/>
                <w:color w:val="auto"/>
                <w:kern w:val="0"/>
                <w:sz w:val="24"/>
                <w:szCs w:val="24"/>
                <w:highlight w:val="none"/>
                <w:vertAlign w:val="baseline"/>
              </w:rPr>
            </w:pPr>
          </w:p>
          <w:p w14:paraId="3B01CF5B">
            <w:pPr>
              <w:spacing w:after="0" w:line="240" w:lineRule="auto"/>
              <w:jc w:val="left"/>
              <w:rPr>
                <w:rFonts w:hint="eastAsia" w:ascii="宋体" w:hAnsi="宋体" w:eastAsia="宋体" w:cs="宋体"/>
                <w:color w:val="auto"/>
                <w:kern w:val="0"/>
                <w:sz w:val="24"/>
                <w:szCs w:val="24"/>
                <w:highlight w:val="none"/>
                <w:vertAlign w:val="baseline"/>
              </w:rPr>
            </w:pPr>
          </w:p>
          <w:p w14:paraId="44015F5D">
            <w:pPr>
              <w:spacing w:after="0" w:line="240" w:lineRule="auto"/>
              <w:jc w:val="left"/>
              <w:rPr>
                <w:rFonts w:hint="eastAsia" w:ascii="宋体" w:hAnsi="宋体" w:eastAsia="宋体" w:cs="宋体"/>
                <w:color w:val="auto"/>
                <w:kern w:val="0"/>
                <w:sz w:val="24"/>
                <w:szCs w:val="24"/>
                <w:highlight w:val="none"/>
                <w:vertAlign w:val="baseline"/>
              </w:rPr>
            </w:pPr>
          </w:p>
        </w:tc>
        <w:tc>
          <w:tcPr>
            <w:tcW w:w="4580" w:type="dxa"/>
            <w:noWrap w:val="0"/>
            <w:vAlign w:val="top"/>
          </w:tcPr>
          <w:p w14:paraId="3998C736">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AB07D0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1F8CE0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B549A77">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5A17EC0">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法定代表人身份证复印件（反面）</w:t>
            </w:r>
          </w:p>
        </w:tc>
      </w:tr>
    </w:tbl>
    <w:p w14:paraId="6A216D41">
      <w:pPr>
        <w:pStyle w:val="2"/>
        <w:jc w:val="left"/>
        <w:outlineLvl w:val="9"/>
        <w:rPr>
          <w:rFonts w:hint="eastAsia" w:ascii="宋体" w:hAnsi="宋体" w:eastAsia="宋体" w:cs="宋体"/>
          <w:color w:val="auto"/>
          <w:sz w:val="24"/>
          <w:szCs w:val="24"/>
          <w:highlight w:val="none"/>
        </w:rPr>
      </w:pPr>
    </w:p>
    <w:p w14:paraId="050BC5E1">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投标人：（盖单位章）</w:t>
      </w:r>
    </w:p>
    <w:p w14:paraId="69C2518B">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或委托代理人：</w:t>
      </w:r>
      <w:r>
        <w:rPr>
          <w:rFonts w:hint="eastAsia" w:ascii="宋体" w:hAnsi="宋体" w:eastAsia="宋体" w:cs="宋体"/>
          <w:color w:val="auto"/>
          <w:kern w:val="0"/>
          <w:sz w:val="24"/>
          <w:szCs w:val="24"/>
          <w:highlight w:val="none"/>
        </w:rPr>
        <w:t>（签字或盖章）</w:t>
      </w:r>
    </w:p>
    <w:p w14:paraId="2B7A7F74">
      <w:pPr>
        <w:autoSpaceDE w:val="0"/>
        <w:autoSpaceDN w:val="0"/>
        <w:adjustRightInd w:val="0"/>
        <w:spacing w:line="360" w:lineRule="auto"/>
        <w:ind w:left="16" w:firstLine="54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日期：年月日</w:t>
      </w:r>
    </w:p>
    <w:p w14:paraId="7A680376">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097206F1">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68CC9F53">
      <w:pPr>
        <w:pStyle w:val="95"/>
        <w:spacing w:line="360" w:lineRule="auto"/>
        <w:rPr>
          <w:rFonts w:hint="eastAsia" w:ascii="宋体" w:hAnsi="宋体" w:eastAsia="宋体" w:cs="宋体"/>
          <w:color w:val="auto"/>
          <w:kern w:val="0"/>
          <w:sz w:val="24"/>
          <w:szCs w:val="24"/>
          <w:highlight w:val="none"/>
          <w:rtl w:val="0"/>
          <w:lang w:val="en-US" w:eastAsia="zh-CN"/>
        </w:rPr>
      </w:pPr>
      <w:r>
        <w:rPr>
          <w:rFonts w:hint="eastAsia" w:ascii="宋体" w:hAnsi="宋体" w:eastAsia="宋体" w:cs="宋体"/>
          <w:color w:val="auto"/>
          <w:sz w:val="24"/>
          <w:szCs w:val="24"/>
          <w:highlight w:val="none"/>
        </w:rPr>
        <w:br w:type="page"/>
      </w:r>
      <w:bookmarkStart w:id="168" w:name="_Toc256000023"/>
    </w:p>
    <w:p w14:paraId="30B569CC">
      <w:pPr>
        <w:pStyle w:val="89"/>
        <w:spacing w:line="360" w:lineRule="auto"/>
        <w:jc w:val="both"/>
        <w:outlineLvl w:val="2"/>
        <w:rPr>
          <w:rFonts w:hint="eastAsia" w:ascii="宋体" w:hAnsi="宋体" w:eastAsia="宋体" w:cs="宋体"/>
          <w:color w:val="auto"/>
          <w:sz w:val="24"/>
          <w:szCs w:val="24"/>
          <w:highlight w:val="none"/>
        </w:rPr>
      </w:pPr>
      <w:bookmarkStart w:id="169" w:name="_Toc139389574"/>
      <w:r>
        <w:rPr>
          <w:rFonts w:hint="eastAsia" w:ascii="宋体" w:hAnsi="宋体" w:eastAsia="宋体" w:cs="宋体"/>
          <w:color w:val="auto"/>
          <w:sz w:val="24"/>
          <w:szCs w:val="24"/>
          <w:highlight w:val="none"/>
          <w:lang w:val="en-US" w:eastAsia="zh-CN"/>
        </w:rPr>
        <w:t>附件4：</w:t>
      </w:r>
      <w:r>
        <w:rPr>
          <w:rFonts w:hint="eastAsia" w:ascii="宋体" w:hAnsi="宋体" w:eastAsia="宋体" w:cs="宋体"/>
          <w:color w:val="auto"/>
          <w:sz w:val="24"/>
          <w:szCs w:val="24"/>
          <w:highlight w:val="none"/>
        </w:rPr>
        <w:t>法定</w:t>
      </w:r>
      <w:r>
        <w:rPr>
          <w:rFonts w:hint="eastAsia" w:ascii="宋体" w:hAnsi="宋体" w:eastAsia="宋体" w:cs="宋体"/>
          <w:color w:val="auto"/>
          <w:sz w:val="24"/>
          <w:szCs w:val="24"/>
          <w:highlight w:val="none"/>
          <w:lang w:val="en-US" w:eastAsia="zh-CN"/>
        </w:rPr>
        <w:t>代表人</w:t>
      </w:r>
      <w:r>
        <w:rPr>
          <w:rFonts w:hint="eastAsia" w:ascii="宋体" w:hAnsi="宋体" w:eastAsia="宋体" w:cs="宋体"/>
          <w:color w:val="auto"/>
          <w:sz w:val="24"/>
          <w:szCs w:val="24"/>
          <w:highlight w:val="none"/>
        </w:rPr>
        <w:t>授权委托书</w:t>
      </w:r>
      <w:r>
        <w:rPr>
          <w:rFonts w:hint="eastAsia" w:ascii="宋体" w:hAnsi="宋体" w:eastAsia="宋体" w:cs="宋体"/>
          <w:color w:val="auto"/>
          <w:sz w:val="24"/>
          <w:szCs w:val="24"/>
          <w:highlight w:val="none"/>
          <w:lang w:val="en-US" w:eastAsia="zh-CN"/>
        </w:rPr>
        <w:t>格式</w:t>
      </w:r>
    </w:p>
    <w:p w14:paraId="1C2B7753">
      <w:pPr>
        <w:pStyle w:val="89"/>
        <w:spacing w:line="360" w:lineRule="auto"/>
        <w:jc w:val="left"/>
        <w:outlineLvl w:val="2"/>
        <w:rPr>
          <w:rFonts w:hint="eastAsia" w:ascii="宋体" w:hAnsi="宋体" w:eastAsia="宋体" w:cs="宋体"/>
          <w:color w:val="auto"/>
          <w:sz w:val="28"/>
          <w:szCs w:val="28"/>
          <w:highlight w:val="none"/>
          <w:lang w:val="en-US" w:eastAsia="zh-CN"/>
        </w:rPr>
      </w:pPr>
    </w:p>
    <w:bookmarkEnd w:id="169"/>
    <w:p w14:paraId="22F20959">
      <w:pPr>
        <w:autoSpaceDE w:val="0"/>
        <w:autoSpaceDN w:val="0"/>
        <w:adjustRightInd w:val="0"/>
        <w:spacing w:line="360" w:lineRule="auto"/>
        <w:ind w:left="16" w:firstLine="703" w:firstLineChars="200"/>
        <w:jc w:val="cente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rPr>
        <w:t>法</w:t>
      </w:r>
      <w:r>
        <w:rPr>
          <w:rFonts w:hint="eastAsia" w:ascii="宋体" w:hAnsi="宋体" w:eastAsia="宋体" w:cs="宋体"/>
          <w:b/>
          <w:bCs/>
          <w:color w:val="auto"/>
          <w:kern w:val="0"/>
          <w:sz w:val="32"/>
          <w:szCs w:val="32"/>
          <w:highlight w:val="none"/>
          <w:lang w:val="en-US" w:eastAsia="zh-CN"/>
        </w:rPr>
        <w:t>定</w:t>
      </w:r>
      <w:r>
        <w:rPr>
          <w:rFonts w:hint="eastAsia" w:ascii="宋体" w:hAnsi="宋体" w:eastAsia="宋体" w:cs="宋体"/>
          <w:b/>
          <w:bCs/>
          <w:color w:val="auto"/>
          <w:kern w:val="0"/>
          <w:sz w:val="32"/>
          <w:szCs w:val="32"/>
          <w:highlight w:val="none"/>
        </w:rPr>
        <w:t>代表</w:t>
      </w:r>
      <w:r>
        <w:rPr>
          <w:rFonts w:hint="eastAsia" w:ascii="宋体" w:hAnsi="宋体" w:eastAsia="宋体" w:cs="宋体"/>
          <w:b/>
          <w:bCs/>
          <w:color w:val="auto"/>
          <w:kern w:val="0"/>
          <w:sz w:val="32"/>
          <w:szCs w:val="32"/>
          <w:highlight w:val="none"/>
          <w:lang w:val="en-US" w:eastAsia="zh-CN"/>
        </w:rPr>
        <w:t>人</w:t>
      </w:r>
      <w:r>
        <w:rPr>
          <w:rFonts w:hint="eastAsia" w:ascii="宋体" w:hAnsi="宋体" w:eastAsia="宋体" w:cs="宋体"/>
          <w:b/>
          <w:bCs/>
          <w:color w:val="auto"/>
          <w:kern w:val="0"/>
          <w:sz w:val="32"/>
          <w:szCs w:val="32"/>
          <w:highlight w:val="none"/>
        </w:rPr>
        <w:t>授权</w:t>
      </w:r>
      <w:r>
        <w:rPr>
          <w:rFonts w:hint="eastAsia" w:ascii="宋体" w:hAnsi="宋体" w:eastAsia="宋体" w:cs="宋体"/>
          <w:b/>
          <w:bCs/>
          <w:color w:val="auto"/>
          <w:kern w:val="0"/>
          <w:sz w:val="32"/>
          <w:szCs w:val="32"/>
          <w:highlight w:val="none"/>
          <w:lang w:val="en-US" w:eastAsia="zh-CN"/>
        </w:rPr>
        <w:t>委托书</w:t>
      </w:r>
    </w:p>
    <w:p w14:paraId="3A5073F4">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本授权书声明：注册于</w:t>
      </w:r>
      <w:r>
        <w:rPr>
          <w:rFonts w:hint="eastAsia" w:ascii="宋体" w:hAnsi="宋体" w:eastAsia="宋体" w:cs="宋体"/>
          <w:color w:val="auto"/>
          <w:kern w:val="0"/>
          <w:sz w:val="24"/>
          <w:szCs w:val="24"/>
          <w:highlight w:val="none"/>
          <w:u w:val="single"/>
        </w:rPr>
        <w:t>（地区的名称）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u w:val="single"/>
        </w:rPr>
        <w:t>（公司名称）</w:t>
      </w:r>
      <w:r>
        <w:rPr>
          <w:rFonts w:hint="eastAsia" w:ascii="宋体" w:hAnsi="宋体" w:eastAsia="宋体" w:cs="宋体"/>
          <w:color w:val="auto"/>
          <w:kern w:val="0"/>
          <w:sz w:val="24"/>
          <w:szCs w:val="24"/>
          <w:highlight w:val="none"/>
        </w:rPr>
        <w:t>，在下面签字的法人代表</w:t>
      </w:r>
      <w:r>
        <w:rPr>
          <w:rFonts w:hint="eastAsia" w:ascii="宋体" w:hAnsi="宋体" w:eastAsia="宋体" w:cs="宋体"/>
          <w:color w:val="auto"/>
          <w:kern w:val="0"/>
          <w:sz w:val="24"/>
          <w:szCs w:val="24"/>
          <w:highlight w:val="none"/>
          <w:u w:val="single"/>
        </w:rPr>
        <w:t>（姓名、职务）</w:t>
      </w:r>
      <w:r>
        <w:rPr>
          <w:rFonts w:hint="eastAsia" w:ascii="宋体" w:hAnsi="宋体" w:eastAsia="宋体" w:cs="宋体"/>
          <w:color w:val="auto"/>
          <w:kern w:val="0"/>
          <w:sz w:val="24"/>
          <w:szCs w:val="24"/>
          <w:highlight w:val="none"/>
        </w:rPr>
        <w:t>，代表本公司授权在下面签字的</w:t>
      </w:r>
      <w:r>
        <w:rPr>
          <w:rFonts w:hint="eastAsia" w:ascii="宋体" w:hAnsi="宋体" w:eastAsia="宋体" w:cs="宋体"/>
          <w:color w:val="auto"/>
          <w:kern w:val="0"/>
          <w:sz w:val="24"/>
          <w:szCs w:val="24"/>
          <w:highlight w:val="none"/>
          <w:u w:val="single"/>
        </w:rPr>
        <w:t>（被授权人的姓名、职务）</w:t>
      </w:r>
      <w:r>
        <w:rPr>
          <w:rFonts w:hint="eastAsia" w:ascii="宋体" w:hAnsi="宋体" w:eastAsia="宋体" w:cs="宋体"/>
          <w:color w:val="auto"/>
          <w:kern w:val="0"/>
          <w:sz w:val="24"/>
          <w:szCs w:val="24"/>
          <w:highlight w:val="none"/>
        </w:rPr>
        <w:t>为本公司的合法代理人，就</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的投标，以本公司的名义处理一切与之有关的事物。</w:t>
      </w:r>
    </w:p>
    <w:p w14:paraId="07E1A489">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本授权书于年月日签字生效，特此声明！</w:t>
      </w:r>
    </w:p>
    <w:p w14:paraId="141AC080">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法定代表人签字：</w:t>
      </w:r>
    </w:p>
    <w:p w14:paraId="39D159A2">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被授权人签字：</w:t>
      </w:r>
    </w:p>
    <w:p w14:paraId="7AD04C2E">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048C2460">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授权日期：年月日</w:t>
      </w:r>
    </w:p>
    <w:p w14:paraId="5FF81B8D">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p>
    <w:tbl>
      <w:tblPr>
        <w:tblStyle w:val="43"/>
        <w:tblpPr w:leftFromText="180" w:rightFromText="180" w:vertAnchor="text" w:horzAnchor="page" w:tblpX="1693" w:tblpY="166"/>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29"/>
        <w:gridCol w:w="4430"/>
      </w:tblGrid>
      <w:tr w14:paraId="3A3CD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4429" w:type="dxa"/>
            <w:noWrap w:val="0"/>
            <w:vAlign w:val="center"/>
          </w:tcPr>
          <w:p w14:paraId="34B4407D">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6DFEB4A1">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09609D91">
            <w:pPr>
              <w:autoSpaceDE w:val="0"/>
              <w:autoSpaceDN w:val="0"/>
              <w:adjustRightInd w:val="0"/>
              <w:spacing w:after="0" w:line="500" w:lineRule="exact"/>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授权人身份证复印件（正面）</w:t>
            </w:r>
          </w:p>
          <w:p w14:paraId="1654ADA4">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p w14:paraId="1092699F">
            <w:pPr>
              <w:autoSpaceDE w:val="0"/>
              <w:autoSpaceDN w:val="0"/>
              <w:adjustRightInd w:val="0"/>
              <w:spacing w:after="0" w:line="500" w:lineRule="exact"/>
              <w:jc w:val="left"/>
              <w:rPr>
                <w:rFonts w:hint="eastAsia" w:ascii="宋体" w:hAnsi="宋体" w:eastAsia="宋体" w:cs="宋体"/>
                <w:color w:val="auto"/>
                <w:sz w:val="24"/>
                <w:szCs w:val="24"/>
                <w:highlight w:val="none"/>
                <w:lang w:eastAsia="zh-CN"/>
              </w:rPr>
            </w:pPr>
          </w:p>
        </w:tc>
        <w:tc>
          <w:tcPr>
            <w:tcW w:w="4430" w:type="dxa"/>
            <w:noWrap w:val="0"/>
            <w:vAlign w:val="center"/>
          </w:tcPr>
          <w:p w14:paraId="6365853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4AA0236">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被授权代表身份证复印件（正面）</w:t>
            </w:r>
          </w:p>
        </w:tc>
      </w:tr>
      <w:tr w14:paraId="3D38F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4429" w:type="dxa"/>
            <w:noWrap w:val="0"/>
            <w:vAlign w:val="center"/>
          </w:tcPr>
          <w:p w14:paraId="5EF67A1A">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7BB802CB">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8607FD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00D3FFE">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59A5A7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被授权人身份证复印件（反面）</w:t>
            </w:r>
          </w:p>
          <w:p w14:paraId="0AAF23B0">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p w14:paraId="32AEC4D4">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tc>
        <w:tc>
          <w:tcPr>
            <w:tcW w:w="4430" w:type="dxa"/>
            <w:noWrap w:val="0"/>
            <w:vAlign w:val="center"/>
          </w:tcPr>
          <w:p w14:paraId="6801B305">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0452E9A4">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E80CC9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A211768">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35C7796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被授权代表身份证复印件（反面）</w:t>
            </w:r>
          </w:p>
          <w:p w14:paraId="61A9CC47">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p w14:paraId="09B3B569">
            <w:pPr>
              <w:autoSpaceDE w:val="0"/>
              <w:autoSpaceDN w:val="0"/>
              <w:adjustRightInd w:val="0"/>
              <w:spacing w:after="0" w:line="500" w:lineRule="exact"/>
              <w:jc w:val="left"/>
              <w:rPr>
                <w:rFonts w:hint="eastAsia" w:ascii="宋体" w:hAnsi="宋体" w:eastAsia="宋体" w:cs="宋体"/>
                <w:color w:val="auto"/>
                <w:kern w:val="0"/>
                <w:sz w:val="24"/>
                <w:szCs w:val="24"/>
                <w:highlight w:val="none"/>
                <w:vertAlign w:val="baseline"/>
              </w:rPr>
            </w:pPr>
          </w:p>
        </w:tc>
      </w:tr>
    </w:tbl>
    <w:p w14:paraId="4669740E">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注：法</w:t>
      </w:r>
      <w:r>
        <w:rPr>
          <w:rFonts w:hint="eastAsia" w:ascii="宋体" w:hAnsi="宋体" w:eastAsia="宋体" w:cs="宋体"/>
          <w:color w:val="auto"/>
          <w:kern w:val="0"/>
          <w:sz w:val="24"/>
          <w:szCs w:val="24"/>
          <w:highlight w:val="none"/>
          <w:lang w:val="en-US" w:eastAsia="zh-CN"/>
        </w:rPr>
        <w:t>定</w:t>
      </w:r>
      <w:r>
        <w:rPr>
          <w:rFonts w:hint="eastAsia" w:ascii="宋体" w:hAnsi="宋体" w:eastAsia="宋体" w:cs="宋体"/>
          <w:color w:val="auto"/>
          <w:kern w:val="0"/>
          <w:sz w:val="24"/>
          <w:szCs w:val="24"/>
          <w:highlight w:val="none"/>
        </w:rPr>
        <w:t>代表本人作为公司代理人参加投标的投标方，可不提供此项证明文件。</w:t>
      </w:r>
    </w:p>
    <w:p w14:paraId="4DBC90E8">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73B1CA81">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3D155BB5">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4A1B5EA9">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78739F1A">
      <w:pPr>
        <w:spacing w:line="360" w:lineRule="auto"/>
        <w:jc w:val="both"/>
        <w:rPr>
          <w:rFonts w:hint="eastAsia" w:ascii="宋体" w:hAnsi="宋体" w:eastAsia="宋体" w:cs="宋体"/>
          <w:b/>
          <w:color w:val="auto"/>
          <w:spacing w:val="0"/>
          <w:kern w:val="0"/>
          <w:sz w:val="24"/>
          <w:szCs w:val="24"/>
          <w:highlight w:val="none"/>
          <w:lang w:val="en-US" w:eastAsia="zh-CN" w:bidi="ar-SA"/>
        </w:rPr>
      </w:pPr>
    </w:p>
    <w:p w14:paraId="09AFF095">
      <w:pPr>
        <w:spacing w:line="360" w:lineRule="auto"/>
        <w:jc w:val="both"/>
        <w:rPr>
          <w:rFonts w:hint="eastAsia" w:ascii="宋体" w:hAnsi="宋体" w:eastAsia="宋体" w:cs="宋体"/>
          <w:b/>
          <w:color w:val="auto"/>
          <w:spacing w:val="0"/>
          <w:kern w:val="0"/>
          <w:sz w:val="24"/>
          <w:szCs w:val="24"/>
          <w:highlight w:val="none"/>
          <w:lang w:val="en-US" w:eastAsia="zh-CN" w:bidi="ar-SA"/>
        </w:rPr>
      </w:pPr>
      <w:r>
        <w:rPr>
          <w:rFonts w:hint="eastAsia" w:ascii="宋体" w:hAnsi="宋体" w:eastAsia="宋体" w:cs="宋体"/>
          <w:b/>
          <w:color w:val="auto"/>
          <w:spacing w:val="0"/>
          <w:kern w:val="0"/>
          <w:sz w:val="24"/>
          <w:szCs w:val="24"/>
          <w:highlight w:val="none"/>
          <w:lang w:val="en-US" w:eastAsia="zh-CN" w:bidi="ar-SA"/>
        </w:rPr>
        <w:t>附件5：开标一览表格式</w:t>
      </w:r>
    </w:p>
    <w:p w14:paraId="46AFF648">
      <w:pPr>
        <w:rPr>
          <w:rFonts w:hint="default" w:ascii="宋体" w:hAnsi="宋体" w:eastAsia="宋体" w:cs="宋体"/>
          <w:color w:val="auto"/>
          <w:sz w:val="24"/>
          <w:szCs w:val="24"/>
          <w:highlight w:val="none"/>
          <w:lang w:val="en-US" w:eastAsia="zh-CN"/>
        </w:rPr>
      </w:pPr>
    </w:p>
    <w:p w14:paraId="4A926B41">
      <w:pPr>
        <w:spacing w:line="360" w:lineRule="auto"/>
        <w:ind w:left="964" w:hanging="96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开标一览表</w:t>
      </w:r>
    </w:p>
    <w:tbl>
      <w:tblPr>
        <w:tblStyle w:val="42"/>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641"/>
      </w:tblGrid>
      <w:tr w14:paraId="761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trPr>
        <w:tc>
          <w:tcPr>
            <w:tcW w:w="1000" w:type="pct"/>
            <w:tcBorders>
              <w:left w:val="single" w:color="000000" w:sz="4" w:space="0"/>
            </w:tcBorders>
            <w:noWrap w:val="0"/>
            <w:vAlign w:val="center"/>
          </w:tcPr>
          <w:p w14:paraId="6EA8234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3999" w:type="pct"/>
            <w:tcBorders>
              <w:left w:val="single" w:color="000000" w:sz="4" w:space="0"/>
            </w:tcBorders>
            <w:noWrap w:val="0"/>
            <w:vAlign w:val="center"/>
          </w:tcPr>
          <w:p w14:paraId="2B3C6A58">
            <w:pPr>
              <w:jc w:val="center"/>
              <w:rPr>
                <w:rFonts w:hint="eastAsia" w:ascii="宋体" w:hAnsi="宋体" w:eastAsia="宋体" w:cs="宋体"/>
                <w:color w:val="auto"/>
                <w:sz w:val="24"/>
                <w:szCs w:val="24"/>
                <w:highlight w:val="none"/>
              </w:rPr>
            </w:pPr>
          </w:p>
        </w:tc>
      </w:tr>
      <w:tr w14:paraId="2542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7256050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名称</w:t>
            </w:r>
          </w:p>
        </w:tc>
        <w:tc>
          <w:tcPr>
            <w:tcW w:w="3999" w:type="pct"/>
            <w:tcBorders>
              <w:left w:val="single" w:color="000000" w:sz="4" w:space="0"/>
            </w:tcBorders>
            <w:noWrap w:val="0"/>
            <w:vAlign w:val="center"/>
          </w:tcPr>
          <w:p w14:paraId="36DBA051">
            <w:pPr>
              <w:spacing w:line="240" w:lineRule="auto"/>
              <w:jc w:val="center"/>
              <w:rPr>
                <w:rFonts w:hint="eastAsia" w:ascii="宋体" w:hAnsi="宋体" w:eastAsia="宋体" w:cs="宋体"/>
                <w:color w:val="auto"/>
                <w:sz w:val="24"/>
                <w:szCs w:val="24"/>
                <w:highlight w:val="none"/>
              </w:rPr>
            </w:pPr>
          </w:p>
        </w:tc>
      </w:tr>
      <w:tr w14:paraId="7817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61823EF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报</w:t>
            </w:r>
            <w:r>
              <w:rPr>
                <w:rFonts w:hint="eastAsia" w:ascii="宋体" w:hAnsi="宋体" w:eastAsia="宋体" w:cs="宋体"/>
                <w:color w:val="auto"/>
                <w:sz w:val="24"/>
                <w:szCs w:val="24"/>
                <w:highlight w:val="none"/>
              </w:rPr>
              <w:t>价</w:t>
            </w:r>
          </w:p>
          <w:p w14:paraId="2D3A0CE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下浮率%</w:t>
            </w:r>
            <w:r>
              <w:rPr>
                <w:rFonts w:hint="eastAsia" w:ascii="宋体" w:hAnsi="宋体" w:eastAsia="宋体" w:cs="宋体"/>
                <w:color w:val="auto"/>
                <w:sz w:val="24"/>
                <w:szCs w:val="24"/>
                <w:highlight w:val="none"/>
              </w:rPr>
              <w:t>）</w:t>
            </w:r>
          </w:p>
        </w:tc>
        <w:tc>
          <w:tcPr>
            <w:tcW w:w="3999" w:type="pct"/>
            <w:tcBorders>
              <w:left w:val="single" w:color="000000" w:sz="4" w:space="0"/>
            </w:tcBorders>
            <w:noWrap w:val="0"/>
            <w:vAlign w:val="center"/>
          </w:tcPr>
          <w:p w14:paraId="42E4EE57">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14:paraId="6761F7CD">
            <w:pPr>
              <w:spacing w:line="24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val="en-US" w:eastAsia="zh-CN"/>
              </w:rPr>
              <w:t>%</w:t>
            </w:r>
          </w:p>
        </w:tc>
      </w:tr>
      <w:tr w14:paraId="748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000" w:type="pct"/>
            <w:tcBorders>
              <w:left w:val="single" w:color="000000" w:sz="4" w:space="0"/>
            </w:tcBorders>
            <w:noWrap w:val="0"/>
            <w:vAlign w:val="center"/>
          </w:tcPr>
          <w:p w14:paraId="4ED7DAC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w:t>
            </w:r>
          </w:p>
        </w:tc>
        <w:tc>
          <w:tcPr>
            <w:tcW w:w="3999" w:type="pct"/>
            <w:tcBorders>
              <w:left w:val="single" w:color="000000" w:sz="4" w:space="0"/>
            </w:tcBorders>
            <w:noWrap w:val="0"/>
            <w:vAlign w:val="center"/>
          </w:tcPr>
          <w:p w14:paraId="41F6C177">
            <w:pPr>
              <w:spacing w:line="240" w:lineRule="auto"/>
              <w:jc w:val="center"/>
              <w:rPr>
                <w:rFonts w:hint="eastAsia" w:ascii="宋体" w:hAnsi="宋体" w:eastAsia="宋体" w:cs="宋体"/>
                <w:color w:val="auto"/>
                <w:sz w:val="24"/>
                <w:szCs w:val="24"/>
                <w:highlight w:val="none"/>
              </w:rPr>
            </w:pPr>
          </w:p>
        </w:tc>
      </w:tr>
      <w:tr w14:paraId="1B5D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5176F1F7">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3999" w:type="pct"/>
            <w:tcBorders>
              <w:left w:val="single" w:color="000000" w:sz="4" w:space="0"/>
            </w:tcBorders>
            <w:noWrap w:val="0"/>
            <w:vAlign w:val="center"/>
          </w:tcPr>
          <w:p w14:paraId="03F55378">
            <w:pPr>
              <w:spacing w:line="240" w:lineRule="auto"/>
              <w:jc w:val="center"/>
              <w:rPr>
                <w:rFonts w:hint="eastAsia" w:ascii="宋体" w:hAnsi="宋体" w:eastAsia="宋体" w:cs="宋体"/>
                <w:color w:val="auto"/>
                <w:sz w:val="24"/>
                <w:szCs w:val="24"/>
                <w:highlight w:val="none"/>
              </w:rPr>
            </w:pPr>
          </w:p>
        </w:tc>
      </w:tr>
      <w:tr w14:paraId="129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0B8435C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3999" w:type="pct"/>
            <w:tcBorders>
              <w:left w:val="single" w:color="000000" w:sz="4" w:space="0"/>
            </w:tcBorders>
            <w:noWrap w:val="0"/>
            <w:vAlign w:val="center"/>
          </w:tcPr>
          <w:p w14:paraId="293F9C17">
            <w:pPr>
              <w:spacing w:line="240" w:lineRule="auto"/>
              <w:jc w:val="center"/>
              <w:rPr>
                <w:rFonts w:hint="eastAsia" w:ascii="宋体" w:hAnsi="宋体" w:eastAsia="宋体" w:cs="宋体"/>
                <w:color w:val="auto"/>
                <w:sz w:val="24"/>
                <w:szCs w:val="24"/>
                <w:highlight w:val="none"/>
              </w:rPr>
            </w:pPr>
          </w:p>
        </w:tc>
      </w:tr>
      <w:tr w14:paraId="4B7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24FFDF25">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投标范围</w:t>
            </w:r>
          </w:p>
        </w:tc>
        <w:tc>
          <w:tcPr>
            <w:tcW w:w="3999" w:type="pct"/>
            <w:tcBorders>
              <w:left w:val="single" w:color="000000" w:sz="4" w:space="0"/>
            </w:tcBorders>
            <w:noWrap w:val="0"/>
            <w:vAlign w:val="center"/>
          </w:tcPr>
          <w:p w14:paraId="7FE30F36">
            <w:pPr>
              <w:spacing w:line="240" w:lineRule="auto"/>
              <w:jc w:val="center"/>
              <w:rPr>
                <w:rFonts w:hint="eastAsia" w:ascii="宋体" w:hAnsi="宋体" w:eastAsia="宋体" w:cs="宋体"/>
                <w:color w:val="auto"/>
                <w:sz w:val="24"/>
                <w:szCs w:val="24"/>
                <w:highlight w:val="none"/>
              </w:rPr>
            </w:pPr>
          </w:p>
        </w:tc>
      </w:tr>
      <w:tr w14:paraId="5AA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000" w:type="pct"/>
            <w:tcBorders>
              <w:left w:val="single" w:color="000000" w:sz="4" w:space="0"/>
            </w:tcBorders>
            <w:noWrap w:val="0"/>
            <w:vAlign w:val="center"/>
          </w:tcPr>
          <w:p w14:paraId="52434C79">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3999" w:type="pct"/>
            <w:tcBorders>
              <w:left w:val="single" w:color="000000" w:sz="4" w:space="0"/>
            </w:tcBorders>
            <w:noWrap w:val="0"/>
            <w:vAlign w:val="center"/>
          </w:tcPr>
          <w:p w14:paraId="4474B860">
            <w:pPr>
              <w:spacing w:line="240" w:lineRule="auto"/>
              <w:jc w:val="center"/>
              <w:rPr>
                <w:rFonts w:hint="eastAsia" w:ascii="宋体" w:hAnsi="宋体" w:eastAsia="宋体" w:cs="宋体"/>
                <w:color w:val="auto"/>
                <w:sz w:val="24"/>
                <w:szCs w:val="24"/>
                <w:highlight w:val="none"/>
              </w:rPr>
            </w:pPr>
          </w:p>
        </w:tc>
      </w:tr>
    </w:tbl>
    <w:p w14:paraId="28B295A6">
      <w:pPr>
        <w:ind w:firstLine="54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注：</w:t>
      </w:r>
    </w:p>
    <w:p w14:paraId="20F056E9">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投标总价填写无条件折扣后的总价，不得填写除价格外的任何其他优惠。</w:t>
      </w:r>
    </w:p>
    <w:p w14:paraId="52F85107">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不得填写有条件折扣。</w:t>
      </w:r>
    </w:p>
    <w:p w14:paraId="01B38D56">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一个包件只能填写一个报价，不得将一个包件拆开报价。</w:t>
      </w:r>
    </w:p>
    <w:p w14:paraId="05FC80B5">
      <w:pPr>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2.此表中，投标总价应与</w:t>
      </w:r>
      <w:r>
        <w:rPr>
          <w:rFonts w:hint="eastAsia" w:ascii="宋体" w:hAnsi="宋体" w:eastAsia="宋体" w:cs="宋体"/>
          <w:color w:val="auto"/>
          <w:sz w:val="24"/>
          <w:szCs w:val="24"/>
          <w:highlight w:val="none"/>
          <w:lang w:val="en-US" w:eastAsia="zh-CN"/>
        </w:rPr>
        <w:t>明细报</w:t>
      </w:r>
      <w:r>
        <w:rPr>
          <w:rFonts w:hint="eastAsia" w:ascii="宋体" w:hAnsi="宋体" w:eastAsia="宋体" w:cs="宋体"/>
          <w:color w:val="auto"/>
          <w:sz w:val="24"/>
          <w:szCs w:val="24"/>
          <w:highlight w:val="none"/>
        </w:rPr>
        <w:t>价表中的投标总价一致。</w:t>
      </w:r>
    </w:p>
    <w:p w14:paraId="4E4410A4">
      <w:pPr>
        <w:ind w:firstLine="540" w:firstLineChars="200"/>
        <w:rPr>
          <w:rFonts w:hint="eastAsia" w:ascii="宋体" w:hAnsi="宋体" w:eastAsia="宋体" w:cs="宋体"/>
          <w:color w:val="auto"/>
          <w:sz w:val="24"/>
          <w:szCs w:val="24"/>
          <w:highlight w:val="none"/>
        </w:rPr>
      </w:pPr>
    </w:p>
    <w:p w14:paraId="652EA332">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投标人名称（公章）：</w:t>
      </w:r>
    </w:p>
    <w:p w14:paraId="38549869">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pacing w:val="2"/>
          <w:sz w:val="24"/>
          <w:szCs w:val="24"/>
          <w:highlight w:val="none"/>
        </w:rPr>
        <w:t>法定代表人签署或被授权人签字</w:t>
      </w:r>
      <w:r>
        <w:rPr>
          <w:rFonts w:hint="eastAsia" w:ascii="宋体" w:hAnsi="宋体" w:eastAsia="宋体" w:cs="宋体"/>
          <w:color w:val="auto"/>
          <w:sz w:val="24"/>
          <w:szCs w:val="24"/>
          <w:highlight w:val="none"/>
        </w:rPr>
        <w:t>：</w:t>
      </w:r>
    </w:p>
    <w:p w14:paraId="1D920AF3">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日期：</w:t>
      </w:r>
    </w:p>
    <w:p w14:paraId="3A1C2F7E">
      <w:pPr>
        <w:widowControl/>
        <w:adjustRightInd/>
        <w:snapToGrid/>
        <w:spacing w:line="360" w:lineRule="auto"/>
        <w:jc w:val="left"/>
        <w:rPr>
          <w:rFonts w:hint="eastAsia" w:ascii="宋体" w:hAnsi="宋体" w:eastAsia="宋体" w:cs="宋体"/>
          <w:b/>
          <w:color w:val="auto"/>
          <w:sz w:val="24"/>
          <w:szCs w:val="24"/>
          <w:highlight w:val="none"/>
        </w:rPr>
      </w:pPr>
    </w:p>
    <w:p w14:paraId="18398360">
      <w:pPr>
        <w:pStyle w:val="69"/>
        <w:rPr>
          <w:rFonts w:hint="eastAsia" w:ascii="宋体" w:hAnsi="宋体" w:eastAsia="宋体" w:cs="宋体"/>
          <w:color w:val="auto"/>
          <w:sz w:val="24"/>
          <w:szCs w:val="24"/>
          <w:highlight w:val="none"/>
        </w:rPr>
      </w:pPr>
    </w:p>
    <w:p w14:paraId="33F5382D">
      <w:pPr>
        <w:pStyle w:val="69"/>
        <w:rPr>
          <w:rFonts w:hint="eastAsia" w:ascii="宋体" w:hAnsi="宋体" w:eastAsia="宋体" w:cs="宋体"/>
          <w:color w:val="auto"/>
          <w:sz w:val="24"/>
          <w:szCs w:val="24"/>
          <w:highlight w:val="none"/>
        </w:rPr>
      </w:pPr>
    </w:p>
    <w:p w14:paraId="0DEB7F2B">
      <w:pPr>
        <w:pStyle w:val="69"/>
        <w:rPr>
          <w:rFonts w:hint="eastAsia" w:ascii="宋体" w:hAnsi="宋体" w:eastAsia="宋体" w:cs="宋体"/>
          <w:color w:val="auto"/>
          <w:sz w:val="24"/>
          <w:szCs w:val="24"/>
          <w:highlight w:val="none"/>
        </w:rPr>
      </w:pPr>
    </w:p>
    <w:p w14:paraId="39EEB520">
      <w:pPr>
        <w:pStyle w:val="69"/>
        <w:rPr>
          <w:rFonts w:hint="eastAsia" w:ascii="宋体" w:hAnsi="宋体" w:eastAsia="宋体" w:cs="宋体"/>
          <w:color w:val="auto"/>
          <w:sz w:val="24"/>
          <w:szCs w:val="24"/>
          <w:highlight w:val="none"/>
        </w:rPr>
      </w:pPr>
    </w:p>
    <w:p w14:paraId="513603D2">
      <w:pPr>
        <w:pStyle w:val="69"/>
        <w:rPr>
          <w:rFonts w:hint="eastAsia" w:ascii="宋体" w:hAnsi="宋体" w:eastAsia="宋体" w:cs="宋体"/>
          <w:color w:val="auto"/>
          <w:sz w:val="24"/>
          <w:szCs w:val="24"/>
          <w:highlight w:val="none"/>
        </w:rPr>
      </w:pPr>
    </w:p>
    <w:p w14:paraId="3D7DDD38">
      <w:pPr>
        <w:pStyle w:val="69"/>
        <w:rPr>
          <w:rFonts w:hint="eastAsia" w:ascii="宋体" w:hAnsi="宋体" w:eastAsia="宋体" w:cs="宋体"/>
          <w:color w:val="auto"/>
          <w:sz w:val="24"/>
          <w:szCs w:val="24"/>
          <w:highlight w:val="none"/>
        </w:rPr>
      </w:pPr>
    </w:p>
    <w:p w14:paraId="21D4E3BE">
      <w:pPr>
        <w:pStyle w:val="69"/>
        <w:rPr>
          <w:rFonts w:hint="eastAsia" w:ascii="宋体" w:hAnsi="宋体" w:eastAsia="宋体" w:cs="宋体"/>
          <w:color w:val="auto"/>
          <w:sz w:val="24"/>
          <w:szCs w:val="24"/>
          <w:highlight w:val="none"/>
        </w:rPr>
      </w:pPr>
    </w:p>
    <w:p w14:paraId="20CC25E0">
      <w:pPr>
        <w:pStyle w:val="69"/>
        <w:rPr>
          <w:rFonts w:hint="eastAsia" w:ascii="宋体" w:hAnsi="宋体" w:eastAsia="宋体" w:cs="宋体"/>
          <w:color w:val="auto"/>
          <w:sz w:val="24"/>
          <w:szCs w:val="24"/>
          <w:highlight w:val="none"/>
        </w:rPr>
      </w:pPr>
    </w:p>
    <w:p w14:paraId="374E5F05">
      <w:pPr>
        <w:pStyle w:val="91"/>
        <w:jc w:val="center"/>
        <w:outlineLvl w:val="2"/>
        <w:rPr>
          <w:rFonts w:hint="eastAsia" w:ascii="宋体" w:hAnsi="宋体" w:eastAsia="宋体" w:cs="宋体"/>
          <w:b w:val="0"/>
          <w:bCs/>
          <w:color w:val="auto"/>
          <w:kern w:val="2"/>
          <w:sz w:val="24"/>
          <w:szCs w:val="24"/>
          <w:highlight w:val="none"/>
          <w:lang w:val="zh-CN"/>
        </w:rPr>
      </w:pPr>
    </w:p>
    <w:p w14:paraId="36E46CE1">
      <w:pPr>
        <w:pStyle w:val="128"/>
        <w:jc w:val="both"/>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附件6：</w:t>
      </w:r>
      <w:r>
        <w:rPr>
          <w:rFonts w:hint="eastAsia" w:ascii="宋体" w:hAnsi="宋体" w:eastAsia="宋体" w:cs="宋体"/>
          <w:color w:val="auto"/>
          <w:sz w:val="24"/>
          <w:szCs w:val="24"/>
          <w:highlight w:val="none"/>
        </w:rPr>
        <w:t>供应商类似项目业绩表</w:t>
      </w:r>
      <w:r>
        <w:rPr>
          <w:rFonts w:hint="eastAsia" w:ascii="宋体" w:hAnsi="宋体" w:eastAsia="宋体" w:cs="宋体"/>
          <w:color w:val="auto"/>
          <w:sz w:val="24"/>
          <w:szCs w:val="24"/>
          <w:highlight w:val="none"/>
          <w:lang w:val="en-US" w:eastAsia="zh-CN"/>
        </w:rPr>
        <w:t>格式</w:t>
      </w:r>
    </w:p>
    <w:p w14:paraId="3C1EB3ED">
      <w:pPr>
        <w:pStyle w:val="128"/>
        <w:jc w:val="center"/>
        <w:outlineLvl w:val="2"/>
        <w:rPr>
          <w:rFonts w:hint="eastAsia" w:ascii="宋体" w:hAnsi="宋体" w:eastAsia="宋体" w:cs="宋体"/>
          <w:color w:val="auto"/>
          <w:sz w:val="24"/>
          <w:szCs w:val="24"/>
          <w:highlight w:val="none"/>
        </w:rPr>
      </w:pPr>
    </w:p>
    <w:p w14:paraId="41B38CE2">
      <w:pPr>
        <w:pStyle w:val="128"/>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供应商类似项目业绩表</w:t>
      </w:r>
    </w:p>
    <w:p w14:paraId="70EF34DC">
      <w:pPr>
        <w:pStyle w:val="129"/>
        <w:adjustRightInd w:val="0"/>
        <w:snapToGrid w:val="0"/>
        <w:spacing w:line="500" w:lineRule="exact"/>
        <w:rPr>
          <w:rFonts w:hint="eastAsia" w:ascii="宋体" w:hAnsi="宋体" w:eastAsia="宋体" w:cs="宋体"/>
          <w:color w:val="auto"/>
          <w:sz w:val="24"/>
          <w:szCs w:val="24"/>
          <w:highlight w:val="none"/>
          <w:u w:val="single"/>
        </w:rPr>
      </w:pPr>
    </w:p>
    <w:tbl>
      <w:tblPr>
        <w:tblStyle w:val="42"/>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D1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CB908F2">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noWrap w:val="0"/>
            <w:vAlign w:val="top"/>
          </w:tcPr>
          <w:p w14:paraId="1D9B76BD">
            <w:pPr>
              <w:pStyle w:val="129"/>
              <w:jc w:val="center"/>
              <w:rPr>
                <w:rFonts w:hint="eastAsia" w:ascii="宋体" w:hAnsi="宋体" w:eastAsia="宋体" w:cs="宋体"/>
                <w:color w:val="auto"/>
                <w:sz w:val="24"/>
                <w:szCs w:val="24"/>
                <w:highlight w:val="none"/>
              </w:rPr>
            </w:pPr>
          </w:p>
        </w:tc>
      </w:tr>
      <w:tr w14:paraId="36D9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08" w:type="dxa"/>
            <w:noWrap w:val="0"/>
            <w:vAlign w:val="center"/>
          </w:tcPr>
          <w:p w14:paraId="6DEE5616">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noWrap w:val="0"/>
            <w:vAlign w:val="top"/>
          </w:tcPr>
          <w:p w14:paraId="6EE6D991">
            <w:pPr>
              <w:pStyle w:val="129"/>
              <w:jc w:val="center"/>
              <w:rPr>
                <w:rFonts w:hint="eastAsia" w:ascii="宋体" w:hAnsi="宋体" w:eastAsia="宋体" w:cs="宋体"/>
                <w:color w:val="auto"/>
                <w:sz w:val="24"/>
                <w:szCs w:val="24"/>
                <w:highlight w:val="none"/>
              </w:rPr>
            </w:pPr>
          </w:p>
        </w:tc>
      </w:tr>
      <w:tr w14:paraId="794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62D91CE7">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noWrap w:val="0"/>
            <w:vAlign w:val="top"/>
          </w:tcPr>
          <w:p w14:paraId="25265903">
            <w:pPr>
              <w:pStyle w:val="129"/>
              <w:jc w:val="center"/>
              <w:rPr>
                <w:rFonts w:hint="eastAsia" w:ascii="宋体" w:hAnsi="宋体" w:eastAsia="宋体" w:cs="宋体"/>
                <w:color w:val="auto"/>
                <w:sz w:val="24"/>
                <w:szCs w:val="24"/>
                <w:highlight w:val="none"/>
              </w:rPr>
            </w:pPr>
          </w:p>
        </w:tc>
      </w:tr>
      <w:tr w14:paraId="49F9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6D10E0B9">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noWrap w:val="0"/>
            <w:vAlign w:val="top"/>
          </w:tcPr>
          <w:p w14:paraId="7FA4567F">
            <w:pPr>
              <w:pStyle w:val="129"/>
              <w:jc w:val="center"/>
              <w:rPr>
                <w:rFonts w:hint="eastAsia" w:ascii="宋体" w:hAnsi="宋体" w:eastAsia="宋体" w:cs="宋体"/>
                <w:color w:val="auto"/>
                <w:sz w:val="24"/>
                <w:szCs w:val="24"/>
                <w:highlight w:val="none"/>
              </w:rPr>
            </w:pPr>
          </w:p>
        </w:tc>
      </w:tr>
      <w:tr w14:paraId="590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08" w:type="dxa"/>
            <w:noWrap w:val="0"/>
            <w:vAlign w:val="center"/>
          </w:tcPr>
          <w:p w14:paraId="5FA5FFCC">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14:paraId="4F31CF64">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noWrap w:val="0"/>
            <w:vAlign w:val="top"/>
          </w:tcPr>
          <w:p w14:paraId="7AC1B4D0">
            <w:pPr>
              <w:pStyle w:val="129"/>
              <w:jc w:val="center"/>
              <w:rPr>
                <w:rFonts w:hint="eastAsia" w:ascii="宋体" w:hAnsi="宋体" w:eastAsia="宋体" w:cs="宋体"/>
                <w:color w:val="auto"/>
                <w:sz w:val="24"/>
                <w:szCs w:val="24"/>
                <w:highlight w:val="none"/>
              </w:rPr>
            </w:pPr>
          </w:p>
        </w:tc>
      </w:tr>
      <w:tr w14:paraId="509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noWrap w:val="0"/>
            <w:vAlign w:val="center"/>
          </w:tcPr>
          <w:p w14:paraId="2F3C46DF">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noWrap w:val="0"/>
            <w:vAlign w:val="top"/>
          </w:tcPr>
          <w:p w14:paraId="2FD340C8">
            <w:pPr>
              <w:pStyle w:val="129"/>
              <w:jc w:val="center"/>
              <w:rPr>
                <w:rFonts w:hint="eastAsia" w:ascii="宋体" w:hAnsi="宋体" w:eastAsia="宋体" w:cs="宋体"/>
                <w:color w:val="auto"/>
                <w:sz w:val="24"/>
                <w:szCs w:val="24"/>
                <w:highlight w:val="none"/>
              </w:rPr>
            </w:pPr>
          </w:p>
        </w:tc>
      </w:tr>
      <w:tr w14:paraId="1A2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694A5D0F">
            <w:pPr>
              <w:pStyle w:val="12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noWrap w:val="0"/>
            <w:vAlign w:val="top"/>
          </w:tcPr>
          <w:p w14:paraId="08A4CEF3">
            <w:pPr>
              <w:pStyle w:val="129"/>
              <w:jc w:val="center"/>
              <w:rPr>
                <w:rFonts w:hint="eastAsia" w:ascii="宋体" w:hAnsi="宋体" w:eastAsia="宋体" w:cs="宋体"/>
                <w:color w:val="auto"/>
                <w:sz w:val="24"/>
                <w:szCs w:val="24"/>
                <w:highlight w:val="none"/>
              </w:rPr>
            </w:pPr>
          </w:p>
        </w:tc>
      </w:tr>
    </w:tbl>
    <w:p w14:paraId="3B2ACA07">
      <w:pPr>
        <w:pStyle w:val="129"/>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每个合同须单独附表，并附上相关证明材料，否则专家在评审时将不予采信；</w:t>
      </w:r>
    </w:p>
    <w:p w14:paraId="6E1F81BD">
      <w:pPr>
        <w:pStyle w:val="129"/>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项目内容请详细说明所承担的具体工作内容。</w:t>
      </w:r>
    </w:p>
    <w:p w14:paraId="79415F26">
      <w:pPr>
        <w:pStyle w:val="129"/>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业绩为近三年业绩。（近三年指202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年至今）</w:t>
      </w:r>
    </w:p>
    <w:p w14:paraId="02CA418D">
      <w:pPr>
        <w:pStyle w:val="129"/>
        <w:spacing w:line="360" w:lineRule="auto"/>
        <w:ind w:firstLine="720" w:firstLineChars="300"/>
        <w:rPr>
          <w:rFonts w:hint="eastAsia" w:ascii="宋体" w:hAnsi="宋体" w:eastAsia="宋体" w:cs="宋体"/>
          <w:color w:val="auto"/>
          <w:sz w:val="24"/>
          <w:szCs w:val="24"/>
          <w:highlight w:val="none"/>
        </w:rPr>
      </w:pPr>
    </w:p>
    <w:p w14:paraId="5AA17EAD">
      <w:pPr>
        <w:pStyle w:val="129"/>
        <w:spacing w:line="360" w:lineRule="auto"/>
        <w:ind w:firstLine="720" w:firstLineChars="300"/>
        <w:rPr>
          <w:rFonts w:hint="eastAsia" w:ascii="宋体" w:hAnsi="宋体" w:eastAsia="宋体" w:cs="宋体"/>
          <w:color w:val="auto"/>
          <w:sz w:val="24"/>
          <w:szCs w:val="24"/>
          <w:highlight w:val="none"/>
        </w:rPr>
      </w:pPr>
    </w:p>
    <w:p w14:paraId="138B85A0">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1F03D688">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0873C9D1">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7277B14A">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1BA6E948">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2FD701C3">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5C9220FE">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4503D621">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4EB76B14">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100FAF5B">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2AE8C2D3">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684589A7">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332393BA">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4E37D4E6">
      <w:pPr>
        <w:rPr>
          <w:rFonts w:hint="eastAsia"/>
          <w:color w:val="auto"/>
          <w:highlight w:val="none"/>
          <w:lang w:val="en-US" w:eastAsia="zh-CN"/>
        </w:rPr>
      </w:pPr>
    </w:p>
    <w:p w14:paraId="4C211DB5">
      <w:pPr>
        <w:pStyle w:val="129"/>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附件7</w:t>
      </w:r>
      <w:r>
        <w:rPr>
          <w:rFonts w:hint="eastAsia" w:ascii="宋体" w:hAnsi="宋体" w:cs="宋体"/>
          <w:b/>
          <w:bCs/>
          <w:color w:val="auto"/>
          <w:sz w:val="24"/>
          <w:szCs w:val="24"/>
          <w:highlight w:val="none"/>
          <w:lang w:val="en-US" w:eastAsia="zh-CN"/>
        </w:rPr>
        <w:t>：</w:t>
      </w:r>
      <w:r>
        <w:rPr>
          <w:rFonts w:hint="eastAsia" w:ascii="宋体" w:hAnsi="宋体" w:eastAsia="宋体" w:cs="宋体"/>
          <w:b/>
          <w:color w:val="auto"/>
          <w:sz w:val="24"/>
          <w:szCs w:val="24"/>
          <w:highlight w:val="none"/>
        </w:rPr>
        <w:t>拟投入本项目的项目负责人简历表</w:t>
      </w:r>
      <w:r>
        <w:rPr>
          <w:rFonts w:hint="eastAsia" w:ascii="宋体" w:hAnsi="宋体" w:cs="宋体"/>
          <w:b/>
          <w:color w:val="auto"/>
          <w:sz w:val="24"/>
          <w:szCs w:val="24"/>
          <w:highlight w:val="none"/>
          <w:lang w:val="en-US" w:eastAsia="zh-CN"/>
        </w:rPr>
        <w:t>格式</w:t>
      </w:r>
    </w:p>
    <w:p w14:paraId="530DA7E4">
      <w:pPr>
        <w:pStyle w:val="8"/>
        <w:numPr>
          <w:ilvl w:val="0"/>
          <w:numId w:val="0"/>
        </w:numPr>
        <w:jc w:val="left"/>
        <w:rPr>
          <w:rFonts w:hint="default" w:ascii="宋体" w:hAnsi="宋体" w:eastAsia="宋体" w:cs="宋体"/>
          <w:b/>
          <w:bCs/>
          <w:color w:val="auto"/>
          <w:kern w:val="2"/>
          <w:sz w:val="24"/>
          <w:szCs w:val="24"/>
          <w:highlight w:val="none"/>
          <w:lang w:val="en-US" w:eastAsia="zh-CN" w:bidi="ar-SA"/>
        </w:rPr>
      </w:pPr>
    </w:p>
    <w:p w14:paraId="63998EF5">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7202384B">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7E5DA5B3">
      <w:pPr>
        <w:pStyle w:val="12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拟投入本项目的项目负责人简历表</w:t>
      </w:r>
    </w:p>
    <w:p w14:paraId="0CD6AD72">
      <w:pPr>
        <w:rPr>
          <w:rFonts w:hint="eastAsia" w:ascii="宋体" w:hAnsi="宋体" w:eastAsia="宋体" w:cs="宋体"/>
          <w:b/>
          <w:color w:val="auto"/>
          <w:sz w:val="24"/>
          <w:szCs w:val="24"/>
          <w:highlight w:val="none"/>
        </w:rPr>
      </w:pPr>
    </w:p>
    <w:tbl>
      <w:tblPr>
        <w:tblStyle w:val="4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14:paraId="1F008F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C1040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0DEE9F8">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3A264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B3E552">
            <w:pPr>
              <w:ind w:firstLine="540" w:firstLineChars="200"/>
              <w:jc w:val="center"/>
              <w:rPr>
                <w:rFonts w:hint="eastAsia" w:ascii="宋体" w:hAnsi="宋体" w:eastAsia="宋体" w:cs="宋体"/>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BB52A5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4B3D85">
            <w:pPr>
              <w:ind w:firstLine="540" w:firstLineChars="200"/>
              <w:jc w:val="center"/>
              <w:rPr>
                <w:rFonts w:hint="eastAsia" w:ascii="宋体" w:hAnsi="宋体" w:eastAsia="宋体" w:cs="宋体"/>
                <w:color w:val="auto"/>
                <w:sz w:val="24"/>
                <w:szCs w:val="24"/>
                <w:highlight w:val="none"/>
              </w:rPr>
            </w:pPr>
          </w:p>
        </w:tc>
      </w:tr>
      <w:tr w14:paraId="329554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C82C6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64089AB">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1137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5E2259">
            <w:pPr>
              <w:ind w:firstLine="540" w:firstLineChars="200"/>
              <w:jc w:val="center"/>
              <w:rPr>
                <w:rFonts w:hint="eastAsia" w:ascii="宋体" w:hAnsi="宋体" w:eastAsia="宋体" w:cs="宋体"/>
                <w:color w:val="auto"/>
                <w:sz w:val="24"/>
                <w:szCs w:val="24"/>
                <w:highlight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904A21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EE09EF7">
            <w:pPr>
              <w:ind w:firstLine="540" w:firstLineChars="200"/>
              <w:jc w:val="center"/>
              <w:rPr>
                <w:rFonts w:hint="eastAsia" w:ascii="宋体" w:hAnsi="宋体" w:eastAsia="宋体" w:cs="宋体"/>
                <w:color w:val="auto"/>
                <w:sz w:val="24"/>
                <w:szCs w:val="24"/>
                <w:highlight w:val="none"/>
              </w:rPr>
            </w:pPr>
          </w:p>
        </w:tc>
      </w:tr>
      <w:tr w14:paraId="200381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A2D5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71ECBFFA">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A156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w:t>
            </w:r>
          </w:p>
          <w:p w14:paraId="7C95BD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73782E6E">
            <w:pPr>
              <w:ind w:firstLine="540" w:firstLineChars="200"/>
              <w:jc w:val="center"/>
              <w:rPr>
                <w:rFonts w:hint="eastAsia" w:ascii="宋体" w:hAnsi="宋体" w:eastAsia="宋体" w:cs="宋体"/>
                <w:color w:val="auto"/>
                <w:sz w:val="24"/>
                <w:szCs w:val="24"/>
                <w:highlight w:val="none"/>
              </w:rPr>
            </w:pPr>
          </w:p>
        </w:tc>
      </w:tr>
      <w:tr w14:paraId="472718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1A3EBF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已完项目情况</w:t>
            </w:r>
          </w:p>
        </w:tc>
      </w:tr>
      <w:tr w14:paraId="3BE6F8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BFA4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2301B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0EF8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48A4C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EACF0E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945D5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79EB0E">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77BAAD9">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9FCBA9">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5BA5EE">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93CB9EE">
            <w:pPr>
              <w:ind w:firstLine="540" w:firstLineChars="200"/>
              <w:jc w:val="center"/>
              <w:rPr>
                <w:rFonts w:hint="eastAsia" w:ascii="宋体" w:hAnsi="宋体" w:eastAsia="宋体" w:cs="宋体"/>
                <w:color w:val="auto"/>
                <w:sz w:val="24"/>
                <w:szCs w:val="24"/>
                <w:highlight w:val="none"/>
              </w:rPr>
            </w:pPr>
          </w:p>
        </w:tc>
      </w:tr>
      <w:tr w14:paraId="09F89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92AEB4D">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34F4EC">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113E1C">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4CD0C6">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3049018">
            <w:pPr>
              <w:ind w:firstLine="540" w:firstLineChars="200"/>
              <w:jc w:val="center"/>
              <w:rPr>
                <w:rFonts w:hint="eastAsia" w:ascii="宋体" w:hAnsi="宋体" w:eastAsia="宋体" w:cs="宋体"/>
                <w:color w:val="auto"/>
                <w:sz w:val="24"/>
                <w:szCs w:val="24"/>
                <w:highlight w:val="none"/>
              </w:rPr>
            </w:pPr>
          </w:p>
        </w:tc>
      </w:tr>
      <w:tr w14:paraId="5A3525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C0BC66">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59F2CC4">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25E8EB">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9ADF496">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9F94CEA">
            <w:pPr>
              <w:ind w:firstLine="540" w:firstLineChars="200"/>
              <w:jc w:val="center"/>
              <w:rPr>
                <w:rFonts w:hint="eastAsia" w:ascii="宋体" w:hAnsi="宋体" w:eastAsia="宋体" w:cs="宋体"/>
                <w:color w:val="auto"/>
                <w:sz w:val="24"/>
                <w:szCs w:val="24"/>
                <w:highlight w:val="none"/>
              </w:rPr>
            </w:pPr>
          </w:p>
        </w:tc>
      </w:tr>
      <w:tr w14:paraId="560B51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52F4ED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目前正在服务项目情况</w:t>
            </w:r>
          </w:p>
        </w:tc>
      </w:tr>
      <w:tr w14:paraId="7C5906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D31268">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294070">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DF0FE2">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EA7D8F">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098D5A4">
            <w:pPr>
              <w:ind w:firstLine="540" w:firstLineChars="200"/>
              <w:jc w:val="center"/>
              <w:rPr>
                <w:rFonts w:hint="eastAsia" w:ascii="宋体" w:hAnsi="宋体" w:eastAsia="宋体" w:cs="宋体"/>
                <w:color w:val="auto"/>
                <w:sz w:val="24"/>
                <w:szCs w:val="24"/>
                <w:highlight w:val="none"/>
              </w:rPr>
            </w:pPr>
          </w:p>
        </w:tc>
      </w:tr>
      <w:tr w14:paraId="09A20D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5D382B">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652037">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B645AB">
            <w:pPr>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900D84">
            <w:pPr>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9421835">
            <w:pPr>
              <w:ind w:firstLine="540" w:firstLineChars="200"/>
              <w:jc w:val="center"/>
              <w:rPr>
                <w:rFonts w:hint="eastAsia" w:ascii="宋体" w:hAnsi="宋体" w:eastAsia="宋体" w:cs="宋体"/>
                <w:color w:val="auto"/>
                <w:sz w:val="24"/>
                <w:szCs w:val="24"/>
                <w:highlight w:val="none"/>
              </w:rPr>
            </w:pPr>
          </w:p>
        </w:tc>
      </w:tr>
      <w:tr w14:paraId="0CD61F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4C8352">
            <w:pPr>
              <w:ind w:firstLine="540" w:firstLineChars="200"/>
              <w:jc w:val="center"/>
              <w:rPr>
                <w:rFonts w:hint="eastAsia" w:ascii="宋体" w:hAnsi="宋体" w:eastAsia="宋体" w:cs="宋体"/>
                <w:color w:val="auto"/>
                <w:sz w:val="24"/>
                <w:szCs w:val="24"/>
                <w:highlight w:val="none"/>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58A4E24">
            <w:pPr>
              <w:ind w:firstLine="540" w:firstLineChars="200"/>
              <w:jc w:val="center"/>
              <w:rPr>
                <w:rFonts w:hint="eastAsia" w:ascii="宋体" w:hAnsi="宋体" w:eastAsia="宋体" w:cs="宋体"/>
                <w:color w:val="auto"/>
                <w:sz w:val="24"/>
                <w:szCs w:val="24"/>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608BA8">
            <w:pPr>
              <w:spacing w:line="360" w:lineRule="auto"/>
              <w:ind w:firstLine="540" w:firstLineChars="200"/>
              <w:jc w:val="center"/>
              <w:rPr>
                <w:rFonts w:hint="eastAsia" w:ascii="宋体" w:hAnsi="宋体" w:eastAsia="宋体" w:cs="宋体"/>
                <w:color w:val="auto"/>
                <w:sz w:val="24"/>
                <w:szCs w:val="24"/>
                <w:highlight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C4D49C">
            <w:pPr>
              <w:spacing w:line="360" w:lineRule="auto"/>
              <w:ind w:firstLine="540" w:firstLineChars="200"/>
              <w:jc w:val="center"/>
              <w:rPr>
                <w:rFonts w:hint="eastAsia" w:ascii="宋体" w:hAnsi="宋体" w:eastAsia="宋体" w:cs="宋体"/>
                <w:color w:val="auto"/>
                <w:sz w:val="24"/>
                <w:szCs w:val="24"/>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15A1E430">
            <w:pPr>
              <w:spacing w:line="360" w:lineRule="auto"/>
              <w:ind w:firstLine="540" w:firstLineChars="200"/>
              <w:jc w:val="center"/>
              <w:rPr>
                <w:rFonts w:hint="eastAsia" w:ascii="宋体" w:hAnsi="宋体" w:eastAsia="宋体" w:cs="宋体"/>
                <w:color w:val="auto"/>
                <w:sz w:val="24"/>
                <w:szCs w:val="24"/>
                <w:highlight w:val="none"/>
              </w:rPr>
            </w:pPr>
          </w:p>
        </w:tc>
      </w:tr>
    </w:tbl>
    <w:p w14:paraId="27247D6C">
      <w:pPr>
        <w:pStyle w:val="129"/>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说明：提供拟投入本项目的项目负责人的资格证明相关材料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注册证书）</w:t>
      </w:r>
      <w:r>
        <w:rPr>
          <w:rFonts w:hint="eastAsia" w:ascii="宋体" w:hAnsi="宋体" w:eastAsia="宋体" w:cs="宋体"/>
          <w:color w:val="auto"/>
          <w:sz w:val="24"/>
          <w:szCs w:val="24"/>
          <w:highlight w:val="none"/>
        </w:rPr>
        <w:t>。</w:t>
      </w:r>
    </w:p>
    <w:p w14:paraId="4B20F357">
      <w:pPr>
        <w:pStyle w:val="129"/>
        <w:autoSpaceDE w:val="0"/>
        <w:autoSpaceDN w:val="0"/>
        <w:spacing w:line="360" w:lineRule="auto"/>
        <w:rPr>
          <w:rFonts w:hint="eastAsia" w:ascii="宋体" w:hAnsi="宋体" w:eastAsia="宋体" w:cs="宋体"/>
          <w:color w:val="auto"/>
          <w:sz w:val="24"/>
          <w:szCs w:val="24"/>
          <w:highlight w:val="none"/>
        </w:rPr>
      </w:pPr>
    </w:p>
    <w:p w14:paraId="04334698">
      <w:pPr>
        <w:pStyle w:val="88"/>
        <w:rPr>
          <w:rFonts w:hint="eastAsia" w:ascii="宋体" w:hAnsi="宋体" w:eastAsia="宋体" w:cs="宋体"/>
          <w:b/>
          <w:color w:val="auto"/>
          <w:sz w:val="28"/>
          <w:szCs w:val="28"/>
          <w:highlight w:val="none"/>
        </w:rPr>
      </w:pPr>
    </w:p>
    <w:p w14:paraId="0D07B594">
      <w:pPr>
        <w:pStyle w:val="88"/>
        <w:rPr>
          <w:rFonts w:hint="eastAsia" w:ascii="宋体" w:hAnsi="宋体" w:eastAsia="宋体" w:cs="宋体"/>
          <w:b/>
          <w:color w:val="auto"/>
          <w:sz w:val="28"/>
          <w:szCs w:val="28"/>
          <w:highlight w:val="none"/>
        </w:rPr>
      </w:pPr>
    </w:p>
    <w:p w14:paraId="4B7110C8">
      <w:pPr>
        <w:pStyle w:val="130"/>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供应商名称（电子签章）：</w:t>
      </w:r>
    </w:p>
    <w:p w14:paraId="1F77EF55">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70F884AE">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0D02CAAB">
      <w:pPr>
        <w:pStyle w:val="88"/>
        <w:rPr>
          <w:rFonts w:hint="eastAsia" w:ascii="宋体" w:hAnsi="宋体" w:eastAsia="宋体" w:cs="宋体"/>
          <w:b/>
          <w:color w:val="auto"/>
          <w:sz w:val="28"/>
          <w:szCs w:val="28"/>
          <w:highlight w:val="none"/>
        </w:rPr>
      </w:pPr>
    </w:p>
    <w:p w14:paraId="01BD187E">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71D5B8B3">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3C34FE36">
      <w:pPr>
        <w:rPr>
          <w:rFonts w:hint="eastAsia"/>
          <w:color w:val="auto"/>
          <w:highlight w:val="none"/>
          <w:lang w:val="en-US" w:eastAsia="zh-CN"/>
        </w:rPr>
      </w:pPr>
    </w:p>
    <w:p w14:paraId="2E4CAC07">
      <w:pPr>
        <w:pStyle w:val="8"/>
        <w:numPr>
          <w:ilvl w:val="0"/>
          <w:numId w:val="0"/>
        </w:numPr>
        <w:jc w:val="both"/>
        <w:rPr>
          <w:rFonts w:hint="eastAsia" w:ascii="宋体" w:hAnsi="宋体" w:eastAsia="宋体" w:cs="宋体"/>
          <w:b/>
          <w:bCs/>
          <w:color w:val="auto"/>
          <w:kern w:val="2"/>
          <w:sz w:val="24"/>
          <w:szCs w:val="24"/>
          <w:highlight w:val="none"/>
          <w:lang w:val="en-US" w:eastAsia="zh-CN" w:bidi="ar-SA"/>
        </w:rPr>
      </w:pPr>
    </w:p>
    <w:p w14:paraId="16441BC8">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1995E0A8">
      <w:pPr>
        <w:pStyle w:val="129"/>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附件8</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color w:val="auto"/>
          <w:sz w:val="24"/>
          <w:szCs w:val="24"/>
          <w:highlight w:val="none"/>
        </w:rPr>
        <w:t>拟投入本项目的人员一览表</w:t>
      </w:r>
      <w:r>
        <w:rPr>
          <w:rFonts w:hint="eastAsia" w:ascii="宋体" w:hAnsi="宋体" w:cs="宋体"/>
          <w:b/>
          <w:color w:val="auto"/>
          <w:sz w:val="24"/>
          <w:szCs w:val="24"/>
          <w:highlight w:val="none"/>
          <w:lang w:val="en-US" w:eastAsia="zh-CN"/>
        </w:rPr>
        <w:t>格式</w:t>
      </w:r>
    </w:p>
    <w:p w14:paraId="159AECC7">
      <w:pPr>
        <w:pStyle w:val="8"/>
        <w:numPr>
          <w:ilvl w:val="0"/>
          <w:numId w:val="0"/>
        </w:numPr>
        <w:jc w:val="left"/>
        <w:rPr>
          <w:rFonts w:hint="default" w:ascii="宋体" w:hAnsi="宋体" w:eastAsia="宋体" w:cs="宋体"/>
          <w:b/>
          <w:bCs/>
          <w:color w:val="auto"/>
          <w:kern w:val="2"/>
          <w:sz w:val="24"/>
          <w:szCs w:val="24"/>
          <w:highlight w:val="none"/>
          <w:lang w:val="en-US" w:eastAsia="zh-CN" w:bidi="ar-SA"/>
        </w:rPr>
      </w:pPr>
    </w:p>
    <w:p w14:paraId="27688220">
      <w:pPr>
        <w:pStyle w:val="129"/>
        <w:jc w:val="center"/>
        <w:rPr>
          <w:rFonts w:hint="eastAsia" w:ascii="宋体" w:hAnsi="宋体" w:eastAsia="宋体" w:cs="宋体"/>
          <w:b/>
          <w:color w:val="auto"/>
          <w:sz w:val="24"/>
          <w:szCs w:val="24"/>
          <w:highlight w:val="none"/>
        </w:rPr>
      </w:pPr>
    </w:p>
    <w:p w14:paraId="0C7AC944">
      <w:pPr>
        <w:pStyle w:val="12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拟投入本项目的人员一览表</w:t>
      </w:r>
    </w:p>
    <w:p w14:paraId="06695587">
      <w:pPr>
        <w:pStyle w:val="88"/>
        <w:rPr>
          <w:rFonts w:hint="eastAsia" w:ascii="宋体" w:hAnsi="宋体" w:eastAsia="宋体" w:cs="宋体"/>
          <w:b/>
          <w:color w:val="auto"/>
          <w:sz w:val="28"/>
          <w:szCs w:val="28"/>
          <w:highlight w:val="none"/>
        </w:rPr>
      </w:pPr>
    </w:p>
    <w:p w14:paraId="35F80226">
      <w:pPr>
        <w:pStyle w:val="88"/>
        <w:rPr>
          <w:rFonts w:hint="eastAsia" w:ascii="宋体" w:hAnsi="宋体" w:eastAsia="宋体" w:cs="宋体"/>
          <w:b/>
          <w:color w:val="auto"/>
          <w:sz w:val="28"/>
          <w:szCs w:val="28"/>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36"/>
        <w:gridCol w:w="1043"/>
        <w:gridCol w:w="887"/>
        <w:gridCol w:w="1163"/>
        <w:gridCol w:w="1800"/>
        <w:gridCol w:w="1800"/>
        <w:gridCol w:w="1800"/>
      </w:tblGrid>
      <w:tr w14:paraId="3FE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67" w:type="pct"/>
            <w:noWrap w:val="0"/>
            <w:vAlign w:val="center"/>
          </w:tcPr>
          <w:p w14:paraId="3643C22B">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4" w:type="pct"/>
            <w:noWrap w:val="0"/>
            <w:vAlign w:val="center"/>
          </w:tcPr>
          <w:p w14:paraId="66D8DEC0">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529" w:type="pct"/>
            <w:noWrap w:val="0"/>
            <w:vAlign w:val="center"/>
          </w:tcPr>
          <w:p w14:paraId="4A0C9E8F">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450" w:type="pct"/>
            <w:noWrap w:val="0"/>
            <w:vAlign w:val="center"/>
          </w:tcPr>
          <w:p w14:paraId="49A4C086">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590" w:type="pct"/>
            <w:noWrap w:val="0"/>
            <w:vAlign w:val="center"/>
          </w:tcPr>
          <w:p w14:paraId="49CF33BF">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专业从业年限</w:t>
            </w:r>
          </w:p>
        </w:tc>
        <w:tc>
          <w:tcPr>
            <w:tcW w:w="913" w:type="pct"/>
            <w:noWrap w:val="0"/>
            <w:vAlign w:val="center"/>
          </w:tcPr>
          <w:p w14:paraId="32428829">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拟任职务</w:t>
            </w:r>
          </w:p>
        </w:tc>
        <w:tc>
          <w:tcPr>
            <w:tcW w:w="913" w:type="pct"/>
            <w:noWrap w:val="0"/>
            <w:vAlign w:val="center"/>
          </w:tcPr>
          <w:p w14:paraId="1338A740">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本项目所属岗位</w:t>
            </w:r>
          </w:p>
        </w:tc>
        <w:tc>
          <w:tcPr>
            <w:tcW w:w="913" w:type="pct"/>
            <w:noWrap w:val="0"/>
            <w:vAlign w:val="center"/>
          </w:tcPr>
          <w:p w14:paraId="1BE9C0CD">
            <w:pPr>
              <w:pStyle w:val="88"/>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37A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center"/>
          </w:tcPr>
          <w:p w14:paraId="7D120E49">
            <w:pPr>
              <w:pStyle w:val="88"/>
              <w:spacing w:line="440" w:lineRule="exact"/>
              <w:jc w:val="center"/>
              <w:rPr>
                <w:rFonts w:hint="eastAsia" w:ascii="宋体" w:hAnsi="宋体" w:eastAsia="宋体" w:cs="宋体"/>
                <w:color w:val="auto"/>
                <w:highlight w:val="none"/>
              </w:rPr>
            </w:pPr>
          </w:p>
        </w:tc>
        <w:tc>
          <w:tcPr>
            <w:tcW w:w="424" w:type="pct"/>
            <w:noWrap w:val="0"/>
            <w:vAlign w:val="top"/>
          </w:tcPr>
          <w:p w14:paraId="11403D88">
            <w:pPr>
              <w:pStyle w:val="88"/>
              <w:spacing w:line="440" w:lineRule="exact"/>
              <w:jc w:val="center"/>
              <w:rPr>
                <w:rFonts w:hint="eastAsia" w:ascii="宋体" w:hAnsi="宋体" w:eastAsia="宋体" w:cs="宋体"/>
                <w:color w:val="auto"/>
                <w:highlight w:val="none"/>
              </w:rPr>
            </w:pPr>
          </w:p>
        </w:tc>
        <w:tc>
          <w:tcPr>
            <w:tcW w:w="529" w:type="pct"/>
            <w:noWrap w:val="0"/>
            <w:vAlign w:val="center"/>
          </w:tcPr>
          <w:p w14:paraId="6F4FCF83">
            <w:pPr>
              <w:pStyle w:val="88"/>
              <w:spacing w:line="440" w:lineRule="exact"/>
              <w:jc w:val="center"/>
              <w:rPr>
                <w:rFonts w:hint="eastAsia" w:ascii="宋体" w:hAnsi="宋体" w:eastAsia="宋体" w:cs="宋体"/>
                <w:color w:val="auto"/>
                <w:highlight w:val="none"/>
              </w:rPr>
            </w:pPr>
          </w:p>
        </w:tc>
        <w:tc>
          <w:tcPr>
            <w:tcW w:w="450" w:type="pct"/>
            <w:noWrap w:val="0"/>
            <w:vAlign w:val="center"/>
          </w:tcPr>
          <w:p w14:paraId="5E3DFB96">
            <w:pPr>
              <w:pStyle w:val="88"/>
              <w:spacing w:line="440" w:lineRule="exact"/>
              <w:jc w:val="center"/>
              <w:rPr>
                <w:rFonts w:hint="eastAsia" w:ascii="宋体" w:hAnsi="宋体" w:eastAsia="宋体" w:cs="宋体"/>
                <w:color w:val="auto"/>
                <w:highlight w:val="none"/>
              </w:rPr>
            </w:pPr>
          </w:p>
        </w:tc>
        <w:tc>
          <w:tcPr>
            <w:tcW w:w="590" w:type="pct"/>
            <w:noWrap w:val="0"/>
            <w:vAlign w:val="center"/>
          </w:tcPr>
          <w:p w14:paraId="397C0EB2">
            <w:pPr>
              <w:pStyle w:val="88"/>
              <w:spacing w:line="440" w:lineRule="exact"/>
              <w:jc w:val="center"/>
              <w:rPr>
                <w:rFonts w:hint="eastAsia" w:ascii="宋体" w:hAnsi="宋体" w:eastAsia="宋体" w:cs="宋体"/>
                <w:color w:val="auto"/>
                <w:highlight w:val="none"/>
              </w:rPr>
            </w:pPr>
          </w:p>
        </w:tc>
        <w:tc>
          <w:tcPr>
            <w:tcW w:w="913" w:type="pct"/>
            <w:noWrap w:val="0"/>
            <w:vAlign w:val="center"/>
          </w:tcPr>
          <w:p w14:paraId="32FECA7F">
            <w:pPr>
              <w:pStyle w:val="88"/>
              <w:spacing w:line="440" w:lineRule="exact"/>
              <w:jc w:val="center"/>
              <w:rPr>
                <w:rFonts w:hint="eastAsia" w:ascii="宋体" w:hAnsi="宋体" w:eastAsia="宋体" w:cs="宋体"/>
                <w:color w:val="auto"/>
                <w:highlight w:val="none"/>
              </w:rPr>
            </w:pPr>
          </w:p>
        </w:tc>
        <w:tc>
          <w:tcPr>
            <w:tcW w:w="913" w:type="pct"/>
            <w:noWrap w:val="0"/>
            <w:vAlign w:val="center"/>
          </w:tcPr>
          <w:p w14:paraId="121D0979">
            <w:pPr>
              <w:pStyle w:val="88"/>
              <w:spacing w:line="440" w:lineRule="exact"/>
              <w:jc w:val="center"/>
              <w:rPr>
                <w:rFonts w:hint="eastAsia" w:ascii="宋体" w:hAnsi="宋体" w:eastAsia="宋体" w:cs="宋体"/>
                <w:color w:val="auto"/>
                <w:highlight w:val="none"/>
              </w:rPr>
            </w:pPr>
          </w:p>
        </w:tc>
        <w:tc>
          <w:tcPr>
            <w:tcW w:w="913" w:type="pct"/>
            <w:noWrap w:val="0"/>
            <w:vAlign w:val="top"/>
          </w:tcPr>
          <w:p w14:paraId="7CC09FE7">
            <w:pPr>
              <w:pStyle w:val="88"/>
              <w:spacing w:line="440" w:lineRule="exact"/>
              <w:jc w:val="center"/>
              <w:rPr>
                <w:rFonts w:hint="eastAsia" w:ascii="宋体" w:hAnsi="宋体" w:eastAsia="宋体" w:cs="宋体"/>
                <w:color w:val="auto"/>
                <w:highlight w:val="none"/>
              </w:rPr>
            </w:pPr>
          </w:p>
        </w:tc>
      </w:tr>
      <w:tr w14:paraId="57C0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40E78278">
            <w:pPr>
              <w:pStyle w:val="88"/>
              <w:spacing w:line="440" w:lineRule="exact"/>
              <w:jc w:val="center"/>
              <w:rPr>
                <w:rFonts w:hint="eastAsia" w:ascii="宋体" w:hAnsi="宋体" w:eastAsia="宋体" w:cs="宋体"/>
                <w:color w:val="auto"/>
                <w:highlight w:val="none"/>
              </w:rPr>
            </w:pPr>
          </w:p>
        </w:tc>
        <w:tc>
          <w:tcPr>
            <w:tcW w:w="424" w:type="pct"/>
            <w:noWrap w:val="0"/>
            <w:vAlign w:val="top"/>
          </w:tcPr>
          <w:p w14:paraId="5E210046">
            <w:pPr>
              <w:pStyle w:val="88"/>
              <w:spacing w:line="440" w:lineRule="exact"/>
              <w:jc w:val="center"/>
              <w:rPr>
                <w:rFonts w:hint="eastAsia" w:ascii="宋体" w:hAnsi="宋体" w:eastAsia="宋体" w:cs="宋体"/>
                <w:color w:val="auto"/>
                <w:highlight w:val="none"/>
              </w:rPr>
            </w:pPr>
          </w:p>
        </w:tc>
        <w:tc>
          <w:tcPr>
            <w:tcW w:w="529" w:type="pct"/>
            <w:noWrap w:val="0"/>
            <w:vAlign w:val="top"/>
          </w:tcPr>
          <w:p w14:paraId="10912240">
            <w:pPr>
              <w:pStyle w:val="88"/>
              <w:spacing w:line="440" w:lineRule="exact"/>
              <w:jc w:val="center"/>
              <w:rPr>
                <w:rFonts w:hint="eastAsia" w:ascii="宋体" w:hAnsi="宋体" w:eastAsia="宋体" w:cs="宋体"/>
                <w:color w:val="auto"/>
                <w:highlight w:val="none"/>
              </w:rPr>
            </w:pPr>
          </w:p>
        </w:tc>
        <w:tc>
          <w:tcPr>
            <w:tcW w:w="450" w:type="pct"/>
            <w:noWrap w:val="0"/>
            <w:vAlign w:val="top"/>
          </w:tcPr>
          <w:p w14:paraId="5768EA00">
            <w:pPr>
              <w:pStyle w:val="88"/>
              <w:spacing w:line="440" w:lineRule="exact"/>
              <w:jc w:val="center"/>
              <w:rPr>
                <w:rFonts w:hint="eastAsia" w:ascii="宋体" w:hAnsi="宋体" w:eastAsia="宋体" w:cs="宋体"/>
                <w:color w:val="auto"/>
                <w:highlight w:val="none"/>
              </w:rPr>
            </w:pPr>
          </w:p>
        </w:tc>
        <w:tc>
          <w:tcPr>
            <w:tcW w:w="590" w:type="pct"/>
            <w:noWrap w:val="0"/>
            <w:vAlign w:val="top"/>
          </w:tcPr>
          <w:p w14:paraId="5DEB084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145C57CC">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D905450">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93358B6">
            <w:pPr>
              <w:pStyle w:val="88"/>
              <w:spacing w:line="440" w:lineRule="exact"/>
              <w:jc w:val="center"/>
              <w:rPr>
                <w:rFonts w:hint="eastAsia" w:ascii="宋体" w:hAnsi="宋体" w:eastAsia="宋体" w:cs="宋体"/>
                <w:color w:val="auto"/>
                <w:highlight w:val="none"/>
              </w:rPr>
            </w:pPr>
          </w:p>
        </w:tc>
      </w:tr>
      <w:tr w14:paraId="2C95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2943D0F">
            <w:pPr>
              <w:pStyle w:val="88"/>
              <w:spacing w:line="440" w:lineRule="exact"/>
              <w:jc w:val="center"/>
              <w:rPr>
                <w:rFonts w:hint="eastAsia" w:ascii="宋体" w:hAnsi="宋体" w:eastAsia="宋体" w:cs="宋体"/>
                <w:color w:val="auto"/>
                <w:highlight w:val="none"/>
              </w:rPr>
            </w:pPr>
          </w:p>
        </w:tc>
        <w:tc>
          <w:tcPr>
            <w:tcW w:w="424" w:type="pct"/>
            <w:noWrap w:val="0"/>
            <w:vAlign w:val="top"/>
          </w:tcPr>
          <w:p w14:paraId="13DE2DC5">
            <w:pPr>
              <w:pStyle w:val="88"/>
              <w:spacing w:line="440" w:lineRule="exact"/>
              <w:jc w:val="center"/>
              <w:rPr>
                <w:rFonts w:hint="eastAsia" w:ascii="宋体" w:hAnsi="宋体" w:eastAsia="宋体" w:cs="宋体"/>
                <w:color w:val="auto"/>
                <w:highlight w:val="none"/>
              </w:rPr>
            </w:pPr>
          </w:p>
        </w:tc>
        <w:tc>
          <w:tcPr>
            <w:tcW w:w="529" w:type="pct"/>
            <w:noWrap w:val="0"/>
            <w:vAlign w:val="top"/>
          </w:tcPr>
          <w:p w14:paraId="600E27A1">
            <w:pPr>
              <w:pStyle w:val="88"/>
              <w:spacing w:line="440" w:lineRule="exact"/>
              <w:jc w:val="center"/>
              <w:rPr>
                <w:rFonts w:hint="eastAsia" w:ascii="宋体" w:hAnsi="宋体" w:eastAsia="宋体" w:cs="宋体"/>
                <w:color w:val="auto"/>
                <w:highlight w:val="none"/>
              </w:rPr>
            </w:pPr>
          </w:p>
        </w:tc>
        <w:tc>
          <w:tcPr>
            <w:tcW w:w="450" w:type="pct"/>
            <w:noWrap w:val="0"/>
            <w:vAlign w:val="top"/>
          </w:tcPr>
          <w:p w14:paraId="58DEA1BD">
            <w:pPr>
              <w:pStyle w:val="88"/>
              <w:spacing w:line="440" w:lineRule="exact"/>
              <w:jc w:val="center"/>
              <w:rPr>
                <w:rFonts w:hint="eastAsia" w:ascii="宋体" w:hAnsi="宋体" w:eastAsia="宋体" w:cs="宋体"/>
                <w:color w:val="auto"/>
                <w:highlight w:val="none"/>
              </w:rPr>
            </w:pPr>
          </w:p>
        </w:tc>
        <w:tc>
          <w:tcPr>
            <w:tcW w:w="590" w:type="pct"/>
            <w:noWrap w:val="0"/>
            <w:vAlign w:val="top"/>
          </w:tcPr>
          <w:p w14:paraId="4085282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AA2F95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C747C4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9BD2229">
            <w:pPr>
              <w:pStyle w:val="88"/>
              <w:spacing w:line="440" w:lineRule="exact"/>
              <w:jc w:val="center"/>
              <w:rPr>
                <w:rFonts w:hint="eastAsia" w:ascii="宋体" w:hAnsi="宋体" w:eastAsia="宋体" w:cs="宋体"/>
                <w:color w:val="auto"/>
                <w:highlight w:val="none"/>
              </w:rPr>
            </w:pPr>
          </w:p>
        </w:tc>
      </w:tr>
      <w:tr w14:paraId="30DF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12AA33A">
            <w:pPr>
              <w:pStyle w:val="88"/>
              <w:spacing w:line="440" w:lineRule="exact"/>
              <w:jc w:val="center"/>
              <w:rPr>
                <w:rFonts w:hint="eastAsia" w:ascii="宋体" w:hAnsi="宋体" w:eastAsia="宋体" w:cs="宋体"/>
                <w:color w:val="auto"/>
                <w:highlight w:val="none"/>
              </w:rPr>
            </w:pPr>
          </w:p>
        </w:tc>
        <w:tc>
          <w:tcPr>
            <w:tcW w:w="424" w:type="pct"/>
            <w:noWrap w:val="0"/>
            <w:vAlign w:val="top"/>
          </w:tcPr>
          <w:p w14:paraId="0BA6777B">
            <w:pPr>
              <w:pStyle w:val="88"/>
              <w:spacing w:line="440" w:lineRule="exact"/>
              <w:jc w:val="center"/>
              <w:rPr>
                <w:rFonts w:hint="eastAsia" w:ascii="宋体" w:hAnsi="宋体" w:eastAsia="宋体" w:cs="宋体"/>
                <w:color w:val="auto"/>
                <w:highlight w:val="none"/>
              </w:rPr>
            </w:pPr>
          </w:p>
        </w:tc>
        <w:tc>
          <w:tcPr>
            <w:tcW w:w="529" w:type="pct"/>
            <w:noWrap w:val="0"/>
            <w:vAlign w:val="top"/>
          </w:tcPr>
          <w:p w14:paraId="19E911DF">
            <w:pPr>
              <w:pStyle w:val="88"/>
              <w:spacing w:line="440" w:lineRule="exact"/>
              <w:jc w:val="center"/>
              <w:rPr>
                <w:rFonts w:hint="eastAsia" w:ascii="宋体" w:hAnsi="宋体" w:eastAsia="宋体" w:cs="宋体"/>
                <w:color w:val="auto"/>
                <w:highlight w:val="none"/>
              </w:rPr>
            </w:pPr>
          </w:p>
        </w:tc>
        <w:tc>
          <w:tcPr>
            <w:tcW w:w="450" w:type="pct"/>
            <w:noWrap w:val="0"/>
            <w:vAlign w:val="top"/>
          </w:tcPr>
          <w:p w14:paraId="2319CA37">
            <w:pPr>
              <w:pStyle w:val="88"/>
              <w:spacing w:line="440" w:lineRule="exact"/>
              <w:jc w:val="center"/>
              <w:rPr>
                <w:rFonts w:hint="eastAsia" w:ascii="宋体" w:hAnsi="宋体" w:eastAsia="宋体" w:cs="宋体"/>
                <w:color w:val="auto"/>
                <w:highlight w:val="none"/>
              </w:rPr>
            </w:pPr>
          </w:p>
        </w:tc>
        <w:tc>
          <w:tcPr>
            <w:tcW w:w="590" w:type="pct"/>
            <w:noWrap w:val="0"/>
            <w:vAlign w:val="top"/>
          </w:tcPr>
          <w:p w14:paraId="776E6855">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8CD46AB">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1283FA4">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25413DF">
            <w:pPr>
              <w:pStyle w:val="88"/>
              <w:spacing w:line="440" w:lineRule="exact"/>
              <w:jc w:val="center"/>
              <w:rPr>
                <w:rFonts w:hint="eastAsia" w:ascii="宋体" w:hAnsi="宋体" w:eastAsia="宋体" w:cs="宋体"/>
                <w:color w:val="auto"/>
                <w:highlight w:val="none"/>
              </w:rPr>
            </w:pPr>
          </w:p>
        </w:tc>
      </w:tr>
      <w:tr w14:paraId="514A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6D5825C">
            <w:pPr>
              <w:pStyle w:val="88"/>
              <w:spacing w:line="440" w:lineRule="exact"/>
              <w:jc w:val="center"/>
              <w:rPr>
                <w:rFonts w:hint="eastAsia" w:ascii="宋体" w:hAnsi="宋体" w:eastAsia="宋体" w:cs="宋体"/>
                <w:color w:val="auto"/>
                <w:highlight w:val="none"/>
              </w:rPr>
            </w:pPr>
          </w:p>
        </w:tc>
        <w:tc>
          <w:tcPr>
            <w:tcW w:w="424" w:type="pct"/>
            <w:noWrap w:val="0"/>
            <w:vAlign w:val="top"/>
          </w:tcPr>
          <w:p w14:paraId="536B65FC">
            <w:pPr>
              <w:pStyle w:val="88"/>
              <w:spacing w:line="440" w:lineRule="exact"/>
              <w:jc w:val="center"/>
              <w:rPr>
                <w:rFonts w:hint="eastAsia" w:ascii="宋体" w:hAnsi="宋体" w:eastAsia="宋体" w:cs="宋体"/>
                <w:color w:val="auto"/>
                <w:highlight w:val="none"/>
              </w:rPr>
            </w:pPr>
          </w:p>
        </w:tc>
        <w:tc>
          <w:tcPr>
            <w:tcW w:w="529" w:type="pct"/>
            <w:noWrap w:val="0"/>
            <w:vAlign w:val="top"/>
          </w:tcPr>
          <w:p w14:paraId="38394133">
            <w:pPr>
              <w:pStyle w:val="88"/>
              <w:spacing w:line="440" w:lineRule="exact"/>
              <w:jc w:val="center"/>
              <w:rPr>
                <w:rFonts w:hint="eastAsia" w:ascii="宋体" w:hAnsi="宋体" w:eastAsia="宋体" w:cs="宋体"/>
                <w:color w:val="auto"/>
                <w:highlight w:val="none"/>
              </w:rPr>
            </w:pPr>
          </w:p>
        </w:tc>
        <w:tc>
          <w:tcPr>
            <w:tcW w:w="450" w:type="pct"/>
            <w:noWrap w:val="0"/>
            <w:vAlign w:val="top"/>
          </w:tcPr>
          <w:p w14:paraId="266B1D92">
            <w:pPr>
              <w:pStyle w:val="88"/>
              <w:spacing w:line="440" w:lineRule="exact"/>
              <w:jc w:val="center"/>
              <w:rPr>
                <w:rFonts w:hint="eastAsia" w:ascii="宋体" w:hAnsi="宋体" w:eastAsia="宋体" w:cs="宋体"/>
                <w:color w:val="auto"/>
                <w:highlight w:val="none"/>
              </w:rPr>
            </w:pPr>
          </w:p>
        </w:tc>
        <w:tc>
          <w:tcPr>
            <w:tcW w:w="590" w:type="pct"/>
            <w:noWrap w:val="0"/>
            <w:vAlign w:val="top"/>
          </w:tcPr>
          <w:p w14:paraId="2E463B37">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700F855">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2CA76E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AD04B96">
            <w:pPr>
              <w:pStyle w:val="88"/>
              <w:spacing w:line="440" w:lineRule="exact"/>
              <w:jc w:val="center"/>
              <w:rPr>
                <w:rFonts w:hint="eastAsia" w:ascii="宋体" w:hAnsi="宋体" w:eastAsia="宋体" w:cs="宋体"/>
                <w:color w:val="auto"/>
                <w:highlight w:val="none"/>
              </w:rPr>
            </w:pPr>
          </w:p>
        </w:tc>
      </w:tr>
      <w:tr w14:paraId="38A9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4F2A88">
            <w:pPr>
              <w:pStyle w:val="88"/>
              <w:spacing w:line="440" w:lineRule="exact"/>
              <w:jc w:val="center"/>
              <w:rPr>
                <w:rFonts w:hint="eastAsia" w:ascii="宋体" w:hAnsi="宋体" w:eastAsia="宋体" w:cs="宋体"/>
                <w:color w:val="auto"/>
                <w:highlight w:val="none"/>
              </w:rPr>
            </w:pPr>
          </w:p>
        </w:tc>
        <w:tc>
          <w:tcPr>
            <w:tcW w:w="424" w:type="pct"/>
            <w:noWrap w:val="0"/>
            <w:vAlign w:val="top"/>
          </w:tcPr>
          <w:p w14:paraId="7366FF8F">
            <w:pPr>
              <w:pStyle w:val="88"/>
              <w:spacing w:line="440" w:lineRule="exact"/>
              <w:jc w:val="center"/>
              <w:rPr>
                <w:rFonts w:hint="eastAsia" w:ascii="宋体" w:hAnsi="宋体" w:eastAsia="宋体" w:cs="宋体"/>
                <w:color w:val="auto"/>
                <w:highlight w:val="none"/>
              </w:rPr>
            </w:pPr>
          </w:p>
        </w:tc>
        <w:tc>
          <w:tcPr>
            <w:tcW w:w="529" w:type="pct"/>
            <w:noWrap w:val="0"/>
            <w:vAlign w:val="top"/>
          </w:tcPr>
          <w:p w14:paraId="4028E02A">
            <w:pPr>
              <w:pStyle w:val="88"/>
              <w:spacing w:line="440" w:lineRule="exact"/>
              <w:jc w:val="center"/>
              <w:rPr>
                <w:rFonts w:hint="eastAsia" w:ascii="宋体" w:hAnsi="宋体" w:eastAsia="宋体" w:cs="宋体"/>
                <w:color w:val="auto"/>
                <w:highlight w:val="none"/>
              </w:rPr>
            </w:pPr>
          </w:p>
        </w:tc>
        <w:tc>
          <w:tcPr>
            <w:tcW w:w="450" w:type="pct"/>
            <w:noWrap w:val="0"/>
            <w:vAlign w:val="top"/>
          </w:tcPr>
          <w:p w14:paraId="4E5BC3C4">
            <w:pPr>
              <w:pStyle w:val="88"/>
              <w:spacing w:line="440" w:lineRule="exact"/>
              <w:jc w:val="center"/>
              <w:rPr>
                <w:rFonts w:hint="eastAsia" w:ascii="宋体" w:hAnsi="宋体" w:eastAsia="宋体" w:cs="宋体"/>
                <w:color w:val="auto"/>
                <w:highlight w:val="none"/>
              </w:rPr>
            </w:pPr>
          </w:p>
        </w:tc>
        <w:tc>
          <w:tcPr>
            <w:tcW w:w="590" w:type="pct"/>
            <w:noWrap w:val="0"/>
            <w:vAlign w:val="top"/>
          </w:tcPr>
          <w:p w14:paraId="2E9892BC">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FB354E0">
            <w:pPr>
              <w:pStyle w:val="88"/>
              <w:spacing w:line="440" w:lineRule="exact"/>
              <w:jc w:val="center"/>
              <w:rPr>
                <w:rFonts w:hint="eastAsia" w:ascii="宋体" w:hAnsi="宋体" w:eastAsia="宋体" w:cs="宋体"/>
                <w:color w:val="auto"/>
                <w:highlight w:val="none"/>
              </w:rPr>
            </w:pPr>
          </w:p>
        </w:tc>
        <w:tc>
          <w:tcPr>
            <w:tcW w:w="913" w:type="pct"/>
            <w:noWrap w:val="0"/>
            <w:vAlign w:val="top"/>
          </w:tcPr>
          <w:p w14:paraId="13175D8B">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F408D94">
            <w:pPr>
              <w:pStyle w:val="88"/>
              <w:spacing w:line="440" w:lineRule="exact"/>
              <w:jc w:val="center"/>
              <w:rPr>
                <w:rFonts w:hint="eastAsia" w:ascii="宋体" w:hAnsi="宋体" w:eastAsia="宋体" w:cs="宋体"/>
                <w:color w:val="auto"/>
                <w:highlight w:val="none"/>
              </w:rPr>
            </w:pPr>
          </w:p>
        </w:tc>
      </w:tr>
      <w:tr w14:paraId="79F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EFD947E">
            <w:pPr>
              <w:pStyle w:val="88"/>
              <w:spacing w:line="440" w:lineRule="exact"/>
              <w:jc w:val="center"/>
              <w:rPr>
                <w:rFonts w:hint="eastAsia" w:ascii="宋体" w:hAnsi="宋体" w:eastAsia="宋体" w:cs="宋体"/>
                <w:color w:val="auto"/>
                <w:highlight w:val="none"/>
              </w:rPr>
            </w:pPr>
          </w:p>
        </w:tc>
        <w:tc>
          <w:tcPr>
            <w:tcW w:w="424" w:type="pct"/>
            <w:noWrap w:val="0"/>
            <w:vAlign w:val="top"/>
          </w:tcPr>
          <w:p w14:paraId="49326D7F">
            <w:pPr>
              <w:pStyle w:val="88"/>
              <w:spacing w:line="440" w:lineRule="exact"/>
              <w:jc w:val="center"/>
              <w:rPr>
                <w:rFonts w:hint="eastAsia" w:ascii="宋体" w:hAnsi="宋体" w:eastAsia="宋体" w:cs="宋体"/>
                <w:color w:val="auto"/>
                <w:highlight w:val="none"/>
              </w:rPr>
            </w:pPr>
          </w:p>
        </w:tc>
        <w:tc>
          <w:tcPr>
            <w:tcW w:w="529" w:type="pct"/>
            <w:noWrap w:val="0"/>
            <w:vAlign w:val="top"/>
          </w:tcPr>
          <w:p w14:paraId="646AAA0C">
            <w:pPr>
              <w:pStyle w:val="88"/>
              <w:spacing w:line="440" w:lineRule="exact"/>
              <w:jc w:val="center"/>
              <w:rPr>
                <w:rFonts w:hint="eastAsia" w:ascii="宋体" w:hAnsi="宋体" w:eastAsia="宋体" w:cs="宋体"/>
                <w:color w:val="auto"/>
                <w:highlight w:val="none"/>
              </w:rPr>
            </w:pPr>
          </w:p>
        </w:tc>
        <w:tc>
          <w:tcPr>
            <w:tcW w:w="450" w:type="pct"/>
            <w:noWrap w:val="0"/>
            <w:vAlign w:val="top"/>
          </w:tcPr>
          <w:p w14:paraId="1CBCF480">
            <w:pPr>
              <w:pStyle w:val="88"/>
              <w:spacing w:line="440" w:lineRule="exact"/>
              <w:jc w:val="center"/>
              <w:rPr>
                <w:rFonts w:hint="eastAsia" w:ascii="宋体" w:hAnsi="宋体" w:eastAsia="宋体" w:cs="宋体"/>
                <w:color w:val="auto"/>
                <w:highlight w:val="none"/>
              </w:rPr>
            </w:pPr>
          </w:p>
        </w:tc>
        <w:tc>
          <w:tcPr>
            <w:tcW w:w="590" w:type="pct"/>
            <w:noWrap w:val="0"/>
            <w:vAlign w:val="top"/>
          </w:tcPr>
          <w:p w14:paraId="65D8485B">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BCF8BD5">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D342EB6">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157C049">
            <w:pPr>
              <w:pStyle w:val="88"/>
              <w:spacing w:line="440" w:lineRule="exact"/>
              <w:jc w:val="center"/>
              <w:rPr>
                <w:rFonts w:hint="eastAsia" w:ascii="宋体" w:hAnsi="宋体" w:eastAsia="宋体" w:cs="宋体"/>
                <w:color w:val="auto"/>
                <w:highlight w:val="none"/>
              </w:rPr>
            </w:pPr>
          </w:p>
        </w:tc>
      </w:tr>
      <w:tr w14:paraId="1D6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B8656B7">
            <w:pPr>
              <w:pStyle w:val="88"/>
              <w:spacing w:line="440" w:lineRule="exact"/>
              <w:jc w:val="center"/>
              <w:rPr>
                <w:rFonts w:hint="eastAsia" w:ascii="宋体" w:hAnsi="宋体" w:eastAsia="宋体" w:cs="宋体"/>
                <w:color w:val="auto"/>
                <w:highlight w:val="none"/>
              </w:rPr>
            </w:pPr>
          </w:p>
        </w:tc>
        <w:tc>
          <w:tcPr>
            <w:tcW w:w="424" w:type="pct"/>
            <w:noWrap w:val="0"/>
            <w:vAlign w:val="top"/>
          </w:tcPr>
          <w:p w14:paraId="6AEA7C88">
            <w:pPr>
              <w:pStyle w:val="88"/>
              <w:spacing w:line="440" w:lineRule="exact"/>
              <w:jc w:val="center"/>
              <w:rPr>
                <w:rFonts w:hint="eastAsia" w:ascii="宋体" w:hAnsi="宋体" w:eastAsia="宋体" w:cs="宋体"/>
                <w:color w:val="auto"/>
                <w:highlight w:val="none"/>
              </w:rPr>
            </w:pPr>
          </w:p>
        </w:tc>
        <w:tc>
          <w:tcPr>
            <w:tcW w:w="529" w:type="pct"/>
            <w:noWrap w:val="0"/>
            <w:vAlign w:val="top"/>
          </w:tcPr>
          <w:p w14:paraId="04F085D7">
            <w:pPr>
              <w:pStyle w:val="88"/>
              <w:spacing w:line="440" w:lineRule="exact"/>
              <w:jc w:val="center"/>
              <w:rPr>
                <w:rFonts w:hint="eastAsia" w:ascii="宋体" w:hAnsi="宋体" w:eastAsia="宋体" w:cs="宋体"/>
                <w:color w:val="auto"/>
                <w:highlight w:val="none"/>
              </w:rPr>
            </w:pPr>
          </w:p>
        </w:tc>
        <w:tc>
          <w:tcPr>
            <w:tcW w:w="450" w:type="pct"/>
            <w:noWrap w:val="0"/>
            <w:vAlign w:val="top"/>
          </w:tcPr>
          <w:p w14:paraId="74766229">
            <w:pPr>
              <w:pStyle w:val="88"/>
              <w:spacing w:line="440" w:lineRule="exact"/>
              <w:jc w:val="center"/>
              <w:rPr>
                <w:rFonts w:hint="eastAsia" w:ascii="宋体" w:hAnsi="宋体" w:eastAsia="宋体" w:cs="宋体"/>
                <w:color w:val="auto"/>
                <w:highlight w:val="none"/>
              </w:rPr>
            </w:pPr>
          </w:p>
        </w:tc>
        <w:tc>
          <w:tcPr>
            <w:tcW w:w="590" w:type="pct"/>
            <w:noWrap w:val="0"/>
            <w:vAlign w:val="top"/>
          </w:tcPr>
          <w:p w14:paraId="7C82DB78">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7257B74">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0BC01E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8D5F23F">
            <w:pPr>
              <w:pStyle w:val="88"/>
              <w:spacing w:line="440" w:lineRule="exact"/>
              <w:jc w:val="center"/>
              <w:rPr>
                <w:rFonts w:hint="eastAsia" w:ascii="宋体" w:hAnsi="宋体" w:eastAsia="宋体" w:cs="宋体"/>
                <w:color w:val="auto"/>
                <w:highlight w:val="none"/>
              </w:rPr>
            </w:pPr>
          </w:p>
        </w:tc>
      </w:tr>
      <w:tr w14:paraId="165C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042687C">
            <w:pPr>
              <w:pStyle w:val="88"/>
              <w:spacing w:line="440" w:lineRule="exact"/>
              <w:jc w:val="center"/>
              <w:rPr>
                <w:rFonts w:hint="eastAsia" w:ascii="宋体" w:hAnsi="宋体" w:eastAsia="宋体" w:cs="宋体"/>
                <w:color w:val="auto"/>
                <w:highlight w:val="none"/>
              </w:rPr>
            </w:pPr>
          </w:p>
        </w:tc>
        <w:tc>
          <w:tcPr>
            <w:tcW w:w="424" w:type="pct"/>
            <w:noWrap w:val="0"/>
            <w:vAlign w:val="top"/>
          </w:tcPr>
          <w:p w14:paraId="2D1FFAE6">
            <w:pPr>
              <w:pStyle w:val="88"/>
              <w:spacing w:line="440" w:lineRule="exact"/>
              <w:jc w:val="center"/>
              <w:rPr>
                <w:rFonts w:hint="eastAsia" w:ascii="宋体" w:hAnsi="宋体" w:eastAsia="宋体" w:cs="宋体"/>
                <w:color w:val="auto"/>
                <w:highlight w:val="none"/>
              </w:rPr>
            </w:pPr>
          </w:p>
        </w:tc>
        <w:tc>
          <w:tcPr>
            <w:tcW w:w="529" w:type="pct"/>
            <w:noWrap w:val="0"/>
            <w:vAlign w:val="top"/>
          </w:tcPr>
          <w:p w14:paraId="17FC287C">
            <w:pPr>
              <w:pStyle w:val="88"/>
              <w:spacing w:line="440" w:lineRule="exact"/>
              <w:jc w:val="center"/>
              <w:rPr>
                <w:rFonts w:hint="eastAsia" w:ascii="宋体" w:hAnsi="宋体" w:eastAsia="宋体" w:cs="宋体"/>
                <w:color w:val="auto"/>
                <w:highlight w:val="none"/>
              </w:rPr>
            </w:pPr>
          </w:p>
        </w:tc>
        <w:tc>
          <w:tcPr>
            <w:tcW w:w="450" w:type="pct"/>
            <w:noWrap w:val="0"/>
            <w:vAlign w:val="top"/>
          </w:tcPr>
          <w:p w14:paraId="4C797F86">
            <w:pPr>
              <w:pStyle w:val="88"/>
              <w:spacing w:line="440" w:lineRule="exact"/>
              <w:jc w:val="center"/>
              <w:rPr>
                <w:rFonts w:hint="eastAsia" w:ascii="宋体" w:hAnsi="宋体" w:eastAsia="宋体" w:cs="宋体"/>
                <w:color w:val="auto"/>
                <w:highlight w:val="none"/>
              </w:rPr>
            </w:pPr>
          </w:p>
        </w:tc>
        <w:tc>
          <w:tcPr>
            <w:tcW w:w="590" w:type="pct"/>
            <w:noWrap w:val="0"/>
            <w:vAlign w:val="top"/>
          </w:tcPr>
          <w:p w14:paraId="7E483B7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85287F7">
            <w:pPr>
              <w:pStyle w:val="88"/>
              <w:spacing w:line="440" w:lineRule="exact"/>
              <w:jc w:val="center"/>
              <w:rPr>
                <w:rFonts w:hint="eastAsia" w:ascii="宋体" w:hAnsi="宋体" w:eastAsia="宋体" w:cs="宋体"/>
                <w:color w:val="auto"/>
                <w:highlight w:val="none"/>
              </w:rPr>
            </w:pPr>
          </w:p>
        </w:tc>
        <w:tc>
          <w:tcPr>
            <w:tcW w:w="913" w:type="pct"/>
            <w:noWrap w:val="0"/>
            <w:vAlign w:val="top"/>
          </w:tcPr>
          <w:p w14:paraId="3DE74923">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DF84FF4">
            <w:pPr>
              <w:pStyle w:val="88"/>
              <w:spacing w:line="440" w:lineRule="exact"/>
              <w:jc w:val="center"/>
              <w:rPr>
                <w:rFonts w:hint="eastAsia" w:ascii="宋体" w:hAnsi="宋体" w:eastAsia="宋体" w:cs="宋体"/>
                <w:color w:val="auto"/>
                <w:highlight w:val="none"/>
              </w:rPr>
            </w:pPr>
          </w:p>
        </w:tc>
      </w:tr>
      <w:tr w14:paraId="6FB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7652C2AD">
            <w:pPr>
              <w:pStyle w:val="88"/>
              <w:spacing w:line="440" w:lineRule="exact"/>
              <w:jc w:val="center"/>
              <w:rPr>
                <w:rFonts w:hint="eastAsia" w:ascii="宋体" w:hAnsi="宋体" w:eastAsia="宋体" w:cs="宋体"/>
                <w:color w:val="auto"/>
                <w:highlight w:val="none"/>
              </w:rPr>
            </w:pPr>
          </w:p>
        </w:tc>
        <w:tc>
          <w:tcPr>
            <w:tcW w:w="424" w:type="pct"/>
            <w:noWrap w:val="0"/>
            <w:vAlign w:val="top"/>
          </w:tcPr>
          <w:p w14:paraId="5DD4C1F3">
            <w:pPr>
              <w:pStyle w:val="88"/>
              <w:spacing w:line="440" w:lineRule="exact"/>
              <w:jc w:val="center"/>
              <w:rPr>
                <w:rFonts w:hint="eastAsia" w:ascii="宋体" w:hAnsi="宋体" w:eastAsia="宋体" w:cs="宋体"/>
                <w:color w:val="auto"/>
                <w:highlight w:val="none"/>
              </w:rPr>
            </w:pPr>
          </w:p>
        </w:tc>
        <w:tc>
          <w:tcPr>
            <w:tcW w:w="529" w:type="pct"/>
            <w:noWrap w:val="0"/>
            <w:vAlign w:val="top"/>
          </w:tcPr>
          <w:p w14:paraId="273DB445">
            <w:pPr>
              <w:pStyle w:val="88"/>
              <w:spacing w:line="440" w:lineRule="exact"/>
              <w:jc w:val="center"/>
              <w:rPr>
                <w:rFonts w:hint="eastAsia" w:ascii="宋体" w:hAnsi="宋体" w:eastAsia="宋体" w:cs="宋体"/>
                <w:color w:val="auto"/>
                <w:highlight w:val="none"/>
              </w:rPr>
            </w:pPr>
          </w:p>
        </w:tc>
        <w:tc>
          <w:tcPr>
            <w:tcW w:w="450" w:type="pct"/>
            <w:noWrap w:val="0"/>
            <w:vAlign w:val="top"/>
          </w:tcPr>
          <w:p w14:paraId="01C703A8">
            <w:pPr>
              <w:pStyle w:val="88"/>
              <w:spacing w:line="440" w:lineRule="exact"/>
              <w:jc w:val="center"/>
              <w:rPr>
                <w:rFonts w:hint="eastAsia" w:ascii="宋体" w:hAnsi="宋体" w:eastAsia="宋体" w:cs="宋体"/>
                <w:color w:val="auto"/>
                <w:highlight w:val="none"/>
              </w:rPr>
            </w:pPr>
          </w:p>
        </w:tc>
        <w:tc>
          <w:tcPr>
            <w:tcW w:w="590" w:type="pct"/>
            <w:noWrap w:val="0"/>
            <w:vAlign w:val="top"/>
          </w:tcPr>
          <w:p w14:paraId="5BA8C07A">
            <w:pPr>
              <w:pStyle w:val="88"/>
              <w:spacing w:line="440" w:lineRule="exact"/>
              <w:jc w:val="center"/>
              <w:rPr>
                <w:rFonts w:hint="eastAsia" w:ascii="宋体" w:hAnsi="宋体" w:eastAsia="宋体" w:cs="宋体"/>
                <w:color w:val="auto"/>
                <w:highlight w:val="none"/>
              </w:rPr>
            </w:pPr>
          </w:p>
        </w:tc>
        <w:tc>
          <w:tcPr>
            <w:tcW w:w="913" w:type="pct"/>
            <w:noWrap w:val="0"/>
            <w:vAlign w:val="top"/>
          </w:tcPr>
          <w:p w14:paraId="5CAD576F">
            <w:pPr>
              <w:pStyle w:val="88"/>
              <w:spacing w:line="440" w:lineRule="exact"/>
              <w:jc w:val="center"/>
              <w:rPr>
                <w:rFonts w:hint="eastAsia" w:ascii="宋体" w:hAnsi="宋体" w:eastAsia="宋体" w:cs="宋体"/>
                <w:color w:val="auto"/>
                <w:highlight w:val="none"/>
              </w:rPr>
            </w:pPr>
          </w:p>
        </w:tc>
        <w:tc>
          <w:tcPr>
            <w:tcW w:w="913" w:type="pct"/>
            <w:noWrap w:val="0"/>
            <w:vAlign w:val="top"/>
          </w:tcPr>
          <w:p w14:paraId="6F8F75DA">
            <w:pPr>
              <w:pStyle w:val="88"/>
              <w:spacing w:line="440" w:lineRule="exact"/>
              <w:jc w:val="center"/>
              <w:rPr>
                <w:rFonts w:hint="eastAsia" w:ascii="宋体" w:hAnsi="宋体" w:eastAsia="宋体" w:cs="宋体"/>
                <w:color w:val="auto"/>
                <w:highlight w:val="none"/>
              </w:rPr>
            </w:pPr>
          </w:p>
        </w:tc>
        <w:tc>
          <w:tcPr>
            <w:tcW w:w="913" w:type="pct"/>
            <w:noWrap w:val="0"/>
            <w:vAlign w:val="top"/>
          </w:tcPr>
          <w:p w14:paraId="0A1098E5">
            <w:pPr>
              <w:pStyle w:val="88"/>
              <w:spacing w:line="440" w:lineRule="exact"/>
              <w:jc w:val="center"/>
              <w:rPr>
                <w:rFonts w:hint="eastAsia" w:ascii="宋体" w:hAnsi="宋体" w:eastAsia="宋体" w:cs="宋体"/>
                <w:color w:val="auto"/>
                <w:highlight w:val="none"/>
              </w:rPr>
            </w:pPr>
          </w:p>
        </w:tc>
      </w:tr>
      <w:tr w14:paraId="36BD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7CB158">
            <w:pPr>
              <w:pStyle w:val="88"/>
              <w:spacing w:line="440" w:lineRule="exact"/>
              <w:jc w:val="center"/>
              <w:rPr>
                <w:rFonts w:hint="eastAsia" w:ascii="宋体" w:hAnsi="宋体" w:eastAsia="宋体" w:cs="宋体"/>
                <w:color w:val="auto"/>
                <w:highlight w:val="none"/>
              </w:rPr>
            </w:pPr>
          </w:p>
        </w:tc>
        <w:tc>
          <w:tcPr>
            <w:tcW w:w="424" w:type="pct"/>
            <w:noWrap w:val="0"/>
            <w:vAlign w:val="top"/>
          </w:tcPr>
          <w:p w14:paraId="27E78BC2">
            <w:pPr>
              <w:pStyle w:val="88"/>
              <w:spacing w:line="440" w:lineRule="exact"/>
              <w:jc w:val="center"/>
              <w:rPr>
                <w:rFonts w:hint="eastAsia" w:ascii="宋体" w:hAnsi="宋体" w:eastAsia="宋体" w:cs="宋体"/>
                <w:color w:val="auto"/>
                <w:highlight w:val="none"/>
              </w:rPr>
            </w:pPr>
          </w:p>
        </w:tc>
        <w:tc>
          <w:tcPr>
            <w:tcW w:w="529" w:type="pct"/>
            <w:noWrap w:val="0"/>
            <w:vAlign w:val="top"/>
          </w:tcPr>
          <w:p w14:paraId="2B268670">
            <w:pPr>
              <w:pStyle w:val="88"/>
              <w:spacing w:line="440" w:lineRule="exact"/>
              <w:jc w:val="center"/>
              <w:rPr>
                <w:rFonts w:hint="eastAsia" w:ascii="宋体" w:hAnsi="宋体" w:eastAsia="宋体" w:cs="宋体"/>
                <w:color w:val="auto"/>
                <w:highlight w:val="none"/>
              </w:rPr>
            </w:pPr>
          </w:p>
        </w:tc>
        <w:tc>
          <w:tcPr>
            <w:tcW w:w="450" w:type="pct"/>
            <w:noWrap w:val="0"/>
            <w:vAlign w:val="top"/>
          </w:tcPr>
          <w:p w14:paraId="6A9679DC">
            <w:pPr>
              <w:pStyle w:val="88"/>
              <w:spacing w:line="440" w:lineRule="exact"/>
              <w:jc w:val="center"/>
              <w:rPr>
                <w:rFonts w:hint="eastAsia" w:ascii="宋体" w:hAnsi="宋体" w:eastAsia="宋体" w:cs="宋体"/>
                <w:color w:val="auto"/>
                <w:highlight w:val="none"/>
              </w:rPr>
            </w:pPr>
          </w:p>
        </w:tc>
        <w:tc>
          <w:tcPr>
            <w:tcW w:w="590" w:type="pct"/>
            <w:noWrap w:val="0"/>
            <w:vAlign w:val="top"/>
          </w:tcPr>
          <w:p w14:paraId="619DE45F">
            <w:pPr>
              <w:pStyle w:val="88"/>
              <w:spacing w:line="440" w:lineRule="exact"/>
              <w:jc w:val="center"/>
              <w:rPr>
                <w:rFonts w:hint="eastAsia" w:ascii="宋体" w:hAnsi="宋体" w:eastAsia="宋体" w:cs="宋体"/>
                <w:color w:val="auto"/>
                <w:highlight w:val="none"/>
              </w:rPr>
            </w:pPr>
          </w:p>
        </w:tc>
        <w:tc>
          <w:tcPr>
            <w:tcW w:w="913" w:type="pct"/>
            <w:noWrap w:val="0"/>
            <w:vAlign w:val="top"/>
          </w:tcPr>
          <w:p w14:paraId="296524BF">
            <w:pPr>
              <w:pStyle w:val="88"/>
              <w:spacing w:line="440" w:lineRule="exact"/>
              <w:jc w:val="center"/>
              <w:rPr>
                <w:rFonts w:hint="eastAsia" w:ascii="宋体" w:hAnsi="宋体" w:eastAsia="宋体" w:cs="宋体"/>
                <w:color w:val="auto"/>
                <w:highlight w:val="none"/>
              </w:rPr>
            </w:pPr>
          </w:p>
        </w:tc>
        <w:tc>
          <w:tcPr>
            <w:tcW w:w="913" w:type="pct"/>
            <w:noWrap w:val="0"/>
            <w:vAlign w:val="top"/>
          </w:tcPr>
          <w:p w14:paraId="722A1F52">
            <w:pPr>
              <w:pStyle w:val="88"/>
              <w:spacing w:line="440" w:lineRule="exact"/>
              <w:jc w:val="center"/>
              <w:rPr>
                <w:rFonts w:hint="eastAsia" w:ascii="宋体" w:hAnsi="宋体" w:eastAsia="宋体" w:cs="宋体"/>
                <w:color w:val="auto"/>
                <w:highlight w:val="none"/>
              </w:rPr>
            </w:pPr>
          </w:p>
        </w:tc>
        <w:tc>
          <w:tcPr>
            <w:tcW w:w="913" w:type="pct"/>
            <w:noWrap w:val="0"/>
            <w:vAlign w:val="top"/>
          </w:tcPr>
          <w:p w14:paraId="46DEDEE1">
            <w:pPr>
              <w:pStyle w:val="88"/>
              <w:spacing w:line="440" w:lineRule="exact"/>
              <w:jc w:val="center"/>
              <w:rPr>
                <w:rFonts w:hint="eastAsia" w:ascii="宋体" w:hAnsi="宋体" w:eastAsia="宋体" w:cs="宋体"/>
                <w:color w:val="auto"/>
                <w:highlight w:val="none"/>
              </w:rPr>
            </w:pPr>
          </w:p>
        </w:tc>
      </w:tr>
    </w:tbl>
    <w:p w14:paraId="12F47DAA">
      <w:pPr>
        <w:pStyle w:val="88"/>
        <w:spacing w:line="360" w:lineRule="auto"/>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说明：附表中应提供拟投入本服务项目的主要人员</w:t>
      </w:r>
      <w:r>
        <w:rPr>
          <w:rFonts w:hint="eastAsia" w:ascii="宋体" w:hAnsi="宋体" w:cs="宋体"/>
          <w:color w:val="auto"/>
          <w:sz w:val="24"/>
          <w:szCs w:val="21"/>
          <w:highlight w:val="none"/>
          <w:lang w:val="en-US" w:eastAsia="zh-CN"/>
        </w:rPr>
        <w:t>相关证件</w:t>
      </w:r>
      <w:r>
        <w:rPr>
          <w:rFonts w:hint="eastAsia" w:ascii="宋体" w:hAnsi="宋体" w:eastAsia="宋体" w:cs="宋体"/>
          <w:color w:val="auto"/>
          <w:sz w:val="24"/>
          <w:szCs w:val="21"/>
          <w:highlight w:val="none"/>
        </w:rPr>
        <w:t>。</w:t>
      </w:r>
    </w:p>
    <w:p w14:paraId="77E8D005">
      <w:pPr>
        <w:pStyle w:val="88"/>
        <w:spacing w:line="360" w:lineRule="auto"/>
        <w:jc w:val="left"/>
        <w:rPr>
          <w:rFonts w:hint="eastAsia" w:ascii="宋体" w:hAnsi="宋体" w:eastAsia="宋体" w:cs="宋体"/>
          <w:color w:val="auto"/>
          <w:sz w:val="24"/>
          <w:szCs w:val="21"/>
          <w:highlight w:val="none"/>
          <w:lang w:eastAsia="zh-CN"/>
        </w:rPr>
      </w:pPr>
    </w:p>
    <w:p w14:paraId="61EC6C5E">
      <w:pPr>
        <w:pStyle w:val="88"/>
        <w:spacing w:line="360" w:lineRule="auto"/>
        <w:jc w:val="left"/>
        <w:rPr>
          <w:rFonts w:hint="eastAsia" w:ascii="宋体" w:hAnsi="宋体" w:eastAsia="宋体" w:cs="宋体"/>
          <w:color w:val="auto"/>
          <w:sz w:val="24"/>
          <w:szCs w:val="21"/>
          <w:highlight w:val="none"/>
        </w:rPr>
      </w:pPr>
    </w:p>
    <w:p w14:paraId="6D3F465C">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74D2756C">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1E458C3A">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116039F9">
      <w:pPr>
        <w:pStyle w:val="88"/>
        <w:spacing w:line="360" w:lineRule="auto"/>
        <w:jc w:val="left"/>
        <w:rPr>
          <w:rFonts w:hint="eastAsia" w:ascii="宋体" w:hAnsi="宋体" w:eastAsia="宋体" w:cs="宋体"/>
          <w:color w:val="auto"/>
          <w:sz w:val="24"/>
          <w:szCs w:val="21"/>
          <w:highlight w:val="none"/>
        </w:rPr>
        <w:sectPr>
          <w:pgSz w:w="11906" w:h="16838"/>
          <w:pgMar w:top="1134" w:right="1134" w:bottom="1134" w:left="1134" w:header="851" w:footer="992" w:gutter="0"/>
          <w:pgNumType w:fmt="decimal"/>
          <w:cols w:space="720" w:num="1"/>
          <w:docGrid w:linePitch="312" w:charSpace="0"/>
        </w:sectPr>
      </w:pPr>
    </w:p>
    <w:p w14:paraId="0C632C7A">
      <w:pPr>
        <w:pStyle w:val="125"/>
        <w:jc w:val="both"/>
        <w:outlineLvl w:val="2"/>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附件9：</w:t>
      </w:r>
      <w:r>
        <w:rPr>
          <w:rFonts w:hint="eastAsia" w:ascii="宋体" w:hAnsi="宋体" w:eastAsia="宋体" w:cs="宋体"/>
          <w:color w:val="auto"/>
          <w:sz w:val="24"/>
          <w:szCs w:val="21"/>
          <w:highlight w:val="none"/>
        </w:rPr>
        <w:t>商务条款偏离说明表</w:t>
      </w:r>
      <w:r>
        <w:rPr>
          <w:rFonts w:hint="eastAsia" w:ascii="宋体" w:hAnsi="宋体" w:eastAsia="宋体" w:cs="宋体"/>
          <w:color w:val="auto"/>
          <w:sz w:val="24"/>
          <w:szCs w:val="21"/>
          <w:highlight w:val="none"/>
          <w:lang w:val="en-US" w:eastAsia="zh-CN"/>
        </w:rPr>
        <w:t>格式</w:t>
      </w:r>
    </w:p>
    <w:p w14:paraId="0EC73BF1">
      <w:pPr>
        <w:pStyle w:val="125"/>
        <w:jc w:val="left"/>
        <w:outlineLvl w:val="2"/>
        <w:rPr>
          <w:rFonts w:hint="default" w:ascii="宋体" w:hAnsi="宋体" w:eastAsia="宋体" w:cs="宋体"/>
          <w:color w:val="auto"/>
          <w:sz w:val="28"/>
          <w:szCs w:val="22"/>
          <w:highlight w:val="none"/>
          <w:lang w:val="en-US" w:eastAsia="zh-CN"/>
        </w:rPr>
      </w:pPr>
    </w:p>
    <w:p w14:paraId="7D0A3EF4">
      <w:pPr>
        <w:pStyle w:val="125"/>
        <w:jc w:val="center"/>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商务条款偏离说明表</w:t>
      </w:r>
    </w:p>
    <w:p w14:paraId="5E1F5060">
      <w:pPr>
        <w:pStyle w:val="131"/>
        <w:adjustRightInd w:val="0"/>
        <w:snapToGrid w:val="0"/>
        <w:spacing w:line="500" w:lineRule="exact"/>
        <w:rPr>
          <w:rFonts w:hint="eastAsia" w:ascii="宋体" w:hAnsi="宋体" w:eastAsia="宋体" w:cs="宋体"/>
          <w:b/>
          <w:color w:val="auto"/>
          <w:sz w:val="32"/>
          <w:szCs w:val="32"/>
          <w:highlight w:val="none"/>
        </w:rPr>
      </w:pPr>
    </w:p>
    <w:tbl>
      <w:tblPr>
        <w:tblStyle w:val="42"/>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57"/>
        <w:gridCol w:w="2589"/>
        <w:gridCol w:w="2702"/>
      </w:tblGrid>
      <w:tr w14:paraId="2809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F5614DD">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D746B06">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磋商文件的商务条款</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BCE8E86">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响应文件的商务条款</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932C3DD">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52C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1ADD68A3">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1FD8242">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95188F3">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D4E2B7A">
            <w:pPr>
              <w:pStyle w:val="131"/>
              <w:spacing w:line="500" w:lineRule="exact"/>
              <w:rPr>
                <w:rFonts w:hint="eastAsia" w:ascii="宋体" w:hAnsi="宋体" w:eastAsia="宋体" w:cs="宋体"/>
                <w:color w:val="auto"/>
                <w:sz w:val="24"/>
                <w:szCs w:val="24"/>
                <w:highlight w:val="none"/>
              </w:rPr>
            </w:pPr>
          </w:p>
        </w:tc>
      </w:tr>
      <w:tr w14:paraId="61D4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F500024">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2B8ED93">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D592610">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79970B">
            <w:pPr>
              <w:pStyle w:val="131"/>
              <w:spacing w:line="500" w:lineRule="exact"/>
              <w:rPr>
                <w:rFonts w:hint="eastAsia" w:ascii="宋体" w:hAnsi="宋体" w:eastAsia="宋体" w:cs="宋体"/>
                <w:color w:val="auto"/>
                <w:sz w:val="24"/>
                <w:szCs w:val="24"/>
                <w:highlight w:val="none"/>
              </w:rPr>
            </w:pPr>
          </w:p>
        </w:tc>
      </w:tr>
      <w:tr w14:paraId="6B8A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9EAE263">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3F35786">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61ADE74">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5F55408">
            <w:pPr>
              <w:pStyle w:val="131"/>
              <w:spacing w:line="500" w:lineRule="exact"/>
              <w:rPr>
                <w:rFonts w:hint="eastAsia" w:ascii="宋体" w:hAnsi="宋体" w:eastAsia="宋体" w:cs="宋体"/>
                <w:color w:val="auto"/>
                <w:sz w:val="24"/>
                <w:szCs w:val="24"/>
                <w:highlight w:val="none"/>
              </w:rPr>
            </w:pPr>
          </w:p>
        </w:tc>
      </w:tr>
      <w:tr w14:paraId="7BF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9B84047">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EC2BD0A">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62FB83C">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4D0EFDD7">
            <w:pPr>
              <w:pStyle w:val="131"/>
              <w:spacing w:line="500" w:lineRule="exact"/>
              <w:rPr>
                <w:rFonts w:hint="eastAsia" w:ascii="宋体" w:hAnsi="宋体" w:eastAsia="宋体" w:cs="宋体"/>
                <w:color w:val="auto"/>
                <w:sz w:val="24"/>
                <w:szCs w:val="24"/>
                <w:highlight w:val="none"/>
              </w:rPr>
            </w:pPr>
          </w:p>
        </w:tc>
      </w:tr>
      <w:tr w14:paraId="01FD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55D81F5">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7B0DA58">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46FA13D">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25EA256">
            <w:pPr>
              <w:pStyle w:val="131"/>
              <w:spacing w:line="500" w:lineRule="exact"/>
              <w:rPr>
                <w:rFonts w:hint="eastAsia" w:ascii="宋体" w:hAnsi="宋体" w:eastAsia="宋体" w:cs="宋体"/>
                <w:color w:val="auto"/>
                <w:sz w:val="24"/>
                <w:szCs w:val="24"/>
                <w:highlight w:val="none"/>
              </w:rPr>
            </w:pPr>
          </w:p>
        </w:tc>
      </w:tr>
      <w:tr w14:paraId="7D21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9F86192">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884399C">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379A14A">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E66C31">
            <w:pPr>
              <w:pStyle w:val="131"/>
              <w:spacing w:line="500" w:lineRule="exact"/>
              <w:rPr>
                <w:rFonts w:hint="eastAsia" w:ascii="宋体" w:hAnsi="宋体" w:eastAsia="宋体" w:cs="宋体"/>
                <w:color w:val="auto"/>
                <w:sz w:val="24"/>
                <w:szCs w:val="24"/>
                <w:highlight w:val="none"/>
              </w:rPr>
            </w:pPr>
          </w:p>
        </w:tc>
      </w:tr>
      <w:tr w14:paraId="3146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15BFB67">
            <w:pPr>
              <w:pStyle w:val="131"/>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7278D2A">
            <w:pPr>
              <w:pStyle w:val="131"/>
              <w:spacing w:line="500" w:lineRule="exact"/>
              <w:rPr>
                <w:rFonts w:hint="eastAsia" w:ascii="宋体" w:hAnsi="宋体" w:eastAsia="宋体" w:cs="宋体"/>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71A09317">
            <w:pPr>
              <w:pStyle w:val="131"/>
              <w:spacing w:line="500" w:lineRule="exact"/>
              <w:rPr>
                <w:rFonts w:hint="eastAsia" w:ascii="宋体" w:hAnsi="宋体" w:eastAsia="宋体" w:cs="宋体"/>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74537CB">
            <w:pPr>
              <w:pStyle w:val="131"/>
              <w:spacing w:line="500" w:lineRule="exact"/>
              <w:rPr>
                <w:rFonts w:hint="eastAsia" w:ascii="宋体" w:hAnsi="宋体" w:eastAsia="宋体" w:cs="宋体"/>
                <w:color w:val="auto"/>
                <w:sz w:val="24"/>
                <w:szCs w:val="24"/>
                <w:highlight w:val="none"/>
              </w:rPr>
            </w:pPr>
          </w:p>
        </w:tc>
      </w:tr>
    </w:tbl>
    <w:p w14:paraId="46074320">
      <w:pPr>
        <w:pStyle w:val="129"/>
        <w:spacing w:line="360" w:lineRule="auto"/>
        <w:ind w:firstLine="480" w:firstLineChars="200"/>
        <w:rPr>
          <w:rFonts w:hint="eastAsia" w:ascii="宋体" w:hAnsi="宋体" w:eastAsia="宋体" w:cs="宋体"/>
          <w:color w:val="auto"/>
          <w:sz w:val="24"/>
          <w:szCs w:val="21"/>
          <w:highlight w:val="none"/>
        </w:rPr>
      </w:pPr>
    </w:p>
    <w:p w14:paraId="2A40FC27">
      <w:pPr>
        <w:pStyle w:val="129"/>
        <w:spacing w:line="360" w:lineRule="auto"/>
        <w:ind w:firstLine="480" w:firstLineChars="200"/>
        <w:rPr>
          <w:rFonts w:hint="eastAsia" w:ascii="宋体" w:hAnsi="宋体" w:eastAsia="宋体" w:cs="宋体"/>
          <w:color w:val="auto"/>
          <w:sz w:val="24"/>
          <w:szCs w:val="21"/>
          <w:highlight w:val="none"/>
        </w:rPr>
      </w:pPr>
    </w:p>
    <w:p w14:paraId="6772963B">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4A7898AF">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5B038D89">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21FB0B35">
      <w:pPr>
        <w:pStyle w:val="129"/>
        <w:spacing w:line="360" w:lineRule="auto"/>
        <w:ind w:firstLine="480" w:firstLineChars="200"/>
        <w:rPr>
          <w:rFonts w:hint="eastAsia" w:ascii="宋体" w:hAnsi="宋体" w:eastAsia="宋体" w:cs="宋体"/>
          <w:color w:val="auto"/>
          <w:sz w:val="24"/>
          <w:szCs w:val="21"/>
          <w:highlight w:val="none"/>
        </w:rPr>
        <w:sectPr>
          <w:pgSz w:w="11906" w:h="16838"/>
          <w:pgMar w:top="1134" w:right="1134" w:bottom="1134" w:left="1134" w:header="851" w:footer="992" w:gutter="0"/>
          <w:pgNumType w:fmt="decimal"/>
          <w:cols w:space="720" w:num="1"/>
          <w:docGrid w:linePitch="312" w:charSpace="0"/>
        </w:sectPr>
      </w:pPr>
    </w:p>
    <w:p w14:paraId="6196CA86">
      <w:pPr>
        <w:pStyle w:val="8"/>
        <w:numPr>
          <w:ilvl w:val="0"/>
          <w:numId w:val="0"/>
        </w:numPr>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附件10：技术偏离表格式</w:t>
      </w:r>
    </w:p>
    <w:p w14:paraId="2F929D1C">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8"/>
          <w:szCs w:val="22"/>
          <w:highlight w:val="none"/>
          <w:lang w:val="en-US" w:eastAsia="zh-CN"/>
        </w:rPr>
      </w:pPr>
    </w:p>
    <w:p w14:paraId="4FFA3537">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技术偏离表</w:t>
      </w:r>
    </w:p>
    <w:tbl>
      <w:tblPr>
        <w:tblStyle w:val="4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14:paraId="17C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57" w:type="dxa"/>
            <w:noWrap w:val="0"/>
            <w:vAlign w:val="center"/>
          </w:tcPr>
          <w:p w14:paraId="08DD8B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8" w:type="dxa"/>
            <w:noWrap w:val="0"/>
            <w:vAlign w:val="center"/>
          </w:tcPr>
          <w:p w14:paraId="253260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10" w:type="dxa"/>
            <w:noWrap w:val="0"/>
            <w:vAlign w:val="center"/>
          </w:tcPr>
          <w:p w14:paraId="21F13F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招标规格</w:t>
            </w:r>
          </w:p>
        </w:tc>
        <w:tc>
          <w:tcPr>
            <w:tcW w:w="1984" w:type="dxa"/>
            <w:noWrap w:val="0"/>
            <w:vAlign w:val="center"/>
          </w:tcPr>
          <w:p w14:paraId="63C2A5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投标规格</w:t>
            </w:r>
          </w:p>
        </w:tc>
        <w:tc>
          <w:tcPr>
            <w:tcW w:w="1418" w:type="dxa"/>
            <w:noWrap w:val="0"/>
            <w:vAlign w:val="center"/>
          </w:tcPr>
          <w:p w14:paraId="2527CB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80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45426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8" w:type="dxa"/>
            <w:noWrap w:val="0"/>
            <w:vAlign w:val="top"/>
          </w:tcPr>
          <w:p w14:paraId="4B7A1E48">
            <w:pPr>
              <w:spacing w:line="360" w:lineRule="auto"/>
              <w:rPr>
                <w:rFonts w:hint="eastAsia" w:ascii="宋体" w:hAnsi="宋体" w:eastAsia="宋体" w:cs="宋体"/>
                <w:color w:val="auto"/>
                <w:szCs w:val="21"/>
                <w:highlight w:val="none"/>
              </w:rPr>
            </w:pPr>
          </w:p>
        </w:tc>
        <w:tc>
          <w:tcPr>
            <w:tcW w:w="2410" w:type="dxa"/>
            <w:noWrap w:val="0"/>
            <w:vAlign w:val="top"/>
          </w:tcPr>
          <w:p w14:paraId="50316C56">
            <w:pPr>
              <w:spacing w:line="360" w:lineRule="auto"/>
              <w:rPr>
                <w:rFonts w:hint="eastAsia" w:ascii="宋体" w:hAnsi="宋体" w:eastAsia="宋体" w:cs="宋体"/>
                <w:color w:val="auto"/>
                <w:szCs w:val="21"/>
                <w:highlight w:val="none"/>
              </w:rPr>
            </w:pPr>
          </w:p>
        </w:tc>
        <w:tc>
          <w:tcPr>
            <w:tcW w:w="1984" w:type="dxa"/>
            <w:noWrap w:val="0"/>
            <w:vAlign w:val="top"/>
          </w:tcPr>
          <w:p w14:paraId="376EE463">
            <w:pPr>
              <w:spacing w:line="360" w:lineRule="auto"/>
              <w:rPr>
                <w:rFonts w:hint="eastAsia" w:ascii="宋体" w:hAnsi="宋体" w:eastAsia="宋体" w:cs="宋体"/>
                <w:color w:val="auto"/>
                <w:szCs w:val="21"/>
                <w:highlight w:val="none"/>
              </w:rPr>
            </w:pPr>
          </w:p>
        </w:tc>
        <w:tc>
          <w:tcPr>
            <w:tcW w:w="1418" w:type="dxa"/>
            <w:noWrap w:val="0"/>
            <w:vAlign w:val="top"/>
          </w:tcPr>
          <w:p w14:paraId="5E1028B7">
            <w:pPr>
              <w:spacing w:line="360" w:lineRule="auto"/>
              <w:rPr>
                <w:rFonts w:hint="eastAsia" w:ascii="宋体" w:hAnsi="宋体" w:eastAsia="宋体" w:cs="宋体"/>
                <w:color w:val="auto"/>
                <w:szCs w:val="21"/>
                <w:highlight w:val="none"/>
              </w:rPr>
            </w:pPr>
          </w:p>
        </w:tc>
      </w:tr>
      <w:tr w14:paraId="6ED7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EC6E2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8" w:type="dxa"/>
            <w:noWrap w:val="0"/>
            <w:vAlign w:val="top"/>
          </w:tcPr>
          <w:p w14:paraId="5E06A4CD">
            <w:pPr>
              <w:spacing w:line="360" w:lineRule="auto"/>
              <w:rPr>
                <w:rFonts w:hint="eastAsia" w:ascii="宋体" w:hAnsi="宋体" w:eastAsia="宋体" w:cs="宋体"/>
                <w:color w:val="auto"/>
                <w:szCs w:val="21"/>
                <w:highlight w:val="none"/>
              </w:rPr>
            </w:pPr>
          </w:p>
        </w:tc>
        <w:tc>
          <w:tcPr>
            <w:tcW w:w="2410" w:type="dxa"/>
            <w:noWrap w:val="0"/>
            <w:vAlign w:val="top"/>
          </w:tcPr>
          <w:p w14:paraId="4FB428EB">
            <w:pPr>
              <w:spacing w:line="360" w:lineRule="auto"/>
              <w:rPr>
                <w:rFonts w:hint="eastAsia" w:ascii="宋体" w:hAnsi="宋体" w:eastAsia="宋体" w:cs="宋体"/>
                <w:color w:val="auto"/>
                <w:szCs w:val="21"/>
                <w:highlight w:val="none"/>
              </w:rPr>
            </w:pPr>
          </w:p>
        </w:tc>
        <w:tc>
          <w:tcPr>
            <w:tcW w:w="1984" w:type="dxa"/>
            <w:noWrap w:val="0"/>
            <w:vAlign w:val="top"/>
          </w:tcPr>
          <w:p w14:paraId="0377A48A">
            <w:pPr>
              <w:spacing w:line="360" w:lineRule="auto"/>
              <w:rPr>
                <w:rFonts w:hint="eastAsia" w:ascii="宋体" w:hAnsi="宋体" w:eastAsia="宋体" w:cs="宋体"/>
                <w:color w:val="auto"/>
                <w:szCs w:val="21"/>
                <w:highlight w:val="none"/>
              </w:rPr>
            </w:pPr>
          </w:p>
        </w:tc>
        <w:tc>
          <w:tcPr>
            <w:tcW w:w="1418" w:type="dxa"/>
            <w:noWrap w:val="0"/>
            <w:vAlign w:val="top"/>
          </w:tcPr>
          <w:p w14:paraId="7A24DE07">
            <w:pPr>
              <w:spacing w:line="360" w:lineRule="auto"/>
              <w:rPr>
                <w:rFonts w:hint="eastAsia" w:ascii="宋体" w:hAnsi="宋体" w:eastAsia="宋体" w:cs="宋体"/>
                <w:color w:val="auto"/>
                <w:szCs w:val="21"/>
                <w:highlight w:val="none"/>
              </w:rPr>
            </w:pPr>
          </w:p>
        </w:tc>
      </w:tr>
      <w:tr w14:paraId="58FF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7CB10E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8" w:type="dxa"/>
            <w:noWrap w:val="0"/>
            <w:vAlign w:val="top"/>
          </w:tcPr>
          <w:p w14:paraId="125404AF">
            <w:pPr>
              <w:spacing w:line="360" w:lineRule="auto"/>
              <w:rPr>
                <w:rFonts w:hint="eastAsia" w:ascii="宋体" w:hAnsi="宋体" w:eastAsia="宋体" w:cs="宋体"/>
                <w:color w:val="auto"/>
                <w:szCs w:val="21"/>
                <w:highlight w:val="none"/>
              </w:rPr>
            </w:pPr>
          </w:p>
        </w:tc>
        <w:tc>
          <w:tcPr>
            <w:tcW w:w="2410" w:type="dxa"/>
            <w:noWrap w:val="0"/>
            <w:vAlign w:val="top"/>
          </w:tcPr>
          <w:p w14:paraId="0EB236EE">
            <w:pPr>
              <w:spacing w:line="360" w:lineRule="auto"/>
              <w:rPr>
                <w:rFonts w:hint="eastAsia" w:ascii="宋体" w:hAnsi="宋体" w:eastAsia="宋体" w:cs="宋体"/>
                <w:color w:val="auto"/>
                <w:szCs w:val="21"/>
                <w:highlight w:val="none"/>
              </w:rPr>
            </w:pPr>
          </w:p>
        </w:tc>
        <w:tc>
          <w:tcPr>
            <w:tcW w:w="1984" w:type="dxa"/>
            <w:noWrap w:val="0"/>
            <w:vAlign w:val="top"/>
          </w:tcPr>
          <w:p w14:paraId="4B7F0613">
            <w:pPr>
              <w:spacing w:line="360" w:lineRule="auto"/>
              <w:rPr>
                <w:rFonts w:hint="eastAsia" w:ascii="宋体" w:hAnsi="宋体" w:eastAsia="宋体" w:cs="宋体"/>
                <w:color w:val="auto"/>
                <w:szCs w:val="21"/>
                <w:highlight w:val="none"/>
              </w:rPr>
            </w:pPr>
          </w:p>
        </w:tc>
        <w:tc>
          <w:tcPr>
            <w:tcW w:w="1418" w:type="dxa"/>
            <w:noWrap w:val="0"/>
            <w:vAlign w:val="top"/>
          </w:tcPr>
          <w:p w14:paraId="11F995BB">
            <w:pPr>
              <w:spacing w:line="360" w:lineRule="auto"/>
              <w:rPr>
                <w:rFonts w:hint="eastAsia" w:ascii="宋体" w:hAnsi="宋体" w:eastAsia="宋体" w:cs="宋体"/>
                <w:color w:val="auto"/>
                <w:szCs w:val="21"/>
                <w:highlight w:val="none"/>
              </w:rPr>
            </w:pPr>
          </w:p>
        </w:tc>
      </w:tr>
      <w:tr w14:paraId="4A8F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784B8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8" w:type="dxa"/>
            <w:noWrap w:val="0"/>
            <w:vAlign w:val="top"/>
          </w:tcPr>
          <w:p w14:paraId="091AA357">
            <w:pPr>
              <w:spacing w:line="360" w:lineRule="auto"/>
              <w:rPr>
                <w:rFonts w:hint="eastAsia" w:ascii="宋体" w:hAnsi="宋体" w:eastAsia="宋体" w:cs="宋体"/>
                <w:color w:val="auto"/>
                <w:szCs w:val="21"/>
                <w:highlight w:val="none"/>
              </w:rPr>
            </w:pPr>
          </w:p>
        </w:tc>
        <w:tc>
          <w:tcPr>
            <w:tcW w:w="2410" w:type="dxa"/>
            <w:noWrap w:val="0"/>
            <w:vAlign w:val="top"/>
          </w:tcPr>
          <w:p w14:paraId="5E8DFCEB">
            <w:pPr>
              <w:spacing w:line="360" w:lineRule="auto"/>
              <w:rPr>
                <w:rFonts w:hint="eastAsia" w:ascii="宋体" w:hAnsi="宋体" w:eastAsia="宋体" w:cs="宋体"/>
                <w:color w:val="auto"/>
                <w:szCs w:val="21"/>
                <w:highlight w:val="none"/>
              </w:rPr>
            </w:pPr>
          </w:p>
        </w:tc>
        <w:tc>
          <w:tcPr>
            <w:tcW w:w="1984" w:type="dxa"/>
            <w:noWrap w:val="0"/>
            <w:vAlign w:val="top"/>
          </w:tcPr>
          <w:p w14:paraId="7E39E6D7">
            <w:pPr>
              <w:spacing w:line="360" w:lineRule="auto"/>
              <w:rPr>
                <w:rFonts w:hint="eastAsia" w:ascii="宋体" w:hAnsi="宋体" w:eastAsia="宋体" w:cs="宋体"/>
                <w:color w:val="auto"/>
                <w:szCs w:val="21"/>
                <w:highlight w:val="none"/>
              </w:rPr>
            </w:pPr>
          </w:p>
        </w:tc>
        <w:tc>
          <w:tcPr>
            <w:tcW w:w="1418" w:type="dxa"/>
            <w:noWrap w:val="0"/>
            <w:vAlign w:val="top"/>
          </w:tcPr>
          <w:p w14:paraId="77B1095D">
            <w:pPr>
              <w:spacing w:line="360" w:lineRule="auto"/>
              <w:rPr>
                <w:rFonts w:hint="eastAsia" w:ascii="宋体" w:hAnsi="宋体" w:eastAsia="宋体" w:cs="宋体"/>
                <w:color w:val="auto"/>
                <w:szCs w:val="21"/>
                <w:highlight w:val="none"/>
              </w:rPr>
            </w:pPr>
          </w:p>
        </w:tc>
      </w:tr>
      <w:tr w14:paraId="761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48D242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8" w:type="dxa"/>
            <w:noWrap w:val="0"/>
            <w:vAlign w:val="top"/>
          </w:tcPr>
          <w:p w14:paraId="2F81EB55">
            <w:pPr>
              <w:spacing w:line="360" w:lineRule="auto"/>
              <w:rPr>
                <w:rFonts w:hint="eastAsia" w:ascii="宋体" w:hAnsi="宋体" w:eastAsia="宋体" w:cs="宋体"/>
                <w:color w:val="auto"/>
                <w:szCs w:val="21"/>
                <w:highlight w:val="none"/>
              </w:rPr>
            </w:pPr>
          </w:p>
        </w:tc>
        <w:tc>
          <w:tcPr>
            <w:tcW w:w="2410" w:type="dxa"/>
            <w:noWrap w:val="0"/>
            <w:vAlign w:val="top"/>
          </w:tcPr>
          <w:p w14:paraId="1E7C7E5C">
            <w:pPr>
              <w:spacing w:line="360" w:lineRule="auto"/>
              <w:rPr>
                <w:rFonts w:hint="eastAsia" w:ascii="宋体" w:hAnsi="宋体" w:eastAsia="宋体" w:cs="宋体"/>
                <w:color w:val="auto"/>
                <w:szCs w:val="21"/>
                <w:highlight w:val="none"/>
              </w:rPr>
            </w:pPr>
          </w:p>
        </w:tc>
        <w:tc>
          <w:tcPr>
            <w:tcW w:w="1984" w:type="dxa"/>
            <w:noWrap w:val="0"/>
            <w:vAlign w:val="top"/>
          </w:tcPr>
          <w:p w14:paraId="558A7EA4">
            <w:pPr>
              <w:spacing w:line="360" w:lineRule="auto"/>
              <w:rPr>
                <w:rFonts w:hint="eastAsia" w:ascii="宋体" w:hAnsi="宋体" w:eastAsia="宋体" w:cs="宋体"/>
                <w:color w:val="auto"/>
                <w:szCs w:val="21"/>
                <w:highlight w:val="none"/>
              </w:rPr>
            </w:pPr>
          </w:p>
        </w:tc>
        <w:tc>
          <w:tcPr>
            <w:tcW w:w="1418" w:type="dxa"/>
            <w:noWrap w:val="0"/>
            <w:vAlign w:val="top"/>
          </w:tcPr>
          <w:p w14:paraId="519DF998">
            <w:pPr>
              <w:spacing w:line="360" w:lineRule="auto"/>
              <w:rPr>
                <w:rFonts w:hint="eastAsia" w:ascii="宋体" w:hAnsi="宋体" w:eastAsia="宋体" w:cs="宋体"/>
                <w:color w:val="auto"/>
                <w:szCs w:val="21"/>
                <w:highlight w:val="none"/>
              </w:rPr>
            </w:pPr>
          </w:p>
        </w:tc>
      </w:tr>
      <w:tr w14:paraId="7561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BAB4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28" w:type="dxa"/>
            <w:noWrap w:val="0"/>
            <w:vAlign w:val="top"/>
          </w:tcPr>
          <w:p w14:paraId="3B13961F">
            <w:pPr>
              <w:spacing w:line="360" w:lineRule="auto"/>
              <w:rPr>
                <w:rFonts w:hint="eastAsia" w:ascii="宋体" w:hAnsi="宋体" w:eastAsia="宋体" w:cs="宋体"/>
                <w:color w:val="auto"/>
                <w:szCs w:val="21"/>
                <w:highlight w:val="none"/>
              </w:rPr>
            </w:pPr>
          </w:p>
        </w:tc>
        <w:tc>
          <w:tcPr>
            <w:tcW w:w="2410" w:type="dxa"/>
            <w:noWrap w:val="0"/>
            <w:vAlign w:val="top"/>
          </w:tcPr>
          <w:p w14:paraId="2C4CA0E1">
            <w:pPr>
              <w:spacing w:line="360" w:lineRule="auto"/>
              <w:rPr>
                <w:rFonts w:hint="eastAsia" w:ascii="宋体" w:hAnsi="宋体" w:eastAsia="宋体" w:cs="宋体"/>
                <w:color w:val="auto"/>
                <w:szCs w:val="21"/>
                <w:highlight w:val="none"/>
              </w:rPr>
            </w:pPr>
          </w:p>
        </w:tc>
        <w:tc>
          <w:tcPr>
            <w:tcW w:w="1984" w:type="dxa"/>
            <w:noWrap w:val="0"/>
            <w:vAlign w:val="top"/>
          </w:tcPr>
          <w:p w14:paraId="01F7982E">
            <w:pPr>
              <w:spacing w:line="360" w:lineRule="auto"/>
              <w:rPr>
                <w:rFonts w:hint="eastAsia" w:ascii="宋体" w:hAnsi="宋体" w:eastAsia="宋体" w:cs="宋体"/>
                <w:color w:val="auto"/>
                <w:szCs w:val="21"/>
                <w:highlight w:val="none"/>
              </w:rPr>
            </w:pPr>
          </w:p>
        </w:tc>
        <w:tc>
          <w:tcPr>
            <w:tcW w:w="1418" w:type="dxa"/>
            <w:noWrap w:val="0"/>
            <w:vAlign w:val="top"/>
          </w:tcPr>
          <w:p w14:paraId="3F7F569A">
            <w:pPr>
              <w:spacing w:line="360" w:lineRule="auto"/>
              <w:rPr>
                <w:rFonts w:hint="eastAsia" w:ascii="宋体" w:hAnsi="宋体" w:eastAsia="宋体" w:cs="宋体"/>
                <w:color w:val="auto"/>
                <w:szCs w:val="21"/>
                <w:highlight w:val="none"/>
              </w:rPr>
            </w:pPr>
          </w:p>
        </w:tc>
      </w:tr>
      <w:tr w14:paraId="17BA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E4F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718FA43C">
            <w:pPr>
              <w:spacing w:line="360" w:lineRule="auto"/>
              <w:rPr>
                <w:rFonts w:hint="eastAsia" w:ascii="宋体" w:hAnsi="宋体" w:eastAsia="宋体" w:cs="宋体"/>
                <w:color w:val="auto"/>
                <w:szCs w:val="21"/>
                <w:highlight w:val="none"/>
              </w:rPr>
            </w:pPr>
          </w:p>
        </w:tc>
        <w:tc>
          <w:tcPr>
            <w:tcW w:w="2410" w:type="dxa"/>
            <w:noWrap w:val="0"/>
            <w:vAlign w:val="top"/>
          </w:tcPr>
          <w:p w14:paraId="3E39A8CD">
            <w:pPr>
              <w:spacing w:line="360" w:lineRule="auto"/>
              <w:rPr>
                <w:rFonts w:hint="eastAsia" w:ascii="宋体" w:hAnsi="宋体" w:eastAsia="宋体" w:cs="宋体"/>
                <w:color w:val="auto"/>
                <w:szCs w:val="21"/>
                <w:highlight w:val="none"/>
              </w:rPr>
            </w:pPr>
          </w:p>
        </w:tc>
        <w:tc>
          <w:tcPr>
            <w:tcW w:w="1984" w:type="dxa"/>
            <w:noWrap w:val="0"/>
            <w:vAlign w:val="top"/>
          </w:tcPr>
          <w:p w14:paraId="7BAB5977">
            <w:pPr>
              <w:spacing w:line="360" w:lineRule="auto"/>
              <w:rPr>
                <w:rFonts w:hint="eastAsia" w:ascii="宋体" w:hAnsi="宋体" w:eastAsia="宋体" w:cs="宋体"/>
                <w:color w:val="auto"/>
                <w:szCs w:val="21"/>
                <w:highlight w:val="none"/>
              </w:rPr>
            </w:pPr>
          </w:p>
        </w:tc>
        <w:tc>
          <w:tcPr>
            <w:tcW w:w="1418" w:type="dxa"/>
            <w:noWrap w:val="0"/>
            <w:vAlign w:val="top"/>
          </w:tcPr>
          <w:p w14:paraId="3C0D029C">
            <w:pPr>
              <w:spacing w:line="360" w:lineRule="auto"/>
              <w:rPr>
                <w:rFonts w:hint="eastAsia" w:ascii="宋体" w:hAnsi="宋体" w:eastAsia="宋体" w:cs="宋体"/>
                <w:color w:val="auto"/>
                <w:szCs w:val="21"/>
                <w:highlight w:val="none"/>
              </w:rPr>
            </w:pPr>
          </w:p>
        </w:tc>
      </w:tr>
      <w:tr w14:paraId="1A3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2B65E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12DB2653">
            <w:pPr>
              <w:spacing w:line="360" w:lineRule="auto"/>
              <w:rPr>
                <w:rFonts w:hint="eastAsia" w:ascii="宋体" w:hAnsi="宋体" w:eastAsia="宋体" w:cs="宋体"/>
                <w:color w:val="auto"/>
                <w:szCs w:val="21"/>
                <w:highlight w:val="none"/>
              </w:rPr>
            </w:pPr>
          </w:p>
        </w:tc>
        <w:tc>
          <w:tcPr>
            <w:tcW w:w="2410" w:type="dxa"/>
            <w:noWrap w:val="0"/>
            <w:vAlign w:val="top"/>
          </w:tcPr>
          <w:p w14:paraId="09707F9B">
            <w:pPr>
              <w:spacing w:line="360" w:lineRule="auto"/>
              <w:rPr>
                <w:rFonts w:hint="eastAsia" w:ascii="宋体" w:hAnsi="宋体" w:eastAsia="宋体" w:cs="宋体"/>
                <w:color w:val="auto"/>
                <w:szCs w:val="21"/>
                <w:highlight w:val="none"/>
              </w:rPr>
            </w:pPr>
          </w:p>
        </w:tc>
        <w:tc>
          <w:tcPr>
            <w:tcW w:w="1984" w:type="dxa"/>
            <w:noWrap w:val="0"/>
            <w:vAlign w:val="top"/>
          </w:tcPr>
          <w:p w14:paraId="7EAC1244">
            <w:pPr>
              <w:spacing w:line="360" w:lineRule="auto"/>
              <w:rPr>
                <w:rFonts w:hint="eastAsia" w:ascii="宋体" w:hAnsi="宋体" w:eastAsia="宋体" w:cs="宋体"/>
                <w:color w:val="auto"/>
                <w:szCs w:val="21"/>
                <w:highlight w:val="none"/>
              </w:rPr>
            </w:pPr>
          </w:p>
        </w:tc>
        <w:tc>
          <w:tcPr>
            <w:tcW w:w="1418" w:type="dxa"/>
            <w:noWrap w:val="0"/>
            <w:vAlign w:val="top"/>
          </w:tcPr>
          <w:p w14:paraId="788AB6DE">
            <w:pPr>
              <w:spacing w:line="360" w:lineRule="auto"/>
              <w:rPr>
                <w:rFonts w:hint="eastAsia" w:ascii="宋体" w:hAnsi="宋体" w:eastAsia="宋体" w:cs="宋体"/>
                <w:color w:val="auto"/>
                <w:szCs w:val="21"/>
                <w:highlight w:val="none"/>
              </w:rPr>
            </w:pPr>
          </w:p>
        </w:tc>
      </w:tr>
      <w:tr w14:paraId="5B7C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57" w:type="dxa"/>
            <w:noWrap w:val="0"/>
            <w:vAlign w:val="center"/>
          </w:tcPr>
          <w:p w14:paraId="121C71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128" w:type="dxa"/>
            <w:noWrap w:val="0"/>
            <w:vAlign w:val="top"/>
          </w:tcPr>
          <w:p w14:paraId="4BD70E39">
            <w:pPr>
              <w:spacing w:line="360" w:lineRule="auto"/>
              <w:rPr>
                <w:rFonts w:hint="eastAsia" w:ascii="宋体" w:hAnsi="宋体" w:eastAsia="宋体" w:cs="宋体"/>
                <w:color w:val="auto"/>
                <w:szCs w:val="21"/>
                <w:highlight w:val="none"/>
              </w:rPr>
            </w:pPr>
          </w:p>
        </w:tc>
        <w:tc>
          <w:tcPr>
            <w:tcW w:w="2410" w:type="dxa"/>
            <w:noWrap w:val="0"/>
            <w:vAlign w:val="top"/>
          </w:tcPr>
          <w:p w14:paraId="22AE891A">
            <w:pPr>
              <w:spacing w:line="360" w:lineRule="auto"/>
              <w:rPr>
                <w:rFonts w:hint="eastAsia" w:ascii="宋体" w:hAnsi="宋体" w:eastAsia="宋体" w:cs="宋体"/>
                <w:color w:val="auto"/>
                <w:szCs w:val="21"/>
                <w:highlight w:val="none"/>
              </w:rPr>
            </w:pPr>
          </w:p>
        </w:tc>
        <w:tc>
          <w:tcPr>
            <w:tcW w:w="1984" w:type="dxa"/>
            <w:noWrap w:val="0"/>
            <w:vAlign w:val="top"/>
          </w:tcPr>
          <w:p w14:paraId="4E38DAFF">
            <w:pPr>
              <w:spacing w:line="360" w:lineRule="auto"/>
              <w:rPr>
                <w:rFonts w:hint="eastAsia" w:ascii="宋体" w:hAnsi="宋体" w:eastAsia="宋体" w:cs="宋体"/>
                <w:color w:val="auto"/>
                <w:szCs w:val="21"/>
                <w:highlight w:val="none"/>
              </w:rPr>
            </w:pPr>
          </w:p>
        </w:tc>
        <w:tc>
          <w:tcPr>
            <w:tcW w:w="1418" w:type="dxa"/>
            <w:noWrap w:val="0"/>
            <w:vAlign w:val="top"/>
          </w:tcPr>
          <w:p w14:paraId="3CCB49F3">
            <w:pPr>
              <w:spacing w:line="360" w:lineRule="auto"/>
              <w:rPr>
                <w:rFonts w:hint="eastAsia" w:ascii="宋体" w:hAnsi="宋体" w:eastAsia="宋体" w:cs="宋体"/>
                <w:color w:val="auto"/>
                <w:szCs w:val="21"/>
                <w:highlight w:val="none"/>
              </w:rPr>
            </w:pPr>
          </w:p>
        </w:tc>
      </w:tr>
    </w:tbl>
    <w:p w14:paraId="2706246C">
      <w:pPr>
        <w:rPr>
          <w:rFonts w:hint="eastAsia" w:ascii="宋体" w:hAnsi="宋体" w:eastAsia="宋体" w:cs="宋体"/>
          <w:color w:val="auto"/>
          <w:highlight w:val="none"/>
        </w:rPr>
      </w:pPr>
    </w:p>
    <w:p w14:paraId="150CC75E">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50B426FC">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62B36340">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1CDD290C">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7A8BBECF">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6CD6C90F">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16A877FC">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6A547368">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072FAD01">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710D0AED">
      <w:pPr>
        <w:rPr>
          <w:rFonts w:hint="eastAsia"/>
          <w:color w:val="auto"/>
          <w:highlight w:val="none"/>
          <w:lang w:val="en-US" w:eastAsia="zh-CN"/>
        </w:rPr>
      </w:pPr>
    </w:p>
    <w:p w14:paraId="519F59D7">
      <w:pPr>
        <w:pStyle w:val="8"/>
        <w:numPr>
          <w:ilvl w:val="0"/>
          <w:numId w:val="0"/>
        </w:numPr>
        <w:jc w:val="both"/>
        <w:rPr>
          <w:rFonts w:hint="eastAsia" w:ascii="宋体" w:hAnsi="宋体" w:eastAsia="宋体" w:cs="宋体"/>
          <w:b/>
          <w:bCs/>
          <w:color w:val="auto"/>
          <w:kern w:val="2"/>
          <w:sz w:val="24"/>
          <w:szCs w:val="24"/>
          <w:highlight w:val="none"/>
          <w:lang w:val="en-US" w:eastAsia="zh-CN" w:bidi="ar-SA"/>
        </w:rPr>
      </w:pPr>
    </w:p>
    <w:p w14:paraId="39DC7C55">
      <w:pPr>
        <w:pStyle w:val="8"/>
        <w:numPr>
          <w:ilvl w:val="0"/>
          <w:numId w:val="0"/>
        </w:numPr>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附件11：参加政府采购活动前3年内在经营活动中没有重大违法记录的书面声明格式</w:t>
      </w:r>
    </w:p>
    <w:p w14:paraId="49356015">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2A1643B5">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17AC7104">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6A70B04D">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p>
    <w:p w14:paraId="038B6CC4">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参加政府采购活动前3年内在经营活动中没有重大违法记录的</w:t>
      </w:r>
    </w:p>
    <w:p w14:paraId="5D1F1F4C">
      <w:pPr>
        <w:pStyle w:val="8"/>
        <w:numPr>
          <w:ilvl w:val="0"/>
          <w:numId w:val="0"/>
        </w:num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书面声明</w:t>
      </w:r>
    </w:p>
    <w:p w14:paraId="6D2BFB53">
      <w:pPr>
        <w:pStyle w:val="8"/>
        <w:numPr>
          <w:ilvl w:val="0"/>
          <w:numId w:val="0"/>
        </w:numPr>
        <w:jc w:val="both"/>
        <w:rPr>
          <w:rFonts w:hint="eastAsia" w:ascii="宋体" w:hAnsi="宋体" w:eastAsia="宋体" w:cs="宋体"/>
          <w:b/>
          <w:bCs/>
          <w:color w:val="auto"/>
          <w:kern w:val="2"/>
          <w:sz w:val="24"/>
          <w:szCs w:val="24"/>
          <w:highlight w:val="none"/>
          <w:lang w:val="en-US" w:eastAsia="zh-CN" w:bidi="ar-SA"/>
        </w:rPr>
      </w:pPr>
    </w:p>
    <w:p w14:paraId="11EA4969">
      <w:pPr>
        <w:spacing w:before="145" w:beforeLines="50" w:after="145" w:afterLines="50" w:line="300" w:lineRule="auto"/>
        <w:ind w:firstLine="54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我单位郑重声明：参加本次政府采购活动前3年内，我单位在经营活动中没有因违法经营受到刑事处罚或者责令停产停业、吊销许可证或者执照、较大数额罚款等行政处罚。</w:t>
      </w:r>
    </w:p>
    <w:p w14:paraId="339D69F8">
      <w:pPr>
        <w:spacing w:before="145" w:beforeLines="50" w:after="145" w:afterLines="50" w:line="300" w:lineRule="auto"/>
        <w:rPr>
          <w:rFonts w:hint="eastAsia" w:ascii="宋体" w:hAnsi="宋体" w:eastAsia="宋体" w:cs="宋体"/>
          <w:bCs/>
          <w:color w:val="auto"/>
          <w:sz w:val="24"/>
          <w:szCs w:val="24"/>
          <w:highlight w:val="none"/>
        </w:rPr>
      </w:pPr>
    </w:p>
    <w:p w14:paraId="234CFB42">
      <w:pPr>
        <w:pStyle w:val="66"/>
        <w:spacing w:before="145" w:beforeLines="50" w:after="145"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2AAB93F7">
      <w:pPr>
        <w:spacing w:before="145" w:beforeLines="50" w:after="145" w:afterLines="50" w:line="3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14:paraId="718484A3">
      <w:pPr>
        <w:spacing w:line="440" w:lineRule="exact"/>
        <w:jc w:val="center"/>
        <w:rPr>
          <w:rFonts w:hint="eastAsia" w:ascii="宋体" w:hAnsi="宋体" w:eastAsia="宋体" w:cs="宋体"/>
          <w:b/>
          <w:bCs/>
          <w:color w:val="auto"/>
          <w:sz w:val="24"/>
          <w:szCs w:val="24"/>
          <w:highlight w:val="none"/>
          <w:lang w:eastAsia="zh-CN"/>
        </w:rPr>
      </w:pPr>
    </w:p>
    <w:p w14:paraId="2CCA7F45">
      <w:pPr>
        <w:spacing w:line="440" w:lineRule="exact"/>
        <w:jc w:val="center"/>
        <w:rPr>
          <w:rFonts w:hint="eastAsia" w:ascii="宋体" w:hAnsi="宋体" w:eastAsia="宋体" w:cs="宋体"/>
          <w:b/>
          <w:bCs/>
          <w:color w:val="auto"/>
          <w:sz w:val="24"/>
          <w:szCs w:val="24"/>
          <w:highlight w:val="none"/>
          <w:lang w:eastAsia="zh-CN"/>
        </w:rPr>
      </w:pPr>
    </w:p>
    <w:p w14:paraId="2151A6E7">
      <w:pPr>
        <w:spacing w:line="440" w:lineRule="exact"/>
        <w:jc w:val="center"/>
        <w:rPr>
          <w:rFonts w:hint="eastAsia" w:ascii="宋体" w:hAnsi="宋体" w:eastAsia="宋体" w:cs="宋体"/>
          <w:b/>
          <w:bCs/>
          <w:color w:val="auto"/>
          <w:sz w:val="24"/>
          <w:szCs w:val="24"/>
          <w:highlight w:val="none"/>
          <w:lang w:eastAsia="zh-CN"/>
        </w:rPr>
      </w:pPr>
    </w:p>
    <w:p w14:paraId="2568359D">
      <w:pPr>
        <w:spacing w:line="440" w:lineRule="exact"/>
        <w:jc w:val="center"/>
        <w:rPr>
          <w:rFonts w:hint="eastAsia" w:ascii="宋体" w:hAnsi="宋体" w:eastAsia="宋体" w:cs="宋体"/>
          <w:b/>
          <w:bCs/>
          <w:color w:val="auto"/>
          <w:sz w:val="24"/>
          <w:szCs w:val="24"/>
          <w:highlight w:val="none"/>
          <w:lang w:eastAsia="zh-CN"/>
        </w:rPr>
      </w:pPr>
    </w:p>
    <w:p w14:paraId="1F5FDD91">
      <w:pPr>
        <w:spacing w:line="440" w:lineRule="exact"/>
        <w:jc w:val="center"/>
        <w:rPr>
          <w:rFonts w:hint="eastAsia" w:ascii="宋体" w:hAnsi="宋体" w:eastAsia="宋体" w:cs="宋体"/>
          <w:b/>
          <w:bCs/>
          <w:color w:val="auto"/>
          <w:sz w:val="24"/>
          <w:szCs w:val="24"/>
          <w:highlight w:val="none"/>
          <w:lang w:eastAsia="zh-CN"/>
        </w:rPr>
      </w:pPr>
    </w:p>
    <w:p w14:paraId="09086ABF">
      <w:pPr>
        <w:spacing w:line="440" w:lineRule="exact"/>
        <w:jc w:val="center"/>
        <w:rPr>
          <w:rFonts w:hint="eastAsia" w:ascii="宋体" w:hAnsi="宋体" w:eastAsia="宋体" w:cs="宋体"/>
          <w:b/>
          <w:bCs/>
          <w:color w:val="auto"/>
          <w:sz w:val="24"/>
          <w:szCs w:val="24"/>
          <w:highlight w:val="none"/>
          <w:lang w:eastAsia="zh-CN"/>
        </w:rPr>
      </w:pPr>
    </w:p>
    <w:p w14:paraId="40D05531">
      <w:pPr>
        <w:spacing w:line="440" w:lineRule="exact"/>
        <w:jc w:val="center"/>
        <w:rPr>
          <w:rFonts w:hint="eastAsia" w:ascii="宋体" w:hAnsi="宋体" w:eastAsia="宋体" w:cs="宋体"/>
          <w:b/>
          <w:bCs/>
          <w:color w:val="auto"/>
          <w:sz w:val="24"/>
          <w:szCs w:val="24"/>
          <w:highlight w:val="none"/>
          <w:lang w:eastAsia="zh-CN"/>
        </w:rPr>
      </w:pPr>
    </w:p>
    <w:p w14:paraId="2ACD88BE">
      <w:pPr>
        <w:spacing w:line="440" w:lineRule="exact"/>
        <w:jc w:val="center"/>
        <w:rPr>
          <w:rFonts w:hint="eastAsia" w:ascii="宋体" w:hAnsi="宋体" w:eastAsia="宋体" w:cs="宋体"/>
          <w:b/>
          <w:bCs/>
          <w:color w:val="auto"/>
          <w:sz w:val="24"/>
          <w:szCs w:val="24"/>
          <w:highlight w:val="none"/>
          <w:lang w:eastAsia="zh-CN"/>
        </w:rPr>
      </w:pPr>
    </w:p>
    <w:p w14:paraId="32192D9A">
      <w:pPr>
        <w:spacing w:line="440" w:lineRule="exact"/>
        <w:jc w:val="center"/>
        <w:rPr>
          <w:rFonts w:hint="eastAsia" w:ascii="宋体" w:hAnsi="宋体" w:eastAsia="宋体" w:cs="宋体"/>
          <w:b/>
          <w:bCs/>
          <w:color w:val="auto"/>
          <w:sz w:val="24"/>
          <w:szCs w:val="24"/>
          <w:highlight w:val="none"/>
          <w:lang w:eastAsia="zh-CN"/>
        </w:rPr>
      </w:pPr>
    </w:p>
    <w:p w14:paraId="5B6BC1D4">
      <w:pPr>
        <w:spacing w:line="440" w:lineRule="exact"/>
        <w:jc w:val="center"/>
        <w:rPr>
          <w:rFonts w:hint="eastAsia" w:ascii="宋体" w:hAnsi="宋体" w:eastAsia="宋体" w:cs="宋体"/>
          <w:b/>
          <w:bCs/>
          <w:color w:val="auto"/>
          <w:sz w:val="24"/>
          <w:szCs w:val="24"/>
          <w:highlight w:val="none"/>
          <w:lang w:eastAsia="zh-CN"/>
        </w:rPr>
      </w:pPr>
    </w:p>
    <w:p w14:paraId="4D65A8F3">
      <w:pPr>
        <w:spacing w:line="440" w:lineRule="exact"/>
        <w:jc w:val="center"/>
        <w:rPr>
          <w:rFonts w:hint="eastAsia" w:ascii="宋体" w:hAnsi="宋体" w:eastAsia="宋体" w:cs="宋体"/>
          <w:b/>
          <w:bCs/>
          <w:color w:val="auto"/>
          <w:sz w:val="24"/>
          <w:szCs w:val="24"/>
          <w:highlight w:val="none"/>
          <w:lang w:eastAsia="zh-CN"/>
        </w:rPr>
      </w:pPr>
    </w:p>
    <w:p w14:paraId="07B6370B">
      <w:pPr>
        <w:spacing w:line="440" w:lineRule="exact"/>
        <w:jc w:val="center"/>
        <w:rPr>
          <w:rFonts w:hint="eastAsia" w:ascii="宋体" w:hAnsi="宋体" w:eastAsia="宋体" w:cs="宋体"/>
          <w:b/>
          <w:bCs/>
          <w:color w:val="auto"/>
          <w:sz w:val="24"/>
          <w:szCs w:val="24"/>
          <w:highlight w:val="none"/>
          <w:lang w:eastAsia="zh-CN"/>
        </w:rPr>
      </w:pPr>
    </w:p>
    <w:p w14:paraId="5FD6EDE8">
      <w:pPr>
        <w:spacing w:line="440" w:lineRule="exact"/>
        <w:jc w:val="center"/>
        <w:rPr>
          <w:rFonts w:hint="eastAsia" w:ascii="宋体" w:hAnsi="宋体" w:eastAsia="宋体" w:cs="宋体"/>
          <w:b/>
          <w:bCs/>
          <w:color w:val="auto"/>
          <w:sz w:val="24"/>
          <w:szCs w:val="24"/>
          <w:highlight w:val="none"/>
          <w:lang w:eastAsia="zh-CN"/>
        </w:rPr>
      </w:pPr>
    </w:p>
    <w:p w14:paraId="0CD8D373">
      <w:pPr>
        <w:spacing w:line="440" w:lineRule="exact"/>
        <w:jc w:val="center"/>
        <w:rPr>
          <w:rFonts w:hint="eastAsia" w:ascii="宋体" w:hAnsi="宋体" w:eastAsia="宋体" w:cs="宋体"/>
          <w:b/>
          <w:bCs/>
          <w:color w:val="auto"/>
          <w:sz w:val="24"/>
          <w:szCs w:val="24"/>
          <w:highlight w:val="none"/>
          <w:lang w:eastAsia="zh-CN"/>
        </w:rPr>
      </w:pPr>
    </w:p>
    <w:p w14:paraId="5844E75B">
      <w:pPr>
        <w:spacing w:line="440" w:lineRule="exact"/>
        <w:jc w:val="center"/>
        <w:rPr>
          <w:rFonts w:hint="eastAsia" w:ascii="宋体" w:hAnsi="宋体" w:eastAsia="宋体" w:cs="宋体"/>
          <w:b/>
          <w:bCs/>
          <w:color w:val="auto"/>
          <w:sz w:val="24"/>
          <w:szCs w:val="24"/>
          <w:highlight w:val="none"/>
          <w:lang w:eastAsia="zh-CN"/>
        </w:rPr>
      </w:pPr>
    </w:p>
    <w:p w14:paraId="1CA81641">
      <w:pPr>
        <w:spacing w:line="440" w:lineRule="exact"/>
        <w:jc w:val="center"/>
        <w:rPr>
          <w:rFonts w:hint="eastAsia" w:ascii="宋体" w:hAnsi="宋体" w:eastAsia="宋体" w:cs="宋体"/>
          <w:b/>
          <w:bCs/>
          <w:color w:val="auto"/>
          <w:sz w:val="24"/>
          <w:szCs w:val="24"/>
          <w:highlight w:val="none"/>
          <w:lang w:eastAsia="zh-CN"/>
        </w:rPr>
      </w:pPr>
    </w:p>
    <w:p w14:paraId="08F38F3A">
      <w:pPr>
        <w:spacing w:line="440" w:lineRule="exact"/>
        <w:jc w:val="center"/>
        <w:rPr>
          <w:rFonts w:hint="eastAsia" w:ascii="宋体" w:hAnsi="宋体" w:eastAsia="宋体" w:cs="宋体"/>
          <w:b/>
          <w:bCs/>
          <w:color w:val="auto"/>
          <w:sz w:val="24"/>
          <w:szCs w:val="24"/>
          <w:highlight w:val="none"/>
          <w:lang w:eastAsia="zh-CN"/>
        </w:rPr>
      </w:pPr>
    </w:p>
    <w:p w14:paraId="03DFE286">
      <w:pPr>
        <w:spacing w:line="440" w:lineRule="exact"/>
        <w:jc w:val="center"/>
        <w:rPr>
          <w:rFonts w:hint="eastAsia" w:ascii="宋体" w:hAnsi="宋体" w:eastAsia="宋体" w:cs="宋体"/>
          <w:b/>
          <w:bCs/>
          <w:color w:val="auto"/>
          <w:sz w:val="24"/>
          <w:szCs w:val="24"/>
          <w:highlight w:val="none"/>
          <w:lang w:eastAsia="zh-CN"/>
        </w:rPr>
      </w:pPr>
    </w:p>
    <w:p w14:paraId="2511A3C1">
      <w:pPr>
        <w:spacing w:line="440" w:lineRule="exact"/>
        <w:jc w:val="both"/>
        <w:rPr>
          <w:rFonts w:hint="eastAsia" w:ascii="宋体" w:hAnsi="宋体" w:eastAsia="宋体" w:cs="宋体"/>
          <w:b/>
          <w:bCs/>
          <w:color w:val="auto"/>
          <w:sz w:val="24"/>
          <w:szCs w:val="24"/>
          <w:highlight w:val="none"/>
          <w:lang w:eastAsia="zh-CN"/>
        </w:rPr>
      </w:pPr>
    </w:p>
    <w:p w14:paraId="21D3304D">
      <w:pPr>
        <w:spacing w:line="4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附件12：</w:t>
      </w:r>
      <w:r>
        <w:rPr>
          <w:rFonts w:hint="eastAsia" w:ascii="宋体" w:hAnsi="宋体" w:eastAsia="宋体" w:cs="宋体"/>
          <w:b/>
          <w:bCs/>
          <w:color w:val="auto"/>
          <w:kern w:val="2"/>
          <w:sz w:val="24"/>
          <w:szCs w:val="24"/>
          <w:highlight w:val="none"/>
          <w:lang w:val="en-US" w:eastAsia="zh-CN" w:bidi="ar-SA"/>
        </w:rPr>
        <w:t>履行合同所必需的设备和专业技术能力的书面声明格式</w:t>
      </w:r>
    </w:p>
    <w:p w14:paraId="2738F5B7">
      <w:pPr>
        <w:pStyle w:val="2"/>
        <w:rPr>
          <w:rFonts w:hint="eastAsia" w:ascii="宋体" w:hAnsi="宋体" w:eastAsia="宋体" w:cs="宋体"/>
          <w:b/>
          <w:bCs/>
          <w:color w:val="auto"/>
          <w:kern w:val="2"/>
          <w:sz w:val="24"/>
          <w:szCs w:val="24"/>
          <w:highlight w:val="none"/>
          <w:lang w:val="en-US" w:eastAsia="zh-CN" w:bidi="ar-SA"/>
        </w:rPr>
      </w:pPr>
    </w:p>
    <w:p w14:paraId="50ADEB41">
      <w:pPr>
        <w:rPr>
          <w:rFonts w:hint="default"/>
          <w:color w:val="auto"/>
          <w:highlight w:val="none"/>
          <w:lang w:val="en-US" w:eastAsia="zh-CN"/>
        </w:rPr>
      </w:pPr>
    </w:p>
    <w:p w14:paraId="63AEA4A3">
      <w:pPr>
        <w:spacing w:line="44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履行合同所必需的设备和专业技术能力的书面声明</w:t>
      </w:r>
    </w:p>
    <w:p w14:paraId="003FD381">
      <w:pPr>
        <w:tabs>
          <w:tab w:val="center" w:pos="4153"/>
          <w:tab w:val="right" w:pos="8306"/>
        </w:tabs>
        <w:snapToGrid w:val="0"/>
        <w:rPr>
          <w:rFonts w:hint="eastAsia" w:ascii="宋体" w:hAnsi="宋体" w:eastAsia="宋体" w:cs="宋体"/>
          <w:b/>
          <w:bCs/>
          <w:color w:val="auto"/>
          <w:sz w:val="24"/>
          <w:szCs w:val="24"/>
          <w:highlight w:val="none"/>
          <w:lang w:eastAsia="zh-CN"/>
        </w:rPr>
      </w:pPr>
    </w:p>
    <w:p w14:paraId="0811EEC2">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致：新疆普尚工程项目管理有限公司</w:t>
      </w:r>
    </w:p>
    <w:p w14:paraId="48C9C96A">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本单位作为本次采购项目的投标单位，郑重承诺具备以下条件：</w:t>
      </w:r>
    </w:p>
    <w:p w14:paraId="4D22B1BB">
      <w:pPr>
        <w:numPr>
          <w:ilvl w:val="0"/>
          <w:numId w:val="16"/>
        </w:num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bookmarkStart w:id="170" w:name="_Toc10522_WPSOffice_Level1"/>
      <w:r>
        <w:rPr>
          <w:rFonts w:hint="eastAsia" w:ascii="宋体" w:hAnsi="宋体" w:eastAsia="宋体" w:cs="宋体"/>
          <w:color w:val="auto"/>
          <w:sz w:val="24"/>
          <w:szCs w:val="24"/>
          <w:highlight w:val="none"/>
          <w:lang w:eastAsia="zh-CN"/>
        </w:rPr>
        <w:t>具有履行合同所必需的</w:t>
      </w:r>
      <w:bookmarkEnd w:id="170"/>
      <w:r>
        <w:rPr>
          <w:rFonts w:hint="eastAsia" w:ascii="宋体" w:hAnsi="宋体" w:eastAsia="宋体" w:cs="宋体"/>
          <w:color w:val="auto"/>
          <w:sz w:val="24"/>
          <w:szCs w:val="24"/>
          <w:highlight w:val="none"/>
          <w:lang w:eastAsia="zh-CN"/>
        </w:rPr>
        <w:t>设备；</w:t>
      </w:r>
    </w:p>
    <w:p w14:paraId="22803673">
      <w:pPr>
        <w:numPr>
          <w:ilvl w:val="0"/>
          <w:numId w:val="16"/>
        </w:num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具有履行合同专业技术能力。</w:t>
      </w:r>
    </w:p>
    <w:p w14:paraId="41FED3E4">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p>
    <w:p w14:paraId="027ACAD6">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本单位对上述承诺的真实性负责，如有虚假，将依法承担法律责任。</w:t>
      </w:r>
    </w:p>
    <w:p w14:paraId="3B877B24">
      <w:pPr>
        <w:tabs>
          <w:tab w:val="center" w:pos="4153"/>
          <w:tab w:val="right" w:pos="8306"/>
        </w:tabs>
        <w:snapToGrid w:val="0"/>
        <w:spacing w:line="440" w:lineRule="exact"/>
        <w:rPr>
          <w:rFonts w:hint="eastAsia" w:ascii="宋体" w:hAnsi="宋体" w:eastAsia="宋体" w:cs="宋体"/>
          <w:color w:val="auto"/>
          <w:sz w:val="24"/>
          <w:szCs w:val="24"/>
          <w:highlight w:val="none"/>
          <w:lang w:eastAsia="zh-CN"/>
        </w:rPr>
      </w:pPr>
    </w:p>
    <w:p w14:paraId="16E61540">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22880DFE">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p>
    <w:p w14:paraId="432545EC">
      <w:pPr>
        <w:tabs>
          <w:tab w:val="center" w:pos="4153"/>
          <w:tab w:val="right" w:pos="8306"/>
        </w:tabs>
        <w:snapToGrid w:val="0"/>
        <w:spacing w:line="440" w:lineRule="exact"/>
        <w:ind w:firstLine="540" w:firstLineChars="200"/>
        <w:rPr>
          <w:rFonts w:hint="eastAsia" w:ascii="宋体" w:hAnsi="宋体" w:eastAsia="宋体" w:cs="宋体"/>
          <w:color w:val="auto"/>
          <w:sz w:val="24"/>
          <w:szCs w:val="24"/>
          <w:highlight w:val="none"/>
          <w:lang w:eastAsia="zh-CN"/>
        </w:rPr>
      </w:pPr>
    </w:p>
    <w:p w14:paraId="4CDC3BCC">
      <w:pPr>
        <w:pStyle w:val="66"/>
        <w:spacing w:before="145" w:beforeLines="50" w:after="145"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18CA6017">
      <w:pPr>
        <w:spacing w:before="145" w:beforeLines="50" w:after="145" w:afterLines="50" w:line="30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______年____月____日</w:t>
      </w:r>
    </w:p>
    <w:p w14:paraId="2303F0C5">
      <w:pPr>
        <w:rPr>
          <w:rFonts w:hint="eastAsia" w:ascii="宋体" w:hAnsi="宋体" w:eastAsia="宋体" w:cs="宋体"/>
          <w:color w:val="auto"/>
          <w:sz w:val="24"/>
          <w:szCs w:val="24"/>
          <w:highlight w:val="none"/>
        </w:rPr>
      </w:pPr>
    </w:p>
    <w:p w14:paraId="40E0973A">
      <w:pPr>
        <w:pStyle w:val="67"/>
        <w:rPr>
          <w:rFonts w:hint="eastAsia" w:ascii="宋体" w:hAnsi="宋体" w:eastAsia="宋体" w:cs="宋体"/>
          <w:color w:val="auto"/>
          <w:sz w:val="24"/>
          <w:szCs w:val="24"/>
          <w:highlight w:val="none"/>
        </w:rPr>
      </w:pPr>
    </w:p>
    <w:p w14:paraId="1C4FE445">
      <w:pPr>
        <w:pStyle w:val="69"/>
        <w:rPr>
          <w:rFonts w:hint="eastAsia" w:ascii="宋体" w:hAnsi="宋体" w:eastAsia="宋体" w:cs="宋体"/>
          <w:color w:val="auto"/>
          <w:sz w:val="24"/>
          <w:szCs w:val="24"/>
          <w:highlight w:val="none"/>
        </w:rPr>
      </w:pPr>
    </w:p>
    <w:p w14:paraId="4C75B1A1">
      <w:pPr>
        <w:pStyle w:val="69"/>
        <w:rPr>
          <w:rFonts w:hint="eastAsia" w:ascii="宋体" w:hAnsi="宋体" w:eastAsia="宋体" w:cs="宋体"/>
          <w:color w:val="auto"/>
          <w:sz w:val="24"/>
          <w:szCs w:val="24"/>
          <w:highlight w:val="none"/>
        </w:rPr>
      </w:pPr>
    </w:p>
    <w:p w14:paraId="28064701">
      <w:pPr>
        <w:pStyle w:val="69"/>
        <w:rPr>
          <w:rFonts w:hint="eastAsia" w:ascii="宋体" w:hAnsi="宋体" w:eastAsia="宋体" w:cs="宋体"/>
          <w:color w:val="auto"/>
          <w:sz w:val="24"/>
          <w:szCs w:val="24"/>
          <w:highlight w:val="none"/>
        </w:rPr>
      </w:pPr>
    </w:p>
    <w:p w14:paraId="73ACC9B5">
      <w:pPr>
        <w:pStyle w:val="69"/>
        <w:rPr>
          <w:rFonts w:hint="eastAsia" w:ascii="宋体" w:hAnsi="宋体" w:eastAsia="宋体" w:cs="宋体"/>
          <w:color w:val="auto"/>
          <w:sz w:val="24"/>
          <w:szCs w:val="24"/>
          <w:highlight w:val="none"/>
        </w:rPr>
      </w:pPr>
    </w:p>
    <w:p w14:paraId="3A792AEE">
      <w:pPr>
        <w:pStyle w:val="69"/>
        <w:rPr>
          <w:rFonts w:hint="eastAsia" w:ascii="宋体" w:hAnsi="宋体" w:eastAsia="宋体" w:cs="宋体"/>
          <w:color w:val="auto"/>
          <w:sz w:val="24"/>
          <w:szCs w:val="24"/>
          <w:highlight w:val="none"/>
        </w:rPr>
      </w:pPr>
    </w:p>
    <w:p w14:paraId="03A3A58C">
      <w:pPr>
        <w:pStyle w:val="69"/>
        <w:rPr>
          <w:rFonts w:hint="eastAsia" w:ascii="宋体" w:hAnsi="宋体" w:eastAsia="宋体" w:cs="宋体"/>
          <w:color w:val="auto"/>
          <w:sz w:val="24"/>
          <w:szCs w:val="24"/>
          <w:highlight w:val="none"/>
        </w:rPr>
      </w:pPr>
    </w:p>
    <w:p w14:paraId="5B07CC08">
      <w:pPr>
        <w:pStyle w:val="69"/>
        <w:rPr>
          <w:rFonts w:hint="eastAsia" w:ascii="宋体" w:hAnsi="宋体" w:eastAsia="宋体" w:cs="宋体"/>
          <w:color w:val="auto"/>
          <w:sz w:val="24"/>
          <w:szCs w:val="24"/>
          <w:highlight w:val="none"/>
        </w:rPr>
      </w:pPr>
    </w:p>
    <w:p w14:paraId="7055A192">
      <w:pPr>
        <w:pStyle w:val="69"/>
        <w:rPr>
          <w:rFonts w:hint="eastAsia" w:ascii="宋体" w:hAnsi="宋体" w:eastAsia="宋体" w:cs="宋体"/>
          <w:color w:val="auto"/>
          <w:sz w:val="24"/>
          <w:szCs w:val="24"/>
          <w:highlight w:val="none"/>
        </w:rPr>
      </w:pPr>
    </w:p>
    <w:p w14:paraId="61273CE0">
      <w:pPr>
        <w:pStyle w:val="69"/>
        <w:rPr>
          <w:rFonts w:hint="eastAsia" w:ascii="宋体" w:hAnsi="宋体" w:eastAsia="宋体" w:cs="宋体"/>
          <w:color w:val="auto"/>
          <w:sz w:val="24"/>
          <w:szCs w:val="24"/>
          <w:highlight w:val="none"/>
        </w:rPr>
      </w:pPr>
    </w:p>
    <w:p w14:paraId="5AE997D4">
      <w:pPr>
        <w:pStyle w:val="69"/>
        <w:rPr>
          <w:rFonts w:hint="eastAsia" w:ascii="宋体" w:hAnsi="宋体" w:eastAsia="宋体" w:cs="宋体"/>
          <w:color w:val="auto"/>
          <w:sz w:val="24"/>
          <w:szCs w:val="24"/>
          <w:highlight w:val="none"/>
        </w:rPr>
      </w:pPr>
    </w:p>
    <w:p w14:paraId="45AC23D4">
      <w:pPr>
        <w:pStyle w:val="69"/>
        <w:rPr>
          <w:rFonts w:hint="eastAsia" w:ascii="宋体" w:hAnsi="宋体" w:eastAsia="宋体" w:cs="宋体"/>
          <w:color w:val="auto"/>
          <w:sz w:val="24"/>
          <w:szCs w:val="24"/>
          <w:highlight w:val="none"/>
        </w:rPr>
      </w:pPr>
    </w:p>
    <w:p w14:paraId="3205B77F">
      <w:pPr>
        <w:pStyle w:val="69"/>
        <w:rPr>
          <w:rFonts w:hint="eastAsia" w:ascii="宋体" w:hAnsi="宋体" w:eastAsia="宋体" w:cs="宋体"/>
          <w:color w:val="auto"/>
          <w:sz w:val="24"/>
          <w:szCs w:val="24"/>
          <w:highlight w:val="none"/>
        </w:rPr>
      </w:pPr>
    </w:p>
    <w:p w14:paraId="47E4B602">
      <w:pPr>
        <w:pStyle w:val="69"/>
        <w:rPr>
          <w:rFonts w:hint="eastAsia" w:ascii="宋体" w:hAnsi="宋体" w:eastAsia="宋体" w:cs="宋体"/>
          <w:color w:val="auto"/>
          <w:sz w:val="24"/>
          <w:szCs w:val="24"/>
          <w:highlight w:val="none"/>
        </w:rPr>
      </w:pPr>
    </w:p>
    <w:p w14:paraId="4F7FA8AA">
      <w:pPr>
        <w:pStyle w:val="69"/>
        <w:rPr>
          <w:rFonts w:hint="eastAsia" w:ascii="宋体" w:hAnsi="宋体" w:eastAsia="宋体" w:cs="宋体"/>
          <w:color w:val="auto"/>
          <w:sz w:val="24"/>
          <w:szCs w:val="24"/>
          <w:highlight w:val="none"/>
        </w:rPr>
      </w:pPr>
    </w:p>
    <w:p w14:paraId="29BFBFF4">
      <w:pPr>
        <w:pStyle w:val="69"/>
        <w:rPr>
          <w:rFonts w:hint="eastAsia" w:ascii="宋体" w:hAnsi="宋体" w:eastAsia="宋体" w:cs="宋体"/>
          <w:color w:val="auto"/>
          <w:sz w:val="24"/>
          <w:szCs w:val="24"/>
          <w:highlight w:val="none"/>
        </w:rPr>
      </w:pPr>
    </w:p>
    <w:p w14:paraId="46782FA1">
      <w:pPr>
        <w:pStyle w:val="69"/>
        <w:rPr>
          <w:rFonts w:hint="eastAsia" w:ascii="宋体" w:hAnsi="宋体" w:eastAsia="宋体" w:cs="宋体"/>
          <w:color w:val="auto"/>
          <w:sz w:val="24"/>
          <w:szCs w:val="24"/>
          <w:highlight w:val="none"/>
        </w:rPr>
      </w:pPr>
    </w:p>
    <w:p w14:paraId="45AAF2FF">
      <w:pPr>
        <w:pStyle w:val="69"/>
        <w:rPr>
          <w:rFonts w:hint="eastAsia" w:ascii="宋体" w:hAnsi="宋体" w:eastAsia="宋体" w:cs="宋体"/>
          <w:color w:val="auto"/>
          <w:sz w:val="24"/>
          <w:szCs w:val="24"/>
          <w:highlight w:val="none"/>
        </w:rPr>
      </w:pPr>
    </w:p>
    <w:p w14:paraId="0A3636F2">
      <w:pPr>
        <w:pStyle w:val="69"/>
        <w:rPr>
          <w:rFonts w:hint="eastAsia" w:ascii="宋体" w:hAnsi="宋体" w:eastAsia="宋体" w:cs="宋体"/>
          <w:color w:val="auto"/>
          <w:sz w:val="24"/>
          <w:szCs w:val="24"/>
          <w:highlight w:val="none"/>
        </w:rPr>
      </w:pPr>
    </w:p>
    <w:p w14:paraId="1D0B8C9F">
      <w:pPr>
        <w:pStyle w:val="69"/>
        <w:rPr>
          <w:rFonts w:hint="eastAsia" w:ascii="宋体" w:hAnsi="宋体" w:eastAsia="宋体" w:cs="宋体"/>
          <w:color w:val="auto"/>
          <w:sz w:val="24"/>
          <w:szCs w:val="24"/>
          <w:highlight w:val="none"/>
        </w:rPr>
      </w:pPr>
    </w:p>
    <w:p w14:paraId="680C5F7F">
      <w:pPr>
        <w:spacing w:line="240" w:lineRule="auto"/>
        <w:jc w:val="both"/>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附件13：</w:t>
      </w:r>
      <w:r>
        <w:rPr>
          <w:rFonts w:hint="eastAsia" w:ascii="宋体" w:hAnsi="宋体" w:eastAsia="宋体" w:cs="宋体"/>
          <w:b/>
          <w:bCs/>
          <w:color w:val="auto"/>
          <w:kern w:val="2"/>
          <w:sz w:val="24"/>
          <w:szCs w:val="24"/>
          <w:highlight w:val="none"/>
          <w:lang w:val="en-US" w:eastAsia="zh-CN" w:bidi="ar-SA"/>
        </w:rPr>
        <w:t>政府采购承诺函格式</w:t>
      </w:r>
    </w:p>
    <w:p w14:paraId="44678368">
      <w:pPr>
        <w:pStyle w:val="69"/>
        <w:ind w:left="0" w:leftChars="0" w:firstLine="0" w:firstLineChars="0"/>
        <w:rPr>
          <w:rFonts w:hint="eastAsia" w:ascii="宋体" w:hAnsi="宋体" w:eastAsia="宋体" w:cs="宋体"/>
          <w:b/>
          <w:bCs/>
          <w:color w:val="auto"/>
          <w:kern w:val="2"/>
          <w:sz w:val="24"/>
          <w:szCs w:val="24"/>
          <w:highlight w:val="none"/>
          <w:lang w:val="en-US" w:eastAsia="zh-CN" w:bidi="ar-SA"/>
        </w:rPr>
      </w:pPr>
    </w:p>
    <w:p w14:paraId="1F03069F">
      <w:pPr>
        <w:spacing w:line="240" w:lineRule="auto"/>
        <w:ind w:firstLine="2709" w:firstLineChars="10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政府采购承诺函</w:t>
      </w:r>
    </w:p>
    <w:p w14:paraId="465FF115">
      <w:pPr>
        <w:pStyle w:val="2"/>
        <w:rPr>
          <w:rFonts w:hint="eastAsia"/>
          <w:color w:val="auto"/>
          <w:highlight w:val="none"/>
          <w:lang w:val="en-US" w:eastAsia="zh-CN"/>
        </w:rPr>
      </w:pPr>
    </w:p>
    <w:p w14:paraId="47169ACB">
      <w:pPr>
        <w:spacing w:line="240" w:lineRule="auto"/>
        <w:jc w:val="both"/>
        <w:rPr>
          <w:rFonts w:hint="eastAsia"/>
          <w:color w:val="auto"/>
          <w:highlight w:val="none"/>
          <w:lang w:eastAsia="zh-CN"/>
        </w:rPr>
      </w:pPr>
      <w:r>
        <w:rPr>
          <w:rFonts w:hint="eastAsia" w:ascii="宋体" w:hAnsi="宋体" w:eastAsia="宋体" w:cs="宋体"/>
          <w:bCs/>
          <w:color w:val="auto"/>
          <w:sz w:val="24"/>
          <w:szCs w:val="24"/>
          <w:highlight w:val="none"/>
          <w:lang w:eastAsia="zh-CN"/>
        </w:rPr>
        <w:t>符合《政府采购法》第二十二条规定的条件：</w:t>
      </w:r>
    </w:p>
    <w:p w14:paraId="3C8F7BA4">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（一）具有独立承担民事责任的能力；</w:t>
      </w:r>
    </w:p>
    <w:p w14:paraId="232CF4B0">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（二）具有良好的商业信誉和健全的财务会计制度；</w:t>
      </w:r>
    </w:p>
    <w:p w14:paraId="499BC401">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（三）具有履行合同所必需的设备和专业技术能力；</w:t>
      </w:r>
    </w:p>
    <w:p w14:paraId="3773E4C7">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（四）有依法缴纳税收和社会保障资金的良好记录；</w:t>
      </w:r>
    </w:p>
    <w:p w14:paraId="352A92B5">
      <w:pPr>
        <w:spacing w:before="145" w:beforeLines="50" w:after="145" w:afterLines="50" w:line="30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（五）参加政府采购活动前三年内，在经营活动中没有重大违法记录；</w:t>
      </w:r>
    </w:p>
    <w:p w14:paraId="7192E2F1">
      <w:pPr>
        <w:spacing w:before="145" w:beforeLines="50" w:after="145" w:afterLines="50" w:line="300" w:lineRule="auto"/>
        <w:jc w:val="both"/>
        <w:rPr>
          <w:rFonts w:hint="eastAsia" w:ascii="宋体" w:hAnsi="宋体" w:eastAsia="宋体" w:cs="宋体"/>
          <w:bCs/>
          <w:color w:val="auto"/>
          <w:sz w:val="24"/>
          <w:szCs w:val="24"/>
          <w:highlight w:val="none"/>
          <w:lang w:eastAsia="zh-CN"/>
        </w:rPr>
      </w:pPr>
      <w:bookmarkStart w:id="171" w:name="_Toc12681"/>
      <w:r>
        <w:rPr>
          <w:rFonts w:hint="eastAsia" w:ascii="宋体" w:hAnsi="宋体" w:eastAsia="宋体" w:cs="宋体"/>
          <w:bCs/>
          <w:color w:val="auto"/>
          <w:sz w:val="24"/>
          <w:szCs w:val="24"/>
          <w:highlight w:val="none"/>
          <w:lang w:eastAsia="zh-CN"/>
        </w:rPr>
        <w:t>（六）法律、行政法规规定的其他条件</w:t>
      </w:r>
      <w:bookmarkEnd w:id="171"/>
      <w:r>
        <w:rPr>
          <w:rFonts w:hint="eastAsia" w:ascii="宋体" w:hAnsi="宋体" w:eastAsia="宋体" w:cs="宋体"/>
          <w:bCs/>
          <w:color w:val="auto"/>
          <w:sz w:val="24"/>
          <w:szCs w:val="24"/>
          <w:highlight w:val="none"/>
          <w:lang w:eastAsia="zh-CN"/>
        </w:rPr>
        <w:t>。</w:t>
      </w:r>
    </w:p>
    <w:p w14:paraId="0534DFF7">
      <w:pPr>
        <w:pStyle w:val="2"/>
        <w:spacing w:before="0" w:after="0" w:line="240" w:lineRule="auto"/>
        <w:ind w:left="0"/>
        <w:outlineLvl w:val="9"/>
        <w:rPr>
          <w:rFonts w:hint="eastAsia" w:ascii="宋体" w:hAnsi="宋体" w:eastAsia="宋体" w:cs="宋体"/>
          <w:color w:val="auto"/>
          <w:spacing w:val="8"/>
          <w:sz w:val="24"/>
          <w:szCs w:val="24"/>
          <w:highlight w:val="none"/>
          <w:lang w:eastAsia="zh-CN"/>
        </w:rPr>
      </w:pPr>
    </w:p>
    <w:p w14:paraId="3FFDFECE">
      <w:pPr>
        <w:spacing w:line="240" w:lineRule="auto"/>
        <w:ind w:left="0"/>
        <w:rPr>
          <w:rFonts w:hint="eastAsia" w:ascii="宋体" w:hAnsi="宋体" w:eastAsia="宋体" w:cs="宋体"/>
          <w:color w:val="auto"/>
          <w:sz w:val="24"/>
          <w:szCs w:val="24"/>
          <w:highlight w:val="none"/>
          <w:lang w:eastAsia="zh-CN"/>
        </w:rPr>
      </w:pPr>
    </w:p>
    <w:p w14:paraId="3853CC71">
      <w:pPr>
        <w:spacing w:line="240" w:lineRule="auto"/>
        <w:ind w:left="0"/>
        <w:rPr>
          <w:rFonts w:hint="eastAsia" w:ascii="宋体" w:hAnsi="宋体" w:eastAsia="宋体" w:cs="宋体"/>
          <w:color w:val="auto"/>
          <w:sz w:val="24"/>
          <w:szCs w:val="24"/>
          <w:highlight w:val="none"/>
          <w:lang w:eastAsia="zh-CN"/>
        </w:rPr>
      </w:pPr>
    </w:p>
    <w:p w14:paraId="56F36F12">
      <w:pPr>
        <w:spacing w:line="240" w:lineRule="auto"/>
        <w:ind w:left="0"/>
        <w:rPr>
          <w:rFonts w:hint="eastAsia" w:ascii="宋体" w:hAnsi="宋体" w:eastAsia="宋体" w:cs="宋体"/>
          <w:color w:val="auto"/>
          <w:sz w:val="24"/>
          <w:szCs w:val="24"/>
          <w:highlight w:val="none"/>
          <w:lang w:eastAsia="zh-CN"/>
        </w:rPr>
      </w:pPr>
    </w:p>
    <w:p w14:paraId="141582D0">
      <w:pPr>
        <w:pStyle w:val="66"/>
        <w:spacing w:before="145" w:beforeLines="50" w:after="145" w:afterLines="50" w:line="300" w:lineRule="auto"/>
        <w:ind w:left="540" w:leftChars="200" w:firstLine="5940" w:firstLineChars="2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（盖章）：</w:t>
      </w:r>
    </w:p>
    <w:p w14:paraId="29C73C10">
      <w:pPr>
        <w:spacing w:before="145" w:beforeLines="50" w:after="145" w:afterLines="50" w:line="300" w:lineRule="auto"/>
        <w:jc w:val="righ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______年____月____日</w:t>
      </w:r>
    </w:p>
    <w:p w14:paraId="45D16A9B">
      <w:pPr>
        <w:pStyle w:val="3"/>
        <w:bidi w:val="0"/>
        <w:jc w:val="left"/>
        <w:outlineLvl w:val="9"/>
        <w:rPr>
          <w:rFonts w:hint="eastAsia" w:ascii="宋体" w:hAnsi="宋体" w:eastAsia="宋体" w:cs="宋体"/>
          <w:color w:val="auto"/>
          <w:sz w:val="24"/>
          <w:szCs w:val="24"/>
          <w:highlight w:val="none"/>
          <w:lang w:val="en-US" w:eastAsia="zh-CN"/>
        </w:rPr>
      </w:pPr>
    </w:p>
    <w:p w14:paraId="2ED033F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9AFD615">
      <w:pPr>
        <w:pStyle w:val="91"/>
        <w:jc w:val="left"/>
        <w:outlineLvl w:val="2"/>
        <w:rPr>
          <w:rFonts w:hint="eastAsia" w:ascii="宋体" w:hAnsi="宋体" w:eastAsia="宋体" w:cs="宋体"/>
          <w:bCs/>
          <w:color w:val="auto"/>
          <w:sz w:val="24"/>
          <w:szCs w:val="24"/>
          <w:highlight w:val="none"/>
          <w:lang w:val="en-US" w:eastAsia="zh-CN"/>
        </w:rPr>
      </w:pPr>
      <w:bookmarkStart w:id="172" w:name="_Toc139389577"/>
      <w:r>
        <w:rPr>
          <w:rFonts w:hint="eastAsia" w:ascii="宋体" w:hAnsi="宋体" w:eastAsia="宋体" w:cs="宋体"/>
          <w:bCs/>
          <w:color w:val="auto"/>
          <w:sz w:val="24"/>
          <w:szCs w:val="24"/>
          <w:highlight w:val="none"/>
          <w:lang w:val="en-US" w:eastAsia="zh-CN"/>
        </w:rPr>
        <w:t>附件14：</w:t>
      </w:r>
      <w:r>
        <w:rPr>
          <w:rFonts w:hint="eastAsia" w:ascii="宋体" w:hAnsi="宋体" w:eastAsia="宋体" w:cs="宋体"/>
          <w:bCs/>
          <w:color w:val="auto"/>
          <w:sz w:val="24"/>
          <w:szCs w:val="24"/>
          <w:highlight w:val="none"/>
          <w:lang w:eastAsia="zh-CN"/>
        </w:rPr>
        <w:t>磋商保证金</w:t>
      </w:r>
      <w:r>
        <w:rPr>
          <w:rFonts w:hint="eastAsia" w:ascii="宋体" w:hAnsi="宋体" w:eastAsia="宋体" w:cs="宋体"/>
          <w:bCs/>
          <w:color w:val="auto"/>
          <w:sz w:val="24"/>
          <w:szCs w:val="24"/>
          <w:highlight w:val="none"/>
          <w:lang w:val="en-US" w:eastAsia="zh-CN"/>
        </w:rPr>
        <w:t>格式</w:t>
      </w:r>
    </w:p>
    <w:p w14:paraId="59D6F1A8">
      <w:pPr>
        <w:pStyle w:val="91"/>
        <w:jc w:val="left"/>
        <w:outlineLvl w:val="2"/>
        <w:rPr>
          <w:rFonts w:hint="eastAsia" w:ascii="宋体" w:hAnsi="宋体" w:eastAsia="宋体" w:cs="宋体"/>
          <w:bCs/>
          <w:color w:val="auto"/>
          <w:sz w:val="24"/>
          <w:szCs w:val="24"/>
          <w:highlight w:val="none"/>
          <w:lang w:val="en-US" w:eastAsia="zh-CN"/>
        </w:rPr>
      </w:pPr>
    </w:p>
    <w:p w14:paraId="0DD93F3C">
      <w:pPr>
        <w:pStyle w:val="91"/>
        <w:jc w:val="left"/>
        <w:outlineLvl w:val="2"/>
        <w:rPr>
          <w:rFonts w:hint="eastAsia" w:ascii="宋体" w:hAnsi="宋体" w:eastAsia="宋体" w:cs="宋体"/>
          <w:bCs/>
          <w:color w:val="auto"/>
          <w:sz w:val="24"/>
          <w:szCs w:val="24"/>
          <w:highlight w:val="none"/>
          <w:lang w:val="en-US" w:eastAsia="zh-CN"/>
        </w:rPr>
      </w:pPr>
    </w:p>
    <w:p w14:paraId="64C660AD">
      <w:pPr>
        <w:pStyle w:val="91"/>
        <w:jc w:val="left"/>
        <w:outlineLvl w:val="2"/>
        <w:rPr>
          <w:rFonts w:hint="eastAsia" w:ascii="宋体" w:hAnsi="宋体" w:eastAsia="宋体" w:cs="宋体"/>
          <w:bCs/>
          <w:color w:val="auto"/>
          <w:sz w:val="24"/>
          <w:szCs w:val="24"/>
          <w:highlight w:val="none"/>
          <w:lang w:val="en-US" w:eastAsia="zh-CN"/>
        </w:rPr>
      </w:pPr>
    </w:p>
    <w:p w14:paraId="47BD9718">
      <w:pPr>
        <w:pStyle w:val="91"/>
        <w:jc w:val="left"/>
        <w:outlineLvl w:val="2"/>
        <w:rPr>
          <w:rFonts w:hint="default" w:ascii="宋体" w:hAnsi="宋体" w:eastAsia="宋体" w:cs="宋体"/>
          <w:bCs/>
          <w:color w:val="auto"/>
          <w:sz w:val="24"/>
          <w:szCs w:val="24"/>
          <w:highlight w:val="none"/>
          <w:lang w:val="en-US" w:eastAsia="zh-CN"/>
        </w:rPr>
      </w:pPr>
    </w:p>
    <w:p w14:paraId="0A3344C7">
      <w:pPr>
        <w:pStyle w:val="91"/>
        <w:jc w:val="center"/>
        <w:outlineLvl w:val="2"/>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磋商保证金</w:t>
      </w:r>
      <w:bookmarkEnd w:id="172"/>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本项目不作要求）</w:t>
      </w:r>
    </w:p>
    <w:p w14:paraId="24599A63">
      <w:pPr>
        <w:pStyle w:val="93"/>
        <w:tabs>
          <w:tab w:val="left" w:pos="1429"/>
        </w:tabs>
        <w:spacing w:line="360" w:lineRule="auto"/>
        <w:rPr>
          <w:rFonts w:hint="eastAsia" w:ascii="宋体" w:hAnsi="宋体" w:eastAsia="宋体" w:cs="宋体"/>
          <w:bCs/>
          <w:color w:val="auto"/>
          <w:sz w:val="24"/>
          <w:szCs w:val="24"/>
          <w:highlight w:val="none"/>
        </w:rPr>
      </w:pPr>
    </w:p>
    <w:p w14:paraId="6A425EE4">
      <w:pPr>
        <w:pStyle w:val="93"/>
        <w:tabs>
          <w:tab w:val="left" w:pos="1429"/>
        </w:tabs>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说明：</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此处上传</w:t>
      </w: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保证金</w:t>
      </w:r>
      <w:r>
        <w:rPr>
          <w:rFonts w:hint="eastAsia" w:ascii="宋体" w:hAnsi="宋体" w:eastAsia="宋体" w:cs="宋体"/>
          <w:bCs/>
          <w:color w:val="auto"/>
          <w:sz w:val="24"/>
          <w:szCs w:val="24"/>
          <w:highlight w:val="none"/>
          <w:lang w:eastAsia="zh-CN"/>
        </w:rPr>
        <w:t>缴纳证明文件及企业基本账户信息</w:t>
      </w:r>
      <w:r>
        <w:rPr>
          <w:rFonts w:hint="eastAsia" w:ascii="宋体" w:hAnsi="宋体" w:eastAsia="宋体" w:cs="宋体"/>
          <w:bCs/>
          <w:color w:val="auto"/>
          <w:sz w:val="24"/>
          <w:szCs w:val="24"/>
          <w:highlight w:val="none"/>
          <w:lang w:val="en-US" w:eastAsia="zh-CN"/>
        </w:rPr>
        <w:t>。</w:t>
      </w:r>
    </w:p>
    <w:p w14:paraId="7752BBD7">
      <w:pPr>
        <w:pStyle w:val="103"/>
        <w:spacing w:line="360" w:lineRule="auto"/>
        <w:ind w:firstLine="720" w:firstLineChars="300"/>
        <w:rPr>
          <w:rFonts w:hint="eastAsia" w:ascii="宋体" w:hAnsi="宋体" w:eastAsia="宋体" w:cs="宋体"/>
          <w:b/>
          <w:color w:val="auto"/>
          <w:sz w:val="24"/>
          <w:szCs w:val="24"/>
          <w:highlight w:val="none"/>
        </w:rPr>
        <w:sectPr>
          <w:footerReference r:id="rId5" w:type="default"/>
          <w:pgSz w:w="11906" w:h="16838"/>
          <w:pgMar w:top="1134" w:right="1134" w:bottom="1134" w:left="1134" w:header="851" w:footer="992" w:gutter="0"/>
          <w:pgNumType w:fmt="decimal"/>
          <w:cols w:space="720" w:num="1"/>
          <w:docGrid w:linePitch="312" w:charSpace="0"/>
        </w:sectPr>
      </w:pPr>
      <w:r>
        <w:rPr>
          <w:rFonts w:hint="eastAsia" w:ascii="宋体" w:hAnsi="宋体" w:eastAsia="宋体" w:cs="宋体"/>
          <w:bCs/>
          <w:color w:val="auto"/>
          <w:sz w:val="24"/>
          <w:szCs w:val="24"/>
          <w:highlight w:val="none"/>
        </w:rPr>
        <w:t>2</w:t>
      </w:r>
      <w:r>
        <w:rPr>
          <w:rFonts w:hint="eastAsia" w:ascii="宋体" w:hAnsi="宋体" w:cs="宋体"/>
          <w:bCs/>
          <w:color w:val="auto"/>
          <w:sz w:val="24"/>
          <w:szCs w:val="24"/>
          <w:highlight w:val="none"/>
          <w:lang w:val="en-US" w:eastAsia="zh-CN"/>
        </w:rPr>
        <w:t>.</w:t>
      </w:r>
      <w:r>
        <w:rPr>
          <w:rFonts w:hint="eastAsia" w:ascii="宋体" w:hAnsi="宋体" w:eastAsia="宋体" w:cs="宋体"/>
          <w:color w:val="auto"/>
          <w:sz w:val="24"/>
          <w:szCs w:val="24"/>
          <w:highlight w:val="none"/>
        </w:rPr>
        <w:t>若采用电子保函，需附电子保函、企业基本账户信息、电子保函费用转出凭证。</w:t>
      </w:r>
      <w:r>
        <w:rPr>
          <w:rFonts w:hint="eastAsia" w:ascii="宋体" w:hAnsi="宋体" w:eastAsia="宋体" w:cs="宋体"/>
          <w:b/>
          <w:color w:val="auto"/>
          <w:sz w:val="24"/>
          <w:szCs w:val="24"/>
          <w:highlight w:val="none"/>
        </w:rPr>
        <w:t>（购买电子投标保函所支付的费用应从投标人企业基本账户转出）</w:t>
      </w:r>
    </w:p>
    <w:p w14:paraId="49E75AE9">
      <w:pPr>
        <w:pStyle w:val="93"/>
        <w:keepNext w:val="0"/>
        <w:keepLines w:val="0"/>
        <w:pageBreakBefore w:val="0"/>
        <w:widowControl w:val="0"/>
        <w:tabs>
          <w:tab w:val="left" w:pos="1429"/>
        </w:tabs>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附件15：不参与围标串标承诺书格式</w:t>
      </w:r>
    </w:p>
    <w:p w14:paraId="4CAEB32C">
      <w:pPr>
        <w:pStyle w:val="27"/>
        <w:rPr>
          <w:rFonts w:hint="default"/>
          <w:color w:val="auto"/>
          <w:highlight w:val="none"/>
          <w:lang w:val="en-US" w:eastAsia="zh-CN"/>
        </w:rPr>
      </w:pPr>
    </w:p>
    <w:p w14:paraId="3697B959">
      <w:pPr>
        <w:pStyle w:val="93"/>
        <w:keepNext w:val="0"/>
        <w:keepLines w:val="0"/>
        <w:pageBreakBefore w:val="0"/>
        <w:widowControl w:val="0"/>
        <w:tabs>
          <w:tab w:val="left" w:pos="1429"/>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不参与围标串标承诺书</w:t>
      </w:r>
      <w:bookmarkEnd w:id="168"/>
    </w:p>
    <w:p w14:paraId="2AF43BDB">
      <w:pPr>
        <w:pStyle w:val="104"/>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的法人，清楚知晓我公司本项目投标活动，对以下事项作出承诺：</w:t>
      </w:r>
    </w:p>
    <w:p w14:paraId="24950A19">
      <w:pPr>
        <w:pStyle w:val="104"/>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14:paraId="432F20C0">
      <w:pPr>
        <w:pStyle w:val="104"/>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14:paraId="4CFCD956">
      <w:pPr>
        <w:pStyle w:val="104"/>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10BD9C13">
      <w:pPr>
        <w:pStyle w:val="104"/>
        <w:spacing w:line="640" w:lineRule="exact"/>
        <w:jc w:val="left"/>
        <w:rPr>
          <w:rFonts w:hint="eastAsia" w:ascii="宋体" w:hAnsi="宋体" w:eastAsia="宋体" w:cs="宋体"/>
          <w:color w:val="auto"/>
          <w:sz w:val="24"/>
          <w:szCs w:val="24"/>
          <w:highlight w:val="none"/>
          <w:lang w:eastAsia="zh-CN"/>
        </w:rPr>
      </w:pPr>
    </w:p>
    <w:p w14:paraId="38C0D829">
      <w:pPr>
        <w:pStyle w:val="104"/>
        <w:spacing w:line="640" w:lineRule="exact"/>
        <w:jc w:val="left"/>
        <w:rPr>
          <w:rFonts w:hint="eastAsia" w:ascii="宋体" w:hAnsi="宋体" w:eastAsia="宋体" w:cs="宋体"/>
          <w:color w:val="auto"/>
          <w:sz w:val="24"/>
          <w:szCs w:val="24"/>
          <w:highlight w:val="none"/>
        </w:rPr>
      </w:pPr>
    </w:p>
    <w:p w14:paraId="31AFA9E1">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供应商名称（电子签章）：</w:t>
      </w:r>
    </w:p>
    <w:p w14:paraId="744DF6F8">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5E45EB3E">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008D54BE">
      <w:pPr>
        <w:pStyle w:val="105"/>
        <w:jc w:val="left"/>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附件16</w:t>
      </w: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val="en-US" w:eastAsia="zh-CN"/>
        </w:rPr>
        <w:t>格式</w:t>
      </w:r>
    </w:p>
    <w:p w14:paraId="6F5A0306">
      <w:pPr>
        <w:numPr>
          <w:ilvl w:val="0"/>
          <w:numId w:val="0"/>
        </w:numPr>
        <w:spacing w:line="360" w:lineRule="auto"/>
        <w:jc w:val="center"/>
        <w:rPr>
          <w:rFonts w:hint="eastAsia" w:ascii="宋体" w:hAnsi="宋体" w:cs="宋体"/>
          <w:b/>
          <w:bCs/>
          <w:color w:val="auto"/>
          <w:sz w:val="24"/>
          <w:highlight w:val="none"/>
        </w:rPr>
      </w:pPr>
    </w:p>
    <w:p w14:paraId="2153820B">
      <w:pPr>
        <w:pStyle w:val="105"/>
        <w:spacing w:line="36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28"/>
          <w:szCs w:val="28"/>
          <w:highlight w:val="none"/>
        </w:rPr>
        <w:t>中小企业声明函（</w:t>
      </w:r>
      <w:r>
        <w:rPr>
          <w:rFonts w:hint="eastAsia" w:ascii="宋体" w:hAnsi="宋体" w:eastAsia="宋体" w:cs="宋体"/>
          <w:b/>
          <w:bCs/>
          <w:color w:val="auto"/>
          <w:sz w:val="28"/>
          <w:szCs w:val="28"/>
          <w:highlight w:val="none"/>
          <w:lang w:val="en-US" w:eastAsia="zh-CN"/>
        </w:rPr>
        <w:t>服务</w:t>
      </w:r>
      <w:r>
        <w:rPr>
          <w:rFonts w:hint="eastAsia" w:ascii="宋体" w:hAnsi="宋体" w:eastAsia="宋体" w:cs="宋体"/>
          <w:b/>
          <w:bCs/>
          <w:color w:val="auto"/>
          <w:sz w:val="28"/>
          <w:szCs w:val="28"/>
          <w:highlight w:val="none"/>
        </w:rPr>
        <w:t>）</w:t>
      </w:r>
    </w:p>
    <w:p w14:paraId="08C63DF7">
      <w:pPr>
        <w:pStyle w:val="106"/>
        <w:spacing w:line="360" w:lineRule="auto"/>
        <w:ind w:firstLine="472" w:firstLineChars="200"/>
        <w:rPr>
          <w:rFonts w:hint="eastAsia" w:ascii="宋体" w:hAnsi="宋体" w:eastAsia="宋体" w:cs="宋体"/>
          <w:b w:val="0"/>
          <w:bCs/>
          <w:color w:val="auto"/>
          <w:spacing w:val="-2"/>
          <w:sz w:val="24"/>
          <w:szCs w:val="24"/>
          <w:highlight w:val="none"/>
        </w:rPr>
      </w:pPr>
      <w:r>
        <w:rPr>
          <w:rFonts w:hint="eastAsia" w:ascii="宋体" w:hAnsi="宋体" w:eastAsia="宋体" w:cs="宋体"/>
          <w:b w:val="0"/>
          <w:bCs/>
          <w:color w:val="auto"/>
          <w:spacing w:val="-2"/>
          <w:sz w:val="24"/>
          <w:szCs w:val="24"/>
          <w:highlight w:val="none"/>
        </w:rPr>
        <w:t>本公司（联合体）郑重声明，根据《政府采购促进中小企业发展管理办法》（财库﹝2020﹞46号）的规定，本公司（联合体）参加</w:t>
      </w:r>
      <w:r>
        <w:rPr>
          <w:rFonts w:hint="eastAsia" w:ascii="宋体" w:hAnsi="宋体" w:eastAsia="宋体" w:cs="宋体"/>
          <w:b w:val="0"/>
          <w:bCs/>
          <w:color w:val="auto"/>
          <w:spacing w:val="-2"/>
          <w:sz w:val="24"/>
          <w:szCs w:val="24"/>
          <w:highlight w:val="none"/>
          <w:u w:val="single"/>
        </w:rPr>
        <w:t>（单位名称）</w:t>
      </w:r>
      <w:r>
        <w:rPr>
          <w:rFonts w:hint="eastAsia" w:ascii="宋体" w:hAnsi="宋体" w:eastAsia="宋体" w:cs="宋体"/>
          <w:b w:val="0"/>
          <w:bCs/>
          <w:color w:val="auto"/>
          <w:spacing w:val="-2"/>
          <w:sz w:val="24"/>
          <w:szCs w:val="24"/>
          <w:highlight w:val="none"/>
        </w:rPr>
        <w:t>的</w:t>
      </w:r>
      <w:r>
        <w:rPr>
          <w:rFonts w:hint="eastAsia" w:ascii="宋体" w:hAnsi="宋体" w:eastAsia="宋体" w:cs="宋体"/>
          <w:b w:val="0"/>
          <w:bCs/>
          <w:color w:val="auto"/>
          <w:spacing w:val="-2"/>
          <w:sz w:val="24"/>
          <w:szCs w:val="24"/>
          <w:highlight w:val="none"/>
          <w:u w:val="single"/>
        </w:rPr>
        <w:t>（项目名称）</w:t>
      </w:r>
      <w:r>
        <w:rPr>
          <w:rFonts w:hint="eastAsia" w:ascii="宋体" w:hAnsi="宋体" w:eastAsia="宋体" w:cs="宋体"/>
          <w:b w:val="0"/>
          <w:bCs/>
          <w:color w:val="auto"/>
          <w:spacing w:val="-2"/>
          <w:sz w:val="24"/>
          <w:szCs w:val="24"/>
          <w:highlight w:val="none"/>
        </w:rPr>
        <w:t>采购活动，服务全部由符合政策要求的中小企业承接。相关企业（含联合体中的中小企业、签订分包意向协议的中小企业）的具体情况如下：</w:t>
      </w:r>
    </w:p>
    <w:p w14:paraId="689D1526">
      <w:pPr>
        <w:pStyle w:val="106"/>
        <w:numPr>
          <w:ilvl w:val="0"/>
          <w:numId w:val="17"/>
        </w:numPr>
        <w:spacing w:line="360" w:lineRule="auto"/>
        <w:ind w:firstLine="472" w:firstLineChars="200"/>
        <w:rPr>
          <w:rFonts w:hint="eastAsia" w:ascii="宋体" w:hAnsi="宋体" w:eastAsia="宋体" w:cs="宋体"/>
          <w:b w:val="0"/>
          <w:bCs/>
          <w:color w:val="auto"/>
          <w:spacing w:val="-2"/>
          <w:sz w:val="24"/>
          <w:szCs w:val="24"/>
          <w:highlight w:val="none"/>
        </w:rPr>
      </w:pPr>
      <w:r>
        <w:rPr>
          <w:rFonts w:hint="eastAsia" w:ascii="宋体" w:hAnsi="宋体" w:eastAsia="宋体" w:cs="宋体"/>
          <w:b w:val="0"/>
          <w:bCs/>
          <w:color w:val="auto"/>
          <w:spacing w:val="-2"/>
          <w:sz w:val="24"/>
          <w:szCs w:val="24"/>
          <w:highlight w:val="none"/>
          <w:u w:val="single"/>
        </w:rPr>
        <w:t>（标的名称）</w:t>
      </w:r>
      <w:r>
        <w:rPr>
          <w:rFonts w:hint="eastAsia" w:ascii="宋体" w:hAnsi="宋体" w:eastAsia="宋体" w:cs="宋体"/>
          <w:b w:val="0"/>
          <w:bCs/>
          <w:color w:val="auto"/>
          <w:spacing w:val="-2"/>
          <w:sz w:val="24"/>
          <w:szCs w:val="24"/>
          <w:highlight w:val="none"/>
        </w:rPr>
        <w:t>，属于</w:t>
      </w:r>
      <w:r>
        <w:rPr>
          <w:rFonts w:hint="eastAsia" w:ascii="宋体" w:hAnsi="宋体" w:eastAsia="宋体" w:cs="宋体"/>
          <w:b w:val="0"/>
          <w:bCs/>
          <w:color w:val="auto"/>
          <w:spacing w:val="-2"/>
          <w:sz w:val="24"/>
          <w:szCs w:val="24"/>
          <w:highlight w:val="none"/>
          <w:u w:val="single"/>
        </w:rPr>
        <w:t>（采购文件中明确的所属行业）</w:t>
      </w:r>
      <w:r>
        <w:rPr>
          <w:rFonts w:hint="eastAsia" w:ascii="宋体" w:hAnsi="宋体" w:eastAsia="宋体" w:cs="宋体"/>
          <w:b w:val="0"/>
          <w:bCs/>
          <w:color w:val="auto"/>
          <w:spacing w:val="-2"/>
          <w:sz w:val="24"/>
          <w:szCs w:val="24"/>
          <w:highlight w:val="none"/>
        </w:rPr>
        <w:t>；承建（承接）企业为</w:t>
      </w:r>
      <w:r>
        <w:rPr>
          <w:rFonts w:hint="eastAsia" w:ascii="宋体" w:hAnsi="宋体" w:eastAsia="宋体" w:cs="宋体"/>
          <w:b w:val="0"/>
          <w:bCs/>
          <w:color w:val="auto"/>
          <w:spacing w:val="-2"/>
          <w:sz w:val="24"/>
          <w:szCs w:val="24"/>
          <w:highlight w:val="none"/>
          <w:u w:val="single"/>
        </w:rPr>
        <w:t>（企业名称）</w:t>
      </w:r>
      <w:r>
        <w:rPr>
          <w:rFonts w:hint="eastAsia" w:ascii="宋体" w:hAnsi="宋体" w:eastAsia="宋体" w:cs="宋体"/>
          <w:b w:val="0"/>
          <w:bCs/>
          <w:color w:val="auto"/>
          <w:spacing w:val="-2"/>
          <w:sz w:val="24"/>
          <w:szCs w:val="24"/>
          <w:highlight w:val="none"/>
        </w:rPr>
        <w:t>，从业人员</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人，营业收入为</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万元，资产总额为</w:t>
      </w:r>
      <w:r>
        <w:rPr>
          <w:rFonts w:hint="eastAsia" w:ascii="宋体" w:hAnsi="宋体" w:eastAsia="宋体" w:cs="宋体"/>
          <w:b w:val="0"/>
          <w:bCs/>
          <w:color w:val="auto"/>
          <w:spacing w:val="-2"/>
          <w:sz w:val="24"/>
          <w:szCs w:val="24"/>
          <w:highlight w:val="none"/>
          <w:u w:val="single"/>
        </w:rPr>
        <w:tab/>
      </w:r>
      <w:r>
        <w:rPr>
          <w:rFonts w:hint="eastAsia" w:ascii="宋体" w:hAnsi="宋体" w:eastAsia="宋体" w:cs="宋体"/>
          <w:b w:val="0"/>
          <w:bCs/>
          <w:color w:val="auto"/>
          <w:spacing w:val="-2"/>
          <w:sz w:val="24"/>
          <w:szCs w:val="24"/>
          <w:highlight w:val="none"/>
        </w:rPr>
        <w:t>万元，属于</w:t>
      </w:r>
      <w:r>
        <w:rPr>
          <w:rFonts w:hint="eastAsia" w:ascii="宋体" w:hAnsi="宋体" w:eastAsia="宋体" w:cs="宋体"/>
          <w:b w:val="0"/>
          <w:bCs/>
          <w:color w:val="auto"/>
          <w:spacing w:val="-2"/>
          <w:sz w:val="24"/>
          <w:szCs w:val="24"/>
          <w:highlight w:val="none"/>
          <w:u w:val="single"/>
        </w:rPr>
        <w:t>（中型企业、小型企业、微型企业）</w:t>
      </w:r>
      <w:r>
        <w:rPr>
          <w:rFonts w:hint="eastAsia" w:ascii="宋体" w:hAnsi="宋体" w:eastAsia="宋体" w:cs="宋体"/>
          <w:b w:val="0"/>
          <w:bCs/>
          <w:color w:val="auto"/>
          <w:spacing w:val="-2"/>
          <w:sz w:val="24"/>
          <w:szCs w:val="24"/>
          <w:highlight w:val="none"/>
        </w:rPr>
        <w:t>；</w:t>
      </w:r>
    </w:p>
    <w:p w14:paraId="66870E2A">
      <w:pPr>
        <w:pStyle w:val="108"/>
        <w:spacing w:line="360" w:lineRule="auto"/>
        <w:ind w:left="0" w:leftChars="0" w:right="63" w:firstLine="472" w:firstLineChars="200"/>
        <w:jc w:val="left"/>
        <w:rPr>
          <w:rFonts w:hint="eastAsia" w:ascii="宋体" w:hAnsi="宋体" w:eastAsia="宋体" w:cs="宋体"/>
          <w:color w:val="auto"/>
          <w:highlight w:val="none"/>
        </w:rPr>
      </w:pPr>
      <w:r>
        <w:rPr>
          <w:rFonts w:hint="eastAsia" w:ascii="宋体" w:hAnsi="宋体" w:eastAsia="宋体" w:cs="宋体"/>
          <w:bCs/>
          <w:color w:val="auto"/>
          <w:spacing w:val="-2"/>
          <w:sz w:val="24"/>
          <w:szCs w:val="24"/>
          <w:highlight w:val="none"/>
        </w:rPr>
        <w:t>2.</w:t>
      </w:r>
      <w:r>
        <w:rPr>
          <w:rFonts w:hint="eastAsia" w:ascii="宋体" w:hAnsi="宋体" w:eastAsia="宋体" w:cs="宋体"/>
          <w:bCs/>
          <w:color w:val="auto"/>
          <w:spacing w:val="-2"/>
          <w:sz w:val="24"/>
          <w:szCs w:val="24"/>
          <w:highlight w:val="none"/>
          <w:u w:val="single"/>
        </w:rPr>
        <w:t>（标的名称）</w:t>
      </w:r>
      <w:r>
        <w:rPr>
          <w:rFonts w:hint="eastAsia" w:ascii="宋体" w:hAnsi="宋体" w:eastAsia="宋体" w:cs="宋体"/>
          <w:bCs/>
          <w:color w:val="auto"/>
          <w:spacing w:val="-2"/>
          <w:sz w:val="24"/>
          <w:szCs w:val="24"/>
          <w:highlight w:val="none"/>
        </w:rPr>
        <w:t>，属于</w:t>
      </w:r>
      <w:r>
        <w:rPr>
          <w:rFonts w:hint="eastAsia" w:ascii="宋体" w:hAnsi="宋体" w:eastAsia="宋体" w:cs="宋体"/>
          <w:bCs/>
          <w:color w:val="auto"/>
          <w:spacing w:val="-2"/>
          <w:sz w:val="24"/>
          <w:szCs w:val="24"/>
          <w:highlight w:val="none"/>
          <w:u w:val="single"/>
        </w:rPr>
        <w:t>（采购文件中明确的所属行业）</w:t>
      </w:r>
      <w:r>
        <w:rPr>
          <w:rFonts w:hint="eastAsia" w:ascii="宋体" w:hAnsi="宋体" w:eastAsia="宋体" w:cs="宋体"/>
          <w:bCs/>
          <w:color w:val="auto"/>
          <w:spacing w:val="-2"/>
          <w:sz w:val="24"/>
          <w:szCs w:val="24"/>
          <w:highlight w:val="none"/>
        </w:rPr>
        <w:t>；承建（承接）企业为</w:t>
      </w:r>
      <w:r>
        <w:rPr>
          <w:rFonts w:hint="eastAsia" w:ascii="宋体" w:hAnsi="宋体" w:eastAsia="宋体" w:cs="宋体"/>
          <w:bCs/>
          <w:color w:val="auto"/>
          <w:spacing w:val="-2"/>
          <w:sz w:val="24"/>
          <w:szCs w:val="24"/>
          <w:highlight w:val="none"/>
          <w:u w:val="single"/>
        </w:rPr>
        <w:t>（企业名称）</w:t>
      </w:r>
      <w:r>
        <w:rPr>
          <w:rFonts w:hint="eastAsia" w:ascii="宋体" w:hAnsi="宋体" w:eastAsia="宋体" w:cs="宋体"/>
          <w:bCs/>
          <w:color w:val="auto"/>
          <w:spacing w:val="-2"/>
          <w:sz w:val="24"/>
          <w:szCs w:val="24"/>
          <w:highlight w:val="none"/>
        </w:rPr>
        <w:t>，从业人员</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人，营业收入为</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万元，资产总额为</w:t>
      </w:r>
      <w:r>
        <w:rPr>
          <w:rFonts w:hint="eastAsia" w:ascii="宋体" w:hAnsi="宋体" w:eastAsia="宋体" w:cs="宋体"/>
          <w:bCs/>
          <w:color w:val="auto"/>
          <w:spacing w:val="-2"/>
          <w:sz w:val="24"/>
          <w:szCs w:val="24"/>
          <w:highlight w:val="none"/>
          <w:u w:val="single"/>
        </w:rPr>
        <w:tab/>
      </w:r>
      <w:r>
        <w:rPr>
          <w:rFonts w:hint="eastAsia" w:ascii="宋体" w:hAnsi="宋体" w:eastAsia="宋体" w:cs="宋体"/>
          <w:bCs/>
          <w:color w:val="auto"/>
          <w:spacing w:val="-2"/>
          <w:sz w:val="24"/>
          <w:szCs w:val="24"/>
          <w:highlight w:val="none"/>
        </w:rPr>
        <w:t>万元，属于</w:t>
      </w:r>
      <w:r>
        <w:rPr>
          <w:rFonts w:hint="eastAsia" w:ascii="宋体" w:hAnsi="宋体" w:eastAsia="宋体" w:cs="宋体"/>
          <w:bCs/>
          <w:color w:val="auto"/>
          <w:spacing w:val="-2"/>
          <w:sz w:val="24"/>
          <w:szCs w:val="24"/>
          <w:highlight w:val="none"/>
          <w:u w:val="single"/>
        </w:rPr>
        <w:t>（中型企业、小型企业、微型企业）</w:t>
      </w:r>
      <w:r>
        <w:rPr>
          <w:rFonts w:hint="eastAsia" w:ascii="宋体" w:hAnsi="宋体" w:eastAsia="宋体" w:cs="宋体"/>
          <w:bCs/>
          <w:color w:val="auto"/>
          <w:spacing w:val="-2"/>
          <w:sz w:val="24"/>
          <w:szCs w:val="24"/>
          <w:highlight w:val="none"/>
        </w:rPr>
        <w:t>；</w:t>
      </w:r>
    </w:p>
    <w:p w14:paraId="5DD40CC3">
      <w:pPr>
        <w:pStyle w:val="37"/>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1127B8B">
      <w:pPr>
        <w:pStyle w:val="37"/>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14:paraId="7512D3F0">
      <w:pPr>
        <w:pStyle w:val="114"/>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注：</w:t>
      </w:r>
    </w:p>
    <w:p w14:paraId="51B31359">
      <w:pPr>
        <w:pStyle w:val="114"/>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1、以上提及的企业，不属于大企业的分支机构，不存在控股股东为大企业的情形，也不存在与大企业的负责人为同一人的情形。</w:t>
      </w:r>
    </w:p>
    <w:p w14:paraId="6CA6BB71">
      <w:pPr>
        <w:pStyle w:val="114"/>
        <w:spacing w:line="360" w:lineRule="auto"/>
        <w:ind w:firstLine="472" w:firstLineChars="200"/>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2、标的名称指所投货物、</w:t>
      </w:r>
      <w:r>
        <w:rPr>
          <w:rFonts w:hint="eastAsia" w:ascii="宋体" w:hAnsi="宋体" w:cs="宋体"/>
          <w:bCs/>
          <w:color w:val="auto"/>
          <w:spacing w:val="-2"/>
          <w:sz w:val="24"/>
          <w:szCs w:val="24"/>
          <w:highlight w:val="none"/>
          <w:lang w:val="en-US" w:eastAsia="zh-CN"/>
        </w:rPr>
        <w:t>工程</w:t>
      </w:r>
      <w:r>
        <w:rPr>
          <w:rFonts w:hint="eastAsia" w:ascii="宋体" w:hAnsi="宋体" w:eastAsia="宋体" w:cs="宋体"/>
          <w:bCs/>
          <w:color w:val="auto"/>
          <w:spacing w:val="-2"/>
          <w:sz w:val="24"/>
          <w:szCs w:val="24"/>
          <w:highlight w:val="none"/>
        </w:rPr>
        <w:t>、服务的名称。</w:t>
      </w:r>
    </w:p>
    <w:p w14:paraId="5EC49BCD">
      <w:pPr>
        <w:pStyle w:val="37"/>
        <w:spacing w:before="35" w:line="360" w:lineRule="auto"/>
        <w:ind w:right="2166" w:firstLine="472" w:firstLineChars="200"/>
        <w:rPr>
          <w:rFonts w:hint="eastAsia" w:ascii="宋体" w:hAnsi="宋体" w:eastAsia="宋体" w:cs="宋体"/>
          <w:color w:val="auto"/>
          <w:spacing w:val="-2"/>
          <w:sz w:val="24"/>
          <w:szCs w:val="24"/>
          <w:highlight w:val="none"/>
          <w:lang w:eastAsia="zh-CN"/>
        </w:rPr>
      </w:pPr>
    </w:p>
    <w:p w14:paraId="22301D7C">
      <w:pPr>
        <w:pStyle w:val="37"/>
        <w:spacing w:before="35" w:line="360" w:lineRule="auto"/>
        <w:ind w:right="2166" w:firstLine="5192" w:firstLineChars="2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企业名称（盖章）：</w:t>
      </w:r>
    </w:p>
    <w:p w14:paraId="5427DC83">
      <w:pPr>
        <w:pStyle w:val="37"/>
        <w:spacing w:before="35" w:line="360" w:lineRule="auto"/>
        <w:ind w:right="2166" w:firstLine="5192" w:firstLineChars="2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日期：年月日</w:t>
      </w:r>
    </w:p>
    <w:p w14:paraId="7DCB5639">
      <w:pPr>
        <w:pStyle w:val="116"/>
        <w:spacing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从业人员、营业收入、资产总额填报上一年度数据，无上一年度数据的新成立企业可不填报。</w:t>
      </w:r>
    </w:p>
    <w:p w14:paraId="53BEF594">
      <w:pPr>
        <w:pStyle w:val="116"/>
        <w:spacing w:line="360" w:lineRule="auto"/>
        <w:ind w:firstLine="36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18"/>
          <w:szCs w:val="16"/>
          <w:highlight w:val="none"/>
        </w:rPr>
        <w:t>注：</w:t>
      </w:r>
      <w:r>
        <w:rPr>
          <w:rFonts w:hint="eastAsia" w:ascii="宋体" w:hAnsi="宋体" w:eastAsia="宋体" w:cs="宋体"/>
          <w:b w:val="0"/>
          <w:bCs w:val="0"/>
          <w:color w:val="auto"/>
          <w:sz w:val="21"/>
          <w:szCs w:val="20"/>
          <w:highlight w:val="none"/>
        </w:rPr>
        <w:t>1</w:t>
      </w:r>
      <w:r>
        <w:rPr>
          <w:rFonts w:hint="eastAsia" w:ascii="宋体" w:hAnsi="宋体" w:cs="宋体"/>
          <w:b w:val="0"/>
          <w:bCs w:val="0"/>
          <w:color w:val="auto"/>
          <w:sz w:val="21"/>
          <w:szCs w:val="20"/>
          <w:highlight w:val="none"/>
          <w:lang w:val="en-US" w:eastAsia="zh-CN"/>
        </w:rPr>
        <w:t>.</w:t>
      </w:r>
      <w:r>
        <w:rPr>
          <w:rFonts w:hint="eastAsia" w:ascii="宋体" w:hAnsi="宋体" w:eastAsia="宋体" w:cs="宋体"/>
          <w:b w:val="0"/>
          <w:bCs w:val="0"/>
          <w:color w:val="auto"/>
          <w:sz w:val="21"/>
          <w:szCs w:val="20"/>
          <w:highlight w:val="none"/>
        </w:rPr>
        <w:t>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677F7325">
      <w:pPr>
        <w:pStyle w:val="116"/>
        <w:spacing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w:t>
      </w:r>
      <w:r>
        <w:rPr>
          <w:rFonts w:hint="eastAsia" w:ascii="宋体" w:hAnsi="宋体" w:cs="宋体"/>
          <w:b w:val="0"/>
          <w:bCs w:val="0"/>
          <w:color w:val="auto"/>
          <w:sz w:val="21"/>
          <w:szCs w:val="20"/>
          <w:highlight w:val="none"/>
          <w:lang w:val="en-US" w:eastAsia="zh-CN"/>
        </w:rPr>
        <w:t>.</w:t>
      </w:r>
      <w:r>
        <w:rPr>
          <w:rFonts w:hint="eastAsia" w:ascii="宋体" w:hAnsi="宋体" w:eastAsia="宋体" w:cs="宋体"/>
          <w:b w:val="0"/>
          <w:bCs w:val="0"/>
          <w:color w:val="auto"/>
          <w:sz w:val="21"/>
          <w:szCs w:val="20"/>
          <w:highlight w:val="none"/>
        </w:rPr>
        <w:t>如存在虚假声明或未按实际内容填写，供应商需承担由此产生的一切后果及相应的法律责任。</w:t>
      </w:r>
    </w:p>
    <w:p w14:paraId="6C611822">
      <w:pPr>
        <w:pStyle w:val="92"/>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auto"/>
          <w:sz w:val="20"/>
          <w:szCs w:val="20"/>
          <w:highlight w:val="none"/>
        </w:rPr>
      </w:pPr>
      <w:bookmarkStart w:id="173" w:name="_Toc139389579"/>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后附中小企业划型标准的部分内容。</w:t>
      </w:r>
      <w:r>
        <w:rPr>
          <w:rFonts w:hint="eastAsia" w:ascii="宋体" w:hAnsi="宋体" w:eastAsia="宋体" w:cs="宋体"/>
          <w:b w:val="0"/>
          <w:bCs w:val="0"/>
          <w:color w:val="auto"/>
          <w:sz w:val="16"/>
          <w:szCs w:val="16"/>
          <w:highlight w:val="none"/>
        </w:rPr>
        <w:t>详</w:t>
      </w:r>
      <w:r>
        <w:rPr>
          <w:rFonts w:hint="eastAsia" w:ascii="宋体" w:hAnsi="宋体" w:eastAsia="宋体" w:cs="宋体"/>
          <w:b w:val="0"/>
          <w:bCs w:val="0"/>
          <w:color w:val="auto"/>
          <w:sz w:val="20"/>
          <w:szCs w:val="20"/>
          <w:highlight w:val="none"/>
        </w:rPr>
        <w:t>细内容请在中国政府采购网上查询获取。</w:t>
      </w:r>
      <w:bookmarkEnd w:id="173"/>
    </w:p>
    <w:p w14:paraId="2E5103FF">
      <w:pPr>
        <w:pStyle w:val="5"/>
        <w:tabs>
          <w:tab w:val="left" w:pos="0"/>
        </w:tabs>
        <w:spacing w:line="360" w:lineRule="auto"/>
        <w:jc w:val="both"/>
        <w:rPr>
          <w:rFonts w:hint="eastAsia" w:ascii="宋体" w:hAnsi="宋体" w:eastAsia="宋体" w:cs="宋体"/>
          <w:b w:val="0"/>
          <w:bCs w:val="0"/>
          <w:color w:val="auto"/>
          <w:kern w:val="0"/>
          <w:sz w:val="20"/>
          <w:szCs w:val="21"/>
          <w:highlight w:val="none"/>
        </w:rPr>
        <w:sectPr>
          <w:pgSz w:w="11906" w:h="16838"/>
          <w:pgMar w:top="1134" w:right="1134" w:bottom="1134" w:left="1134" w:header="851" w:footer="992" w:gutter="0"/>
          <w:pgNumType w:fmt="decimal"/>
          <w:cols w:space="720" w:num="1"/>
          <w:docGrid w:linePitch="312" w:charSpace="0"/>
        </w:sectPr>
      </w:pPr>
    </w:p>
    <w:p w14:paraId="0241C462">
      <w:pPr>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附表：大中小微型企业划分标准</w:t>
      </w:r>
    </w:p>
    <w:tbl>
      <w:tblPr>
        <w:tblStyle w:val="4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368"/>
        <w:gridCol w:w="708"/>
        <w:gridCol w:w="1124"/>
        <w:gridCol w:w="1827"/>
        <w:gridCol w:w="1587"/>
        <w:gridCol w:w="1121"/>
      </w:tblGrid>
      <w:tr w14:paraId="6AC4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022" w:type="dxa"/>
            <w:noWrap/>
            <w:vAlign w:val="center"/>
          </w:tcPr>
          <w:p w14:paraId="1B830AA3">
            <w:pPr>
              <w:widowControl/>
              <w:spacing w:line="240" w:lineRule="exact"/>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行业名称</w:t>
            </w:r>
          </w:p>
        </w:tc>
        <w:tc>
          <w:tcPr>
            <w:tcW w:w="1368" w:type="dxa"/>
            <w:noWrap/>
            <w:vAlign w:val="center"/>
          </w:tcPr>
          <w:p w14:paraId="1BFBC2DD">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指标名称</w:t>
            </w:r>
          </w:p>
        </w:tc>
        <w:tc>
          <w:tcPr>
            <w:tcW w:w="708" w:type="dxa"/>
            <w:noWrap/>
            <w:vAlign w:val="center"/>
          </w:tcPr>
          <w:p w14:paraId="35743B2A">
            <w:pPr>
              <w:widowControl/>
              <w:jc w:val="center"/>
              <w:rPr>
                <w:rFonts w:hint="eastAsia" w:ascii="宋体" w:hAnsi="宋体" w:eastAsia="宋体" w:cs="宋体"/>
                <w:b/>
                <w:bCs/>
                <w:color w:val="auto"/>
                <w:kern w:val="0"/>
                <w:sz w:val="16"/>
                <w:szCs w:val="16"/>
                <w:highlight w:val="none"/>
                <w:lang w:eastAsia="zh-CN"/>
              </w:rPr>
            </w:pPr>
            <w:r>
              <w:rPr>
                <w:rFonts w:hint="eastAsia" w:ascii="宋体" w:hAnsi="宋体" w:eastAsia="宋体" w:cs="宋体"/>
                <w:b/>
                <w:bCs/>
                <w:color w:val="auto"/>
                <w:kern w:val="0"/>
                <w:sz w:val="16"/>
                <w:szCs w:val="16"/>
                <w:highlight w:val="none"/>
              </w:rPr>
              <w:t>计量</w:t>
            </w:r>
          </w:p>
          <w:p w14:paraId="7A0C1D4C">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单位</w:t>
            </w:r>
          </w:p>
        </w:tc>
        <w:tc>
          <w:tcPr>
            <w:tcW w:w="1124" w:type="dxa"/>
            <w:noWrap/>
            <w:vAlign w:val="center"/>
          </w:tcPr>
          <w:p w14:paraId="4C5201B7">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大型</w:t>
            </w:r>
          </w:p>
        </w:tc>
        <w:tc>
          <w:tcPr>
            <w:tcW w:w="1827" w:type="dxa"/>
            <w:noWrap/>
            <w:vAlign w:val="center"/>
          </w:tcPr>
          <w:p w14:paraId="4E50BA49">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中型</w:t>
            </w:r>
          </w:p>
        </w:tc>
        <w:tc>
          <w:tcPr>
            <w:tcW w:w="1587" w:type="dxa"/>
            <w:noWrap/>
            <w:vAlign w:val="center"/>
          </w:tcPr>
          <w:p w14:paraId="53EAFF02">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小型</w:t>
            </w:r>
          </w:p>
        </w:tc>
        <w:tc>
          <w:tcPr>
            <w:tcW w:w="1121" w:type="dxa"/>
            <w:noWrap/>
            <w:vAlign w:val="center"/>
          </w:tcPr>
          <w:p w14:paraId="386ED85A">
            <w:pPr>
              <w:widowControl/>
              <w:jc w:val="center"/>
              <w:rPr>
                <w:rFonts w:hint="eastAsia" w:ascii="宋体" w:hAnsi="宋体" w:eastAsia="宋体" w:cs="宋体"/>
                <w:b/>
                <w:bCs/>
                <w:color w:val="auto"/>
                <w:kern w:val="0"/>
                <w:sz w:val="16"/>
                <w:szCs w:val="16"/>
                <w:highlight w:val="none"/>
              </w:rPr>
            </w:pPr>
            <w:r>
              <w:rPr>
                <w:rFonts w:hint="eastAsia" w:ascii="宋体" w:hAnsi="宋体" w:eastAsia="宋体" w:cs="宋体"/>
                <w:b/>
                <w:bCs/>
                <w:color w:val="auto"/>
                <w:kern w:val="0"/>
                <w:sz w:val="16"/>
                <w:szCs w:val="16"/>
                <w:highlight w:val="none"/>
              </w:rPr>
              <w:t>微型</w:t>
            </w:r>
          </w:p>
        </w:tc>
      </w:tr>
      <w:tr w14:paraId="588C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noWrap/>
            <w:vAlign w:val="center"/>
          </w:tcPr>
          <w:p w14:paraId="47CB7B5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农、林、牧、渔业</w:t>
            </w:r>
          </w:p>
        </w:tc>
        <w:tc>
          <w:tcPr>
            <w:tcW w:w="1368" w:type="dxa"/>
            <w:noWrap/>
            <w:vAlign w:val="center"/>
          </w:tcPr>
          <w:p w14:paraId="5FDDF33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766B97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FA0EC8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w:t>
            </w:r>
          </w:p>
        </w:tc>
        <w:tc>
          <w:tcPr>
            <w:tcW w:w="1827" w:type="dxa"/>
            <w:noWrap/>
            <w:vAlign w:val="center"/>
          </w:tcPr>
          <w:p w14:paraId="0853492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500≤Y＜20000</w:t>
            </w:r>
          </w:p>
        </w:tc>
        <w:tc>
          <w:tcPr>
            <w:tcW w:w="1587" w:type="dxa"/>
            <w:noWrap/>
            <w:vAlign w:val="center"/>
          </w:tcPr>
          <w:p w14:paraId="6CE08A8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50≤Y＜500</w:t>
            </w:r>
          </w:p>
        </w:tc>
        <w:tc>
          <w:tcPr>
            <w:tcW w:w="1121" w:type="dxa"/>
            <w:noWrap/>
            <w:vAlign w:val="center"/>
          </w:tcPr>
          <w:p w14:paraId="5B3EB45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w:t>
            </w:r>
          </w:p>
        </w:tc>
      </w:tr>
      <w:tr w14:paraId="37A9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A97987A">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工业*</w:t>
            </w:r>
          </w:p>
        </w:tc>
        <w:tc>
          <w:tcPr>
            <w:tcW w:w="1368" w:type="dxa"/>
            <w:noWrap/>
            <w:vAlign w:val="center"/>
          </w:tcPr>
          <w:p w14:paraId="740AE78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78BDD86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47E9BDA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15B0A97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174481C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05429AE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6CC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E53268C">
            <w:pPr>
              <w:widowControl/>
              <w:jc w:val="left"/>
              <w:rPr>
                <w:rFonts w:hint="eastAsia" w:ascii="宋体" w:hAnsi="宋体" w:eastAsia="宋体" w:cs="宋体"/>
                <w:color w:val="auto"/>
                <w:kern w:val="0"/>
                <w:sz w:val="16"/>
                <w:szCs w:val="16"/>
                <w:highlight w:val="none"/>
              </w:rPr>
            </w:pPr>
          </w:p>
        </w:tc>
        <w:tc>
          <w:tcPr>
            <w:tcW w:w="1368" w:type="dxa"/>
            <w:noWrap/>
            <w:vAlign w:val="center"/>
          </w:tcPr>
          <w:p w14:paraId="57FC05B5">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729B80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4556C0D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Y≥40000</w:t>
            </w:r>
          </w:p>
        </w:tc>
        <w:tc>
          <w:tcPr>
            <w:tcW w:w="1827" w:type="dxa"/>
            <w:noWrap/>
            <w:vAlign w:val="center"/>
          </w:tcPr>
          <w:p w14:paraId="21A3C46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2000≤Y＜40000</w:t>
            </w:r>
          </w:p>
        </w:tc>
        <w:tc>
          <w:tcPr>
            <w:tcW w:w="1587" w:type="dxa"/>
            <w:noWrap/>
            <w:vAlign w:val="center"/>
          </w:tcPr>
          <w:p w14:paraId="5A3CA5B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300≤Y＜2000</w:t>
            </w:r>
          </w:p>
        </w:tc>
        <w:tc>
          <w:tcPr>
            <w:tcW w:w="1121" w:type="dxa"/>
            <w:noWrap/>
            <w:vAlign w:val="center"/>
          </w:tcPr>
          <w:p w14:paraId="2E85A5F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w:t>
            </w:r>
          </w:p>
        </w:tc>
      </w:tr>
      <w:tr w14:paraId="2FFE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7B594F12">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建筑业</w:t>
            </w:r>
          </w:p>
        </w:tc>
        <w:tc>
          <w:tcPr>
            <w:tcW w:w="1368" w:type="dxa"/>
            <w:noWrap/>
            <w:vAlign w:val="center"/>
          </w:tcPr>
          <w:p w14:paraId="42535A3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F06AD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05DB148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Y≥80000</w:t>
            </w:r>
          </w:p>
        </w:tc>
        <w:tc>
          <w:tcPr>
            <w:tcW w:w="1827" w:type="dxa"/>
            <w:noWrap/>
            <w:vAlign w:val="center"/>
          </w:tcPr>
          <w:p w14:paraId="241F763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6000≤Y＜80000</w:t>
            </w:r>
          </w:p>
        </w:tc>
        <w:tc>
          <w:tcPr>
            <w:tcW w:w="1587" w:type="dxa"/>
            <w:noWrap/>
            <w:vAlign w:val="center"/>
          </w:tcPr>
          <w:p w14:paraId="28A760E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300≤Y＜6000</w:t>
            </w:r>
          </w:p>
        </w:tc>
        <w:tc>
          <w:tcPr>
            <w:tcW w:w="1121" w:type="dxa"/>
            <w:noWrap/>
            <w:vAlign w:val="center"/>
          </w:tcPr>
          <w:p w14:paraId="370403C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w:t>
            </w:r>
          </w:p>
        </w:tc>
      </w:tr>
      <w:tr w14:paraId="1C2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F93FCD7">
            <w:pPr>
              <w:widowControl/>
              <w:jc w:val="left"/>
              <w:rPr>
                <w:rFonts w:hint="eastAsia" w:ascii="宋体" w:hAnsi="宋体" w:eastAsia="宋体" w:cs="宋体"/>
                <w:color w:val="auto"/>
                <w:kern w:val="0"/>
                <w:sz w:val="16"/>
                <w:szCs w:val="16"/>
                <w:highlight w:val="none"/>
              </w:rPr>
            </w:pPr>
          </w:p>
        </w:tc>
        <w:tc>
          <w:tcPr>
            <w:tcW w:w="1368" w:type="dxa"/>
            <w:noWrap/>
            <w:vAlign w:val="center"/>
          </w:tcPr>
          <w:p w14:paraId="55FC6FD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0FE273E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7266264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Z≥80000</w:t>
            </w:r>
          </w:p>
        </w:tc>
        <w:tc>
          <w:tcPr>
            <w:tcW w:w="1827" w:type="dxa"/>
            <w:noWrap/>
            <w:vAlign w:val="center"/>
          </w:tcPr>
          <w:p w14:paraId="187DC1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5000≤Z＜80000</w:t>
            </w:r>
          </w:p>
        </w:tc>
        <w:tc>
          <w:tcPr>
            <w:tcW w:w="1587" w:type="dxa"/>
            <w:noWrap/>
            <w:vAlign w:val="center"/>
          </w:tcPr>
          <w:p w14:paraId="5918988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300≤Z＜5000</w:t>
            </w:r>
          </w:p>
        </w:tc>
        <w:tc>
          <w:tcPr>
            <w:tcW w:w="1121" w:type="dxa"/>
            <w:noWrap/>
            <w:vAlign w:val="center"/>
          </w:tcPr>
          <w:p w14:paraId="54D70BE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Z＜300</w:t>
            </w:r>
          </w:p>
        </w:tc>
      </w:tr>
      <w:tr w14:paraId="500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ACE24BD">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批发业</w:t>
            </w:r>
          </w:p>
        </w:tc>
        <w:tc>
          <w:tcPr>
            <w:tcW w:w="1368" w:type="dxa"/>
            <w:noWrap/>
            <w:vAlign w:val="center"/>
          </w:tcPr>
          <w:p w14:paraId="0E42254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BE61BD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43AFB12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w:t>
            </w:r>
          </w:p>
        </w:tc>
        <w:tc>
          <w:tcPr>
            <w:tcW w:w="1827" w:type="dxa"/>
            <w:noWrap/>
            <w:vAlign w:val="center"/>
          </w:tcPr>
          <w:p w14:paraId="6E9C74B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20≤X＜200</w:t>
            </w:r>
          </w:p>
        </w:tc>
        <w:tc>
          <w:tcPr>
            <w:tcW w:w="1587" w:type="dxa"/>
            <w:noWrap/>
            <w:vAlign w:val="center"/>
          </w:tcPr>
          <w:p w14:paraId="2886843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5≤X＜20</w:t>
            </w:r>
          </w:p>
        </w:tc>
        <w:tc>
          <w:tcPr>
            <w:tcW w:w="1121" w:type="dxa"/>
            <w:noWrap/>
            <w:vAlign w:val="center"/>
          </w:tcPr>
          <w:p w14:paraId="0F2A717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X＜5</w:t>
            </w:r>
          </w:p>
        </w:tc>
      </w:tr>
      <w:tr w14:paraId="1525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5314116">
            <w:pPr>
              <w:widowControl/>
              <w:jc w:val="left"/>
              <w:rPr>
                <w:rFonts w:hint="eastAsia" w:ascii="宋体" w:hAnsi="宋体" w:eastAsia="宋体" w:cs="宋体"/>
                <w:color w:val="auto"/>
                <w:kern w:val="0"/>
                <w:sz w:val="16"/>
                <w:szCs w:val="16"/>
                <w:highlight w:val="none"/>
              </w:rPr>
            </w:pPr>
          </w:p>
        </w:tc>
        <w:tc>
          <w:tcPr>
            <w:tcW w:w="1368" w:type="dxa"/>
            <w:noWrap/>
            <w:vAlign w:val="center"/>
          </w:tcPr>
          <w:p w14:paraId="7116879A">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3D0ABB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F9EFAA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Y≥40000</w:t>
            </w:r>
          </w:p>
        </w:tc>
        <w:tc>
          <w:tcPr>
            <w:tcW w:w="1827" w:type="dxa"/>
            <w:noWrap/>
            <w:vAlign w:val="center"/>
          </w:tcPr>
          <w:p w14:paraId="5829942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5000≤Y＜40000</w:t>
            </w:r>
          </w:p>
        </w:tc>
        <w:tc>
          <w:tcPr>
            <w:tcW w:w="1587" w:type="dxa"/>
            <w:noWrap/>
            <w:vAlign w:val="center"/>
          </w:tcPr>
          <w:p w14:paraId="5988260D">
            <w:pPr>
              <w:widowControl/>
              <w:ind w:left="-2" w:leftChars="-1" w:hanging="1"/>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1000≤Y＜5000</w:t>
            </w:r>
          </w:p>
        </w:tc>
        <w:tc>
          <w:tcPr>
            <w:tcW w:w="1121" w:type="dxa"/>
            <w:noWrap/>
            <w:vAlign w:val="center"/>
          </w:tcPr>
          <w:p w14:paraId="355528B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w:t>
            </w:r>
          </w:p>
        </w:tc>
      </w:tr>
      <w:tr w14:paraId="7EC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9024588">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零售业</w:t>
            </w:r>
          </w:p>
        </w:tc>
        <w:tc>
          <w:tcPr>
            <w:tcW w:w="1368" w:type="dxa"/>
            <w:noWrap/>
            <w:vAlign w:val="center"/>
          </w:tcPr>
          <w:p w14:paraId="1730B8C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67B0AA2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70E33C6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7E865A4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50≤X＜300</w:t>
            </w:r>
          </w:p>
        </w:tc>
        <w:tc>
          <w:tcPr>
            <w:tcW w:w="1587" w:type="dxa"/>
            <w:noWrap/>
            <w:vAlign w:val="center"/>
          </w:tcPr>
          <w:p w14:paraId="7FC86E00">
            <w:pPr>
              <w:widowControl/>
              <w:ind w:left="-2" w:leftChars="-1" w:hanging="1"/>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10≤X＜50</w:t>
            </w:r>
          </w:p>
        </w:tc>
        <w:tc>
          <w:tcPr>
            <w:tcW w:w="1121" w:type="dxa"/>
            <w:noWrap/>
            <w:vAlign w:val="center"/>
          </w:tcPr>
          <w:p w14:paraId="3944D2C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CF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A95F022">
            <w:pPr>
              <w:widowControl/>
              <w:jc w:val="left"/>
              <w:rPr>
                <w:rFonts w:hint="eastAsia" w:ascii="宋体" w:hAnsi="宋体" w:eastAsia="宋体" w:cs="宋体"/>
                <w:color w:val="auto"/>
                <w:kern w:val="0"/>
                <w:sz w:val="16"/>
                <w:szCs w:val="16"/>
                <w:highlight w:val="none"/>
              </w:rPr>
            </w:pPr>
          </w:p>
        </w:tc>
        <w:tc>
          <w:tcPr>
            <w:tcW w:w="1368" w:type="dxa"/>
            <w:noWrap/>
            <w:vAlign w:val="center"/>
          </w:tcPr>
          <w:p w14:paraId="7B2EC9A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BF1CBD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21A73A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w:t>
            </w:r>
          </w:p>
        </w:tc>
        <w:tc>
          <w:tcPr>
            <w:tcW w:w="1827" w:type="dxa"/>
            <w:noWrap/>
            <w:vAlign w:val="center"/>
          </w:tcPr>
          <w:p w14:paraId="15A65D0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500≤Y＜20000</w:t>
            </w:r>
          </w:p>
        </w:tc>
        <w:tc>
          <w:tcPr>
            <w:tcW w:w="1587" w:type="dxa"/>
            <w:noWrap/>
            <w:vAlign w:val="center"/>
          </w:tcPr>
          <w:p w14:paraId="5A8E10E3">
            <w:pPr>
              <w:widowControl/>
              <w:ind w:left="-2" w:leftChars="-1" w:hanging="1"/>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100≤Y＜500</w:t>
            </w:r>
          </w:p>
        </w:tc>
        <w:tc>
          <w:tcPr>
            <w:tcW w:w="1121" w:type="dxa"/>
            <w:noWrap/>
            <w:vAlign w:val="center"/>
          </w:tcPr>
          <w:p w14:paraId="150AED0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635F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109EA72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交通运输业*</w:t>
            </w:r>
          </w:p>
        </w:tc>
        <w:tc>
          <w:tcPr>
            <w:tcW w:w="1368" w:type="dxa"/>
            <w:noWrap/>
            <w:vAlign w:val="center"/>
          </w:tcPr>
          <w:p w14:paraId="5FD60E5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A21DA4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20EECF7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6FD2288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383D058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068E12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1DF2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CAA07C8">
            <w:pPr>
              <w:widowControl/>
              <w:jc w:val="left"/>
              <w:rPr>
                <w:rFonts w:hint="eastAsia" w:ascii="宋体" w:hAnsi="宋体" w:eastAsia="宋体" w:cs="宋体"/>
                <w:color w:val="auto"/>
                <w:kern w:val="0"/>
                <w:sz w:val="16"/>
                <w:szCs w:val="16"/>
                <w:highlight w:val="none"/>
              </w:rPr>
            </w:pPr>
          </w:p>
        </w:tc>
        <w:tc>
          <w:tcPr>
            <w:tcW w:w="1368" w:type="dxa"/>
            <w:noWrap/>
            <w:vAlign w:val="center"/>
          </w:tcPr>
          <w:p w14:paraId="17BE992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7CE0385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A761A7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73391B2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3000≤Y＜30000</w:t>
            </w:r>
          </w:p>
        </w:tc>
        <w:tc>
          <w:tcPr>
            <w:tcW w:w="1587" w:type="dxa"/>
            <w:noWrap/>
            <w:vAlign w:val="center"/>
          </w:tcPr>
          <w:p w14:paraId="1740071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200≤Y＜3000</w:t>
            </w:r>
          </w:p>
        </w:tc>
        <w:tc>
          <w:tcPr>
            <w:tcW w:w="1121" w:type="dxa"/>
            <w:noWrap/>
            <w:vAlign w:val="center"/>
          </w:tcPr>
          <w:p w14:paraId="2891DFE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w:t>
            </w:r>
          </w:p>
        </w:tc>
      </w:tr>
      <w:tr w14:paraId="4DC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44E004E6">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仓储业*</w:t>
            </w:r>
          </w:p>
        </w:tc>
        <w:tc>
          <w:tcPr>
            <w:tcW w:w="1368" w:type="dxa"/>
            <w:noWrap/>
            <w:vAlign w:val="center"/>
          </w:tcPr>
          <w:p w14:paraId="041973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D2A425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68F717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w:t>
            </w:r>
          </w:p>
        </w:tc>
        <w:tc>
          <w:tcPr>
            <w:tcW w:w="1827" w:type="dxa"/>
            <w:noWrap/>
            <w:vAlign w:val="center"/>
          </w:tcPr>
          <w:p w14:paraId="534576AC">
            <w:pPr>
              <w:widowControl/>
              <w:ind w:left="-24" w:leftChars="-51" w:hanging="114" w:hangingChars="60"/>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100≤X＜200</w:t>
            </w:r>
          </w:p>
        </w:tc>
        <w:tc>
          <w:tcPr>
            <w:tcW w:w="1587" w:type="dxa"/>
            <w:noWrap/>
            <w:vAlign w:val="center"/>
          </w:tcPr>
          <w:p w14:paraId="69FF112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20≤X＜100</w:t>
            </w:r>
          </w:p>
        </w:tc>
        <w:tc>
          <w:tcPr>
            <w:tcW w:w="1121" w:type="dxa"/>
            <w:noWrap/>
            <w:vAlign w:val="center"/>
          </w:tcPr>
          <w:p w14:paraId="2991F7E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0055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2D384DA1">
            <w:pPr>
              <w:widowControl/>
              <w:jc w:val="left"/>
              <w:rPr>
                <w:rFonts w:hint="eastAsia" w:ascii="宋体" w:hAnsi="宋体" w:eastAsia="宋体" w:cs="宋体"/>
                <w:color w:val="auto"/>
                <w:kern w:val="0"/>
                <w:sz w:val="16"/>
                <w:szCs w:val="16"/>
                <w:highlight w:val="none"/>
              </w:rPr>
            </w:pPr>
          </w:p>
        </w:tc>
        <w:tc>
          <w:tcPr>
            <w:tcW w:w="1368" w:type="dxa"/>
            <w:noWrap/>
            <w:vAlign w:val="center"/>
          </w:tcPr>
          <w:p w14:paraId="24AB0E1E">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2066BD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BDC56D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397452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1000≤Y＜30000</w:t>
            </w:r>
          </w:p>
        </w:tc>
        <w:tc>
          <w:tcPr>
            <w:tcW w:w="1587" w:type="dxa"/>
            <w:noWrap/>
            <w:vAlign w:val="center"/>
          </w:tcPr>
          <w:p w14:paraId="5E20EB0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2CAE478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75B1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F1FA27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邮政业</w:t>
            </w:r>
          </w:p>
        </w:tc>
        <w:tc>
          <w:tcPr>
            <w:tcW w:w="1368" w:type="dxa"/>
            <w:noWrap/>
            <w:vAlign w:val="center"/>
          </w:tcPr>
          <w:p w14:paraId="07852BC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3C2E9C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7D2298C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54BFB30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04A68DC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20≤X＜300</w:t>
            </w:r>
          </w:p>
        </w:tc>
        <w:tc>
          <w:tcPr>
            <w:tcW w:w="1121" w:type="dxa"/>
            <w:noWrap/>
            <w:vAlign w:val="center"/>
          </w:tcPr>
          <w:p w14:paraId="1D008D3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w:t>
            </w:r>
          </w:p>
        </w:tc>
      </w:tr>
      <w:tr w14:paraId="4CE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D096681">
            <w:pPr>
              <w:widowControl/>
              <w:jc w:val="left"/>
              <w:rPr>
                <w:rFonts w:hint="eastAsia" w:ascii="宋体" w:hAnsi="宋体" w:eastAsia="宋体" w:cs="宋体"/>
                <w:color w:val="auto"/>
                <w:kern w:val="0"/>
                <w:sz w:val="16"/>
                <w:szCs w:val="16"/>
                <w:highlight w:val="none"/>
              </w:rPr>
            </w:pPr>
          </w:p>
        </w:tc>
        <w:tc>
          <w:tcPr>
            <w:tcW w:w="1368" w:type="dxa"/>
            <w:noWrap/>
            <w:vAlign w:val="center"/>
          </w:tcPr>
          <w:p w14:paraId="24C587E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5D52EB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6F51D3D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Y≥30000</w:t>
            </w:r>
          </w:p>
        </w:tc>
        <w:tc>
          <w:tcPr>
            <w:tcW w:w="1827" w:type="dxa"/>
            <w:noWrap/>
            <w:vAlign w:val="center"/>
          </w:tcPr>
          <w:p w14:paraId="386D3EB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2000≤Y＜30000</w:t>
            </w:r>
          </w:p>
        </w:tc>
        <w:tc>
          <w:tcPr>
            <w:tcW w:w="1587" w:type="dxa"/>
            <w:noWrap/>
            <w:vAlign w:val="center"/>
          </w:tcPr>
          <w:p w14:paraId="1DA14CF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15EBD63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4F6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325042B5">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住宿业</w:t>
            </w:r>
          </w:p>
        </w:tc>
        <w:tc>
          <w:tcPr>
            <w:tcW w:w="1368" w:type="dxa"/>
            <w:noWrap/>
            <w:vAlign w:val="center"/>
          </w:tcPr>
          <w:p w14:paraId="024CE8C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020EB24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57CB0C8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251F2E4C">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391EDE0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128B2D7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18D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97E7E75">
            <w:pPr>
              <w:widowControl/>
              <w:jc w:val="left"/>
              <w:rPr>
                <w:rFonts w:hint="eastAsia" w:ascii="宋体" w:hAnsi="宋体" w:eastAsia="宋体" w:cs="宋体"/>
                <w:color w:val="auto"/>
                <w:kern w:val="0"/>
                <w:sz w:val="16"/>
                <w:szCs w:val="16"/>
                <w:highlight w:val="none"/>
              </w:rPr>
            </w:pPr>
          </w:p>
        </w:tc>
        <w:tc>
          <w:tcPr>
            <w:tcW w:w="1368" w:type="dxa"/>
            <w:noWrap/>
            <w:vAlign w:val="center"/>
          </w:tcPr>
          <w:p w14:paraId="19DDD26D">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D5AF1F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5CAA5F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179303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2000≤Y＜10000</w:t>
            </w:r>
          </w:p>
        </w:tc>
        <w:tc>
          <w:tcPr>
            <w:tcW w:w="1587" w:type="dxa"/>
            <w:noWrap/>
            <w:vAlign w:val="center"/>
          </w:tcPr>
          <w:p w14:paraId="29AFE8B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68BA191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0AF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6A6BF99F">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餐饮业</w:t>
            </w:r>
          </w:p>
        </w:tc>
        <w:tc>
          <w:tcPr>
            <w:tcW w:w="1368" w:type="dxa"/>
            <w:noWrap/>
            <w:vAlign w:val="center"/>
          </w:tcPr>
          <w:p w14:paraId="11B863A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21FFABD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3C5BED4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49FECFF4">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5160FCE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59C349C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65D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72D459D">
            <w:pPr>
              <w:widowControl/>
              <w:jc w:val="left"/>
              <w:rPr>
                <w:rFonts w:hint="eastAsia" w:ascii="宋体" w:hAnsi="宋体" w:eastAsia="宋体" w:cs="宋体"/>
                <w:color w:val="auto"/>
                <w:kern w:val="0"/>
                <w:sz w:val="16"/>
                <w:szCs w:val="16"/>
                <w:highlight w:val="none"/>
              </w:rPr>
            </w:pPr>
          </w:p>
        </w:tc>
        <w:tc>
          <w:tcPr>
            <w:tcW w:w="1368" w:type="dxa"/>
            <w:noWrap/>
            <w:vAlign w:val="center"/>
          </w:tcPr>
          <w:p w14:paraId="0914F12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0940420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279C50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4E66EFB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2000≤Y＜10000</w:t>
            </w:r>
          </w:p>
        </w:tc>
        <w:tc>
          <w:tcPr>
            <w:tcW w:w="1587" w:type="dxa"/>
            <w:noWrap/>
            <w:vAlign w:val="center"/>
          </w:tcPr>
          <w:p w14:paraId="72AEE27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100≤Y＜2000</w:t>
            </w:r>
          </w:p>
        </w:tc>
        <w:tc>
          <w:tcPr>
            <w:tcW w:w="1121" w:type="dxa"/>
            <w:noWrap/>
            <w:vAlign w:val="center"/>
          </w:tcPr>
          <w:p w14:paraId="3A43D50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74E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2A61B90">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信息传输业*</w:t>
            </w:r>
          </w:p>
        </w:tc>
        <w:tc>
          <w:tcPr>
            <w:tcW w:w="1368" w:type="dxa"/>
            <w:noWrap/>
            <w:vAlign w:val="center"/>
          </w:tcPr>
          <w:p w14:paraId="1021BA5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4A99F5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7423D5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X≥2000</w:t>
            </w:r>
          </w:p>
        </w:tc>
        <w:tc>
          <w:tcPr>
            <w:tcW w:w="1827" w:type="dxa"/>
            <w:noWrap/>
            <w:vAlign w:val="center"/>
          </w:tcPr>
          <w:p w14:paraId="5F2A814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100≤X＜2000</w:t>
            </w:r>
          </w:p>
        </w:tc>
        <w:tc>
          <w:tcPr>
            <w:tcW w:w="1587" w:type="dxa"/>
            <w:noWrap/>
            <w:vAlign w:val="center"/>
          </w:tcPr>
          <w:p w14:paraId="34EAAF0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3DB6889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38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792F661">
            <w:pPr>
              <w:widowControl/>
              <w:jc w:val="left"/>
              <w:rPr>
                <w:rFonts w:hint="eastAsia" w:ascii="宋体" w:hAnsi="宋体" w:eastAsia="宋体" w:cs="宋体"/>
                <w:color w:val="auto"/>
                <w:kern w:val="0"/>
                <w:sz w:val="16"/>
                <w:szCs w:val="16"/>
                <w:highlight w:val="none"/>
              </w:rPr>
            </w:pPr>
          </w:p>
        </w:tc>
        <w:tc>
          <w:tcPr>
            <w:tcW w:w="1368" w:type="dxa"/>
            <w:noWrap/>
            <w:vAlign w:val="center"/>
          </w:tcPr>
          <w:p w14:paraId="7B7C6EF3">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74D134F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5906FD4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Y≥100000</w:t>
            </w:r>
          </w:p>
        </w:tc>
        <w:tc>
          <w:tcPr>
            <w:tcW w:w="1827" w:type="dxa"/>
            <w:noWrap/>
            <w:vAlign w:val="center"/>
          </w:tcPr>
          <w:p w14:paraId="285D79E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1000≤Y＜100000</w:t>
            </w:r>
          </w:p>
        </w:tc>
        <w:tc>
          <w:tcPr>
            <w:tcW w:w="1587" w:type="dxa"/>
            <w:noWrap/>
            <w:vAlign w:val="center"/>
          </w:tcPr>
          <w:p w14:paraId="7B293E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620523E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47C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FE2A183">
            <w:pPr>
              <w:widowControl/>
              <w:spacing w:line="240" w:lineRule="exact"/>
              <w:jc w:val="left"/>
              <w:rPr>
                <w:rFonts w:hint="eastAsia" w:ascii="宋体" w:hAnsi="宋体" w:eastAsia="宋体" w:cs="宋体"/>
                <w:color w:val="auto"/>
                <w:spacing w:val="-12"/>
                <w:kern w:val="0"/>
                <w:sz w:val="16"/>
                <w:szCs w:val="16"/>
                <w:highlight w:val="none"/>
              </w:rPr>
            </w:pPr>
            <w:r>
              <w:rPr>
                <w:rFonts w:hint="eastAsia" w:ascii="宋体" w:hAnsi="宋体" w:eastAsia="宋体" w:cs="宋体"/>
                <w:color w:val="auto"/>
                <w:spacing w:val="-12"/>
                <w:kern w:val="0"/>
                <w:sz w:val="16"/>
                <w:szCs w:val="16"/>
                <w:highlight w:val="none"/>
              </w:rPr>
              <w:t>软件和信息技术服</w:t>
            </w:r>
            <w:r>
              <w:rPr>
                <w:rFonts w:hint="eastAsia" w:ascii="宋体" w:hAnsi="宋体" w:eastAsia="宋体" w:cs="宋体"/>
                <w:color w:val="auto"/>
                <w:kern w:val="0"/>
                <w:sz w:val="16"/>
                <w:szCs w:val="16"/>
                <w:highlight w:val="none"/>
              </w:rPr>
              <w:t>务业</w:t>
            </w:r>
          </w:p>
        </w:tc>
        <w:tc>
          <w:tcPr>
            <w:tcW w:w="1368" w:type="dxa"/>
            <w:noWrap/>
            <w:vAlign w:val="center"/>
          </w:tcPr>
          <w:p w14:paraId="1CFA7FE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4957ECD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360775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0EA3BE40">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6C7D38C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6CA7679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21F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7845F296">
            <w:pPr>
              <w:widowControl/>
              <w:jc w:val="left"/>
              <w:rPr>
                <w:rFonts w:hint="eastAsia" w:ascii="宋体" w:hAnsi="宋体" w:eastAsia="宋体" w:cs="宋体"/>
                <w:color w:val="auto"/>
                <w:spacing w:val="-12"/>
                <w:kern w:val="0"/>
                <w:sz w:val="16"/>
                <w:szCs w:val="16"/>
                <w:highlight w:val="none"/>
              </w:rPr>
            </w:pPr>
          </w:p>
        </w:tc>
        <w:tc>
          <w:tcPr>
            <w:tcW w:w="1368" w:type="dxa"/>
            <w:noWrap/>
            <w:vAlign w:val="center"/>
          </w:tcPr>
          <w:p w14:paraId="775F73B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3B24E3F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4C25938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Y≥10000</w:t>
            </w:r>
          </w:p>
        </w:tc>
        <w:tc>
          <w:tcPr>
            <w:tcW w:w="1827" w:type="dxa"/>
            <w:noWrap/>
            <w:vAlign w:val="center"/>
          </w:tcPr>
          <w:p w14:paraId="20BBFA5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1000≤Y＜10000</w:t>
            </w:r>
          </w:p>
        </w:tc>
        <w:tc>
          <w:tcPr>
            <w:tcW w:w="1587" w:type="dxa"/>
            <w:noWrap/>
            <w:vAlign w:val="center"/>
          </w:tcPr>
          <w:p w14:paraId="089A648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50≤Y＜1000</w:t>
            </w:r>
          </w:p>
        </w:tc>
        <w:tc>
          <w:tcPr>
            <w:tcW w:w="1121" w:type="dxa"/>
            <w:noWrap/>
            <w:vAlign w:val="center"/>
          </w:tcPr>
          <w:p w14:paraId="50E29DE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w:t>
            </w:r>
          </w:p>
        </w:tc>
      </w:tr>
      <w:tr w14:paraId="250D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C3911A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房地产开发经营</w:t>
            </w:r>
          </w:p>
        </w:tc>
        <w:tc>
          <w:tcPr>
            <w:tcW w:w="1368" w:type="dxa"/>
            <w:noWrap/>
            <w:vAlign w:val="center"/>
          </w:tcPr>
          <w:p w14:paraId="2E14BE4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42005AE4">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1BAB898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Y≥200000</w:t>
            </w:r>
          </w:p>
        </w:tc>
        <w:tc>
          <w:tcPr>
            <w:tcW w:w="1827" w:type="dxa"/>
            <w:noWrap/>
            <w:vAlign w:val="center"/>
          </w:tcPr>
          <w:p w14:paraId="2AF4B7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1000≤Y＜200000</w:t>
            </w:r>
          </w:p>
        </w:tc>
        <w:tc>
          <w:tcPr>
            <w:tcW w:w="1587" w:type="dxa"/>
            <w:noWrap/>
            <w:vAlign w:val="center"/>
          </w:tcPr>
          <w:p w14:paraId="25CD1231">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100≤Y＜1000</w:t>
            </w:r>
          </w:p>
        </w:tc>
        <w:tc>
          <w:tcPr>
            <w:tcW w:w="1121" w:type="dxa"/>
            <w:noWrap/>
            <w:vAlign w:val="center"/>
          </w:tcPr>
          <w:p w14:paraId="5F9740F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Y＜100</w:t>
            </w:r>
          </w:p>
        </w:tc>
      </w:tr>
      <w:tr w14:paraId="05E8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6748A74B">
            <w:pPr>
              <w:widowControl/>
              <w:jc w:val="left"/>
              <w:rPr>
                <w:rFonts w:hint="eastAsia" w:ascii="宋体" w:hAnsi="宋体" w:eastAsia="宋体" w:cs="宋体"/>
                <w:color w:val="auto"/>
                <w:kern w:val="0"/>
                <w:sz w:val="16"/>
                <w:szCs w:val="16"/>
                <w:highlight w:val="none"/>
              </w:rPr>
            </w:pPr>
          </w:p>
        </w:tc>
        <w:tc>
          <w:tcPr>
            <w:tcW w:w="1368" w:type="dxa"/>
            <w:noWrap/>
            <w:vAlign w:val="center"/>
          </w:tcPr>
          <w:p w14:paraId="72938ABF">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5F1F583D">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51E5806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Z≥10000</w:t>
            </w:r>
          </w:p>
        </w:tc>
        <w:tc>
          <w:tcPr>
            <w:tcW w:w="1827" w:type="dxa"/>
            <w:noWrap/>
            <w:vAlign w:val="center"/>
          </w:tcPr>
          <w:p w14:paraId="201B67D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5000≤Z＜10000</w:t>
            </w:r>
          </w:p>
        </w:tc>
        <w:tc>
          <w:tcPr>
            <w:tcW w:w="1587" w:type="dxa"/>
            <w:noWrap/>
            <w:vAlign w:val="center"/>
          </w:tcPr>
          <w:p w14:paraId="01273234">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2000≤Z＜5000</w:t>
            </w:r>
          </w:p>
        </w:tc>
        <w:tc>
          <w:tcPr>
            <w:tcW w:w="1121" w:type="dxa"/>
            <w:noWrap/>
            <w:vAlign w:val="center"/>
          </w:tcPr>
          <w:p w14:paraId="46B910B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Z＜2000</w:t>
            </w:r>
          </w:p>
        </w:tc>
      </w:tr>
      <w:tr w14:paraId="3232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76E5549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物业管理</w:t>
            </w:r>
          </w:p>
        </w:tc>
        <w:tc>
          <w:tcPr>
            <w:tcW w:w="1368" w:type="dxa"/>
            <w:noWrap/>
            <w:vAlign w:val="center"/>
          </w:tcPr>
          <w:p w14:paraId="7BA5B09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763D0FD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627CDD37">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X≥1000</w:t>
            </w:r>
          </w:p>
        </w:tc>
        <w:tc>
          <w:tcPr>
            <w:tcW w:w="1827" w:type="dxa"/>
            <w:noWrap/>
            <w:vAlign w:val="center"/>
          </w:tcPr>
          <w:p w14:paraId="5196174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300≤X＜1000</w:t>
            </w:r>
          </w:p>
        </w:tc>
        <w:tc>
          <w:tcPr>
            <w:tcW w:w="1587" w:type="dxa"/>
            <w:noWrap/>
            <w:vAlign w:val="center"/>
          </w:tcPr>
          <w:p w14:paraId="39E478D2">
            <w:pPr>
              <w:widowControl/>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121" w:type="dxa"/>
            <w:noWrap/>
            <w:vAlign w:val="center"/>
          </w:tcPr>
          <w:p w14:paraId="4B1EC43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X＜100</w:t>
            </w:r>
          </w:p>
        </w:tc>
      </w:tr>
      <w:tr w14:paraId="1B45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B32CEF1">
            <w:pPr>
              <w:widowControl/>
              <w:jc w:val="left"/>
              <w:rPr>
                <w:rFonts w:hint="eastAsia" w:ascii="宋体" w:hAnsi="宋体" w:eastAsia="宋体" w:cs="宋体"/>
                <w:color w:val="auto"/>
                <w:kern w:val="0"/>
                <w:sz w:val="16"/>
                <w:szCs w:val="16"/>
                <w:highlight w:val="none"/>
              </w:rPr>
            </w:pPr>
          </w:p>
        </w:tc>
        <w:tc>
          <w:tcPr>
            <w:tcW w:w="1368" w:type="dxa"/>
            <w:noWrap/>
            <w:vAlign w:val="center"/>
          </w:tcPr>
          <w:p w14:paraId="0460235B">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营业收入(Y)</w:t>
            </w:r>
          </w:p>
        </w:tc>
        <w:tc>
          <w:tcPr>
            <w:tcW w:w="708" w:type="dxa"/>
            <w:noWrap/>
            <w:vAlign w:val="center"/>
          </w:tcPr>
          <w:p w14:paraId="6A8A25D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791D82B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Y≥5000</w:t>
            </w:r>
          </w:p>
        </w:tc>
        <w:tc>
          <w:tcPr>
            <w:tcW w:w="1827" w:type="dxa"/>
            <w:noWrap/>
            <w:vAlign w:val="center"/>
          </w:tcPr>
          <w:p w14:paraId="3027CEBA">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1000≤Y＜5000</w:t>
            </w:r>
          </w:p>
        </w:tc>
        <w:tc>
          <w:tcPr>
            <w:tcW w:w="1587" w:type="dxa"/>
            <w:noWrap/>
            <w:vAlign w:val="center"/>
          </w:tcPr>
          <w:p w14:paraId="6A1DEF68">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500≤Y＜1000</w:t>
            </w:r>
          </w:p>
        </w:tc>
        <w:tc>
          <w:tcPr>
            <w:tcW w:w="1121" w:type="dxa"/>
            <w:noWrap/>
            <w:vAlign w:val="center"/>
          </w:tcPr>
          <w:p w14:paraId="58CF82C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Y＜500</w:t>
            </w:r>
          </w:p>
        </w:tc>
      </w:tr>
      <w:tr w14:paraId="2C7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EBAE56C">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租赁和商务服务业</w:t>
            </w:r>
          </w:p>
        </w:tc>
        <w:tc>
          <w:tcPr>
            <w:tcW w:w="1368" w:type="dxa"/>
            <w:noWrap/>
            <w:vAlign w:val="center"/>
          </w:tcPr>
          <w:p w14:paraId="1C20FAC9">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16FEACC2">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D56F14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4D26F85D">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1A2C9D6C">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2EBF63A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r w14:paraId="02C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463C7CC">
            <w:pPr>
              <w:widowControl/>
              <w:jc w:val="left"/>
              <w:rPr>
                <w:rFonts w:hint="eastAsia" w:ascii="宋体" w:hAnsi="宋体" w:eastAsia="宋体" w:cs="宋体"/>
                <w:color w:val="auto"/>
                <w:kern w:val="0"/>
                <w:sz w:val="16"/>
                <w:szCs w:val="16"/>
                <w:highlight w:val="none"/>
              </w:rPr>
            </w:pPr>
          </w:p>
        </w:tc>
        <w:tc>
          <w:tcPr>
            <w:tcW w:w="1368" w:type="dxa"/>
            <w:noWrap/>
            <w:vAlign w:val="center"/>
          </w:tcPr>
          <w:p w14:paraId="27C9C4C8">
            <w:pPr>
              <w:widowControl/>
              <w:spacing w:line="240" w:lineRule="exact"/>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资产总额(Z)</w:t>
            </w:r>
          </w:p>
        </w:tc>
        <w:tc>
          <w:tcPr>
            <w:tcW w:w="708" w:type="dxa"/>
            <w:noWrap/>
            <w:vAlign w:val="center"/>
          </w:tcPr>
          <w:p w14:paraId="693345AA">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万元</w:t>
            </w:r>
          </w:p>
        </w:tc>
        <w:tc>
          <w:tcPr>
            <w:tcW w:w="1124" w:type="dxa"/>
            <w:noWrap/>
            <w:vAlign w:val="center"/>
          </w:tcPr>
          <w:p w14:paraId="367225DE">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Z≥120000</w:t>
            </w:r>
          </w:p>
        </w:tc>
        <w:tc>
          <w:tcPr>
            <w:tcW w:w="1827" w:type="dxa"/>
            <w:noWrap/>
            <w:vAlign w:val="center"/>
          </w:tcPr>
          <w:p w14:paraId="08D8CA20">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8000≤Z＜120000</w:t>
            </w:r>
          </w:p>
        </w:tc>
        <w:tc>
          <w:tcPr>
            <w:tcW w:w="1587" w:type="dxa"/>
            <w:noWrap/>
            <w:vAlign w:val="center"/>
          </w:tcPr>
          <w:p w14:paraId="36935DDF">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100≤Z＜8000</w:t>
            </w:r>
          </w:p>
        </w:tc>
        <w:tc>
          <w:tcPr>
            <w:tcW w:w="1121" w:type="dxa"/>
            <w:noWrap/>
            <w:vAlign w:val="center"/>
          </w:tcPr>
          <w:p w14:paraId="63E46B2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Z＜100</w:t>
            </w:r>
          </w:p>
        </w:tc>
      </w:tr>
      <w:tr w14:paraId="504B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2022" w:type="dxa"/>
            <w:noWrap/>
            <w:vAlign w:val="center"/>
          </w:tcPr>
          <w:p w14:paraId="54086384">
            <w:pPr>
              <w:widowControl/>
              <w:spacing w:line="240" w:lineRule="exact"/>
              <w:jc w:val="left"/>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其他未列明行业*</w:t>
            </w:r>
          </w:p>
        </w:tc>
        <w:tc>
          <w:tcPr>
            <w:tcW w:w="1368" w:type="dxa"/>
            <w:noWrap/>
            <w:vAlign w:val="center"/>
          </w:tcPr>
          <w:p w14:paraId="3203A97B">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从业人员(X)</w:t>
            </w:r>
          </w:p>
        </w:tc>
        <w:tc>
          <w:tcPr>
            <w:tcW w:w="708" w:type="dxa"/>
            <w:noWrap/>
            <w:vAlign w:val="center"/>
          </w:tcPr>
          <w:p w14:paraId="56A2D15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人</w:t>
            </w:r>
          </w:p>
        </w:tc>
        <w:tc>
          <w:tcPr>
            <w:tcW w:w="1124" w:type="dxa"/>
            <w:noWrap/>
            <w:vAlign w:val="center"/>
          </w:tcPr>
          <w:p w14:paraId="1E0C0856">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X≥300</w:t>
            </w:r>
          </w:p>
        </w:tc>
        <w:tc>
          <w:tcPr>
            <w:tcW w:w="1827" w:type="dxa"/>
            <w:noWrap/>
            <w:vAlign w:val="center"/>
          </w:tcPr>
          <w:p w14:paraId="77F913E2">
            <w:pPr>
              <w:widowControl/>
              <w:ind w:left="-24" w:leftChars="-51" w:hanging="114" w:hangingChars="60"/>
              <w:jc w:val="center"/>
              <w:rPr>
                <w:rFonts w:hint="eastAsia" w:ascii="宋体" w:hAnsi="宋体" w:eastAsia="宋体" w:cs="宋体"/>
                <w:color w:val="auto"/>
                <w:kern w:val="0"/>
                <w:sz w:val="16"/>
                <w:szCs w:val="16"/>
                <w:highlight w:val="none"/>
                <w:lang w:eastAsia="zh-CN"/>
              </w:rPr>
            </w:pPr>
            <w:r>
              <w:rPr>
                <w:rFonts w:hint="eastAsia" w:ascii="宋体" w:hAnsi="宋体" w:eastAsia="宋体" w:cs="宋体"/>
                <w:color w:val="auto"/>
                <w:kern w:val="0"/>
                <w:sz w:val="16"/>
                <w:szCs w:val="16"/>
                <w:highlight w:val="none"/>
              </w:rPr>
              <w:t>100≤X＜300</w:t>
            </w:r>
          </w:p>
        </w:tc>
        <w:tc>
          <w:tcPr>
            <w:tcW w:w="1587" w:type="dxa"/>
            <w:noWrap/>
            <w:vAlign w:val="center"/>
          </w:tcPr>
          <w:p w14:paraId="16309865">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10≤X＜100</w:t>
            </w:r>
          </w:p>
        </w:tc>
        <w:tc>
          <w:tcPr>
            <w:tcW w:w="1121" w:type="dxa"/>
            <w:noWrap/>
            <w:vAlign w:val="center"/>
          </w:tcPr>
          <w:p w14:paraId="7E05E613">
            <w:pPr>
              <w:widowControl/>
              <w:jc w:val="center"/>
              <w:rPr>
                <w:rFonts w:hint="eastAsia" w:ascii="宋体" w:hAnsi="宋体" w:eastAsia="宋体" w:cs="宋体"/>
                <w:color w:val="auto"/>
                <w:kern w:val="0"/>
                <w:sz w:val="16"/>
                <w:szCs w:val="16"/>
                <w:highlight w:val="none"/>
              </w:rPr>
            </w:pPr>
            <w:r>
              <w:rPr>
                <w:rFonts w:hint="eastAsia" w:ascii="宋体" w:hAnsi="宋体" w:eastAsia="宋体" w:cs="宋体"/>
                <w:color w:val="auto"/>
                <w:kern w:val="0"/>
                <w:sz w:val="16"/>
                <w:szCs w:val="16"/>
                <w:highlight w:val="none"/>
              </w:rPr>
              <w:t>X＜10</w:t>
            </w:r>
          </w:p>
        </w:tc>
      </w:tr>
    </w:tbl>
    <w:p w14:paraId="01F0D3C3">
      <w:pPr>
        <w:rPr>
          <w:rFonts w:hint="eastAsia" w:ascii="宋体" w:hAnsi="宋体" w:eastAsia="宋体" w:cs="宋体"/>
          <w:color w:val="auto"/>
          <w:sz w:val="24"/>
          <w:szCs w:val="24"/>
          <w:highlight w:val="none"/>
        </w:rPr>
      </w:pPr>
    </w:p>
    <w:p w14:paraId="2C4AC783">
      <w:pPr>
        <w:pStyle w:val="92"/>
        <w:jc w:val="both"/>
        <w:outlineLvl w:val="2"/>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74" w:name="_Toc139389580"/>
      <w:r>
        <w:rPr>
          <w:rFonts w:hint="eastAsia" w:ascii="宋体" w:hAnsi="宋体" w:eastAsia="宋体" w:cs="宋体"/>
          <w:color w:val="auto"/>
          <w:sz w:val="24"/>
          <w:szCs w:val="24"/>
          <w:highlight w:val="none"/>
          <w:lang w:val="en-US" w:eastAsia="zh-CN"/>
        </w:rPr>
        <w:t>附件17：</w:t>
      </w:r>
      <w:r>
        <w:rPr>
          <w:rFonts w:hint="eastAsia" w:ascii="宋体" w:hAnsi="宋体" w:eastAsia="宋体" w:cs="宋体"/>
          <w:bCs/>
          <w:color w:val="auto"/>
          <w:sz w:val="24"/>
          <w:szCs w:val="24"/>
          <w:highlight w:val="none"/>
        </w:rPr>
        <w:t>供应商声明函</w:t>
      </w:r>
      <w:r>
        <w:rPr>
          <w:rFonts w:hint="eastAsia" w:ascii="宋体" w:hAnsi="宋体" w:eastAsia="宋体" w:cs="宋体"/>
          <w:bCs/>
          <w:color w:val="auto"/>
          <w:sz w:val="24"/>
          <w:szCs w:val="24"/>
          <w:highlight w:val="none"/>
          <w:lang w:val="en-US" w:eastAsia="zh-CN"/>
        </w:rPr>
        <w:t>格式</w:t>
      </w:r>
    </w:p>
    <w:p w14:paraId="0EACE251">
      <w:pPr>
        <w:pStyle w:val="92"/>
        <w:jc w:val="both"/>
        <w:outlineLvl w:val="2"/>
        <w:rPr>
          <w:rFonts w:hint="eastAsia" w:ascii="宋体" w:hAnsi="宋体" w:eastAsia="宋体" w:cs="宋体"/>
          <w:color w:val="auto"/>
          <w:sz w:val="24"/>
          <w:szCs w:val="24"/>
          <w:highlight w:val="none"/>
          <w:lang w:val="en-US" w:eastAsia="zh-CN"/>
        </w:rPr>
      </w:pPr>
    </w:p>
    <w:p w14:paraId="31A73C3D">
      <w:pPr>
        <w:pStyle w:val="92"/>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供应商声明函</w:t>
      </w:r>
      <w:bookmarkEnd w:id="174"/>
    </w:p>
    <w:p w14:paraId="069D31DC">
      <w:pPr>
        <w:pStyle w:val="18"/>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p>
    <w:p w14:paraId="085452F6">
      <w:pPr>
        <w:spacing w:line="360" w:lineRule="auto"/>
        <w:ind w:firstLine="54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在参与本次项目投标中，我单位</w:t>
      </w:r>
      <w:r>
        <w:rPr>
          <w:rFonts w:hint="eastAsia" w:ascii="宋体" w:hAnsi="宋体" w:eastAsia="宋体" w:cs="宋体"/>
          <w:b/>
          <w:color w:val="auto"/>
          <w:sz w:val="24"/>
          <w:szCs w:val="24"/>
          <w:highlight w:val="none"/>
        </w:rPr>
        <w:t>郑重承诺</w:t>
      </w:r>
      <w:r>
        <w:rPr>
          <w:rFonts w:hint="eastAsia" w:ascii="宋体" w:hAnsi="宋体" w:eastAsia="宋体" w:cs="宋体"/>
          <w:color w:val="auto"/>
          <w:sz w:val="24"/>
          <w:szCs w:val="24"/>
          <w:highlight w:val="none"/>
        </w:rPr>
        <w:t>：</w:t>
      </w:r>
    </w:p>
    <w:p w14:paraId="6577D284">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6E3F9FBC">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我单位具有履行合同所必需的专业技术能力，并在规定工作时间内有能力调配较强工作力量，按时保质完成相关工作任务。</w:t>
      </w:r>
    </w:p>
    <w:p w14:paraId="27C1AC98">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我单位不存在单位负责人为同一人同时参加本项目投标的情况。</w:t>
      </w:r>
    </w:p>
    <w:p w14:paraId="63144BD2">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我单位不存在直接控股、管理关系的不同供应商同时参与本项目投标的情况。</w:t>
      </w:r>
    </w:p>
    <w:p w14:paraId="3E8D66FA">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我单位不存在为采购项目提供整体设计、规范编制或者项目管理、监理、检测等服务后，再参加该采购项目的其他采购活动的情形。</w:t>
      </w:r>
    </w:p>
    <w:p w14:paraId="59BFAF39">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我单位未被列入“全国企业信用信息公示系统”的经营异常名录或者严重违法企业名单。</w:t>
      </w:r>
    </w:p>
    <w:p w14:paraId="15DFF62C">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我单位在投标过程中，不存在向采购人提供、给予任何有价值的物品，试图影响其正常决策的行为。</w:t>
      </w:r>
    </w:p>
    <w:p w14:paraId="68485445">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我单位严格遵守国家及行业相关用工标准，做到合理合法用工。</w:t>
      </w:r>
    </w:p>
    <w:p w14:paraId="6F2360BA">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本项目所有岗位涉及工作人员在提供服务过程中，经采购人评价不具备工作能力的，我单位将无条件调换。</w:t>
      </w:r>
    </w:p>
    <w:p w14:paraId="769BD437">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若采购人、采购代理机构在本项目采购过程中发现我单位存在违反上述承诺的事项，我单位将自动失去在本项目的成交资格，并承担因此引起的一切后果及虚假投标责任。</w:t>
      </w:r>
    </w:p>
    <w:p w14:paraId="0CE36188">
      <w:pPr>
        <w:pStyle w:val="18"/>
        <w:spacing w:after="0" w:line="360" w:lineRule="auto"/>
        <w:ind w:firstLine="540" w:firstLineChars="200"/>
        <w:rPr>
          <w:rFonts w:hint="eastAsia" w:ascii="宋体" w:hAnsi="宋体" w:eastAsia="宋体" w:cs="宋体"/>
          <w:color w:val="auto"/>
          <w:sz w:val="24"/>
          <w:szCs w:val="24"/>
          <w:highlight w:val="none"/>
        </w:rPr>
      </w:pPr>
    </w:p>
    <w:p w14:paraId="4BAC389E">
      <w:pPr>
        <w:pStyle w:val="18"/>
        <w:spacing w:after="0" w:line="360" w:lineRule="auto"/>
        <w:ind w:firstLine="54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供应商名称（盖章）：</w:t>
      </w:r>
    </w:p>
    <w:p w14:paraId="3157253A">
      <w:pPr>
        <w:pStyle w:val="9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0620ED13">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720B4944">
      <w:pPr>
        <w:pStyle w:val="18"/>
        <w:spacing w:after="0" w:line="360" w:lineRule="auto"/>
        <w:rPr>
          <w:rFonts w:hint="eastAsia" w:ascii="宋体" w:hAnsi="宋体" w:eastAsia="宋体" w:cs="宋体"/>
          <w:color w:val="auto"/>
          <w:sz w:val="24"/>
          <w:szCs w:val="24"/>
          <w:highlight w:val="none"/>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rPr>
        <w:t>注：供应商实际情况如与上述承诺内容不符的，请如实说明，不得虚假承诺</w:t>
      </w:r>
    </w:p>
    <w:p w14:paraId="6839EC5B">
      <w:pPr>
        <w:pStyle w:val="105"/>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z w:val="24"/>
          <w:szCs w:val="24"/>
          <w:highlight w:val="none"/>
          <w:lang w:val="en-US" w:eastAsia="zh-CN" w:bidi="ar-SA"/>
        </w:rPr>
      </w:pPr>
      <w:bookmarkStart w:id="175" w:name="_Toc139389581"/>
      <w:bookmarkStart w:id="176" w:name="_Toc1126"/>
      <w:r>
        <w:rPr>
          <w:rFonts w:hint="eastAsia" w:ascii="宋体" w:hAnsi="宋体" w:eastAsia="宋体" w:cs="宋体"/>
          <w:color w:val="auto"/>
          <w:sz w:val="24"/>
          <w:szCs w:val="24"/>
          <w:highlight w:val="none"/>
          <w:lang w:val="en-US" w:eastAsia="zh-CN"/>
        </w:rPr>
        <w:t>附件18：</w:t>
      </w:r>
      <w:r>
        <w:rPr>
          <w:rFonts w:hint="eastAsia" w:ascii="宋体" w:hAnsi="宋体" w:eastAsia="宋体" w:cs="宋体"/>
          <w:b/>
          <w:bCs/>
          <w:color w:val="auto"/>
          <w:sz w:val="24"/>
          <w:szCs w:val="24"/>
          <w:highlight w:val="none"/>
          <w:lang w:val="en-US" w:eastAsia="zh-CN" w:bidi="ar-SA"/>
        </w:rPr>
        <w:t>供应商自觉抵制政府采购领域商业贿赂行为承诺书格式</w:t>
      </w:r>
    </w:p>
    <w:p w14:paraId="77A90593">
      <w:pPr>
        <w:pStyle w:val="105"/>
        <w:keepNext w:val="0"/>
        <w:keepLines w:val="0"/>
        <w:pageBreakBefore w:val="0"/>
        <w:widowControl/>
        <w:kinsoku/>
        <w:wordWrap/>
        <w:overflowPunct/>
        <w:topLinePunct w:val="0"/>
        <w:autoSpaceDE/>
        <w:autoSpaceDN/>
        <w:bidi w:val="0"/>
        <w:adjustRightInd/>
        <w:snapToGrid/>
        <w:jc w:val="left"/>
        <w:textAlignment w:val="auto"/>
        <w:outlineLvl w:val="2"/>
        <w:rPr>
          <w:rFonts w:hint="eastAsia" w:ascii="宋体" w:hAnsi="宋体" w:eastAsia="宋体" w:cs="宋体"/>
          <w:b/>
          <w:bCs/>
          <w:color w:val="auto"/>
          <w:sz w:val="24"/>
          <w:szCs w:val="24"/>
          <w:highlight w:val="none"/>
          <w:lang w:val="en-US" w:eastAsia="zh-CN" w:bidi="ar-SA"/>
        </w:rPr>
      </w:pPr>
    </w:p>
    <w:p w14:paraId="77BB29F9">
      <w:pPr>
        <w:pStyle w:val="105"/>
        <w:keepNext w:val="0"/>
        <w:keepLines w:val="0"/>
        <w:pageBreakBefore w:val="0"/>
        <w:widowControl/>
        <w:kinsoku/>
        <w:wordWrap/>
        <w:overflowPunct/>
        <w:topLinePunct w:val="0"/>
        <w:autoSpaceDE/>
        <w:autoSpaceDN/>
        <w:bidi w:val="0"/>
        <w:adjustRightInd/>
        <w:snapToGrid/>
        <w:jc w:val="left"/>
        <w:textAlignment w:val="auto"/>
        <w:outlineLvl w:val="2"/>
        <w:rPr>
          <w:rFonts w:hint="default" w:ascii="宋体" w:hAnsi="宋体" w:eastAsia="宋体" w:cs="宋体"/>
          <w:b/>
          <w:bCs/>
          <w:color w:val="auto"/>
          <w:sz w:val="24"/>
          <w:szCs w:val="24"/>
          <w:highlight w:val="none"/>
          <w:lang w:val="en-US" w:eastAsia="zh-CN" w:bidi="ar-SA"/>
        </w:rPr>
      </w:pPr>
    </w:p>
    <w:p w14:paraId="0F355FAD">
      <w:pPr>
        <w:pStyle w:val="105"/>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供应商自觉抵制政府采购领域商业贿赂行为承诺书</w:t>
      </w:r>
      <w:bookmarkEnd w:id="175"/>
      <w:bookmarkEnd w:id="176"/>
    </w:p>
    <w:p w14:paraId="005DF609">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p>
    <w:p w14:paraId="57F15ED7">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护政府采购制度良好声誉，在参与政府采购活动中，我们庄重承诺： </w:t>
      </w:r>
    </w:p>
    <w:p w14:paraId="6063FB0E">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一、依法参与政府采购活动，遵纪守法，诚信经营，公平竞争。 </w:t>
      </w:r>
    </w:p>
    <w:p w14:paraId="7BC1EB8E">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二、不向采购单位、采购代理机构和政府采购评审专家提供任何形式的商业贿赂；对索取或接受商业贿赂的单位和个人，及时向财政部门和纪检监察机关举报。 </w:t>
      </w:r>
    </w:p>
    <w:p w14:paraId="67B6B7B5">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三、不以提供虚假资质文件等形式参与政府采购活动，不以虚假材料谋取中标或成交。 </w:t>
      </w:r>
    </w:p>
    <w:p w14:paraId="73D1F2A7">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四、不采取不正当手段诋毁、排挤其他供应商，与其他参与政府采购活动供应商保持良性的竞争关系。 </w:t>
      </w:r>
    </w:p>
    <w:p w14:paraId="6E5D17D7">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五、不与采购单位、采购代理机构和政府采购评审专家恶意串通，自觉维护政府采购公平竞争的市场秩序。 </w:t>
      </w:r>
    </w:p>
    <w:p w14:paraId="4642527D">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六、不与其他供应商串通采取围标、陪标等商业欺诈手段谋取中标或成交，积极维护国家利益、社会公共利益和采购单位的合法权益。</w:t>
      </w:r>
    </w:p>
    <w:p w14:paraId="0338B9C5">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七、严格履行政府采购合同约定义务，不在政府采购合同执行过程中采取降低质量或标准、减少数量、拖延交付时间等方式损害采购单位的利益，并自觉承担违约责任。</w:t>
      </w:r>
    </w:p>
    <w:p w14:paraId="7826DC61">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八、自觉接受并积极配合财政部门和纪检监察机关依法实施的监督检查，如实反映情况，及时提供有关证明材料。</w:t>
      </w:r>
    </w:p>
    <w:p w14:paraId="62BB44BB">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p>
    <w:p w14:paraId="4BBDAB48">
      <w:pPr>
        <w:pStyle w:val="18"/>
        <w:spacing w:after="0" w:line="360" w:lineRule="auto"/>
        <w:ind w:firstLine="540" w:firstLineChars="200"/>
        <w:rPr>
          <w:rFonts w:hint="eastAsia" w:ascii="宋体" w:hAnsi="宋体" w:eastAsia="宋体" w:cs="宋体"/>
          <w:color w:val="auto"/>
          <w:sz w:val="24"/>
          <w:szCs w:val="24"/>
          <w:highlight w:val="none"/>
          <w:u w:val="single"/>
          <w:lang w:eastAsia="zh-CN"/>
        </w:rPr>
      </w:pPr>
      <w:bookmarkStart w:id="177" w:name="_Toc139389591"/>
      <w:r>
        <w:rPr>
          <w:rFonts w:hint="eastAsia" w:ascii="宋体" w:hAnsi="宋体" w:eastAsia="宋体" w:cs="宋体"/>
          <w:color w:val="auto"/>
          <w:sz w:val="24"/>
          <w:szCs w:val="24"/>
          <w:highlight w:val="none"/>
        </w:rPr>
        <w:t>供应商名称（盖章）：</w:t>
      </w:r>
    </w:p>
    <w:p w14:paraId="2166A046">
      <w:pPr>
        <w:pStyle w:val="9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法定代表人或其授权委托人：（签字或盖章）</w:t>
      </w:r>
    </w:p>
    <w:p w14:paraId="0ED20492">
      <w:pPr>
        <w:pStyle w:val="18"/>
        <w:spacing w:after="0" w:line="360" w:lineRule="auto"/>
        <w:ind w:firstLine="5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67A026FE">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2765A1D5">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451BDC2E">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p w14:paraId="4C8CE06B">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p>
    <w:bookmarkEnd w:id="177"/>
    <w:p w14:paraId="27950AAF">
      <w:pPr>
        <w:tabs>
          <w:tab w:val="left" w:pos="3975"/>
        </w:tabs>
        <w:spacing w:line="440" w:lineRule="exact"/>
        <w:jc w:val="both"/>
        <w:rPr>
          <w:rFonts w:hint="default"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附件19：</w:t>
      </w:r>
      <w:r>
        <w:rPr>
          <w:rFonts w:hint="eastAsia" w:ascii="宋体" w:hAnsi="宋体" w:eastAsia="宋体" w:cs="宋体"/>
          <w:b/>
          <w:color w:val="auto"/>
          <w:sz w:val="24"/>
          <w:szCs w:val="24"/>
          <w:highlight w:val="none"/>
          <w:lang w:eastAsia="zh-CN"/>
        </w:rPr>
        <w:t>监狱企业声明函</w:t>
      </w:r>
      <w:r>
        <w:rPr>
          <w:rFonts w:hint="eastAsia" w:ascii="宋体" w:hAnsi="宋体" w:eastAsia="宋体" w:cs="宋体"/>
          <w:b/>
          <w:color w:val="auto"/>
          <w:sz w:val="24"/>
          <w:szCs w:val="24"/>
          <w:highlight w:val="none"/>
          <w:lang w:val="en-US" w:eastAsia="zh-CN"/>
        </w:rPr>
        <w:t>格式</w:t>
      </w:r>
    </w:p>
    <w:p w14:paraId="102B80F1">
      <w:pPr>
        <w:tabs>
          <w:tab w:val="left" w:pos="3975"/>
        </w:tabs>
        <w:spacing w:line="440" w:lineRule="exact"/>
        <w:jc w:val="left"/>
        <w:rPr>
          <w:rFonts w:hint="eastAsia" w:ascii="宋体" w:hAnsi="宋体" w:eastAsia="宋体" w:cs="宋体"/>
          <w:b/>
          <w:bCs/>
          <w:color w:val="auto"/>
          <w:sz w:val="24"/>
          <w:szCs w:val="24"/>
          <w:highlight w:val="none"/>
          <w:lang w:val="en-US" w:eastAsia="zh-CN"/>
        </w:rPr>
      </w:pPr>
    </w:p>
    <w:p w14:paraId="5A5DCFF8">
      <w:pPr>
        <w:tabs>
          <w:tab w:val="left" w:pos="3975"/>
        </w:tabs>
        <w:spacing w:line="440" w:lineRule="exact"/>
        <w:ind w:firstLine="542" w:firstLineChars="20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监狱企业声明函</w:t>
      </w:r>
    </w:p>
    <w:p w14:paraId="5F0CFAF5">
      <w:pPr>
        <w:tabs>
          <w:tab w:val="left" w:pos="3975"/>
        </w:tabs>
        <w:spacing w:line="440" w:lineRule="exact"/>
        <w:ind w:firstLine="540" w:firstLineChars="2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（监狱企业适用）</w:t>
      </w:r>
    </w:p>
    <w:p w14:paraId="384D9BB8">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本公司郑重声明，根据《关于政府采购支持监狱企业发展有关问题的通知》（财库[2014]68号）的规定，本公司为监狱企业。</w:t>
      </w:r>
    </w:p>
    <w:p w14:paraId="1E1B9B42">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本公司参加______单位的______项目采购活动，采购活动提供本企业（填写制造的货物，由本企业承担工程、提供服务）。</w:t>
      </w:r>
    </w:p>
    <w:p w14:paraId="6A7173DB">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本条所称货物不包括使用大型企业注册商标的货物和服务。</w:t>
      </w:r>
    </w:p>
    <w:p w14:paraId="35A462EE">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本公司对上述声明的真实性负责。如有虚假，将依法承担相应责任。</w:t>
      </w:r>
    </w:p>
    <w:p w14:paraId="544683C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C5B5E9F">
      <w:pPr>
        <w:kinsoku w:val="0"/>
        <w:autoSpaceDE w:val="0"/>
        <w:autoSpaceDN w:val="0"/>
        <w:adjustRightInd w:val="0"/>
        <w:snapToGrid w:val="0"/>
        <w:spacing w:before="103" w:line="726" w:lineRule="exact"/>
        <w:ind w:right="27"/>
        <w:jc w:val="right"/>
        <w:textAlignment w:val="baseline"/>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snapToGrid w:val="0"/>
          <w:color w:val="auto"/>
          <w:spacing w:val="-6"/>
          <w:position w:val="38"/>
          <w:sz w:val="24"/>
          <w:szCs w:val="24"/>
          <w:highlight w:val="none"/>
          <w:lang w:val="en-US" w:eastAsia="en-US" w:bidi="ar-SA"/>
        </w:rPr>
        <w:t>企业名称（盖章</w:t>
      </w:r>
      <w:r>
        <w:rPr>
          <w:rFonts w:hint="eastAsia" w:ascii="宋体" w:hAnsi="宋体" w:eastAsia="宋体" w:cs="宋体"/>
          <w:snapToGrid w:val="0"/>
          <w:color w:val="auto"/>
          <w:position w:val="38"/>
          <w:sz w:val="24"/>
          <w:szCs w:val="24"/>
          <w:highlight w:val="none"/>
          <w:lang w:val="en-US" w:eastAsia="en-US" w:bidi="ar-SA"/>
        </w:rPr>
        <w:t>）：</w:t>
      </w:r>
    </w:p>
    <w:p w14:paraId="7C180519">
      <w:pPr>
        <w:kinsoku w:val="0"/>
        <w:autoSpaceDE w:val="0"/>
        <w:autoSpaceDN w:val="0"/>
        <w:adjustRightInd w:val="0"/>
        <w:snapToGrid w:val="0"/>
        <w:spacing w:before="103" w:line="726" w:lineRule="exact"/>
        <w:ind w:right="27"/>
        <w:jc w:val="right"/>
        <w:textAlignment w:val="baseline"/>
        <w:rPr>
          <w:rFonts w:hint="eastAsia" w:ascii="宋体" w:hAnsi="宋体" w:eastAsia="宋体" w:cs="宋体"/>
          <w:snapToGrid w:val="0"/>
          <w:color w:val="auto"/>
          <w:spacing w:val="-6"/>
          <w:position w:val="38"/>
          <w:sz w:val="24"/>
          <w:szCs w:val="24"/>
          <w:highlight w:val="none"/>
          <w:lang w:val="en-US" w:eastAsia="en-US" w:bidi="ar-SA"/>
        </w:rPr>
      </w:pPr>
      <w:r>
        <w:rPr>
          <w:rFonts w:hint="eastAsia" w:ascii="宋体" w:hAnsi="宋体" w:eastAsia="宋体" w:cs="宋体"/>
          <w:snapToGrid w:val="0"/>
          <w:color w:val="auto"/>
          <w:spacing w:val="-6"/>
          <w:position w:val="38"/>
          <w:sz w:val="24"/>
          <w:szCs w:val="24"/>
          <w:highlight w:val="none"/>
          <w:lang w:val="en-US" w:eastAsia="en-US" w:bidi="ar-SA"/>
        </w:rPr>
        <w:t>日期：</w:t>
      </w:r>
    </w:p>
    <w:p w14:paraId="282F185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7E2CA28">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409B53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BE699E1">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1E8F173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CE5B003">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081D440A">
      <w:pPr>
        <w:pStyle w:val="2"/>
        <w:rPr>
          <w:rFonts w:hint="eastAsia"/>
          <w:color w:val="auto"/>
          <w:highlight w:val="none"/>
          <w:lang w:eastAsia="zh-CN"/>
        </w:rPr>
      </w:pPr>
    </w:p>
    <w:p w14:paraId="4BD7425F">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D62A35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3E999D45">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415A666">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594C269B">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06D9E4B0">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219DA14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3118C31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6DFCB29A">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7559ECF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46D9DF27">
      <w:pPr>
        <w:tabs>
          <w:tab w:val="left" w:pos="3975"/>
        </w:tabs>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附件20：</w:t>
      </w:r>
      <w:r>
        <w:rPr>
          <w:rFonts w:hint="eastAsia" w:ascii="宋体" w:hAnsi="宋体" w:eastAsia="宋体" w:cs="宋体"/>
          <w:b/>
          <w:bCs/>
          <w:color w:val="auto"/>
          <w:sz w:val="24"/>
          <w:szCs w:val="24"/>
          <w:highlight w:val="none"/>
          <w:lang w:eastAsia="zh-CN"/>
        </w:rPr>
        <w:t>残疾人福利性单位声明函</w:t>
      </w:r>
      <w:r>
        <w:rPr>
          <w:rFonts w:hint="eastAsia" w:ascii="宋体" w:hAnsi="宋体" w:eastAsia="宋体" w:cs="宋体"/>
          <w:b/>
          <w:bCs/>
          <w:color w:val="auto"/>
          <w:sz w:val="24"/>
          <w:szCs w:val="24"/>
          <w:highlight w:val="none"/>
          <w:lang w:val="en-US" w:eastAsia="zh-CN"/>
        </w:rPr>
        <w:t>格式</w:t>
      </w:r>
    </w:p>
    <w:p w14:paraId="5620E0DD">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506E759E">
      <w:pPr>
        <w:tabs>
          <w:tab w:val="left" w:pos="3975"/>
        </w:tabs>
        <w:spacing w:line="44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残疾人福利性单位声明函</w:t>
      </w:r>
    </w:p>
    <w:p w14:paraId="2E01485A">
      <w:pPr>
        <w:tabs>
          <w:tab w:val="left" w:pos="3975"/>
        </w:tabs>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lang w:val="en-US" w:eastAsia="zh-CN"/>
        </w:rPr>
        <w:t>适用</w:t>
      </w:r>
      <w:r>
        <w:rPr>
          <w:rFonts w:hint="eastAsia" w:ascii="宋体" w:hAnsi="宋体" w:eastAsia="宋体" w:cs="宋体"/>
          <w:color w:val="auto"/>
          <w:sz w:val="24"/>
          <w:szCs w:val="24"/>
          <w:highlight w:val="none"/>
          <w:lang w:eastAsia="zh-CN"/>
        </w:rPr>
        <w:t>）</w:t>
      </w:r>
    </w:p>
    <w:p w14:paraId="10EE4C87">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2B77E9">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本单位对上述声明的真实性负责。如有虚假，将依法承担相应责任。</w:t>
      </w:r>
    </w:p>
    <w:p w14:paraId="0AA464D0">
      <w:pPr>
        <w:tabs>
          <w:tab w:val="left" w:pos="3975"/>
        </w:tabs>
        <w:spacing w:line="440" w:lineRule="exact"/>
        <w:ind w:firstLine="540" w:firstLineChars="200"/>
        <w:rPr>
          <w:rFonts w:hint="eastAsia" w:ascii="宋体" w:hAnsi="宋体" w:eastAsia="宋体" w:cs="宋体"/>
          <w:color w:val="auto"/>
          <w:sz w:val="24"/>
          <w:szCs w:val="24"/>
          <w:highlight w:val="none"/>
          <w:lang w:eastAsia="zh-CN"/>
        </w:rPr>
      </w:pPr>
    </w:p>
    <w:p w14:paraId="6AC470D9">
      <w:pPr>
        <w:tabs>
          <w:tab w:val="left" w:pos="3975"/>
        </w:tabs>
        <w:spacing w:line="440" w:lineRule="exact"/>
        <w:ind w:firstLine="5670" w:firstLineChars="21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企业名称（盖章）：</w:t>
      </w:r>
    </w:p>
    <w:p w14:paraId="57858D56">
      <w:pPr>
        <w:tabs>
          <w:tab w:val="left" w:pos="3975"/>
        </w:tabs>
        <w:spacing w:line="440" w:lineRule="exact"/>
        <w:ind w:firstLine="6210" w:firstLineChars="2300"/>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日期：</w:t>
      </w:r>
    </w:p>
    <w:p w14:paraId="7DE6318A">
      <w:pPr>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br w:type="page"/>
      </w:r>
    </w:p>
    <w:p w14:paraId="3F17C552">
      <w:pPr>
        <w:jc w:val="both"/>
        <w:rPr>
          <w:rFonts w:hint="default"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附件21：</w:t>
      </w:r>
      <w:r>
        <w:rPr>
          <w:rFonts w:hint="eastAsia" w:ascii="宋体" w:hAnsi="宋体" w:eastAsia="宋体" w:cs="宋体"/>
          <w:b/>
          <w:bCs/>
          <w:color w:val="auto"/>
          <w:spacing w:val="0"/>
          <w:kern w:val="2"/>
          <w:sz w:val="24"/>
          <w:szCs w:val="24"/>
          <w:highlight w:val="none"/>
          <w:lang w:val="en-US" w:eastAsia="zh-CN" w:bidi="ar-SA"/>
        </w:rPr>
        <w:t>承诺书格式</w:t>
      </w:r>
    </w:p>
    <w:p w14:paraId="6C798754">
      <w:pPr>
        <w:jc w:val="left"/>
        <w:rPr>
          <w:rFonts w:hint="default" w:ascii="宋体" w:hAnsi="宋体" w:eastAsia="宋体" w:cs="宋体"/>
          <w:i w:val="0"/>
          <w:iCs w:val="0"/>
          <w:color w:val="auto"/>
          <w:sz w:val="24"/>
          <w:szCs w:val="24"/>
          <w:highlight w:val="none"/>
          <w:lang w:val="en-US" w:eastAsia="zh-CN"/>
        </w:rPr>
      </w:pPr>
    </w:p>
    <w:p w14:paraId="6BB5E1A2">
      <w:pPr>
        <w:jc w:val="center"/>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承诺书</w:t>
      </w:r>
    </w:p>
    <w:p w14:paraId="7AE8A9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pacing w:val="0"/>
          <w:kern w:val="2"/>
          <w:sz w:val="24"/>
          <w:szCs w:val="24"/>
          <w:highlight w:val="none"/>
          <w:lang w:val="en-US" w:eastAsia="zh-CN" w:bidi="ar-SA"/>
        </w:rPr>
      </w:pPr>
    </w:p>
    <w:p w14:paraId="04E6A03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（采购单位）：</w:t>
      </w:r>
    </w:p>
    <w:p w14:paraId="00F8EA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我公司积极参加_______________________项目投标，现将有关事项向贵单位郑重承诺如下:</w:t>
      </w:r>
    </w:p>
    <w:p w14:paraId="29735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1.</w:t>
      </w:r>
      <w:r>
        <w:rPr>
          <w:rFonts w:hint="eastAsia" w:ascii="宋体" w:hAnsi="宋体" w:eastAsia="宋体" w:cs="宋体"/>
          <w:b/>
          <w:bCs/>
          <w:color w:val="auto"/>
          <w:spacing w:val="0"/>
          <w:kern w:val="2"/>
          <w:sz w:val="24"/>
          <w:szCs w:val="24"/>
          <w:highlight w:val="none"/>
          <w:lang w:val="en-US" w:eastAsia="zh-CN" w:bidi="ar-SA"/>
        </w:rPr>
        <w:t>不行贿： </w:t>
      </w:r>
      <w:r>
        <w:rPr>
          <w:rFonts w:hint="eastAsia" w:ascii="宋体" w:hAnsi="宋体" w:eastAsia="宋体" w:cs="宋体"/>
          <w:color w:val="auto"/>
          <w:spacing w:val="0"/>
          <w:kern w:val="2"/>
          <w:sz w:val="24"/>
          <w:szCs w:val="24"/>
          <w:highlight w:val="none"/>
          <w:lang w:val="en-US" w:eastAsia="zh-CN" w:bidi="ar-SA"/>
        </w:rPr>
        <w:t>在项目建设过程中，我们将严格遵守国家法律法规，坚决杜绝任何形式的行贿行为。我们将秉持公正、公平、公开的原则，与各方合作伙伴保持良好的合作关系。</w:t>
      </w:r>
    </w:p>
    <w:p w14:paraId="4EF51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2.不出现“双拖欠”：</w:t>
      </w:r>
      <w:r>
        <w:rPr>
          <w:rFonts w:hint="eastAsia" w:ascii="宋体" w:hAnsi="宋体" w:eastAsia="宋体" w:cs="宋体"/>
          <w:color w:val="auto"/>
          <w:spacing w:val="0"/>
          <w:kern w:val="2"/>
          <w:sz w:val="24"/>
          <w:szCs w:val="24"/>
          <w:highlight w:val="none"/>
          <w:lang w:val="en-US" w:eastAsia="zh-CN" w:bidi="ar-SA"/>
        </w:rPr>
        <w:t>我公司将建立健全的财务管理制度，确保资金的合理使用和及时支付，保证按照合同约定，按时足额支付工人工资和供应商款项，绝不出现拖欠工资和工程款的现象。</w:t>
      </w:r>
    </w:p>
    <w:p w14:paraId="20C74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3.</w:t>
      </w:r>
      <w:r>
        <w:rPr>
          <w:rFonts w:hint="eastAsia" w:ascii="宋体" w:hAnsi="宋体" w:eastAsia="宋体" w:cs="宋体"/>
          <w:b/>
          <w:bCs/>
          <w:color w:val="auto"/>
          <w:spacing w:val="0"/>
          <w:kern w:val="2"/>
          <w:sz w:val="24"/>
          <w:szCs w:val="24"/>
          <w:highlight w:val="none"/>
          <w:lang w:val="en-US" w:eastAsia="zh-CN" w:bidi="ar-SA"/>
        </w:rPr>
        <w:t>不违法转包、非法分包： </w:t>
      </w:r>
      <w:r>
        <w:rPr>
          <w:rFonts w:hint="eastAsia" w:ascii="宋体" w:hAnsi="宋体" w:eastAsia="宋体" w:cs="宋体"/>
          <w:color w:val="auto"/>
          <w:spacing w:val="0"/>
          <w:kern w:val="2"/>
          <w:sz w:val="24"/>
          <w:szCs w:val="24"/>
          <w:highlight w:val="none"/>
          <w:lang w:val="en-US" w:eastAsia="zh-CN" w:bidi="ar-SA"/>
        </w:rPr>
        <w:t>我们将严格遵守合同约定，保证按照投标文件约定的班组成员进驻施工现场，绝不违法转包、非法分包，确保工程质量和进度。</w:t>
      </w:r>
    </w:p>
    <w:p w14:paraId="766A2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4.</w:t>
      </w:r>
      <w:r>
        <w:rPr>
          <w:rFonts w:hint="eastAsia" w:ascii="宋体" w:hAnsi="宋体" w:eastAsia="宋体" w:cs="宋体"/>
          <w:b/>
          <w:bCs/>
          <w:color w:val="auto"/>
          <w:spacing w:val="0"/>
          <w:kern w:val="2"/>
          <w:sz w:val="24"/>
          <w:szCs w:val="24"/>
          <w:highlight w:val="none"/>
          <w:lang w:val="en-US" w:eastAsia="zh-CN" w:bidi="ar-SA"/>
        </w:rPr>
        <w:t>良好工程建设信誉：</w:t>
      </w:r>
      <w:r>
        <w:rPr>
          <w:rFonts w:hint="eastAsia" w:ascii="宋体" w:hAnsi="宋体" w:eastAsia="宋体" w:cs="宋体"/>
          <w:b w:val="0"/>
          <w:bCs w:val="0"/>
          <w:color w:val="auto"/>
          <w:spacing w:val="0"/>
          <w:kern w:val="2"/>
          <w:sz w:val="24"/>
          <w:szCs w:val="24"/>
          <w:highlight w:val="none"/>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14:paraId="28D25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kern w:val="2"/>
          <w:sz w:val="24"/>
          <w:szCs w:val="24"/>
          <w:highlight w:val="none"/>
          <w:lang w:val="en-US" w:eastAsia="zh-CN" w:bidi="ar-SA"/>
        </w:rPr>
        <w:t>如有违反上述承诺，我们愿意承担相应的法律责任和经济赔偿责任，同时，积极配合有关部门的调查和处理，接受社会监督。</w:t>
      </w:r>
    </w:p>
    <w:p w14:paraId="78664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pacing w:val="0"/>
          <w:kern w:val="2"/>
          <w:sz w:val="24"/>
          <w:szCs w:val="24"/>
          <w:highlight w:val="none"/>
          <w:lang w:val="en-US" w:eastAsia="zh-CN" w:bidi="ar-SA"/>
        </w:rPr>
      </w:pPr>
    </w:p>
    <w:p w14:paraId="38672EFC">
      <w:pPr>
        <w:pStyle w:val="130"/>
        <w:adjustRightInd w:val="0"/>
        <w:snapToGrid w:val="0"/>
        <w:spacing w:line="500" w:lineRule="exact"/>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承诺单位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p>
    <w:p w14:paraId="41762252">
      <w:pPr>
        <w:pStyle w:val="130"/>
        <w:adjustRightInd w:val="0"/>
        <w:snapToGrid w:val="0"/>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法定代表人或其授权委托人：（签字或盖章）</w:t>
      </w:r>
    </w:p>
    <w:p w14:paraId="76D7C1C1">
      <w:pPr>
        <w:pStyle w:val="130"/>
        <w:adjustRightInd w:val="0"/>
        <w:snapToGrid w:val="0"/>
        <w:spacing w:line="500" w:lineRule="exact"/>
        <w:rPr>
          <w:rFonts w:hint="eastAsia" w:ascii="宋体" w:hAnsi="宋体" w:eastAsia="宋体" w:cs="宋体"/>
          <w:color w:val="auto"/>
          <w:sz w:val="20"/>
          <w:szCs w:val="21"/>
          <w:highlight w:val="none"/>
        </w:rPr>
      </w:pPr>
      <w:r>
        <w:rPr>
          <w:rFonts w:hint="eastAsia" w:ascii="宋体" w:hAnsi="宋体" w:eastAsia="宋体" w:cs="宋体"/>
          <w:color w:val="auto"/>
          <w:sz w:val="24"/>
          <w:szCs w:val="24"/>
          <w:highlight w:val="none"/>
        </w:rPr>
        <w:t>日期：年月日</w:t>
      </w:r>
    </w:p>
    <w:p w14:paraId="1605B715">
      <w:pPr>
        <w:numPr>
          <w:ilvl w:val="0"/>
          <w:numId w:val="0"/>
        </w:numPr>
        <w:spacing w:line="360" w:lineRule="auto"/>
        <w:ind w:firstLine="4860" w:firstLineChars="1800"/>
        <w:jc w:val="both"/>
        <w:rPr>
          <w:rFonts w:hint="eastAsia" w:ascii="宋体" w:hAnsi="宋体" w:eastAsia="宋体" w:cs="宋体"/>
          <w:i w:val="0"/>
          <w:iCs w:val="0"/>
          <w:color w:val="auto"/>
          <w:sz w:val="24"/>
          <w:szCs w:val="24"/>
          <w:highlight w:val="none"/>
          <w:lang w:val="en-US" w:eastAsia="zh-CN"/>
        </w:rPr>
        <w:sectPr>
          <w:footerReference r:id="rId6" w:type="default"/>
          <w:pgSz w:w="11907" w:h="16840"/>
          <w:pgMar w:top="1134" w:right="1134" w:bottom="1134" w:left="1134" w:header="720" w:footer="720" w:gutter="0"/>
          <w:pgNumType w:fmt="decimal"/>
          <w:cols w:space="720" w:num="1"/>
          <w:docGrid w:type="lines" w:linePitch="312" w:charSpace="0"/>
        </w:sectPr>
      </w:pPr>
    </w:p>
    <w:p w14:paraId="3ECB7300">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4"/>
          <w:szCs w:val="24"/>
          <w:highlight w:val="none"/>
          <w:lang w:val="en-US" w:eastAsia="zh-CN"/>
        </w:rPr>
      </w:pPr>
      <w:bookmarkStart w:id="178" w:name="_Toc139389582"/>
      <w:r>
        <w:rPr>
          <w:rFonts w:hint="eastAsia" w:ascii="宋体" w:hAnsi="宋体" w:eastAsia="宋体" w:cs="宋体"/>
          <w:b/>
          <w:bCs/>
          <w:color w:val="auto"/>
          <w:sz w:val="24"/>
          <w:szCs w:val="24"/>
          <w:highlight w:val="none"/>
          <w:lang w:val="en-US" w:eastAsia="zh-CN"/>
        </w:rPr>
        <w:t>附件22：</w:t>
      </w:r>
    </w:p>
    <w:p w14:paraId="5C3A0BA6">
      <w:pPr>
        <w:pStyle w:val="132"/>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p>
    <w:p w14:paraId="16BE4536">
      <w:pPr>
        <w:spacing w:line="360" w:lineRule="auto"/>
        <w:rPr>
          <w:rFonts w:hint="eastAsia" w:ascii="宋体" w:hAnsi="宋体" w:eastAsia="宋体" w:cs="宋体"/>
          <w:color w:val="auto"/>
          <w:sz w:val="24"/>
          <w:szCs w:val="24"/>
          <w:highlight w:val="none"/>
        </w:rPr>
      </w:pPr>
    </w:p>
    <w:p w14:paraId="15D5150E">
      <w:pPr>
        <w:spacing w:line="360" w:lineRule="auto"/>
        <w:ind w:firstLine="54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供应商应根据竞争性磋商文件的规定自行编写，详细叙述拟提供服务情况。</w:t>
      </w:r>
      <w:r>
        <w:rPr>
          <w:rFonts w:hint="eastAsia" w:ascii="宋体" w:hAnsi="宋体" w:eastAsia="宋体" w:cs="宋体"/>
          <w:color w:val="auto"/>
          <w:sz w:val="24"/>
          <w:szCs w:val="24"/>
          <w:highlight w:val="none"/>
          <w:lang w:val="en-US" w:eastAsia="zh-CN"/>
        </w:rPr>
        <w:t>格式可自拟。</w:t>
      </w:r>
    </w:p>
    <w:p w14:paraId="05EBFFC3">
      <w:pPr>
        <w:pStyle w:val="76"/>
        <w:spacing w:after="120" w:line="240" w:lineRule="exact"/>
        <w:jc w:val="both"/>
        <w:rPr>
          <w:rFonts w:hint="eastAsia" w:ascii="宋体" w:hAnsi="宋体" w:eastAsia="宋体" w:cs="宋体"/>
          <w:bCs/>
          <w:color w:val="auto"/>
          <w:sz w:val="24"/>
          <w:szCs w:val="24"/>
          <w:highlight w:val="none"/>
        </w:rPr>
      </w:pPr>
    </w:p>
    <w:p w14:paraId="11C213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4"/>
          <w:szCs w:val="24"/>
          <w:highlight w:val="none"/>
          <w:lang w:val="en-US" w:eastAsia="zh-CN"/>
        </w:rPr>
      </w:pPr>
      <w:r>
        <w:rPr>
          <w:rFonts w:hint="eastAsia" w:ascii="宋体" w:hAnsi="宋体" w:eastAsia="宋体" w:cs="宋体"/>
          <w:color w:val="auto"/>
          <w:sz w:val="24"/>
          <w:szCs w:val="24"/>
          <w:highlight w:val="none"/>
        </w:rPr>
        <w:br w:type="page"/>
      </w:r>
    </w:p>
    <w:p w14:paraId="35CB685D">
      <w:pPr>
        <w:pStyle w:val="132"/>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附件23：</w:t>
      </w:r>
    </w:p>
    <w:p w14:paraId="704370EF">
      <w:pPr>
        <w:pStyle w:val="92"/>
        <w:jc w:val="center"/>
        <w:outlineLvl w:val="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其他声明及文件资料</w:t>
      </w:r>
      <w:bookmarkEnd w:id="178"/>
    </w:p>
    <w:p w14:paraId="1386E4CF">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p>
    <w:p w14:paraId="31781F1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bookmarkStart w:id="179" w:name="_Toc139389583"/>
      <w:bookmarkStart w:id="180" w:name="_Toc27395"/>
      <w:r>
        <w:rPr>
          <w:rFonts w:hint="eastAsia" w:ascii="宋体" w:hAnsi="宋体" w:eastAsia="宋体" w:cs="宋体"/>
          <w:color w:val="auto"/>
          <w:sz w:val="24"/>
          <w:szCs w:val="24"/>
          <w:highlight w:val="none"/>
        </w:rPr>
        <w:t>供应商为需要提供的其他声明及文件资料。</w:t>
      </w:r>
      <w:bookmarkEnd w:id="179"/>
      <w:bookmarkEnd w:id="180"/>
    </w:p>
    <w:p w14:paraId="60B7344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E94474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E1079A2">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627547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105F80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A3A7C7F">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2BF0DE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62BCFB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9BCDA8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3E11D45">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8DBB76E">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3B42313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74562AE">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1CE8F7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9ADB83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EC80A9E">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B6CC8C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C1ACAB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55D759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6AA505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F159ED0">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CC3F486">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13B28D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7AE459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4574F3B2">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0538B8C">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E45011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87093F3">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E627AC8">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012969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304EE035">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965B9CB">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789DAEE4">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E2EF311">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1302386F">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7DCFC7D">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56A322A1">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6D09C331">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02AE8F65">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F57F389">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rPr>
      </w:pPr>
    </w:p>
    <w:p w14:paraId="2000D280">
      <w:pPr>
        <w:pStyle w:val="105"/>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宋体" w:hAnsi="宋体" w:eastAsia="宋体" w:cs="宋体"/>
          <w:color w:val="auto"/>
          <w:sz w:val="24"/>
          <w:szCs w:val="24"/>
          <w:highlight w:val="none"/>
          <w:lang w:val="en-US" w:eastAsia="zh-CN"/>
        </w:rPr>
      </w:pPr>
    </w:p>
    <w:sectPr>
      <w:headerReference r:id="rId7" w:type="default"/>
      <w:footerReference r:id="rId8" w:type="default"/>
      <w:pgSz w:w="11907" w:h="16840"/>
      <w:pgMar w:top="1134" w:right="1134" w:bottom="1134"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7880">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7ADEE">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E7ADE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488F">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A029">
                          <w:pPr>
                            <w:pStyle w:val="2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B3A029">
                    <w:pPr>
                      <w:pStyle w:val="2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E85E">
    <w:pPr>
      <w:pStyle w:val="18"/>
      <w:spacing w:line="184" w:lineRule="auto"/>
      <w:ind w:left="434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D3F4D">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7D3F4D">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2814">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10465">
                          <w:pPr>
                            <w:pStyle w:val="2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F10465">
                    <w:pPr>
                      <w:pStyle w:val="2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F987">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4BEEF">
                          <w:pPr>
                            <w:pStyle w:val="2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E4BEEF">
                    <w:pPr>
                      <w:pStyle w:val="2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B71F">
    <w:pPr>
      <w:pStyle w:val="25"/>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CF215"/>
    <w:multiLevelType w:val="singleLevel"/>
    <w:tmpl w:val="8A6CF215"/>
    <w:lvl w:ilvl="0" w:tentative="0">
      <w:start w:val="7"/>
      <w:numFmt w:val="chineseCounting"/>
      <w:suff w:val="nothing"/>
      <w:lvlText w:val="%1、"/>
      <w:lvlJc w:val="left"/>
      <w:rPr>
        <w:rFonts w:hint="eastAsia"/>
      </w:rPr>
    </w:lvl>
  </w:abstractNum>
  <w:abstractNum w:abstractNumId="1">
    <w:nsid w:val="B35A9C56"/>
    <w:multiLevelType w:val="singleLevel"/>
    <w:tmpl w:val="B35A9C56"/>
    <w:lvl w:ilvl="0" w:tentative="0">
      <w:start w:val="3"/>
      <w:numFmt w:val="chineseCounting"/>
      <w:suff w:val="space"/>
      <w:lvlText w:val="第%1章"/>
      <w:lvlJc w:val="left"/>
      <w:rPr>
        <w:rFonts w:hint="eastAsia"/>
      </w:rPr>
    </w:lvl>
  </w:abstractNum>
  <w:abstractNum w:abstractNumId="2">
    <w:nsid w:val="D8E3BA60"/>
    <w:multiLevelType w:val="singleLevel"/>
    <w:tmpl w:val="D8E3BA60"/>
    <w:lvl w:ilvl="0" w:tentative="0">
      <w:start w:val="6"/>
      <w:numFmt w:val="chineseCounting"/>
      <w:suff w:val="space"/>
      <w:lvlText w:val="第%1章"/>
      <w:lvlJc w:val="left"/>
      <w:rPr>
        <w:rFonts w:hint="eastAsia"/>
      </w:rPr>
    </w:lvl>
  </w:abstractNum>
  <w:abstractNum w:abstractNumId="3">
    <w:nsid w:val="33E07D3E"/>
    <w:multiLevelType w:val="singleLevel"/>
    <w:tmpl w:val="33E07D3E"/>
    <w:lvl w:ilvl="0" w:tentative="0">
      <w:start w:val="1"/>
      <w:numFmt w:val="decimal"/>
      <w:suff w:val="nothing"/>
      <w:lvlText w:val="（%1）"/>
      <w:lvlJc w:val="left"/>
    </w:lvl>
  </w:abstractNum>
  <w:abstractNum w:abstractNumId="4">
    <w:nsid w:val="383DBE26"/>
    <w:multiLevelType w:val="singleLevel"/>
    <w:tmpl w:val="383DBE26"/>
    <w:lvl w:ilvl="0" w:tentative="0">
      <w:start w:val="1"/>
      <w:numFmt w:val="decimal"/>
      <w:lvlText w:val="%1."/>
      <w:lvlJc w:val="left"/>
      <w:pPr>
        <w:tabs>
          <w:tab w:val="left" w:pos="312"/>
        </w:tabs>
      </w:pPr>
    </w:lvl>
  </w:abstractNum>
  <w:abstractNum w:abstractNumId="5">
    <w:nsid w:val="43DC1263"/>
    <w:multiLevelType w:val="singleLevel"/>
    <w:tmpl w:val="43DC1263"/>
    <w:lvl w:ilvl="0" w:tentative="0">
      <w:start w:val="1"/>
      <w:numFmt w:val="chineseCounting"/>
      <w:suff w:val="nothing"/>
      <w:lvlText w:val="（%1）"/>
      <w:lvlJc w:val="left"/>
      <w:rPr>
        <w:rFonts w:hint="eastAsia"/>
      </w:rPr>
    </w:lvl>
  </w:abstractNum>
  <w:abstractNum w:abstractNumId="6">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59E83552"/>
    <w:multiLevelType w:val="singleLevel"/>
    <w:tmpl w:val="59E83552"/>
    <w:lvl w:ilvl="0" w:tentative="0">
      <w:start w:val="1"/>
      <w:numFmt w:val="decimal"/>
      <w:lvlText w:val="(%1)"/>
      <w:lvlJc w:val="left"/>
      <w:pPr>
        <w:tabs>
          <w:tab w:val="left" w:pos="312"/>
        </w:tabs>
      </w:pPr>
    </w:lvl>
  </w:abstractNum>
  <w:abstractNum w:abstractNumId="8">
    <w:nsid w:val="59E836A1"/>
    <w:multiLevelType w:val="singleLevel"/>
    <w:tmpl w:val="59E836A1"/>
    <w:lvl w:ilvl="0" w:tentative="0">
      <w:start w:val="1"/>
      <w:numFmt w:val="decimal"/>
      <w:suff w:val="nothing"/>
      <w:lvlText w:val="（%1）"/>
      <w:lvlJc w:val="left"/>
    </w:lvl>
  </w:abstractNum>
  <w:abstractNum w:abstractNumId="9">
    <w:nsid w:val="59E836BA"/>
    <w:multiLevelType w:val="singleLevel"/>
    <w:tmpl w:val="59E836BA"/>
    <w:lvl w:ilvl="0" w:tentative="0">
      <w:start w:val="1"/>
      <w:numFmt w:val="decimal"/>
      <w:suff w:val="nothing"/>
      <w:lvlText w:val="（%1）"/>
      <w:lvlJc w:val="left"/>
    </w:lvl>
  </w:abstractNum>
  <w:abstractNum w:abstractNumId="10">
    <w:nsid w:val="59E83889"/>
    <w:multiLevelType w:val="singleLevel"/>
    <w:tmpl w:val="59E83889"/>
    <w:lvl w:ilvl="0" w:tentative="0">
      <w:start w:val="1"/>
      <w:numFmt w:val="decimal"/>
      <w:suff w:val="nothing"/>
      <w:lvlText w:val="（%1）"/>
      <w:lvlJc w:val="left"/>
    </w:lvl>
  </w:abstractNum>
  <w:abstractNum w:abstractNumId="11">
    <w:nsid w:val="59E856AA"/>
    <w:multiLevelType w:val="singleLevel"/>
    <w:tmpl w:val="59E856AA"/>
    <w:lvl w:ilvl="0" w:tentative="0">
      <w:start w:val="1"/>
      <w:numFmt w:val="decimal"/>
      <w:suff w:val="nothing"/>
      <w:lvlText w:val="（%1）"/>
      <w:lvlJc w:val="left"/>
    </w:lvl>
  </w:abstractNum>
  <w:abstractNum w:abstractNumId="12">
    <w:nsid w:val="59E85C57"/>
    <w:multiLevelType w:val="singleLevel"/>
    <w:tmpl w:val="59E85C57"/>
    <w:lvl w:ilvl="0" w:tentative="0">
      <w:start w:val="1"/>
      <w:numFmt w:val="decimal"/>
      <w:lvlText w:val="(%1)"/>
      <w:lvlJc w:val="left"/>
      <w:pPr>
        <w:tabs>
          <w:tab w:val="left" w:pos="312"/>
        </w:tabs>
      </w:pPr>
    </w:lvl>
  </w:abstractNum>
  <w:abstractNum w:abstractNumId="13">
    <w:nsid w:val="59E86FAC"/>
    <w:multiLevelType w:val="singleLevel"/>
    <w:tmpl w:val="59E86FAC"/>
    <w:lvl w:ilvl="0" w:tentative="0">
      <w:start w:val="1"/>
      <w:numFmt w:val="decimal"/>
      <w:suff w:val="nothing"/>
      <w:lvlText w:val="（%1）"/>
      <w:lvlJc w:val="left"/>
    </w:lvl>
  </w:abstractNum>
  <w:abstractNum w:abstractNumId="14">
    <w:nsid w:val="59E86FC9"/>
    <w:multiLevelType w:val="singleLevel"/>
    <w:tmpl w:val="59E86FC9"/>
    <w:lvl w:ilvl="0" w:tentative="0">
      <w:start w:val="1"/>
      <w:numFmt w:val="decimal"/>
      <w:lvlText w:val="(%1)"/>
      <w:lvlJc w:val="left"/>
      <w:pPr>
        <w:tabs>
          <w:tab w:val="left" w:pos="312"/>
        </w:tabs>
      </w:pPr>
    </w:lvl>
  </w:abstractNum>
  <w:abstractNum w:abstractNumId="15">
    <w:nsid w:val="59E8708D"/>
    <w:multiLevelType w:val="singleLevel"/>
    <w:tmpl w:val="59E8708D"/>
    <w:lvl w:ilvl="0" w:tentative="0">
      <w:start w:val="1"/>
      <w:numFmt w:val="decimal"/>
      <w:lvlText w:val="(%1)"/>
      <w:lvlJc w:val="left"/>
      <w:pPr>
        <w:tabs>
          <w:tab w:val="left" w:pos="312"/>
        </w:tabs>
      </w:pPr>
    </w:lvl>
  </w:abstractNum>
  <w:abstractNum w:abstractNumId="16">
    <w:nsid w:val="59EEFA64"/>
    <w:multiLevelType w:val="singleLevel"/>
    <w:tmpl w:val="59EEFA64"/>
    <w:lvl w:ilvl="0" w:tentative="0">
      <w:start w:val="1"/>
      <w:numFmt w:val="decimal"/>
      <w:lvlText w:val="(%1)"/>
      <w:lvlJc w:val="left"/>
      <w:pPr>
        <w:tabs>
          <w:tab w:val="left" w:pos="312"/>
        </w:tabs>
      </w:pPr>
    </w:lvl>
  </w:abstractNum>
  <w:num w:numId="1">
    <w:abstractNumId w:val="0"/>
  </w:num>
  <w:num w:numId="2">
    <w:abstractNumId w:val="6"/>
  </w:num>
  <w:num w:numId="3">
    <w:abstractNumId w:val="7"/>
  </w:num>
  <w:num w:numId="4">
    <w:abstractNumId w:val="8"/>
  </w:num>
  <w:num w:numId="5">
    <w:abstractNumId w:val="9"/>
  </w:num>
  <w:num w:numId="6">
    <w:abstractNumId w:val="10"/>
  </w:num>
  <w:num w:numId="7">
    <w:abstractNumId w:val="11"/>
  </w:num>
  <w:num w:numId="8">
    <w:abstractNumId w:val="16"/>
  </w:num>
  <w:num w:numId="9">
    <w:abstractNumId w:val="12"/>
  </w:num>
  <w:num w:numId="10">
    <w:abstractNumId w:val="1"/>
  </w:num>
  <w:num w:numId="11">
    <w:abstractNumId w:val="13"/>
  </w:num>
  <w:num w:numId="12">
    <w:abstractNumId w:val="14"/>
  </w:num>
  <w:num w:numId="13">
    <w:abstractNumId w:val="15"/>
  </w:num>
  <w:num w:numId="14">
    <w:abstractNumId w:val="5"/>
  </w:num>
  <w:num w:numId="15">
    <w:abstractNumId w:val="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MTAzYzA4Yzg1OTkwZDM2Mjg5MTk1ZmFmNTdjNDEifQ=="/>
    <w:docVar w:name="KSO_WPS_MARK_KEY" w:val="42131246-9b0a-42aa-ad6a-e15f8d7281ad"/>
  </w:docVars>
  <w:rsids>
    <w:rsidRoot w:val="392859DB"/>
    <w:rsid w:val="002623CB"/>
    <w:rsid w:val="00321419"/>
    <w:rsid w:val="00410096"/>
    <w:rsid w:val="005B002B"/>
    <w:rsid w:val="00636A0E"/>
    <w:rsid w:val="0066749F"/>
    <w:rsid w:val="007D42C2"/>
    <w:rsid w:val="00A03467"/>
    <w:rsid w:val="00A344BC"/>
    <w:rsid w:val="00A346D0"/>
    <w:rsid w:val="01141165"/>
    <w:rsid w:val="011B40BF"/>
    <w:rsid w:val="01343672"/>
    <w:rsid w:val="013717F4"/>
    <w:rsid w:val="01371A06"/>
    <w:rsid w:val="013A48AE"/>
    <w:rsid w:val="013B0349"/>
    <w:rsid w:val="013D43AA"/>
    <w:rsid w:val="01573029"/>
    <w:rsid w:val="019415B1"/>
    <w:rsid w:val="01D36773"/>
    <w:rsid w:val="01E2606B"/>
    <w:rsid w:val="01F372FD"/>
    <w:rsid w:val="02203BC2"/>
    <w:rsid w:val="02311696"/>
    <w:rsid w:val="02366010"/>
    <w:rsid w:val="02463B38"/>
    <w:rsid w:val="024C374F"/>
    <w:rsid w:val="0254077F"/>
    <w:rsid w:val="02615180"/>
    <w:rsid w:val="028265A2"/>
    <w:rsid w:val="02837536"/>
    <w:rsid w:val="0284075A"/>
    <w:rsid w:val="02867E41"/>
    <w:rsid w:val="02890615"/>
    <w:rsid w:val="028F40CC"/>
    <w:rsid w:val="02953056"/>
    <w:rsid w:val="02B93844"/>
    <w:rsid w:val="02E82D31"/>
    <w:rsid w:val="03093762"/>
    <w:rsid w:val="030A0A72"/>
    <w:rsid w:val="031348EE"/>
    <w:rsid w:val="032D4760"/>
    <w:rsid w:val="032D4957"/>
    <w:rsid w:val="033272EC"/>
    <w:rsid w:val="033B50CF"/>
    <w:rsid w:val="0344764C"/>
    <w:rsid w:val="03A367D0"/>
    <w:rsid w:val="03AA0E0C"/>
    <w:rsid w:val="03C4511B"/>
    <w:rsid w:val="03CD2021"/>
    <w:rsid w:val="03D53D06"/>
    <w:rsid w:val="03E2354E"/>
    <w:rsid w:val="03E6188F"/>
    <w:rsid w:val="03EE0087"/>
    <w:rsid w:val="03F668A9"/>
    <w:rsid w:val="0405156D"/>
    <w:rsid w:val="0411151D"/>
    <w:rsid w:val="041B1A47"/>
    <w:rsid w:val="0428019F"/>
    <w:rsid w:val="042F1E57"/>
    <w:rsid w:val="04702B56"/>
    <w:rsid w:val="04813131"/>
    <w:rsid w:val="049D5915"/>
    <w:rsid w:val="049E20B1"/>
    <w:rsid w:val="04A4204B"/>
    <w:rsid w:val="04B769D7"/>
    <w:rsid w:val="04C63BD8"/>
    <w:rsid w:val="04D40428"/>
    <w:rsid w:val="04E60431"/>
    <w:rsid w:val="04F33621"/>
    <w:rsid w:val="05051FFE"/>
    <w:rsid w:val="050B0AD1"/>
    <w:rsid w:val="051F3D58"/>
    <w:rsid w:val="053911A0"/>
    <w:rsid w:val="0543193A"/>
    <w:rsid w:val="05473EFB"/>
    <w:rsid w:val="056106F1"/>
    <w:rsid w:val="05625DE2"/>
    <w:rsid w:val="056E3497"/>
    <w:rsid w:val="057B448E"/>
    <w:rsid w:val="05863DE1"/>
    <w:rsid w:val="058C4348"/>
    <w:rsid w:val="059F22C5"/>
    <w:rsid w:val="05AA12FB"/>
    <w:rsid w:val="05C9264E"/>
    <w:rsid w:val="05CC5EB9"/>
    <w:rsid w:val="05CC674E"/>
    <w:rsid w:val="05CF7937"/>
    <w:rsid w:val="05DA7C39"/>
    <w:rsid w:val="05DE5BC5"/>
    <w:rsid w:val="05EA06E6"/>
    <w:rsid w:val="05EF30D6"/>
    <w:rsid w:val="06426005"/>
    <w:rsid w:val="06514C09"/>
    <w:rsid w:val="06642E5C"/>
    <w:rsid w:val="066C1251"/>
    <w:rsid w:val="06776913"/>
    <w:rsid w:val="067A5488"/>
    <w:rsid w:val="068D5082"/>
    <w:rsid w:val="069934DC"/>
    <w:rsid w:val="070544FC"/>
    <w:rsid w:val="071F4F94"/>
    <w:rsid w:val="07204DAE"/>
    <w:rsid w:val="072A66F0"/>
    <w:rsid w:val="073D04CC"/>
    <w:rsid w:val="073F7CCC"/>
    <w:rsid w:val="074F6047"/>
    <w:rsid w:val="07653186"/>
    <w:rsid w:val="077D6FCE"/>
    <w:rsid w:val="077F6D95"/>
    <w:rsid w:val="07815E7C"/>
    <w:rsid w:val="0782519E"/>
    <w:rsid w:val="07927403"/>
    <w:rsid w:val="079F6B60"/>
    <w:rsid w:val="07DE4149"/>
    <w:rsid w:val="07E74DDB"/>
    <w:rsid w:val="07E8334B"/>
    <w:rsid w:val="07F20103"/>
    <w:rsid w:val="07F35155"/>
    <w:rsid w:val="08083A83"/>
    <w:rsid w:val="080C19EC"/>
    <w:rsid w:val="081046E7"/>
    <w:rsid w:val="081166D0"/>
    <w:rsid w:val="08250095"/>
    <w:rsid w:val="082E4AB7"/>
    <w:rsid w:val="082F0F7A"/>
    <w:rsid w:val="0839238A"/>
    <w:rsid w:val="08622D4C"/>
    <w:rsid w:val="087E03C4"/>
    <w:rsid w:val="08964B56"/>
    <w:rsid w:val="089B1DF9"/>
    <w:rsid w:val="089E54A5"/>
    <w:rsid w:val="08A5259E"/>
    <w:rsid w:val="08AD24B1"/>
    <w:rsid w:val="08BD6586"/>
    <w:rsid w:val="08C4266F"/>
    <w:rsid w:val="08CB6A8D"/>
    <w:rsid w:val="08D87465"/>
    <w:rsid w:val="08E572A7"/>
    <w:rsid w:val="08F60A2C"/>
    <w:rsid w:val="0913264A"/>
    <w:rsid w:val="09153CCC"/>
    <w:rsid w:val="0944513C"/>
    <w:rsid w:val="09594501"/>
    <w:rsid w:val="095C4D70"/>
    <w:rsid w:val="09610F4E"/>
    <w:rsid w:val="09840E52"/>
    <w:rsid w:val="098E3A7F"/>
    <w:rsid w:val="09A30DEC"/>
    <w:rsid w:val="09B167B8"/>
    <w:rsid w:val="09C63218"/>
    <w:rsid w:val="0A1A6D1E"/>
    <w:rsid w:val="0A3203C0"/>
    <w:rsid w:val="0A324452"/>
    <w:rsid w:val="0A36131A"/>
    <w:rsid w:val="0A386753"/>
    <w:rsid w:val="0A39537C"/>
    <w:rsid w:val="0A481E7F"/>
    <w:rsid w:val="0A6A79AC"/>
    <w:rsid w:val="0A730A09"/>
    <w:rsid w:val="0AAC0660"/>
    <w:rsid w:val="0AB27DCA"/>
    <w:rsid w:val="0ADA3C18"/>
    <w:rsid w:val="0AE4524B"/>
    <w:rsid w:val="0AE64039"/>
    <w:rsid w:val="0B271F8A"/>
    <w:rsid w:val="0B2D499E"/>
    <w:rsid w:val="0B5F59C3"/>
    <w:rsid w:val="0B606ADA"/>
    <w:rsid w:val="0B652CC2"/>
    <w:rsid w:val="0B894E8B"/>
    <w:rsid w:val="0B9A670B"/>
    <w:rsid w:val="0BBE117F"/>
    <w:rsid w:val="0BC17E32"/>
    <w:rsid w:val="0C4D160A"/>
    <w:rsid w:val="0C5A3572"/>
    <w:rsid w:val="0C5F4555"/>
    <w:rsid w:val="0C690EAE"/>
    <w:rsid w:val="0C6A0146"/>
    <w:rsid w:val="0C7157DE"/>
    <w:rsid w:val="0C937C80"/>
    <w:rsid w:val="0C9535C9"/>
    <w:rsid w:val="0CAE237F"/>
    <w:rsid w:val="0CD345CA"/>
    <w:rsid w:val="0CD7018B"/>
    <w:rsid w:val="0CD708BA"/>
    <w:rsid w:val="0CEC2F96"/>
    <w:rsid w:val="0CEE0C06"/>
    <w:rsid w:val="0CEE540F"/>
    <w:rsid w:val="0D034AFD"/>
    <w:rsid w:val="0D0402E6"/>
    <w:rsid w:val="0D195E07"/>
    <w:rsid w:val="0D2C2EE1"/>
    <w:rsid w:val="0D48031B"/>
    <w:rsid w:val="0D4C1D6D"/>
    <w:rsid w:val="0D55746C"/>
    <w:rsid w:val="0D5D44B5"/>
    <w:rsid w:val="0D786F20"/>
    <w:rsid w:val="0D7D5C1D"/>
    <w:rsid w:val="0D937CA8"/>
    <w:rsid w:val="0DA47E34"/>
    <w:rsid w:val="0DB37F58"/>
    <w:rsid w:val="0DB71146"/>
    <w:rsid w:val="0DE93473"/>
    <w:rsid w:val="0E0D4CDE"/>
    <w:rsid w:val="0E3858F3"/>
    <w:rsid w:val="0E3F20CA"/>
    <w:rsid w:val="0E4368CE"/>
    <w:rsid w:val="0E80235C"/>
    <w:rsid w:val="0E8F2F01"/>
    <w:rsid w:val="0EA1768F"/>
    <w:rsid w:val="0EAF071F"/>
    <w:rsid w:val="0EC629D9"/>
    <w:rsid w:val="0EDB1514"/>
    <w:rsid w:val="0EE908AB"/>
    <w:rsid w:val="0EFF2DCF"/>
    <w:rsid w:val="0F032819"/>
    <w:rsid w:val="0F081BD7"/>
    <w:rsid w:val="0F0D403A"/>
    <w:rsid w:val="0F1848A6"/>
    <w:rsid w:val="0F1D7A9B"/>
    <w:rsid w:val="0F1F45D0"/>
    <w:rsid w:val="0F355D4D"/>
    <w:rsid w:val="0F3737FB"/>
    <w:rsid w:val="0F41571F"/>
    <w:rsid w:val="0F480F6B"/>
    <w:rsid w:val="0F6251CC"/>
    <w:rsid w:val="0F7C710E"/>
    <w:rsid w:val="0F81636A"/>
    <w:rsid w:val="0FA3639E"/>
    <w:rsid w:val="0FBB6F70"/>
    <w:rsid w:val="0FC230F2"/>
    <w:rsid w:val="0FC4349A"/>
    <w:rsid w:val="0FD47228"/>
    <w:rsid w:val="0FD676CA"/>
    <w:rsid w:val="0FE75626"/>
    <w:rsid w:val="0FE97C61"/>
    <w:rsid w:val="10233F21"/>
    <w:rsid w:val="1044603F"/>
    <w:rsid w:val="106310DC"/>
    <w:rsid w:val="10636917"/>
    <w:rsid w:val="107061C3"/>
    <w:rsid w:val="10961B97"/>
    <w:rsid w:val="10AC462E"/>
    <w:rsid w:val="10C815A5"/>
    <w:rsid w:val="10D753EC"/>
    <w:rsid w:val="10E50980"/>
    <w:rsid w:val="10E66E93"/>
    <w:rsid w:val="10F06A18"/>
    <w:rsid w:val="1107173B"/>
    <w:rsid w:val="110B5194"/>
    <w:rsid w:val="11222E1B"/>
    <w:rsid w:val="11252D20"/>
    <w:rsid w:val="11405910"/>
    <w:rsid w:val="11454CCF"/>
    <w:rsid w:val="1149124D"/>
    <w:rsid w:val="114B3613"/>
    <w:rsid w:val="11591C35"/>
    <w:rsid w:val="115C2D6C"/>
    <w:rsid w:val="1169195C"/>
    <w:rsid w:val="1171572B"/>
    <w:rsid w:val="11736136"/>
    <w:rsid w:val="11983034"/>
    <w:rsid w:val="119B790D"/>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6D2DCB"/>
    <w:rsid w:val="12793C4B"/>
    <w:rsid w:val="12CE7A4C"/>
    <w:rsid w:val="12D86518"/>
    <w:rsid w:val="12E34F1A"/>
    <w:rsid w:val="12F25581"/>
    <w:rsid w:val="13020B9E"/>
    <w:rsid w:val="13180164"/>
    <w:rsid w:val="132F355B"/>
    <w:rsid w:val="13352713"/>
    <w:rsid w:val="13524CC4"/>
    <w:rsid w:val="135D39F4"/>
    <w:rsid w:val="137D75F9"/>
    <w:rsid w:val="138E15E2"/>
    <w:rsid w:val="13963C5C"/>
    <w:rsid w:val="13A805AF"/>
    <w:rsid w:val="13A9398F"/>
    <w:rsid w:val="13AD4FA0"/>
    <w:rsid w:val="13CB4669"/>
    <w:rsid w:val="13D07777"/>
    <w:rsid w:val="13E6511C"/>
    <w:rsid w:val="13FA4B00"/>
    <w:rsid w:val="14052726"/>
    <w:rsid w:val="141A5602"/>
    <w:rsid w:val="142A74FF"/>
    <w:rsid w:val="143A719B"/>
    <w:rsid w:val="143B7739"/>
    <w:rsid w:val="143C3002"/>
    <w:rsid w:val="144E2C77"/>
    <w:rsid w:val="146C2EB6"/>
    <w:rsid w:val="146D6DDC"/>
    <w:rsid w:val="147600E3"/>
    <w:rsid w:val="14945671"/>
    <w:rsid w:val="14A64C87"/>
    <w:rsid w:val="14AB3737"/>
    <w:rsid w:val="14B03EEA"/>
    <w:rsid w:val="14C63040"/>
    <w:rsid w:val="14C70044"/>
    <w:rsid w:val="14C82AE2"/>
    <w:rsid w:val="14CB75A7"/>
    <w:rsid w:val="14CC4C22"/>
    <w:rsid w:val="14D60870"/>
    <w:rsid w:val="153E1431"/>
    <w:rsid w:val="15586B86"/>
    <w:rsid w:val="158531B2"/>
    <w:rsid w:val="158D2192"/>
    <w:rsid w:val="15994FAE"/>
    <w:rsid w:val="15A569AA"/>
    <w:rsid w:val="15AA1D5E"/>
    <w:rsid w:val="15AE46C5"/>
    <w:rsid w:val="15B17A69"/>
    <w:rsid w:val="15FB1BD1"/>
    <w:rsid w:val="162428A5"/>
    <w:rsid w:val="162A4A48"/>
    <w:rsid w:val="16361EDA"/>
    <w:rsid w:val="164A796E"/>
    <w:rsid w:val="165C12CC"/>
    <w:rsid w:val="16603685"/>
    <w:rsid w:val="16633E86"/>
    <w:rsid w:val="167522F5"/>
    <w:rsid w:val="169279EF"/>
    <w:rsid w:val="169C2B2C"/>
    <w:rsid w:val="16A27AEF"/>
    <w:rsid w:val="16A419A6"/>
    <w:rsid w:val="16A82B73"/>
    <w:rsid w:val="16CD208A"/>
    <w:rsid w:val="16D16BF9"/>
    <w:rsid w:val="16DD2ACC"/>
    <w:rsid w:val="16EA0B20"/>
    <w:rsid w:val="171750B3"/>
    <w:rsid w:val="173432CF"/>
    <w:rsid w:val="17373D48"/>
    <w:rsid w:val="173C27EA"/>
    <w:rsid w:val="173C2D6C"/>
    <w:rsid w:val="173F31D3"/>
    <w:rsid w:val="17481711"/>
    <w:rsid w:val="178048D2"/>
    <w:rsid w:val="179A0DBE"/>
    <w:rsid w:val="179F694D"/>
    <w:rsid w:val="17A503E2"/>
    <w:rsid w:val="17D44A5C"/>
    <w:rsid w:val="17DA45E3"/>
    <w:rsid w:val="17E43C21"/>
    <w:rsid w:val="17EC6CBA"/>
    <w:rsid w:val="17EE07A8"/>
    <w:rsid w:val="17F25033"/>
    <w:rsid w:val="17F334F1"/>
    <w:rsid w:val="17F67560"/>
    <w:rsid w:val="18072E4B"/>
    <w:rsid w:val="1814425F"/>
    <w:rsid w:val="18222BBA"/>
    <w:rsid w:val="184111E5"/>
    <w:rsid w:val="18597EE5"/>
    <w:rsid w:val="186D3AC6"/>
    <w:rsid w:val="187C751F"/>
    <w:rsid w:val="187D53EA"/>
    <w:rsid w:val="189A59A5"/>
    <w:rsid w:val="18DC611F"/>
    <w:rsid w:val="18E14672"/>
    <w:rsid w:val="18FB7B8C"/>
    <w:rsid w:val="19122B64"/>
    <w:rsid w:val="191420E3"/>
    <w:rsid w:val="193D0A05"/>
    <w:rsid w:val="19594336"/>
    <w:rsid w:val="195A4494"/>
    <w:rsid w:val="19743396"/>
    <w:rsid w:val="19762565"/>
    <w:rsid w:val="19781423"/>
    <w:rsid w:val="197B5744"/>
    <w:rsid w:val="19872DFF"/>
    <w:rsid w:val="198A434F"/>
    <w:rsid w:val="19957502"/>
    <w:rsid w:val="199826D4"/>
    <w:rsid w:val="19A11E23"/>
    <w:rsid w:val="19B64A83"/>
    <w:rsid w:val="1A211F4E"/>
    <w:rsid w:val="1A281E6D"/>
    <w:rsid w:val="1A3B17E8"/>
    <w:rsid w:val="1A476E4A"/>
    <w:rsid w:val="1A5C79F2"/>
    <w:rsid w:val="1A7D7AFA"/>
    <w:rsid w:val="1A8B3005"/>
    <w:rsid w:val="1A9C7D13"/>
    <w:rsid w:val="1AD105DB"/>
    <w:rsid w:val="1B007A9E"/>
    <w:rsid w:val="1B4E3977"/>
    <w:rsid w:val="1B4F2F31"/>
    <w:rsid w:val="1B5E59A7"/>
    <w:rsid w:val="1B69630A"/>
    <w:rsid w:val="1B6A2DC4"/>
    <w:rsid w:val="1B856612"/>
    <w:rsid w:val="1B8B2ECB"/>
    <w:rsid w:val="1B8C6CB2"/>
    <w:rsid w:val="1BB30E0B"/>
    <w:rsid w:val="1BB6556A"/>
    <w:rsid w:val="1BBB3CA1"/>
    <w:rsid w:val="1BCA49E9"/>
    <w:rsid w:val="1BCC030B"/>
    <w:rsid w:val="1BCE073F"/>
    <w:rsid w:val="1BD6352A"/>
    <w:rsid w:val="1BE20386"/>
    <w:rsid w:val="1C0321BA"/>
    <w:rsid w:val="1C096F2E"/>
    <w:rsid w:val="1C4468A8"/>
    <w:rsid w:val="1C4C7D6C"/>
    <w:rsid w:val="1C505E2D"/>
    <w:rsid w:val="1C726F3D"/>
    <w:rsid w:val="1C9254AB"/>
    <w:rsid w:val="1CAA2CED"/>
    <w:rsid w:val="1CC97E0E"/>
    <w:rsid w:val="1CDD5AAF"/>
    <w:rsid w:val="1CE1632C"/>
    <w:rsid w:val="1D104A7F"/>
    <w:rsid w:val="1D1D540D"/>
    <w:rsid w:val="1D24077A"/>
    <w:rsid w:val="1D2C137B"/>
    <w:rsid w:val="1D4305D3"/>
    <w:rsid w:val="1D65745A"/>
    <w:rsid w:val="1D8A79A4"/>
    <w:rsid w:val="1D983BA9"/>
    <w:rsid w:val="1DB935DD"/>
    <w:rsid w:val="1DBC3FE8"/>
    <w:rsid w:val="1DC91E80"/>
    <w:rsid w:val="1DE1107D"/>
    <w:rsid w:val="1DE961E6"/>
    <w:rsid w:val="1E15061C"/>
    <w:rsid w:val="1E4E3AB1"/>
    <w:rsid w:val="1E4F5A7B"/>
    <w:rsid w:val="1E4F7BB4"/>
    <w:rsid w:val="1E5479C6"/>
    <w:rsid w:val="1E58715D"/>
    <w:rsid w:val="1E594232"/>
    <w:rsid w:val="1E5954C9"/>
    <w:rsid w:val="1E6037E4"/>
    <w:rsid w:val="1E6A3634"/>
    <w:rsid w:val="1E6A592F"/>
    <w:rsid w:val="1E777A39"/>
    <w:rsid w:val="1EB44586"/>
    <w:rsid w:val="1EB8757E"/>
    <w:rsid w:val="1EC11A7E"/>
    <w:rsid w:val="1EC304F7"/>
    <w:rsid w:val="1EC744FB"/>
    <w:rsid w:val="1EDB3AC4"/>
    <w:rsid w:val="1F370A24"/>
    <w:rsid w:val="1F3B69A7"/>
    <w:rsid w:val="1F437EE5"/>
    <w:rsid w:val="1F4A6FB2"/>
    <w:rsid w:val="1F555D29"/>
    <w:rsid w:val="1F5C3D19"/>
    <w:rsid w:val="1F6B03E4"/>
    <w:rsid w:val="1FB651F8"/>
    <w:rsid w:val="1FCD0FB0"/>
    <w:rsid w:val="1FD8171A"/>
    <w:rsid w:val="200313D8"/>
    <w:rsid w:val="20065BD8"/>
    <w:rsid w:val="200A0E2B"/>
    <w:rsid w:val="2018386E"/>
    <w:rsid w:val="202144FC"/>
    <w:rsid w:val="20317AFA"/>
    <w:rsid w:val="203930B8"/>
    <w:rsid w:val="203C57B4"/>
    <w:rsid w:val="204122EC"/>
    <w:rsid w:val="2051397C"/>
    <w:rsid w:val="205253AE"/>
    <w:rsid w:val="208B4DD2"/>
    <w:rsid w:val="208E3D13"/>
    <w:rsid w:val="20950DA5"/>
    <w:rsid w:val="20A53DB4"/>
    <w:rsid w:val="20A7432C"/>
    <w:rsid w:val="20B613EB"/>
    <w:rsid w:val="20CE4739"/>
    <w:rsid w:val="20D41589"/>
    <w:rsid w:val="20E93F65"/>
    <w:rsid w:val="20FD356C"/>
    <w:rsid w:val="212740F0"/>
    <w:rsid w:val="2129153F"/>
    <w:rsid w:val="212E5CC3"/>
    <w:rsid w:val="213A62CD"/>
    <w:rsid w:val="213D1100"/>
    <w:rsid w:val="213F5933"/>
    <w:rsid w:val="21421605"/>
    <w:rsid w:val="215900B3"/>
    <w:rsid w:val="216A0830"/>
    <w:rsid w:val="21766268"/>
    <w:rsid w:val="21777576"/>
    <w:rsid w:val="21AF5E24"/>
    <w:rsid w:val="21D649DB"/>
    <w:rsid w:val="21E07019"/>
    <w:rsid w:val="21E85FCA"/>
    <w:rsid w:val="21FE6E14"/>
    <w:rsid w:val="21FF50C2"/>
    <w:rsid w:val="22223193"/>
    <w:rsid w:val="222B5EB7"/>
    <w:rsid w:val="222E0095"/>
    <w:rsid w:val="22530A5E"/>
    <w:rsid w:val="22590364"/>
    <w:rsid w:val="2260745F"/>
    <w:rsid w:val="226E769C"/>
    <w:rsid w:val="2274785E"/>
    <w:rsid w:val="228B68F0"/>
    <w:rsid w:val="22984652"/>
    <w:rsid w:val="229858AC"/>
    <w:rsid w:val="22C323ED"/>
    <w:rsid w:val="22EA472C"/>
    <w:rsid w:val="22F8048F"/>
    <w:rsid w:val="23103468"/>
    <w:rsid w:val="232A616E"/>
    <w:rsid w:val="234A66DD"/>
    <w:rsid w:val="237622F9"/>
    <w:rsid w:val="23785E6A"/>
    <w:rsid w:val="238F74DA"/>
    <w:rsid w:val="2396303E"/>
    <w:rsid w:val="239D63E2"/>
    <w:rsid w:val="23B1241E"/>
    <w:rsid w:val="23B211B7"/>
    <w:rsid w:val="23BF0FAD"/>
    <w:rsid w:val="23CC291D"/>
    <w:rsid w:val="23E50503"/>
    <w:rsid w:val="23F310F3"/>
    <w:rsid w:val="23F85D0E"/>
    <w:rsid w:val="23FD1FEB"/>
    <w:rsid w:val="24024F28"/>
    <w:rsid w:val="24084A29"/>
    <w:rsid w:val="24136CFA"/>
    <w:rsid w:val="24252321"/>
    <w:rsid w:val="242B469D"/>
    <w:rsid w:val="24657D2D"/>
    <w:rsid w:val="246F5C79"/>
    <w:rsid w:val="249B46BC"/>
    <w:rsid w:val="24A501A2"/>
    <w:rsid w:val="24AE121B"/>
    <w:rsid w:val="24BF5CE5"/>
    <w:rsid w:val="24D77EFE"/>
    <w:rsid w:val="24D84B4C"/>
    <w:rsid w:val="24E10FDD"/>
    <w:rsid w:val="24E53EE5"/>
    <w:rsid w:val="24F7757A"/>
    <w:rsid w:val="25113A8A"/>
    <w:rsid w:val="25124189"/>
    <w:rsid w:val="252C4F56"/>
    <w:rsid w:val="25351250"/>
    <w:rsid w:val="253B28B5"/>
    <w:rsid w:val="25536DA3"/>
    <w:rsid w:val="25B20FF9"/>
    <w:rsid w:val="25B23CE5"/>
    <w:rsid w:val="25DC1E0E"/>
    <w:rsid w:val="260F621B"/>
    <w:rsid w:val="2624129A"/>
    <w:rsid w:val="264610E6"/>
    <w:rsid w:val="26645964"/>
    <w:rsid w:val="266F4BED"/>
    <w:rsid w:val="26764D47"/>
    <w:rsid w:val="267B7449"/>
    <w:rsid w:val="267C2208"/>
    <w:rsid w:val="26824BC9"/>
    <w:rsid w:val="268E3ED1"/>
    <w:rsid w:val="269F5C1D"/>
    <w:rsid w:val="26A51995"/>
    <w:rsid w:val="26B01A77"/>
    <w:rsid w:val="26B66882"/>
    <w:rsid w:val="26B917AD"/>
    <w:rsid w:val="26BD1D21"/>
    <w:rsid w:val="26D92B1A"/>
    <w:rsid w:val="26D9536F"/>
    <w:rsid w:val="26E40E88"/>
    <w:rsid w:val="27070CA1"/>
    <w:rsid w:val="271A0C1D"/>
    <w:rsid w:val="271A38BB"/>
    <w:rsid w:val="27220D61"/>
    <w:rsid w:val="272676C6"/>
    <w:rsid w:val="2727543A"/>
    <w:rsid w:val="2729477F"/>
    <w:rsid w:val="273305C2"/>
    <w:rsid w:val="2740366D"/>
    <w:rsid w:val="2744029E"/>
    <w:rsid w:val="27642BD3"/>
    <w:rsid w:val="27650798"/>
    <w:rsid w:val="277537D1"/>
    <w:rsid w:val="277A7B67"/>
    <w:rsid w:val="27952750"/>
    <w:rsid w:val="27AB16C8"/>
    <w:rsid w:val="27B81A32"/>
    <w:rsid w:val="27CB57A5"/>
    <w:rsid w:val="27D55F3B"/>
    <w:rsid w:val="27DE17CF"/>
    <w:rsid w:val="27E96E6B"/>
    <w:rsid w:val="27F26231"/>
    <w:rsid w:val="27F35CC5"/>
    <w:rsid w:val="2811263D"/>
    <w:rsid w:val="281E1092"/>
    <w:rsid w:val="28425D7C"/>
    <w:rsid w:val="2853749B"/>
    <w:rsid w:val="286561C6"/>
    <w:rsid w:val="286C6724"/>
    <w:rsid w:val="28796020"/>
    <w:rsid w:val="288059F1"/>
    <w:rsid w:val="2894783B"/>
    <w:rsid w:val="28966065"/>
    <w:rsid w:val="289B4171"/>
    <w:rsid w:val="289F721E"/>
    <w:rsid w:val="28B42FE8"/>
    <w:rsid w:val="28C641BF"/>
    <w:rsid w:val="28DA4864"/>
    <w:rsid w:val="28DB58EE"/>
    <w:rsid w:val="290C07F0"/>
    <w:rsid w:val="291178A0"/>
    <w:rsid w:val="2919071E"/>
    <w:rsid w:val="292C6D4F"/>
    <w:rsid w:val="294D2BB7"/>
    <w:rsid w:val="294F2DD3"/>
    <w:rsid w:val="296F3D56"/>
    <w:rsid w:val="298373C1"/>
    <w:rsid w:val="29896F7F"/>
    <w:rsid w:val="29B62B19"/>
    <w:rsid w:val="29C557BA"/>
    <w:rsid w:val="29D46E34"/>
    <w:rsid w:val="29F0343D"/>
    <w:rsid w:val="29F75B90"/>
    <w:rsid w:val="2A084E28"/>
    <w:rsid w:val="2A0921A7"/>
    <w:rsid w:val="2A1F637F"/>
    <w:rsid w:val="2A203242"/>
    <w:rsid w:val="2A2A35C5"/>
    <w:rsid w:val="2A2E61CB"/>
    <w:rsid w:val="2A3A1E20"/>
    <w:rsid w:val="2A64328B"/>
    <w:rsid w:val="2A734A68"/>
    <w:rsid w:val="2A756869"/>
    <w:rsid w:val="2A7D74CC"/>
    <w:rsid w:val="2A7F4FF2"/>
    <w:rsid w:val="2A862B15"/>
    <w:rsid w:val="2A8D577E"/>
    <w:rsid w:val="2A8F23A2"/>
    <w:rsid w:val="2A9E10A0"/>
    <w:rsid w:val="2A9F5CF0"/>
    <w:rsid w:val="2AAD2AE7"/>
    <w:rsid w:val="2AD3321F"/>
    <w:rsid w:val="2ADB04AD"/>
    <w:rsid w:val="2B306FF7"/>
    <w:rsid w:val="2B474AAA"/>
    <w:rsid w:val="2B642A1E"/>
    <w:rsid w:val="2B6B2B18"/>
    <w:rsid w:val="2B6B34C1"/>
    <w:rsid w:val="2B8B5009"/>
    <w:rsid w:val="2B9458DD"/>
    <w:rsid w:val="2BA11265"/>
    <w:rsid w:val="2BAA167B"/>
    <w:rsid w:val="2BCA444A"/>
    <w:rsid w:val="2BCA6081"/>
    <w:rsid w:val="2BD05501"/>
    <w:rsid w:val="2BDC3482"/>
    <w:rsid w:val="2C023E73"/>
    <w:rsid w:val="2C055883"/>
    <w:rsid w:val="2C095025"/>
    <w:rsid w:val="2C174952"/>
    <w:rsid w:val="2C26129A"/>
    <w:rsid w:val="2C3C7236"/>
    <w:rsid w:val="2C3D4A35"/>
    <w:rsid w:val="2C4E3ABA"/>
    <w:rsid w:val="2C595BF2"/>
    <w:rsid w:val="2C610E53"/>
    <w:rsid w:val="2C656DA2"/>
    <w:rsid w:val="2C7030FF"/>
    <w:rsid w:val="2C7B33AD"/>
    <w:rsid w:val="2C8B7D26"/>
    <w:rsid w:val="2C957385"/>
    <w:rsid w:val="2CB13A51"/>
    <w:rsid w:val="2CB17968"/>
    <w:rsid w:val="2CD86C3B"/>
    <w:rsid w:val="2CF45CFF"/>
    <w:rsid w:val="2D091539"/>
    <w:rsid w:val="2D243949"/>
    <w:rsid w:val="2D334065"/>
    <w:rsid w:val="2D475B9B"/>
    <w:rsid w:val="2D4C117B"/>
    <w:rsid w:val="2D6B7427"/>
    <w:rsid w:val="2D767358"/>
    <w:rsid w:val="2D90497F"/>
    <w:rsid w:val="2D9C07B7"/>
    <w:rsid w:val="2DA04012"/>
    <w:rsid w:val="2DA34B86"/>
    <w:rsid w:val="2DA614B9"/>
    <w:rsid w:val="2DAB2CBE"/>
    <w:rsid w:val="2DB85402"/>
    <w:rsid w:val="2DBC5F8A"/>
    <w:rsid w:val="2DBC688D"/>
    <w:rsid w:val="2DD21D12"/>
    <w:rsid w:val="2DD45655"/>
    <w:rsid w:val="2DD555FB"/>
    <w:rsid w:val="2DDC2373"/>
    <w:rsid w:val="2DF77F9A"/>
    <w:rsid w:val="2E085AFB"/>
    <w:rsid w:val="2E0924D6"/>
    <w:rsid w:val="2E0C6B3D"/>
    <w:rsid w:val="2E146F15"/>
    <w:rsid w:val="2E1D7501"/>
    <w:rsid w:val="2E222864"/>
    <w:rsid w:val="2E2310E4"/>
    <w:rsid w:val="2E2F793F"/>
    <w:rsid w:val="2E3A5165"/>
    <w:rsid w:val="2E65570F"/>
    <w:rsid w:val="2E77411C"/>
    <w:rsid w:val="2E827F1A"/>
    <w:rsid w:val="2E887598"/>
    <w:rsid w:val="2E8F6F3B"/>
    <w:rsid w:val="2EA37FF7"/>
    <w:rsid w:val="2EB66494"/>
    <w:rsid w:val="2EB7190D"/>
    <w:rsid w:val="2EC14C73"/>
    <w:rsid w:val="2ECB070A"/>
    <w:rsid w:val="2ED07B3D"/>
    <w:rsid w:val="2EDE1B79"/>
    <w:rsid w:val="2EE839B7"/>
    <w:rsid w:val="2EEA3415"/>
    <w:rsid w:val="2EEF45EC"/>
    <w:rsid w:val="2EFA399E"/>
    <w:rsid w:val="2EFD5B6C"/>
    <w:rsid w:val="2F154177"/>
    <w:rsid w:val="2F372CA2"/>
    <w:rsid w:val="2F3A3BDD"/>
    <w:rsid w:val="2F4A5362"/>
    <w:rsid w:val="2F5556F5"/>
    <w:rsid w:val="2F771BC8"/>
    <w:rsid w:val="2F8310E0"/>
    <w:rsid w:val="2F8A0EBB"/>
    <w:rsid w:val="2F8F494D"/>
    <w:rsid w:val="2FF675A9"/>
    <w:rsid w:val="30030A08"/>
    <w:rsid w:val="30042D4A"/>
    <w:rsid w:val="30047C5B"/>
    <w:rsid w:val="301B2C49"/>
    <w:rsid w:val="301B5B42"/>
    <w:rsid w:val="30346C4A"/>
    <w:rsid w:val="303D3E5E"/>
    <w:rsid w:val="30571D12"/>
    <w:rsid w:val="305B3315"/>
    <w:rsid w:val="30845754"/>
    <w:rsid w:val="30A47513"/>
    <w:rsid w:val="30B03939"/>
    <w:rsid w:val="30D117CD"/>
    <w:rsid w:val="30D65CF3"/>
    <w:rsid w:val="30DF0DC4"/>
    <w:rsid w:val="30FB382C"/>
    <w:rsid w:val="31426C39"/>
    <w:rsid w:val="31611D2F"/>
    <w:rsid w:val="316C2169"/>
    <w:rsid w:val="31732EC0"/>
    <w:rsid w:val="317B4C3B"/>
    <w:rsid w:val="317C13FF"/>
    <w:rsid w:val="31984E8B"/>
    <w:rsid w:val="319A6A05"/>
    <w:rsid w:val="31B37C6A"/>
    <w:rsid w:val="31B55264"/>
    <w:rsid w:val="31CB64E1"/>
    <w:rsid w:val="31D663F6"/>
    <w:rsid w:val="31EE5244"/>
    <w:rsid w:val="32177611"/>
    <w:rsid w:val="32390758"/>
    <w:rsid w:val="32396BD0"/>
    <w:rsid w:val="32576010"/>
    <w:rsid w:val="325B2481"/>
    <w:rsid w:val="329A5DD7"/>
    <w:rsid w:val="32C03510"/>
    <w:rsid w:val="32C27A11"/>
    <w:rsid w:val="32DA7033"/>
    <w:rsid w:val="32E838F5"/>
    <w:rsid w:val="32FF153F"/>
    <w:rsid w:val="33006E48"/>
    <w:rsid w:val="33197F85"/>
    <w:rsid w:val="33371891"/>
    <w:rsid w:val="333C5FCC"/>
    <w:rsid w:val="334455BC"/>
    <w:rsid w:val="334E168E"/>
    <w:rsid w:val="33586271"/>
    <w:rsid w:val="335E1421"/>
    <w:rsid w:val="337779F6"/>
    <w:rsid w:val="338A5133"/>
    <w:rsid w:val="339069A8"/>
    <w:rsid w:val="33A2188D"/>
    <w:rsid w:val="33A2326F"/>
    <w:rsid w:val="33AB1653"/>
    <w:rsid w:val="33B35F7B"/>
    <w:rsid w:val="33BD3163"/>
    <w:rsid w:val="33CF6FEA"/>
    <w:rsid w:val="33D07C3B"/>
    <w:rsid w:val="33ED20E4"/>
    <w:rsid w:val="33F54814"/>
    <w:rsid w:val="33FB6781"/>
    <w:rsid w:val="34034844"/>
    <w:rsid w:val="340C11EB"/>
    <w:rsid w:val="3418742B"/>
    <w:rsid w:val="342A198D"/>
    <w:rsid w:val="3440367C"/>
    <w:rsid w:val="344828F8"/>
    <w:rsid w:val="34634BC7"/>
    <w:rsid w:val="34671B49"/>
    <w:rsid w:val="347F6EEB"/>
    <w:rsid w:val="34821871"/>
    <w:rsid w:val="3486462C"/>
    <w:rsid w:val="348B16D8"/>
    <w:rsid w:val="348D2EC0"/>
    <w:rsid w:val="349500B5"/>
    <w:rsid w:val="34A02C91"/>
    <w:rsid w:val="34B014D7"/>
    <w:rsid w:val="34CE333D"/>
    <w:rsid w:val="34DE3335"/>
    <w:rsid w:val="34EB381B"/>
    <w:rsid w:val="34EE299B"/>
    <w:rsid w:val="34F54802"/>
    <w:rsid w:val="35123632"/>
    <w:rsid w:val="3546687E"/>
    <w:rsid w:val="35494B7A"/>
    <w:rsid w:val="35581A10"/>
    <w:rsid w:val="357A59BA"/>
    <w:rsid w:val="357E63CD"/>
    <w:rsid w:val="35841F96"/>
    <w:rsid w:val="359217CC"/>
    <w:rsid w:val="35971339"/>
    <w:rsid w:val="3598340C"/>
    <w:rsid w:val="359F4E47"/>
    <w:rsid w:val="35A50A78"/>
    <w:rsid w:val="35B742DF"/>
    <w:rsid w:val="35D119AF"/>
    <w:rsid w:val="35F23FCA"/>
    <w:rsid w:val="36017203"/>
    <w:rsid w:val="36141B8B"/>
    <w:rsid w:val="36181DDB"/>
    <w:rsid w:val="361973DE"/>
    <w:rsid w:val="3621342D"/>
    <w:rsid w:val="36291F9C"/>
    <w:rsid w:val="3630051A"/>
    <w:rsid w:val="363D4304"/>
    <w:rsid w:val="3647451C"/>
    <w:rsid w:val="36487592"/>
    <w:rsid w:val="365F190C"/>
    <w:rsid w:val="36783969"/>
    <w:rsid w:val="367C008E"/>
    <w:rsid w:val="36831A42"/>
    <w:rsid w:val="368455C6"/>
    <w:rsid w:val="369462C9"/>
    <w:rsid w:val="369E19AA"/>
    <w:rsid w:val="36A05709"/>
    <w:rsid w:val="36A85AA1"/>
    <w:rsid w:val="36BB39BD"/>
    <w:rsid w:val="36BD767C"/>
    <w:rsid w:val="36C65896"/>
    <w:rsid w:val="36D95DB3"/>
    <w:rsid w:val="36EB6607"/>
    <w:rsid w:val="36FE4231"/>
    <w:rsid w:val="37014501"/>
    <w:rsid w:val="37024FE0"/>
    <w:rsid w:val="370259D5"/>
    <w:rsid w:val="37141721"/>
    <w:rsid w:val="37155D60"/>
    <w:rsid w:val="37220DA7"/>
    <w:rsid w:val="37330427"/>
    <w:rsid w:val="373C03BD"/>
    <w:rsid w:val="37436E5B"/>
    <w:rsid w:val="37513D62"/>
    <w:rsid w:val="37561CE9"/>
    <w:rsid w:val="3787447C"/>
    <w:rsid w:val="37900CE7"/>
    <w:rsid w:val="37913EAA"/>
    <w:rsid w:val="37DA352C"/>
    <w:rsid w:val="38133E52"/>
    <w:rsid w:val="381449D4"/>
    <w:rsid w:val="381C3A3F"/>
    <w:rsid w:val="381E75B6"/>
    <w:rsid w:val="38327049"/>
    <w:rsid w:val="38495660"/>
    <w:rsid w:val="384B29B7"/>
    <w:rsid w:val="384B4F4D"/>
    <w:rsid w:val="384E4FD5"/>
    <w:rsid w:val="385C1675"/>
    <w:rsid w:val="385D174B"/>
    <w:rsid w:val="386A1992"/>
    <w:rsid w:val="386B6D35"/>
    <w:rsid w:val="387204C2"/>
    <w:rsid w:val="38820B99"/>
    <w:rsid w:val="38B60C0D"/>
    <w:rsid w:val="38D411E8"/>
    <w:rsid w:val="38E14CC0"/>
    <w:rsid w:val="38F07B67"/>
    <w:rsid w:val="38FD7B8B"/>
    <w:rsid w:val="38FF52C1"/>
    <w:rsid w:val="39091E70"/>
    <w:rsid w:val="390B66A6"/>
    <w:rsid w:val="39247840"/>
    <w:rsid w:val="392859DB"/>
    <w:rsid w:val="392C4597"/>
    <w:rsid w:val="39622E28"/>
    <w:rsid w:val="3968145C"/>
    <w:rsid w:val="396F509D"/>
    <w:rsid w:val="397044F8"/>
    <w:rsid w:val="397F0D47"/>
    <w:rsid w:val="39875A22"/>
    <w:rsid w:val="398E1CFA"/>
    <w:rsid w:val="39B051C8"/>
    <w:rsid w:val="39B96AC9"/>
    <w:rsid w:val="39DE7F87"/>
    <w:rsid w:val="39FD63FC"/>
    <w:rsid w:val="3A196CA0"/>
    <w:rsid w:val="3A285B36"/>
    <w:rsid w:val="3A337071"/>
    <w:rsid w:val="3A351ABB"/>
    <w:rsid w:val="3A383EA3"/>
    <w:rsid w:val="3A432047"/>
    <w:rsid w:val="3A630269"/>
    <w:rsid w:val="3A6B67F8"/>
    <w:rsid w:val="3A8D0D4E"/>
    <w:rsid w:val="3A9557D8"/>
    <w:rsid w:val="3AAD772D"/>
    <w:rsid w:val="3AC74142"/>
    <w:rsid w:val="3AC87A57"/>
    <w:rsid w:val="3ACD1DA9"/>
    <w:rsid w:val="3ACE6072"/>
    <w:rsid w:val="3AE22952"/>
    <w:rsid w:val="3AE50CC4"/>
    <w:rsid w:val="3AF45601"/>
    <w:rsid w:val="3AF87801"/>
    <w:rsid w:val="3B0C548B"/>
    <w:rsid w:val="3B1F24C6"/>
    <w:rsid w:val="3B20428D"/>
    <w:rsid w:val="3B980C9E"/>
    <w:rsid w:val="3BA5543B"/>
    <w:rsid w:val="3BC7163B"/>
    <w:rsid w:val="3BCD03AF"/>
    <w:rsid w:val="3BF81510"/>
    <w:rsid w:val="3C4509F7"/>
    <w:rsid w:val="3C45604D"/>
    <w:rsid w:val="3C5E09F6"/>
    <w:rsid w:val="3C6510C5"/>
    <w:rsid w:val="3C7E1F20"/>
    <w:rsid w:val="3C8A5A5A"/>
    <w:rsid w:val="3CA4546A"/>
    <w:rsid w:val="3CDE3014"/>
    <w:rsid w:val="3CE11D7D"/>
    <w:rsid w:val="3CE5321E"/>
    <w:rsid w:val="3CF74EBC"/>
    <w:rsid w:val="3D192874"/>
    <w:rsid w:val="3D197722"/>
    <w:rsid w:val="3D2311AD"/>
    <w:rsid w:val="3D2660BE"/>
    <w:rsid w:val="3D3F0FBE"/>
    <w:rsid w:val="3D3F369F"/>
    <w:rsid w:val="3D4512FA"/>
    <w:rsid w:val="3D4D24FA"/>
    <w:rsid w:val="3D560F49"/>
    <w:rsid w:val="3D597924"/>
    <w:rsid w:val="3D5F08BD"/>
    <w:rsid w:val="3D7E237D"/>
    <w:rsid w:val="3D81397F"/>
    <w:rsid w:val="3DB428AB"/>
    <w:rsid w:val="3DE16A91"/>
    <w:rsid w:val="3DF34A8E"/>
    <w:rsid w:val="3E032343"/>
    <w:rsid w:val="3E09087E"/>
    <w:rsid w:val="3E19256E"/>
    <w:rsid w:val="3E26650F"/>
    <w:rsid w:val="3E2F6CAA"/>
    <w:rsid w:val="3E465004"/>
    <w:rsid w:val="3E5839FB"/>
    <w:rsid w:val="3E606D2F"/>
    <w:rsid w:val="3E6415B0"/>
    <w:rsid w:val="3E794397"/>
    <w:rsid w:val="3E875322"/>
    <w:rsid w:val="3E8C5F14"/>
    <w:rsid w:val="3E903DBB"/>
    <w:rsid w:val="3EBD1DA3"/>
    <w:rsid w:val="3ECC1574"/>
    <w:rsid w:val="3EDA7489"/>
    <w:rsid w:val="3EDE4A9F"/>
    <w:rsid w:val="3EE91DB1"/>
    <w:rsid w:val="3F024E46"/>
    <w:rsid w:val="3F2203FC"/>
    <w:rsid w:val="3F536D21"/>
    <w:rsid w:val="3F672C02"/>
    <w:rsid w:val="3F6858E1"/>
    <w:rsid w:val="3F8D28F8"/>
    <w:rsid w:val="3F8D66B7"/>
    <w:rsid w:val="3F922EAE"/>
    <w:rsid w:val="3F9F0ED4"/>
    <w:rsid w:val="3FA06585"/>
    <w:rsid w:val="3FA6264E"/>
    <w:rsid w:val="3FB90E32"/>
    <w:rsid w:val="3FBA3E2E"/>
    <w:rsid w:val="40042CE3"/>
    <w:rsid w:val="400B13AA"/>
    <w:rsid w:val="4025507C"/>
    <w:rsid w:val="403D0BD3"/>
    <w:rsid w:val="404C13DC"/>
    <w:rsid w:val="404D455C"/>
    <w:rsid w:val="405F00AD"/>
    <w:rsid w:val="406C1198"/>
    <w:rsid w:val="407608B9"/>
    <w:rsid w:val="40855F5A"/>
    <w:rsid w:val="40864ED4"/>
    <w:rsid w:val="40977FC8"/>
    <w:rsid w:val="40A150F2"/>
    <w:rsid w:val="40CA37A7"/>
    <w:rsid w:val="40CD5893"/>
    <w:rsid w:val="40D211E4"/>
    <w:rsid w:val="40D50658"/>
    <w:rsid w:val="40E44555"/>
    <w:rsid w:val="41150B79"/>
    <w:rsid w:val="412152C2"/>
    <w:rsid w:val="41662610"/>
    <w:rsid w:val="418132C2"/>
    <w:rsid w:val="41B04557"/>
    <w:rsid w:val="41BC0CFF"/>
    <w:rsid w:val="41C077BE"/>
    <w:rsid w:val="41C57FBB"/>
    <w:rsid w:val="41D808C8"/>
    <w:rsid w:val="41DD4B55"/>
    <w:rsid w:val="41F02850"/>
    <w:rsid w:val="42235AA9"/>
    <w:rsid w:val="422D2E7F"/>
    <w:rsid w:val="423F1EDF"/>
    <w:rsid w:val="42454806"/>
    <w:rsid w:val="42676E5A"/>
    <w:rsid w:val="428670C3"/>
    <w:rsid w:val="429B10BF"/>
    <w:rsid w:val="429D38D1"/>
    <w:rsid w:val="42A06CD0"/>
    <w:rsid w:val="42AB10DE"/>
    <w:rsid w:val="42AB29D0"/>
    <w:rsid w:val="42AB3189"/>
    <w:rsid w:val="42B4162C"/>
    <w:rsid w:val="42BB0FA4"/>
    <w:rsid w:val="42D31F27"/>
    <w:rsid w:val="42D66EDC"/>
    <w:rsid w:val="42F93620"/>
    <w:rsid w:val="43004023"/>
    <w:rsid w:val="43175A82"/>
    <w:rsid w:val="432953EB"/>
    <w:rsid w:val="432E2206"/>
    <w:rsid w:val="433C1975"/>
    <w:rsid w:val="43417B39"/>
    <w:rsid w:val="434D3A7B"/>
    <w:rsid w:val="43500243"/>
    <w:rsid w:val="436C14BD"/>
    <w:rsid w:val="43806D99"/>
    <w:rsid w:val="43942C3B"/>
    <w:rsid w:val="43AF3CD9"/>
    <w:rsid w:val="43B21359"/>
    <w:rsid w:val="43B6179E"/>
    <w:rsid w:val="43CC28C2"/>
    <w:rsid w:val="43CD2856"/>
    <w:rsid w:val="43DA05C4"/>
    <w:rsid w:val="442E0A5C"/>
    <w:rsid w:val="443463F6"/>
    <w:rsid w:val="44352FB9"/>
    <w:rsid w:val="44514353"/>
    <w:rsid w:val="44634F97"/>
    <w:rsid w:val="44910D57"/>
    <w:rsid w:val="449B2B16"/>
    <w:rsid w:val="44A351D6"/>
    <w:rsid w:val="44D64B81"/>
    <w:rsid w:val="450028DE"/>
    <w:rsid w:val="450A5B27"/>
    <w:rsid w:val="4549682A"/>
    <w:rsid w:val="456A1365"/>
    <w:rsid w:val="45871383"/>
    <w:rsid w:val="458C136A"/>
    <w:rsid w:val="459D20E0"/>
    <w:rsid w:val="459F278D"/>
    <w:rsid w:val="45A048D8"/>
    <w:rsid w:val="45AE6FC0"/>
    <w:rsid w:val="45BA2049"/>
    <w:rsid w:val="45D971C9"/>
    <w:rsid w:val="46002B34"/>
    <w:rsid w:val="46096053"/>
    <w:rsid w:val="461749D1"/>
    <w:rsid w:val="4622281C"/>
    <w:rsid w:val="46264715"/>
    <w:rsid w:val="463158E2"/>
    <w:rsid w:val="4638428B"/>
    <w:rsid w:val="46523374"/>
    <w:rsid w:val="46681C33"/>
    <w:rsid w:val="466B0324"/>
    <w:rsid w:val="46886011"/>
    <w:rsid w:val="469A196D"/>
    <w:rsid w:val="46B5206F"/>
    <w:rsid w:val="46BF78BC"/>
    <w:rsid w:val="46CC1725"/>
    <w:rsid w:val="46E33707"/>
    <w:rsid w:val="46FC5729"/>
    <w:rsid w:val="47125EC3"/>
    <w:rsid w:val="47253310"/>
    <w:rsid w:val="4743767B"/>
    <w:rsid w:val="475E0161"/>
    <w:rsid w:val="476B0980"/>
    <w:rsid w:val="47702B1D"/>
    <w:rsid w:val="47715180"/>
    <w:rsid w:val="477367B6"/>
    <w:rsid w:val="47921E1D"/>
    <w:rsid w:val="479B31AE"/>
    <w:rsid w:val="47BC4B33"/>
    <w:rsid w:val="47C35FF4"/>
    <w:rsid w:val="47C36A0E"/>
    <w:rsid w:val="47CA470F"/>
    <w:rsid w:val="47F27BB3"/>
    <w:rsid w:val="47FF7913"/>
    <w:rsid w:val="48063731"/>
    <w:rsid w:val="480848C8"/>
    <w:rsid w:val="481108B6"/>
    <w:rsid w:val="481B6175"/>
    <w:rsid w:val="482C5B41"/>
    <w:rsid w:val="48334A8D"/>
    <w:rsid w:val="48484A82"/>
    <w:rsid w:val="48757BC0"/>
    <w:rsid w:val="48782FC9"/>
    <w:rsid w:val="48946846"/>
    <w:rsid w:val="489D063B"/>
    <w:rsid w:val="48A212F8"/>
    <w:rsid w:val="48A6440B"/>
    <w:rsid w:val="48AB1B43"/>
    <w:rsid w:val="48B555E6"/>
    <w:rsid w:val="48C41002"/>
    <w:rsid w:val="48C72697"/>
    <w:rsid w:val="48D34D59"/>
    <w:rsid w:val="48D529C8"/>
    <w:rsid w:val="48D55B59"/>
    <w:rsid w:val="48D94365"/>
    <w:rsid w:val="48DA7B6B"/>
    <w:rsid w:val="48EF4E34"/>
    <w:rsid w:val="49007701"/>
    <w:rsid w:val="490C053C"/>
    <w:rsid w:val="490C4665"/>
    <w:rsid w:val="49114568"/>
    <w:rsid w:val="491F4626"/>
    <w:rsid w:val="492D4570"/>
    <w:rsid w:val="493D1112"/>
    <w:rsid w:val="4950396D"/>
    <w:rsid w:val="499949C9"/>
    <w:rsid w:val="499B4FA0"/>
    <w:rsid w:val="49B61F02"/>
    <w:rsid w:val="49BE6A76"/>
    <w:rsid w:val="49C03205"/>
    <w:rsid w:val="49C95E0D"/>
    <w:rsid w:val="49D72F5F"/>
    <w:rsid w:val="49EF756C"/>
    <w:rsid w:val="4A1179B6"/>
    <w:rsid w:val="4A344CCC"/>
    <w:rsid w:val="4A4D0C27"/>
    <w:rsid w:val="4A4F44C8"/>
    <w:rsid w:val="4A782D8A"/>
    <w:rsid w:val="4A8561FD"/>
    <w:rsid w:val="4A991FC0"/>
    <w:rsid w:val="4AB13E59"/>
    <w:rsid w:val="4AC05487"/>
    <w:rsid w:val="4AC640D0"/>
    <w:rsid w:val="4AD15D13"/>
    <w:rsid w:val="4AD57F3C"/>
    <w:rsid w:val="4AD60806"/>
    <w:rsid w:val="4AD67996"/>
    <w:rsid w:val="4AE92541"/>
    <w:rsid w:val="4AE97370"/>
    <w:rsid w:val="4B056340"/>
    <w:rsid w:val="4B0C1714"/>
    <w:rsid w:val="4B255290"/>
    <w:rsid w:val="4B27282C"/>
    <w:rsid w:val="4B4D585A"/>
    <w:rsid w:val="4B4D5F5C"/>
    <w:rsid w:val="4B5137F1"/>
    <w:rsid w:val="4B515244"/>
    <w:rsid w:val="4B6F408C"/>
    <w:rsid w:val="4B987AF9"/>
    <w:rsid w:val="4BB276F6"/>
    <w:rsid w:val="4BBF7C5C"/>
    <w:rsid w:val="4BC42D07"/>
    <w:rsid w:val="4BD53DD7"/>
    <w:rsid w:val="4BE41B8C"/>
    <w:rsid w:val="4BE66230"/>
    <w:rsid w:val="4BEA247F"/>
    <w:rsid w:val="4BF67A81"/>
    <w:rsid w:val="4BF71C21"/>
    <w:rsid w:val="4BFA083D"/>
    <w:rsid w:val="4C0850C8"/>
    <w:rsid w:val="4C114A6A"/>
    <w:rsid w:val="4C18297A"/>
    <w:rsid w:val="4C2A665E"/>
    <w:rsid w:val="4C305908"/>
    <w:rsid w:val="4C3174FC"/>
    <w:rsid w:val="4C332BAF"/>
    <w:rsid w:val="4C4E1952"/>
    <w:rsid w:val="4C517D22"/>
    <w:rsid w:val="4C5A7582"/>
    <w:rsid w:val="4C5D2C60"/>
    <w:rsid w:val="4C6113D2"/>
    <w:rsid w:val="4C7B53CD"/>
    <w:rsid w:val="4CB33E70"/>
    <w:rsid w:val="4CEE4498"/>
    <w:rsid w:val="4D023CAB"/>
    <w:rsid w:val="4D074609"/>
    <w:rsid w:val="4D0B77C5"/>
    <w:rsid w:val="4D3E07D1"/>
    <w:rsid w:val="4D6D27E2"/>
    <w:rsid w:val="4D7560B4"/>
    <w:rsid w:val="4DA84339"/>
    <w:rsid w:val="4DBB4583"/>
    <w:rsid w:val="4DC1771B"/>
    <w:rsid w:val="4DD747DC"/>
    <w:rsid w:val="4DDE00FE"/>
    <w:rsid w:val="4E076AD2"/>
    <w:rsid w:val="4E0C5A37"/>
    <w:rsid w:val="4E1801AF"/>
    <w:rsid w:val="4E271886"/>
    <w:rsid w:val="4E434541"/>
    <w:rsid w:val="4EA90E6E"/>
    <w:rsid w:val="4EAE4331"/>
    <w:rsid w:val="4EBD3A6C"/>
    <w:rsid w:val="4EC46967"/>
    <w:rsid w:val="4F014367"/>
    <w:rsid w:val="4F1772A2"/>
    <w:rsid w:val="4F324963"/>
    <w:rsid w:val="4F4321A9"/>
    <w:rsid w:val="4F494F2D"/>
    <w:rsid w:val="4F7E7550"/>
    <w:rsid w:val="4F8B48A2"/>
    <w:rsid w:val="4F931027"/>
    <w:rsid w:val="4F974A08"/>
    <w:rsid w:val="4F9C3DCC"/>
    <w:rsid w:val="4FB0732F"/>
    <w:rsid w:val="4FB76E58"/>
    <w:rsid w:val="4FB90E13"/>
    <w:rsid w:val="4FC66266"/>
    <w:rsid w:val="4FC81BF6"/>
    <w:rsid w:val="4FEC1878"/>
    <w:rsid w:val="4FF73F6A"/>
    <w:rsid w:val="500951DA"/>
    <w:rsid w:val="500B0F52"/>
    <w:rsid w:val="503B2446"/>
    <w:rsid w:val="504F45B8"/>
    <w:rsid w:val="50645052"/>
    <w:rsid w:val="506E205B"/>
    <w:rsid w:val="508105C9"/>
    <w:rsid w:val="508605D9"/>
    <w:rsid w:val="509F6DBC"/>
    <w:rsid w:val="50A218B6"/>
    <w:rsid w:val="50A3019C"/>
    <w:rsid w:val="50D17AA6"/>
    <w:rsid w:val="50D22A70"/>
    <w:rsid w:val="50D43A3A"/>
    <w:rsid w:val="50D83F46"/>
    <w:rsid w:val="50E4433B"/>
    <w:rsid w:val="50E96E9A"/>
    <w:rsid w:val="50F43794"/>
    <w:rsid w:val="511833B9"/>
    <w:rsid w:val="511E0FB0"/>
    <w:rsid w:val="512D4628"/>
    <w:rsid w:val="513149E8"/>
    <w:rsid w:val="51432772"/>
    <w:rsid w:val="514B494D"/>
    <w:rsid w:val="514F1402"/>
    <w:rsid w:val="516F1893"/>
    <w:rsid w:val="517C5CA2"/>
    <w:rsid w:val="518869AE"/>
    <w:rsid w:val="51E42BA4"/>
    <w:rsid w:val="51EA48E3"/>
    <w:rsid w:val="51EA6A05"/>
    <w:rsid w:val="51F327FF"/>
    <w:rsid w:val="51F55A16"/>
    <w:rsid w:val="51F633C5"/>
    <w:rsid w:val="51FF572C"/>
    <w:rsid w:val="520A73BF"/>
    <w:rsid w:val="522A4C97"/>
    <w:rsid w:val="52326C6A"/>
    <w:rsid w:val="524A6C7F"/>
    <w:rsid w:val="526B59A4"/>
    <w:rsid w:val="528709A6"/>
    <w:rsid w:val="528C1CED"/>
    <w:rsid w:val="52B42315"/>
    <w:rsid w:val="52C9129F"/>
    <w:rsid w:val="52CB67AB"/>
    <w:rsid w:val="52CE1D6A"/>
    <w:rsid w:val="52CF6192"/>
    <w:rsid w:val="52E2018B"/>
    <w:rsid w:val="52EF22F6"/>
    <w:rsid w:val="52F257AF"/>
    <w:rsid w:val="530C10F9"/>
    <w:rsid w:val="530F6E7D"/>
    <w:rsid w:val="533302AA"/>
    <w:rsid w:val="533A2C4C"/>
    <w:rsid w:val="53461736"/>
    <w:rsid w:val="53493374"/>
    <w:rsid w:val="534C6F06"/>
    <w:rsid w:val="53746901"/>
    <w:rsid w:val="53A61988"/>
    <w:rsid w:val="53AA1B10"/>
    <w:rsid w:val="53AC65F3"/>
    <w:rsid w:val="53C85A1A"/>
    <w:rsid w:val="53CB730D"/>
    <w:rsid w:val="53EE3061"/>
    <w:rsid w:val="53F03001"/>
    <w:rsid w:val="53FF7F65"/>
    <w:rsid w:val="54320DB0"/>
    <w:rsid w:val="543316AB"/>
    <w:rsid w:val="544600E2"/>
    <w:rsid w:val="546D0DAC"/>
    <w:rsid w:val="549263B5"/>
    <w:rsid w:val="5494339E"/>
    <w:rsid w:val="5498185F"/>
    <w:rsid w:val="54A51E3F"/>
    <w:rsid w:val="54BA5632"/>
    <w:rsid w:val="54DF48B9"/>
    <w:rsid w:val="54E84FFB"/>
    <w:rsid w:val="54EC26AA"/>
    <w:rsid w:val="551556C2"/>
    <w:rsid w:val="553A1D5C"/>
    <w:rsid w:val="555F6F9D"/>
    <w:rsid w:val="55A27599"/>
    <w:rsid w:val="55AF7C9A"/>
    <w:rsid w:val="55B61960"/>
    <w:rsid w:val="55D22F5A"/>
    <w:rsid w:val="55DB1E38"/>
    <w:rsid w:val="55DE699E"/>
    <w:rsid w:val="55EC189B"/>
    <w:rsid w:val="55F77619"/>
    <w:rsid w:val="56046451"/>
    <w:rsid w:val="562C1566"/>
    <w:rsid w:val="563E1F76"/>
    <w:rsid w:val="56811311"/>
    <w:rsid w:val="56817F49"/>
    <w:rsid w:val="56BB755A"/>
    <w:rsid w:val="57322288"/>
    <w:rsid w:val="57362D58"/>
    <w:rsid w:val="573A2676"/>
    <w:rsid w:val="573C7C43"/>
    <w:rsid w:val="57450AF4"/>
    <w:rsid w:val="574C171D"/>
    <w:rsid w:val="57601B83"/>
    <w:rsid w:val="57795B20"/>
    <w:rsid w:val="578B75C4"/>
    <w:rsid w:val="578C0BCA"/>
    <w:rsid w:val="57AB5448"/>
    <w:rsid w:val="57B36A19"/>
    <w:rsid w:val="57C67D7E"/>
    <w:rsid w:val="57DE5757"/>
    <w:rsid w:val="57DF3682"/>
    <w:rsid w:val="57EF3A42"/>
    <w:rsid w:val="57F97590"/>
    <w:rsid w:val="58094D20"/>
    <w:rsid w:val="581307E2"/>
    <w:rsid w:val="583552D6"/>
    <w:rsid w:val="58367359"/>
    <w:rsid w:val="58555F56"/>
    <w:rsid w:val="586445B2"/>
    <w:rsid w:val="58651FB0"/>
    <w:rsid w:val="58653422"/>
    <w:rsid w:val="589B03EF"/>
    <w:rsid w:val="58AC1766"/>
    <w:rsid w:val="58BB6BD7"/>
    <w:rsid w:val="58C30D33"/>
    <w:rsid w:val="58C75120"/>
    <w:rsid w:val="58D004E6"/>
    <w:rsid w:val="58F20F01"/>
    <w:rsid w:val="58F837B9"/>
    <w:rsid w:val="58FE255D"/>
    <w:rsid w:val="59197DA9"/>
    <w:rsid w:val="591D2E34"/>
    <w:rsid w:val="59284923"/>
    <w:rsid w:val="59285CC3"/>
    <w:rsid w:val="59301A29"/>
    <w:rsid w:val="594B5F8E"/>
    <w:rsid w:val="594C06A1"/>
    <w:rsid w:val="5962376C"/>
    <w:rsid w:val="59625074"/>
    <w:rsid w:val="59637D43"/>
    <w:rsid w:val="596E7D0B"/>
    <w:rsid w:val="5973779D"/>
    <w:rsid w:val="597942D2"/>
    <w:rsid w:val="597C58C9"/>
    <w:rsid w:val="59A77E5C"/>
    <w:rsid w:val="59AD756C"/>
    <w:rsid w:val="59BD4E78"/>
    <w:rsid w:val="59C93FD1"/>
    <w:rsid w:val="59CA0E97"/>
    <w:rsid w:val="5A03377B"/>
    <w:rsid w:val="5A14556B"/>
    <w:rsid w:val="5A227DCE"/>
    <w:rsid w:val="5A23019A"/>
    <w:rsid w:val="5A2B5AF1"/>
    <w:rsid w:val="5A420166"/>
    <w:rsid w:val="5A542FC6"/>
    <w:rsid w:val="5A814A4C"/>
    <w:rsid w:val="5A8E47F1"/>
    <w:rsid w:val="5AA2266F"/>
    <w:rsid w:val="5AAE390F"/>
    <w:rsid w:val="5AB36B36"/>
    <w:rsid w:val="5AF77C50"/>
    <w:rsid w:val="5AF800A7"/>
    <w:rsid w:val="5B0A6A97"/>
    <w:rsid w:val="5B1769FD"/>
    <w:rsid w:val="5B20262C"/>
    <w:rsid w:val="5B352DB2"/>
    <w:rsid w:val="5B445969"/>
    <w:rsid w:val="5B4619D4"/>
    <w:rsid w:val="5B527A35"/>
    <w:rsid w:val="5B5E0477"/>
    <w:rsid w:val="5B623A2B"/>
    <w:rsid w:val="5B774200"/>
    <w:rsid w:val="5B7A655D"/>
    <w:rsid w:val="5B815EFF"/>
    <w:rsid w:val="5B9242D5"/>
    <w:rsid w:val="5B9868C0"/>
    <w:rsid w:val="5BAD5FDE"/>
    <w:rsid w:val="5BB17BCF"/>
    <w:rsid w:val="5BB9169B"/>
    <w:rsid w:val="5BBA245F"/>
    <w:rsid w:val="5BEB4149"/>
    <w:rsid w:val="5BED59B0"/>
    <w:rsid w:val="5BF66706"/>
    <w:rsid w:val="5C1631F5"/>
    <w:rsid w:val="5C294DBC"/>
    <w:rsid w:val="5C5A1082"/>
    <w:rsid w:val="5C7C13E7"/>
    <w:rsid w:val="5C856018"/>
    <w:rsid w:val="5C8F4848"/>
    <w:rsid w:val="5CA70254"/>
    <w:rsid w:val="5CC95B86"/>
    <w:rsid w:val="5CD0349E"/>
    <w:rsid w:val="5CD6488D"/>
    <w:rsid w:val="5CE567E5"/>
    <w:rsid w:val="5CF5314E"/>
    <w:rsid w:val="5D13794F"/>
    <w:rsid w:val="5D2109E2"/>
    <w:rsid w:val="5D275273"/>
    <w:rsid w:val="5D33498F"/>
    <w:rsid w:val="5D473DF7"/>
    <w:rsid w:val="5D476631"/>
    <w:rsid w:val="5D5F7DAF"/>
    <w:rsid w:val="5D681052"/>
    <w:rsid w:val="5D6E1E9D"/>
    <w:rsid w:val="5D853AF5"/>
    <w:rsid w:val="5D8D2FA6"/>
    <w:rsid w:val="5D9072C3"/>
    <w:rsid w:val="5D987DE4"/>
    <w:rsid w:val="5D9F4FEC"/>
    <w:rsid w:val="5DD35B91"/>
    <w:rsid w:val="5DD634AE"/>
    <w:rsid w:val="5DE13D96"/>
    <w:rsid w:val="5DE65A4E"/>
    <w:rsid w:val="5DF2415A"/>
    <w:rsid w:val="5DF3162C"/>
    <w:rsid w:val="5DF379A5"/>
    <w:rsid w:val="5DF61690"/>
    <w:rsid w:val="5DF70D68"/>
    <w:rsid w:val="5DFE66D7"/>
    <w:rsid w:val="5E0C75E5"/>
    <w:rsid w:val="5E176D14"/>
    <w:rsid w:val="5E1A538D"/>
    <w:rsid w:val="5E262E92"/>
    <w:rsid w:val="5E520704"/>
    <w:rsid w:val="5E57050C"/>
    <w:rsid w:val="5E71567F"/>
    <w:rsid w:val="5E7A0126"/>
    <w:rsid w:val="5E8D73F0"/>
    <w:rsid w:val="5E9460C1"/>
    <w:rsid w:val="5EB370C5"/>
    <w:rsid w:val="5EC01298"/>
    <w:rsid w:val="5ECF3B88"/>
    <w:rsid w:val="5EDF3CD6"/>
    <w:rsid w:val="5EE15BBB"/>
    <w:rsid w:val="5EFD1C68"/>
    <w:rsid w:val="5F0B1720"/>
    <w:rsid w:val="5F222A9E"/>
    <w:rsid w:val="5F265B3D"/>
    <w:rsid w:val="5F405520"/>
    <w:rsid w:val="5F4D7749"/>
    <w:rsid w:val="5F6059A3"/>
    <w:rsid w:val="5F6118FE"/>
    <w:rsid w:val="5F7424F5"/>
    <w:rsid w:val="5F7E7716"/>
    <w:rsid w:val="5F855115"/>
    <w:rsid w:val="5F9A1711"/>
    <w:rsid w:val="5FC30F01"/>
    <w:rsid w:val="5FD54F78"/>
    <w:rsid w:val="5FD70BE3"/>
    <w:rsid w:val="5FD90725"/>
    <w:rsid w:val="5FF37D3A"/>
    <w:rsid w:val="60005946"/>
    <w:rsid w:val="600471FE"/>
    <w:rsid w:val="60092BF9"/>
    <w:rsid w:val="600F16AA"/>
    <w:rsid w:val="6019543B"/>
    <w:rsid w:val="6022003F"/>
    <w:rsid w:val="603B3962"/>
    <w:rsid w:val="60451EA1"/>
    <w:rsid w:val="604A6028"/>
    <w:rsid w:val="606321F7"/>
    <w:rsid w:val="6063621A"/>
    <w:rsid w:val="607F235D"/>
    <w:rsid w:val="6085703A"/>
    <w:rsid w:val="60886F8A"/>
    <w:rsid w:val="608A1077"/>
    <w:rsid w:val="60A769C6"/>
    <w:rsid w:val="60A92694"/>
    <w:rsid w:val="60AA3E6F"/>
    <w:rsid w:val="60BF123C"/>
    <w:rsid w:val="60DF4E37"/>
    <w:rsid w:val="60E123DB"/>
    <w:rsid w:val="60EB4BB4"/>
    <w:rsid w:val="60EF4BF9"/>
    <w:rsid w:val="61117AE2"/>
    <w:rsid w:val="61174C9C"/>
    <w:rsid w:val="611F11B0"/>
    <w:rsid w:val="613E7518"/>
    <w:rsid w:val="61490800"/>
    <w:rsid w:val="615A31C2"/>
    <w:rsid w:val="6173217D"/>
    <w:rsid w:val="617A5F38"/>
    <w:rsid w:val="6180719F"/>
    <w:rsid w:val="619134D8"/>
    <w:rsid w:val="619E7E7D"/>
    <w:rsid w:val="61E73BB7"/>
    <w:rsid w:val="62053A53"/>
    <w:rsid w:val="62085E0B"/>
    <w:rsid w:val="622666B1"/>
    <w:rsid w:val="62557EF5"/>
    <w:rsid w:val="6262789C"/>
    <w:rsid w:val="62671CB6"/>
    <w:rsid w:val="62744833"/>
    <w:rsid w:val="62782028"/>
    <w:rsid w:val="627C0D36"/>
    <w:rsid w:val="6283185B"/>
    <w:rsid w:val="628B2D1A"/>
    <w:rsid w:val="62AA51AF"/>
    <w:rsid w:val="62BA6783"/>
    <w:rsid w:val="62BF00A6"/>
    <w:rsid w:val="62C0797A"/>
    <w:rsid w:val="62C16282"/>
    <w:rsid w:val="62C42B5D"/>
    <w:rsid w:val="62E0253C"/>
    <w:rsid w:val="62E67EEC"/>
    <w:rsid w:val="62F00915"/>
    <w:rsid w:val="62FF4383"/>
    <w:rsid w:val="63004398"/>
    <w:rsid w:val="63045AFA"/>
    <w:rsid w:val="631657EC"/>
    <w:rsid w:val="63310878"/>
    <w:rsid w:val="63344D46"/>
    <w:rsid w:val="633A1E27"/>
    <w:rsid w:val="633E307C"/>
    <w:rsid w:val="6368065A"/>
    <w:rsid w:val="63724215"/>
    <w:rsid w:val="63727581"/>
    <w:rsid w:val="6384309D"/>
    <w:rsid w:val="6392617E"/>
    <w:rsid w:val="639F5965"/>
    <w:rsid w:val="63AD6799"/>
    <w:rsid w:val="63D101C9"/>
    <w:rsid w:val="63E459D3"/>
    <w:rsid w:val="63FF40C8"/>
    <w:rsid w:val="64065861"/>
    <w:rsid w:val="64082662"/>
    <w:rsid w:val="644B4C17"/>
    <w:rsid w:val="64971B74"/>
    <w:rsid w:val="649E750F"/>
    <w:rsid w:val="64A86B00"/>
    <w:rsid w:val="64B421DA"/>
    <w:rsid w:val="64C04742"/>
    <w:rsid w:val="650B3DC2"/>
    <w:rsid w:val="650B56C5"/>
    <w:rsid w:val="65255945"/>
    <w:rsid w:val="653353B7"/>
    <w:rsid w:val="653603C7"/>
    <w:rsid w:val="654B24A8"/>
    <w:rsid w:val="655C25F0"/>
    <w:rsid w:val="655E2CFB"/>
    <w:rsid w:val="65A43B78"/>
    <w:rsid w:val="65E411E0"/>
    <w:rsid w:val="65F31DF6"/>
    <w:rsid w:val="660860CB"/>
    <w:rsid w:val="660C6750"/>
    <w:rsid w:val="66134265"/>
    <w:rsid w:val="66144E17"/>
    <w:rsid w:val="66212E26"/>
    <w:rsid w:val="663012BB"/>
    <w:rsid w:val="664C6F7A"/>
    <w:rsid w:val="6654551E"/>
    <w:rsid w:val="666B4FD1"/>
    <w:rsid w:val="66755418"/>
    <w:rsid w:val="667C6851"/>
    <w:rsid w:val="667F037B"/>
    <w:rsid w:val="66883D69"/>
    <w:rsid w:val="66953FA4"/>
    <w:rsid w:val="66BC5417"/>
    <w:rsid w:val="66BE60F6"/>
    <w:rsid w:val="66C14D46"/>
    <w:rsid w:val="66C5560C"/>
    <w:rsid w:val="66D234BD"/>
    <w:rsid w:val="66D40577"/>
    <w:rsid w:val="66DD035C"/>
    <w:rsid w:val="66F742FB"/>
    <w:rsid w:val="670B6DEF"/>
    <w:rsid w:val="673E3A69"/>
    <w:rsid w:val="67416B41"/>
    <w:rsid w:val="675A7ACC"/>
    <w:rsid w:val="67654ACC"/>
    <w:rsid w:val="67677EE1"/>
    <w:rsid w:val="676F74DF"/>
    <w:rsid w:val="67725462"/>
    <w:rsid w:val="67984210"/>
    <w:rsid w:val="67A041FE"/>
    <w:rsid w:val="67C0558E"/>
    <w:rsid w:val="67EC13E8"/>
    <w:rsid w:val="68220FD7"/>
    <w:rsid w:val="68251ED1"/>
    <w:rsid w:val="682951F0"/>
    <w:rsid w:val="684A5E49"/>
    <w:rsid w:val="68593A94"/>
    <w:rsid w:val="686405EB"/>
    <w:rsid w:val="686606C8"/>
    <w:rsid w:val="687372E9"/>
    <w:rsid w:val="687A0C2F"/>
    <w:rsid w:val="6885068C"/>
    <w:rsid w:val="689E1B2A"/>
    <w:rsid w:val="68CF70D2"/>
    <w:rsid w:val="68D0537B"/>
    <w:rsid w:val="68D65527"/>
    <w:rsid w:val="68DD7FD5"/>
    <w:rsid w:val="68E40B57"/>
    <w:rsid w:val="69054E87"/>
    <w:rsid w:val="690A7FF8"/>
    <w:rsid w:val="6951474B"/>
    <w:rsid w:val="6955777E"/>
    <w:rsid w:val="69582A31"/>
    <w:rsid w:val="695E7EED"/>
    <w:rsid w:val="696D6371"/>
    <w:rsid w:val="697B0A9F"/>
    <w:rsid w:val="698C4A5A"/>
    <w:rsid w:val="69A35952"/>
    <w:rsid w:val="69A404A2"/>
    <w:rsid w:val="69A57637"/>
    <w:rsid w:val="69B813AB"/>
    <w:rsid w:val="69BE4AC0"/>
    <w:rsid w:val="69E44896"/>
    <w:rsid w:val="69E55BC4"/>
    <w:rsid w:val="69F278A4"/>
    <w:rsid w:val="6A0E157C"/>
    <w:rsid w:val="6A130A1B"/>
    <w:rsid w:val="6A5D5C02"/>
    <w:rsid w:val="6A7B729C"/>
    <w:rsid w:val="6A903B8E"/>
    <w:rsid w:val="6AA20324"/>
    <w:rsid w:val="6AA37EA9"/>
    <w:rsid w:val="6AB413A4"/>
    <w:rsid w:val="6AB57CEF"/>
    <w:rsid w:val="6AC06823"/>
    <w:rsid w:val="6AD42F06"/>
    <w:rsid w:val="6AD745AB"/>
    <w:rsid w:val="6ADF3BD0"/>
    <w:rsid w:val="6AF72F84"/>
    <w:rsid w:val="6AFD2662"/>
    <w:rsid w:val="6B341324"/>
    <w:rsid w:val="6B3E4A5F"/>
    <w:rsid w:val="6B5F7259"/>
    <w:rsid w:val="6B6966B8"/>
    <w:rsid w:val="6B9F1DBB"/>
    <w:rsid w:val="6BA46458"/>
    <w:rsid w:val="6BC06C3D"/>
    <w:rsid w:val="6BD32A9D"/>
    <w:rsid w:val="6BF96970"/>
    <w:rsid w:val="6BFB2BDE"/>
    <w:rsid w:val="6C296A16"/>
    <w:rsid w:val="6C2B4499"/>
    <w:rsid w:val="6C386757"/>
    <w:rsid w:val="6C4362DE"/>
    <w:rsid w:val="6C445178"/>
    <w:rsid w:val="6C6327E0"/>
    <w:rsid w:val="6C697CAD"/>
    <w:rsid w:val="6C706BD3"/>
    <w:rsid w:val="6CB22C33"/>
    <w:rsid w:val="6CBF424A"/>
    <w:rsid w:val="6CC87CB9"/>
    <w:rsid w:val="6CD86B3D"/>
    <w:rsid w:val="6CDC350E"/>
    <w:rsid w:val="6CDD1CA1"/>
    <w:rsid w:val="6D1A4F14"/>
    <w:rsid w:val="6D2C2624"/>
    <w:rsid w:val="6D4325B3"/>
    <w:rsid w:val="6D594E47"/>
    <w:rsid w:val="6D5B63B0"/>
    <w:rsid w:val="6D65184A"/>
    <w:rsid w:val="6D774660"/>
    <w:rsid w:val="6D793547"/>
    <w:rsid w:val="6D8B4F44"/>
    <w:rsid w:val="6D920165"/>
    <w:rsid w:val="6D9607AD"/>
    <w:rsid w:val="6D9A7F72"/>
    <w:rsid w:val="6D9B575D"/>
    <w:rsid w:val="6DC71486"/>
    <w:rsid w:val="6DDD7DFC"/>
    <w:rsid w:val="6DE71481"/>
    <w:rsid w:val="6DF043A2"/>
    <w:rsid w:val="6E1A2365"/>
    <w:rsid w:val="6E2D62DA"/>
    <w:rsid w:val="6E3F51ED"/>
    <w:rsid w:val="6E462C50"/>
    <w:rsid w:val="6E9A2CE4"/>
    <w:rsid w:val="6EB0659C"/>
    <w:rsid w:val="6EC478C9"/>
    <w:rsid w:val="6ED7647D"/>
    <w:rsid w:val="6EE24B43"/>
    <w:rsid w:val="6EE278DC"/>
    <w:rsid w:val="6EE44E77"/>
    <w:rsid w:val="6EE51C3A"/>
    <w:rsid w:val="6EF31F6B"/>
    <w:rsid w:val="6EF54821"/>
    <w:rsid w:val="6EF7796B"/>
    <w:rsid w:val="6F254F37"/>
    <w:rsid w:val="6F280E37"/>
    <w:rsid w:val="6F38595A"/>
    <w:rsid w:val="6F39787D"/>
    <w:rsid w:val="6F860812"/>
    <w:rsid w:val="6FAC4372"/>
    <w:rsid w:val="6FAD0DBA"/>
    <w:rsid w:val="6FB560BA"/>
    <w:rsid w:val="6FC63E08"/>
    <w:rsid w:val="6FC8782C"/>
    <w:rsid w:val="6FD22841"/>
    <w:rsid w:val="6FD30D94"/>
    <w:rsid w:val="6FE26E27"/>
    <w:rsid w:val="6FEC69B0"/>
    <w:rsid w:val="70014631"/>
    <w:rsid w:val="70111019"/>
    <w:rsid w:val="703A496C"/>
    <w:rsid w:val="70616B05"/>
    <w:rsid w:val="706669FF"/>
    <w:rsid w:val="707A6B13"/>
    <w:rsid w:val="707E60C0"/>
    <w:rsid w:val="708A3B31"/>
    <w:rsid w:val="70B04C0A"/>
    <w:rsid w:val="70B3596C"/>
    <w:rsid w:val="70B80EA9"/>
    <w:rsid w:val="70D04884"/>
    <w:rsid w:val="70DC1FA9"/>
    <w:rsid w:val="70E27C5F"/>
    <w:rsid w:val="70F6609E"/>
    <w:rsid w:val="70F86C1C"/>
    <w:rsid w:val="70FB62CB"/>
    <w:rsid w:val="711971FA"/>
    <w:rsid w:val="713710CB"/>
    <w:rsid w:val="713B765A"/>
    <w:rsid w:val="714915A3"/>
    <w:rsid w:val="71573B9F"/>
    <w:rsid w:val="715D0679"/>
    <w:rsid w:val="71704D92"/>
    <w:rsid w:val="717207E2"/>
    <w:rsid w:val="71782C19"/>
    <w:rsid w:val="71866CCD"/>
    <w:rsid w:val="71BB3F5C"/>
    <w:rsid w:val="71CD0E96"/>
    <w:rsid w:val="71CE0917"/>
    <w:rsid w:val="71E00112"/>
    <w:rsid w:val="71F35DF9"/>
    <w:rsid w:val="720B1B5F"/>
    <w:rsid w:val="72143724"/>
    <w:rsid w:val="72143AF9"/>
    <w:rsid w:val="72271BD1"/>
    <w:rsid w:val="722F68C6"/>
    <w:rsid w:val="725B321B"/>
    <w:rsid w:val="7275449D"/>
    <w:rsid w:val="727A4E15"/>
    <w:rsid w:val="7282038C"/>
    <w:rsid w:val="72820AD4"/>
    <w:rsid w:val="72856CC7"/>
    <w:rsid w:val="728F47D5"/>
    <w:rsid w:val="729E1CB9"/>
    <w:rsid w:val="72A05BB4"/>
    <w:rsid w:val="72BE2004"/>
    <w:rsid w:val="72BF2452"/>
    <w:rsid w:val="7305591E"/>
    <w:rsid w:val="733272FD"/>
    <w:rsid w:val="73337CF4"/>
    <w:rsid w:val="73392261"/>
    <w:rsid w:val="73432269"/>
    <w:rsid w:val="73567143"/>
    <w:rsid w:val="737166A7"/>
    <w:rsid w:val="73A94FE1"/>
    <w:rsid w:val="73B4416B"/>
    <w:rsid w:val="73B52DBC"/>
    <w:rsid w:val="73E232BE"/>
    <w:rsid w:val="73EF3A5D"/>
    <w:rsid w:val="740A38D7"/>
    <w:rsid w:val="74194377"/>
    <w:rsid w:val="74212243"/>
    <w:rsid w:val="742A7349"/>
    <w:rsid w:val="743177D8"/>
    <w:rsid w:val="74364910"/>
    <w:rsid w:val="74794210"/>
    <w:rsid w:val="7490025E"/>
    <w:rsid w:val="74936F97"/>
    <w:rsid w:val="74963463"/>
    <w:rsid w:val="74967587"/>
    <w:rsid w:val="7498434B"/>
    <w:rsid w:val="74A76BEC"/>
    <w:rsid w:val="74B15375"/>
    <w:rsid w:val="74C423BC"/>
    <w:rsid w:val="74CB3A47"/>
    <w:rsid w:val="74D90B64"/>
    <w:rsid w:val="750D2FA2"/>
    <w:rsid w:val="75141D4A"/>
    <w:rsid w:val="7516332D"/>
    <w:rsid w:val="751C5F2F"/>
    <w:rsid w:val="751F0F9E"/>
    <w:rsid w:val="752C7754"/>
    <w:rsid w:val="753F14FE"/>
    <w:rsid w:val="754461E9"/>
    <w:rsid w:val="756920F3"/>
    <w:rsid w:val="7579689C"/>
    <w:rsid w:val="757A2BC8"/>
    <w:rsid w:val="757D3663"/>
    <w:rsid w:val="757F52F1"/>
    <w:rsid w:val="75925778"/>
    <w:rsid w:val="759A202E"/>
    <w:rsid w:val="759A7657"/>
    <w:rsid w:val="75AD28C5"/>
    <w:rsid w:val="75BB074B"/>
    <w:rsid w:val="75C268F5"/>
    <w:rsid w:val="75FC2D08"/>
    <w:rsid w:val="761A19EC"/>
    <w:rsid w:val="761A6A08"/>
    <w:rsid w:val="7645022F"/>
    <w:rsid w:val="764D029A"/>
    <w:rsid w:val="764D570C"/>
    <w:rsid w:val="765F7514"/>
    <w:rsid w:val="76650F91"/>
    <w:rsid w:val="766C251F"/>
    <w:rsid w:val="767C28C0"/>
    <w:rsid w:val="768E7059"/>
    <w:rsid w:val="768F55DD"/>
    <w:rsid w:val="76AB5775"/>
    <w:rsid w:val="76EF0036"/>
    <w:rsid w:val="77016106"/>
    <w:rsid w:val="771451EB"/>
    <w:rsid w:val="773D6539"/>
    <w:rsid w:val="774677D5"/>
    <w:rsid w:val="775C0844"/>
    <w:rsid w:val="775D7EB1"/>
    <w:rsid w:val="77603EAD"/>
    <w:rsid w:val="777664E7"/>
    <w:rsid w:val="777A7420"/>
    <w:rsid w:val="777F5B94"/>
    <w:rsid w:val="77965AFB"/>
    <w:rsid w:val="77A71A5C"/>
    <w:rsid w:val="77A76C1A"/>
    <w:rsid w:val="77AF1BE8"/>
    <w:rsid w:val="77B30CE2"/>
    <w:rsid w:val="77C1408E"/>
    <w:rsid w:val="77D1365C"/>
    <w:rsid w:val="77D53163"/>
    <w:rsid w:val="77D73344"/>
    <w:rsid w:val="77EA7C9B"/>
    <w:rsid w:val="780A717D"/>
    <w:rsid w:val="78467C00"/>
    <w:rsid w:val="785B3552"/>
    <w:rsid w:val="78676109"/>
    <w:rsid w:val="78691008"/>
    <w:rsid w:val="786E038E"/>
    <w:rsid w:val="78766870"/>
    <w:rsid w:val="787B6160"/>
    <w:rsid w:val="788163FD"/>
    <w:rsid w:val="78877363"/>
    <w:rsid w:val="78C31B1A"/>
    <w:rsid w:val="790143B0"/>
    <w:rsid w:val="791B54B2"/>
    <w:rsid w:val="791E5895"/>
    <w:rsid w:val="79334B61"/>
    <w:rsid w:val="794369BC"/>
    <w:rsid w:val="794B57F4"/>
    <w:rsid w:val="79553589"/>
    <w:rsid w:val="795D184B"/>
    <w:rsid w:val="795F2218"/>
    <w:rsid w:val="79645338"/>
    <w:rsid w:val="79774237"/>
    <w:rsid w:val="79901C85"/>
    <w:rsid w:val="79B60EF5"/>
    <w:rsid w:val="79BC1509"/>
    <w:rsid w:val="79C167B1"/>
    <w:rsid w:val="79C31017"/>
    <w:rsid w:val="79D80E93"/>
    <w:rsid w:val="79DF3FF2"/>
    <w:rsid w:val="79EA1D8C"/>
    <w:rsid w:val="79EC0EFF"/>
    <w:rsid w:val="7A050FCC"/>
    <w:rsid w:val="7A051367"/>
    <w:rsid w:val="7A0547ED"/>
    <w:rsid w:val="7A0F6A1D"/>
    <w:rsid w:val="7A161564"/>
    <w:rsid w:val="7A35706D"/>
    <w:rsid w:val="7A706324"/>
    <w:rsid w:val="7A8F6158"/>
    <w:rsid w:val="7AA33CED"/>
    <w:rsid w:val="7AAC1E29"/>
    <w:rsid w:val="7ADE2793"/>
    <w:rsid w:val="7AEF0E9D"/>
    <w:rsid w:val="7B0C1557"/>
    <w:rsid w:val="7B262AF5"/>
    <w:rsid w:val="7B3A6566"/>
    <w:rsid w:val="7B4200F8"/>
    <w:rsid w:val="7B4C6967"/>
    <w:rsid w:val="7B4F00FD"/>
    <w:rsid w:val="7B4F1619"/>
    <w:rsid w:val="7B592721"/>
    <w:rsid w:val="7B865025"/>
    <w:rsid w:val="7B8E66AD"/>
    <w:rsid w:val="7B9C4EE4"/>
    <w:rsid w:val="7BA00DB2"/>
    <w:rsid w:val="7BAD743E"/>
    <w:rsid w:val="7BB17D03"/>
    <w:rsid w:val="7BBC11CF"/>
    <w:rsid w:val="7BC00EAA"/>
    <w:rsid w:val="7BDB725D"/>
    <w:rsid w:val="7BE9010C"/>
    <w:rsid w:val="7C092A70"/>
    <w:rsid w:val="7C113EB4"/>
    <w:rsid w:val="7C117EAB"/>
    <w:rsid w:val="7C2219B6"/>
    <w:rsid w:val="7C3C052F"/>
    <w:rsid w:val="7C7E46D6"/>
    <w:rsid w:val="7C9712F4"/>
    <w:rsid w:val="7C996FDC"/>
    <w:rsid w:val="7CA22BD0"/>
    <w:rsid w:val="7CAC7DBD"/>
    <w:rsid w:val="7CAD766E"/>
    <w:rsid w:val="7CB82C5F"/>
    <w:rsid w:val="7CBD500D"/>
    <w:rsid w:val="7CC04228"/>
    <w:rsid w:val="7CE91062"/>
    <w:rsid w:val="7CF96FD8"/>
    <w:rsid w:val="7CFD3172"/>
    <w:rsid w:val="7D097416"/>
    <w:rsid w:val="7D1C14D2"/>
    <w:rsid w:val="7D237AA8"/>
    <w:rsid w:val="7D250D40"/>
    <w:rsid w:val="7D284677"/>
    <w:rsid w:val="7D2D1C58"/>
    <w:rsid w:val="7D4014CE"/>
    <w:rsid w:val="7D554678"/>
    <w:rsid w:val="7D563968"/>
    <w:rsid w:val="7D574EDE"/>
    <w:rsid w:val="7D801E38"/>
    <w:rsid w:val="7D80622C"/>
    <w:rsid w:val="7DA33DDD"/>
    <w:rsid w:val="7DB13434"/>
    <w:rsid w:val="7DBE29C2"/>
    <w:rsid w:val="7E1977F5"/>
    <w:rsid w:val="7E320456"/>
    <w:rsid w:val="7E3378BA"/>
    <w:rsid w:val="7E722515"/>
    <w:rsid w:val="7E8448ED"/>
    <w:rsid w:val="7E9836FE"/>
    <w:rsid w:val="7EA40BC8"/>
    <w:rsid w:val="7EA4639A"/>
    <w:rsid w:val="7EB82FB7"/>
    <w:rsid w:val="7EBE1DD3"/>
    <w:rsid w:val="7ECF2FC7"/>
    <w:rsid w:val="7ED370B5"/>
    <w:rsid w:val="7EF825AD"/>
    <w:rsid w:val="7F1840DE"/>
    <w:rsid w:val="7F503B56"/>
    <w:rsid w:val="7F506859"/>
    <w:rsid w:val="7F59417B"/>
    <w:rsid w:val="7F694DB6"/>
    <w:rsid w:val="7F976606"/>
    <w:rsid w:val="7FB748D8"/>
    <w:rsid w:val="7FD15D05"/>
    <w:rsid w:val="7FE11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3">
    <w:name w:val="heading 1"/>
    <w:basedOn w:val="4"/>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5">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2">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6">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7">
    <w:name w:val="heading 5"/>
    <w:basedOn w:val="1"/>
    <w:next w:val="1"/>
    <w:qFormat/>
    <w:uiPriority w:val="1"/>
    <w:pPr>
      <w:spacing w:before="39"/>
      <w:ind w:left="181" w:right="222"/>
      <w:jc w:val="center"/>
      <w:outlineLvl w:val="4"/>
    </w:pPr>
    <w:rPr>
      <w:b/>
      <w:bCs/>
      <w:sz w:val="30"/>
      <w:szCs w:val="30"/>
    </w:rPr>
  </w:style>
  <w:style w:type="character" w:default="1" w:styleId="44">
    <w:name w:val="Default Paragraph Font"/>
    <w:semiHidden/>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4">
    <w:name w:val="Title"/>
    <w:basedOn w:val="1"/>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8">
    <w:name w:val="Normal Indent"/>
    <w:basedOn w:val="1"/>
    <w:next w:val="1"/>
    <w:qFormat/>
    <w:uiPriority w:val="0"/>
    <w:pPr>
      <w:ind w:firstLine="420" w:firstLineChars="200"/>
    </w:pPr>
  </w:style>
  <w:style w:type="paragraph" w:styleId="9">
    <w:name w:val="index 5"/>
    <w:basedOn w:val="10"/>
    <w:next w:val="10"/>
    <w:qFormat/>
    <w:uiPriority w:val="0"/>
    <w:pPr>
      <w:ind w:left="1680"/>
    </w:pPr>
  </w:style>
  <w:style w:type="paragraph" w:customStyle="1" w:styleId="10">
    <w:name w:val="Normal"/>
    <w:basedOn w:val="11"/>
    <w:next w:val="15"/>
    <w:qFormat/>
    <w:uiPriority w:val="0"/>
    <w:pPr>
      <w:widowControl w:val="0"/>
      <w:jc w:val="both"/>
    </w:pPr>
    <w:rPr>
      <w:rFonts w:ascii="Calibri" w:hAnsi="Calibri"/>
      <w:kern w:val="2"/>
      <w:sz w:val="21"/>
      <w:szCs w:val="22"/>
      <w:lang w:val="en-US" w:eastAsia="zh-CN" w:bidi="ar-SA"/>
    </w:rPr>
  </w:style>
  <w:style w:type="paragraph" w:customStyle="1" w:styleId="11">
    <w:name w:val="正文_0"/>
    <w:basedOn w:val="12"/>
    <w:next w:val="14"/>
    <w:qFormat/>
    <w:uiPriority w:val="0"/>
    <w:pPr>
      <w:widowControl w:val="0"/>
      <w:jc w:val="both"/>
    </w:pPr>
    <w:rPr>
      <w:kern w:val="2"/>
      <w:sz w:val="21"/>
      <w:szCs w:val="24"/>
      <w:lang w:val="en-US" w:eastAsia="zh-CN" w:bidi="ar-SA"/>
    </w:rPr>
  </w:style>
  <w:style w:type="paragraph" w:customStyle="1" w:styleId="12">
    <w:name w:val="正文_1"/>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列表_0"/>
    <w:basedOn w:val="12"/>
    <w:semiHidden/>
    <w:qFormat/>
    <w:locked/>
    <w:uiPriority w:val="0"/>
    <w:pPr>
      <w:ind w:left="200" w:hanging="200" w:hangingChars="200"/>
    </w:pPr>
  </w:style>
  <w:style w:type="paragraph" w:styleId="14">
    <w:name w:val="List"/>
    <w:basedOn w:val="1"/>
    <w:semiHidden/>
    <w:qFormat/>
    <w:uiPriority w:val="0"/>
    <w:pPr>
      <w:ind w:left="200" w:hanging="200" w:hangingChars="200"/>
    </w:pPr>
  </w:style>
  <w:style w:type="paragraph" w:customStyle="1" w:styleId="15">
    <w:name w:val="Footnote Text"/>
    <w:basedOn w:val="10"/>
    <w:qFormat/>
    <w:uiPriority w:val="0"/>
    <w:pPr>
      <w:snapToGrid w:val="0"/>
      <w:jc w:val="left"/>
    </w:pPr>
    <w:rPr>
      <w:sz w:val="18"/>
      <w:szCs w:val="18"/>
    </w:rPr>
  </w:style>
  <w:style w:type="paragraph" w:styleId="16">
    <w:name w:val="toa heading"/>
    <w:basedOn w:val="1"/>
    <w:next w:val="1"/>
    <w:semiHidden/>
    <w:qFormat/>
    <w:uiPriority w:val="99"/>
    <w:pPr>
      <w:spacing w:before="120"/>
    </w:pPr>
    <w:rPr>
      <w:rFonts w:ascii="Arial" w:hAnsi="Arial" w:cs="Arial"/>
      <w:sz w:val="24"/>
      <w:szCs w:val="24"/>
    </w:rPr>
  </w:style>
  <w:style w:type="paragraph" w:styleId="17">
    <w:name w:val="annotation text"/>
    <w:basedOn w:val="1"/>
    <w:qFormat/>
    <w:uiPriority w:val="0"/>
    <w:pPr>
      <w:jc w:val="left"/>
    </w:pPr>
  </w:style>
  <w:style w:type="paragraph" w:styleId="18">
    <w:name w:val="Body Text"/>
    <w:basedOn w:val="1"/>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19">
    <w:name w:val="Body Text Indent"/>
    <w:basedOn w:val="1"/>
    <w:next w:val="20"/>
    <w:unhideWhenUsed/>
    <w:qFormat/>
    <w:uiPriority w:val="0"/>
    <w:pPr>
      <w:ind w:firstLine="630"/>
    </w:pPr>
    <w:rPr>
      <w:rFonts w:ascii="Times New Roman"/>
      <w:kern w:val="2"/>
      <w:sz w:val="32"/>
    </w:rPr>
  </w:style>
  <w:style w:type="paragraph" w:styleId="20">
    <w:name w:val="index 7"/>
    <w:basedOn w:val="1"/>
    <w:next w:val="1"/>
    <w:qFormat/>
    <w:uiPriority w:val="0"/>
    <w:pPr>
      <w:ind w:left="2520"/>
    </w:pPr>
  </w:style>
  <w:style w:type="paragraph" w:styleId="21">
    <w:name w:val="List 2"/>
    <w:basedOn w:val="1"/>
    <w:qFormat/>
    <w:uiPriority w:val="0"/>
    <w:pPr>
      <w:ind w:left="100" w:leftChars="200" w:hanging="200" w:hangingChars="200"/>
      <w:contextualSpacing/>
    </w:pPr>
  </w:style>
  <w:style w:type="paragraph" w:styleId="22">
    <w:name w:val="toc 3"/>
    <w:basedOn w:val="1"/>
    <w:next w:val="1"/>
    <w:qFormat/>
    <w:uiPriority w:val="0"/>
    <w:pPr>
      <w:ind w:left="840" w:leftChars="400"/>
    </w:pPr>
  </w:style>
  <w:style w:type="paragraph" w:styleId="23">
    <w:name w:val="Plain Text"/>
    <w:basedOn w:val="1"/>
    <w:qFormat/>
    <w:uiPriority w:val="0"/>
    <w:rPr>
      <w:rFonts w:ascii="宋体" w:hAnsi="Courier New"/>
      <w:szCs w:val="21"/>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style>
  <w:style w:type="paragraph" w:styleId="27">
    <w:name w:val="footnote text"/>
    <w:basedOn w:val="1"/>
    <w:next w:val="9"/>
    <w:unhideWhenUsed/>
    <w:qFormat/>
    <w:uiPriority w:val="99"/>
    <w:pPr>
      <w:snapToGrid w:val="0"/>
      <w:jc w:val="left"/>
    </w:pPr>
    <w:rPr>
      <w:sz w:val="18"/>
      <w:szCs w:val="18"/>
    </w:rPr>
  </w:style>
  <w:style w:type="paragraph" w:styleId="28">
    <w:name w:val="toc 2"/>
    <w:basedOn w:val="1"/>
    <w:next w:val="1"/>
    <w:qFormat/>
    <w:uiPriority w:val="0"/>
    <w:pPr>
      <w:ind w:left="420" w:leftChars="200"/>
    </w:pPr>
  </w:style>
  <w:style w:type="paragraph" w:styleId="29">
    <w:name w:val="Body Text 2"/>
    <w:basedOn w:val="1"/>
    <w:next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3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3">
    <w:name w:val="Body Text First Indent"/>
    <w:basedOn w:val="34"/>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customStyle="1" w:styleId="34">
    <w:name w:val="正文文本_0"/>
    <w:basedOn w:val="35"/>
    <w:unhideWhenUsed/>
    <w:qFormat/>
    <w:uiPriority w:val="0"/>
    <w:pPr>
      <w:spacing w:after="120"/>
    </w:pPr>
    <w:rPr>
      <w:rFonts w:ascii="Calibri" w:hAnsi="Calibri"/>
    </w:rPr>
  </w:style>
  <w:style w:type="paragraph" w:customStyle="1" w:styleId="35">
    <w:name w:val="正文_1_0"/>
    <w:basedOn w:val="36"/>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2"/>
    <w:basedOn w:val="12"/>
    <w:next w:val="37"/>
    <w:qFormat/>
    <w:uiPriority w:val="0"/>
    <w:pPr>
      <w:widowControl w:val="0"/>
      <w:jc w:val="both"/>
    </w:pPr>
    <w:rPr>
      <w:rFonts w:ascii="Calibri" w:hAnsi="Calibri"/>
      <w:kern w:val="2"/>
      <w:sz w:val="21"/>
      <w:szCs w:val="22"/>
      <w:lang w:val="en-US" w:eastAsia="zh-CN" w:bidi="ar-SA"/>
    </w:rPr>
  </w:style>
  <w:style w:type="paragraph" w:customStyle="1" w:styleId="37">
    <w:name w:val="正文文本_1"/>
    <w:basedOn w:val="35"/>
    <w:unhideWhenUsed/>
    <w:qFormat/>
    <w:uiPriority w:val="0"/>
    <w:pPr>
      <w:spacing w:after="120"/>
    </w:pPr>
    <w:rPr>
      <w:rFonts w:ascii="Calibri" w:hAnsi="Calibri" w:eastAsia="宋体" w:cs="Times New Roman"/>
    </w:rPr>
  </w:style>
  <w:style w:type="paragraph" w:customStyle="1" w:styleId="38">
    <w:name w:val="正文首行缩进1"/>
    <w:basedOn w:val="39"/>
    <w:unhideWhenUsed/>
    <w:qFormat/>
    <w:uiPriority w:val="99"/>
    <w:pPr>
      <w:ind w:firstLine="420" w:firstLineChars="100"/>
    </w:pPr>
    <w:rPr>
      <w:szCs w:val="22"/>
    </w:rPr>
  </w:style>
  <w:style w:type="paragraph" w:customStyle="1" w:styleId="39">
    <w:name w:val="正文文本_0_0"/>
    <w:basedOn w:val="40"/>
    <w:qFormat/>
    <w:uiPriority w:val="99"/>
    <w:rPr>
      <w:rFonts w:ascii="Calibri" w:hAnsi="Calibri" w:eastAsia="黑体"/>
      <w:kern w:val="0"/>
      <w:sz w:val="36"/>
      <w:szCs w:val="24"/>
    </w:rPr>
  </w:style>
  <w:style w:type="paragraph" w:customStyle="1" w:styleId="40">
    <w:name w:val="正文_1_3"/>
    <w:qFormat/>
    <w:uiPriority w:val="0"/>
    <w:pPr>
      <w:widowControl w:val="0"/>
      <w:jc w:val="both"/>
    </w:pPr>
    <w:rPr>
      <w:rFonts w:ascii="Calibri" w:hAnsi="Calibri" w:eastAsia="宋体" w:cs="Times New Roman"/>
      <w:kern w:val="2"/>
      <w:sz w:val="21"/>
      <w:szCs w:val="22"/>
      <w:lang w:val="en-US" w:eastAsia="zh-CN" w:bidi="ar-SA"/>
    </w:rPr>
  </w:style>
  <w:style w:type="paragraph" w:styleId="41">
    <w:name w:val="Body Text First Indent 2"/>
    <w:basedOn w:val="19"/>
    <w:next w:val="19"/>
    <w:qFormat/>
    <w:uiPriority w:val="0"/>
    <w:pPr>
      <w:spacing w:after="120" w:line="240" w:lineRule="auto"/>
      <w:ind w:left="200" w:leftChars="200" w:firstLine="20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rPr>
  </w:style>
  <w:style w:type="character" w:styleId="46">
    <w:name w:val="page number"/>
    <w:basedOn w:val="44"/>
    <w:qFormat/>
    <w:uiPriority w:val="0"/>
    <w:rPr>
      <w:rFonts w:cs="Times New Roman"/>
    </w:rPr>
  </w:style>
  <w:style w:type="character" w:styleId="47">
    <w:name w:val="HTML Sample"/>
    <w:basedOn w:val="44"/>
    <w:qFormat/>
    <w:uiPriority w:val="0"/>
    <w:rPr>
      <w:rFonts w:ascii="Courier New" w:hAnsi="Courier New"/>
    </w:rPr>
  </w:style>
  <w:style w:type="paragraph" w:customStyle="1" w:styleId="48">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9">
    <w:name w:val="Quote"/>
    <w:next w:val="1"/>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50">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51">
    <w:name w:val="List Paragraph"/>
    <w:basedOn w:val="1"/>
    <w:unhideWhenUsed/>
    <w:qFormat/>
    <w:uiPriority w:val="99"/>
    <w:pPr>
      <w:contextualSpacing/>
    </w:pPr>
    <w:rPr>
      <w:i/>
    </w:rPr>
  </w:style>
  <w:style w:type="character" w:customStyle="1" w:styleId="52">
    <w:name w:val="Intense Reference"/>
    <w:basedOn w:val="44"/>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53">
    <w:name w:val="unit"/>
    <w:qFormat/>
    <w:uiPriority w:val="0"/>
  </w:style>
  <w:style w:type="paragraph" w:customStyle="1" w:styleId="54">
    <w:name w:val="_Style 2"/>
    <w:basedOn w:val="1"/>
    <w:qFormat/>
    <w:uiPriority w:val="34"/>
    <w:pPr>
      <w:ind w:firstLine="420" w:firstLineChars="200"/>
    </w:pPr>
    <w:rPr>
      <w:rFonts w:ascii="Calibri" w:hAnsi="Calibri" w:eastAsia="宋体" w:cs="Times New Roman"/>
      <w:szCs w:val="22"/>
    </w:rPr>
  </w:style>
  <w:style w:type="paragraph" w:customStyle="1" w:styleId="55">
    <w:name w:val="样式 仿宋 行距: 1.5 倍行距"/>
    <w:basedOn w:val="1"/>
    <w:qFormat/>
    <w:uiPriority w:val="0"/>
    <w:pPr>
      <w:spacing w:line="360" w:lineRule="auto"/>
    </w:pPr>
    <w:rPr>
      <w:rFonts w:ascii="仿宋" w:hAnsi="仿宋" w:eastAsia="仿宋" w:cs="宋体"/>
      <w:sz w:val="24"/>
      <w:szCs w:val="20"/>
    </w:rPr>
  </w:style>
  <w:style w:type="paragraph" w:customStyle="1" w:styleId="56">
    <w:name w:val="p0"/>
    <w:basedOn w:val="1"/>
    <w:qFormat/>
    <w:uiPriority w:val="0"/>
    <w:pPr>
      <w:widowControl/>
    </w:pPr>
    <w:rPr>
      <w:kern w:val="0"/>
      <w:szCs w:val="21"/>
    </w:rPr>
  </w:style>
  <w:style w:type="paragraph" w:customStyle="1" w:styleId="57">
    <w:name w:val="样式1"/>
    <w:qFormat/>
    <w:uiPriority w:val="0"/>
    <w:rPr>
      <w:rFonts w:ascii="Times New Roman" w:hAnsi="Times New Roman" w:eastAsia="宋体" w:cs="Times New Roman"/>
    </w:rPr>
  </w:style>
  <w:style w:type="paragraph" w:customStyle="1" w:styleId="58">
    <w:name w:val="样式2"/>
    <w:basedOn w:val="30"/>
    <w:qFormat/>
    <w:uiPriority w:val="0"/>
  </w:style>
  <w:style w:type="paragraph" w:customStyle="1" w:styleId="59">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60">
    <w:name w:val="标题1"/>
    <w:basedOn w:val="3"/>
    <w:qFormat/>
    <w:uiPriority w:val="99"/>
    <w:pPr>
      <w:spacing w:line="360" w:lineRule="exact"/>
    </w:pPr>
    <w:rPr>
      <w:spacing w:val="0"/>
      <w:szCs w:val="36"/>
    </w:rPr>
  </w:style>
  <w:style w:type="paragraph" w:customStyle="1" w:styleId="61">
    <w:name w:val="Table Paragraph"/>
    <w:basedOn w:val="1"/>
    <w:qFormat/>
    <w:uiPriority w:val="1"/>
  </w:style>
  <w:style w:type="paragraph" w:customStyle="1" w:styleId="62">
    <w:name w:val="WPS Plain"/>
    <w:qFormat/>
    <w:uiPriority w:val="0"/>
    <w:rPr>
      <w:rFonts w:ascii="Times New Roman" w:hAnsi="Times New Roman" w:eastAsia="宋体" w:cs="Times New Roman"/>
      <w:lang w:val="en-US" w:eastAsia="zh-CN" w:bidi="ar-SA"/>
    </w:rPr>
  </w:style>
  <w:style w:type="paragraph" w:customStyle="1" w:styleId="63">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4">
    <w:name w:val="样式 标题 3 + (中文) 黑体 小四 非加粗 段前: 7.8 磅 段后: 0 磅 行距: 固定值 20 磅"/>
    <w:basedOn w:val="2"/>
    <w:qFormat/>
    <w:uiPriority w:val="0"/>
    <w:pPr>
      <w:spacing w:before="0" w:after="0" w:line="400" w:lineRule="exact"/>
    </w:pPr>
    <w:rPr>
      <w:rFonts w:eastAsia="黑体"/>
      <w:b w:val="0"/>
      <w:sz w:val="24"/>
      <w:szCs w:val="20"/>
    </w:rPr>
  </w:style>
  <w:style w:type="paragraph" w:customStyle="1" w:styleId="65">
    <w:name w:val="Table Text"/>
    <w:basedOn w:val="1"/>
    <w:semiHidden/>
    <w:qFormat/>
    <w:uiPriority w:val="0"/>
    <w:rPr>
      <w:rFonts w:ascii="宋体" w:hAnsi="宋体" w:eastAsia="宋体" w:cs="宋体"/>
      <w:sz w:val="24"/>
      <w:szCs w:val="24"/>
    </w:rPr>
  </w:style>
  <w:style w:type="paragraph" w:customStyle="1" w:styleId="66">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67">
    <w:name w:val="引言二级条标题"/>
    <w:basedOn w:val="68"/>
    <w:next w:val="69"/>
    <w:qFormat/>
    <w:uiPriority w:val="0"/>
    <w:pPr>
      <w:tabs>
        <w:tab w:val="left" w:pos="1140"/>
      </w:tabs>
    </w:pPr>
    <w:rPr>
      <w:rFonts w:ascii="Times New Roman" w:hAnsi="Times New Roman" w:eastAsia="宋体" w:cs="Times New Roman"/>
    </w:rPr>
  </w:style>
  <w:style w:type="paragraph" w:customStyle="1" w:styleId="68">
    <w:name w:val="引言一级条标题"/>
    <w:basedOn w:val="1"/>
    <w:next w:val="69"/>
    <w:qFormat/>
    <w:uiPriority w:val="0"/>
    <w:pPr>
      <w:widowControl/>
      <w:tabs>
        <w:tab w:val="left" w:pos="1140"/>
      </w:tabs>
    </w:pPr>
    <w:rPr>
      <w:rFonts w:ascii="Times New Roman" w:hAnsi="Times New Roman" w:eastAsia="黑体" w:cs="Times New Roman"/>
      <w:b/>
      <w:bCs/>
      <w:szCs w:val="21"/>
    </w:rPr>
  </w:style>
  <w:style w:type="paragraph" w:customStyle="1" w:styleId="69">
    <w:name w:val="段"/>
    <w:qFormat/>
    <w:uiPriority w:val="0"/>
    <w:pPr>
      <w:ind w:firstLine="200" w:firstLineChars="200"/>
      <w:jc w:val="both"/>
    </w:pPr>
    <w:rPr>
      <w:rFonts w:ascii="宋体" w:hAnsi="Times New Roman" w:eastAsia="宋体" w:cs="Times New Roman"/>
      <w:kern w:val="2"/>
      <w:sz w:val="21"/>
      <w:szCs w:val="21"/>
      <w:lang w:val="en-US" w:eastAsia="zh-CN" w:bidi="ar-SA"/>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 Char"/>
    <w:basedOn w:val="1"/>
    <w:qFormat/>
    <w:uiPriority w:val="0"/>
  </w:style>
  <w:style w:type="table" w:customStyle="1" w:styleId="74">
    <w:name w:val="Table Normal_0_1"/>
    <w:qFormat/>
    <w:uiPriority w:val="0"/>
    <w:rPr>
      <w:rFonts w:ascii="Calibri" w:hAnsi="Calibri" w:eastAsia="宋体"/>
    </w:rPr>
    <w:tblPr>
      <w:tblCellMar>
        <w:top w:w="0" w:type="dxa"/>
        <w:left w:w="0" w:type="dxa"/>
        <w:bottom w:w="0" w:type="dxa"/>
        <w:right w:w="0" w:type="dxa"/>
      </w:tblCellMar>
    </w:tblPr>
  </w:style>
  <w:style w:type="paragraph" w:customStyle="1" w:styleId="75">
    <w:name w:val="Normal_1"/>
    <w:qFormat/>
    <w:uiPriority w:val="0"/>
    <w:rPr>
      <w:rFonts w:ascii="Times New Roman" w:hAnsi="Times New Roman" w:eastAsia="Times New Roman" w:cs="Times New Roman"/>
      <w:sz w:val="24"/>
      <w:szCs w:val="24"/>
      <w:lang w:bidi="ar-SA"/>
    </w:rPr>
  </w:style>
  <w:style w:type="paragraph" w:customStyle="1" w:styleId="76">
    <w:name w:val="正文文本 (2)"/>
    <w:basedOn w:val="1"/>
    <w:qFormat/>
    <w:uiPriority w:val="99"/>
    <w:pPr>
      <w:shd w:val="clear" w:color="auto" w:fill="FFFFFF"/>
      <w:spacing w:after="200"/>
      <w:jc w:val="left"/>
    </w:pPr>
    <w:rPr>
      <w:rFonts w:ascii="宋体" w:hAnsi="Times New Roman" w:cs="宋体"/>
      <w:kern w:val="0"/>
      <w:sz w:val="20"/>
      <w:szCs w:val="20"/>
      <w:lang w:val="zh-CN"/>
    </w:rPr>
  </w:style>
  <w:style w:type="paragraph" w:customStyle="1" w:styleId="77">
    <w:name w:val="正文_5"/>
    <w:basedOn w:val="78"/>
    <w:next w:val="80"/>
    <w:qFormat/>
    <w:uiPriority w:val="0"/>
    <w:pPr>
      <w:widowControl w:val="0"/>
      <w:jc w:val="both"/>
    </w:pPr>
    <w:rPr>
      <w:rFonts w:ascii="Calibri" w:hAnsi="Calibri"/>
      <w:kern w:val="2"/>
      <w:sz w:val="21"/>
      <w:szCs w:val="22"/>
      <w:lang w:val="en-US" w:eastAsia="zh-CN" w:bidi="ar-SA"/>
    </w:rPr>
  </w:style>
  <w:style w:type="paragraph" w:customStyle="1" w:styleId="78">
    <w:name w:val="正文_6"/>
    <w:next w:val="7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列表_1"/>
    <w:basedOn w:val="78"/>
    <w:semiHidden/>
    <w:qFormat/>
    <w:locked/>
    <w:uiPriority w:val="0"/>
    <w:pPr>
      <w:ind w:left="200" w:hanging="200" w:hangingChars="200"/>
    </w:pPr>
  </w:style>
  <w:style w:type="paragraph" w:customStyle="1" w:styleId="80">
    <w:name w:val="段_0"/>
    <w:next w:val="77"/>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81">
    <w:name w:val="标题 2_0_0"/>
    <w:basedOn w:val="82"/>
    <w:next w:val="35"/>
    <w:qFormat/>
    <w:uiPriority w:val="0"/>
    <w:pPr>
      <w:outlineLvl w:val="1"/>
    </w:pPr>
    <w:rPr>
      <w:rFonts w:ascii="Calibri" w:hAnsi="Calibri" w:eastAsia="宋体"/>
      <w:lang w:eastAsia="zh-CN"/>
    </w:rPr>
  </w:style>
  <w:style w:type="paragraph" w:customStyle="1" w:styleId="82">
    <w:name w:val="标题 3_0_0"/>
    <w:basedOn w:val="35"/>
    <w:next w:val="35"/>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3">
    <w:name w:val="正文缩进_0"/>
    <w:basedOn w:val="36"/>
    <w:unhideWhenUsed/>
    <w:qFormat/>
    <w:uiPriority w:val="0"/>
    <w:pPr>
      <w:ind w:firstLine="420" w:firstLineChars="200"/>
    </w:pPr>
    <w:rPr>
      <w:rFonts w:ascii="Calibri" w:hAnsi="Calibri"/>
    </w:rPr>
  </w:style>
  <w:style w:type="paragraph" w:customStyle="1" w:styleId="84">
    <w:name w:val="No Spacing_0"/>
    <w:basedOn w:val="77"/>
    <w:qFormat/>
    <w:uiPriority w:val="1"/>
  </w:style>
  <w:style w:type="paragraph" w:customStyle="1" w:styleId="85">
    <w:name w:val="Normal_23"/>
    <w:qFormat/>
    <w:uiPriority w:val="0"/>
    <w:rPr>
      <w:rFonts w:ascii="Times New Roman" w:hAnsi="Times New Roman" w:eastAsia="Times New Roman" w:cs="Times New Roman"/>
      <w:sz w:val="24"/>
      <w:szCs w:val="24"/>
      <w:lang w:val="en-US" w:eastAsia="zh-CN" w:bidi="ar-SA"/>
    </w:rPr>
  </w:style>
  <w:style w:type="paragraph" w:customStyle="1" w:styleId="86">
    <w:name w:val="标题 2_0_1"/>
    <w:basedOn w:val="87"/>
    <w:next w:val="87"/>
    <w:qFormat/>
    <w:uiPriority w:val="0"/>
    <w:pPr>
      <w:outlineLvl w:val="1"/>
    </w:pPr>
    <w:rPr>
      <w:rFonts w:ascii="宋体" w:hAnsi="宋体" w:eastAsia="宋体" w:cs="Times New Roman"/>
      <w:b/>
      <w:sz w:val="32"/>
      <w:szCs w:val="32"/>
    </w:rPr>
  </w:style>
  <w:style w:type="paragraph" w:customStyle="1" w:styleId="87">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18"/>
    <w:qFormat/>
    <w:uiPriority w:val="0"/>
    <w:rPr>
      <w:rFonts w:ascii="黑体" w:hAnsi="黑体" w:eastAsia="黑体" w:cs="Times New Roman"/>
      <w:b/>
      <w:sz w:val="32"/>
      <w:szCs w:val="24"/>
      <w:lang w:val="en-US" w:eastAsia="zh-CN" w:bidi="ar-SA"/>
    </w:rPr>
  </w:style>
  <w:style w:type="paragraph" w:customStyle="1" w:styleId="90">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ormal_3"/>
    <w:qFormat/>
    <w:uiPriority w:val="0"/>
    <w:rPr>
      <w:rFonts w:ascii="黑体" w:hAnsi="黑体" w:eastAsia="黑体" w:cs="Times New Roman"/>
      <w:b/>
      <w:sz w:val="32"/>
      <w:szCs w:val="24"/>
      <w:lang w:val="en-US" w:eastAsia="zh-CN" w:bidi="ar-SA"/>
    </w:rPr>
  </w:style>
  <w:style w:type="paragraph" w:customStyle="1" w:styleId="92">
    <w:name w:val="Normal_4"/>
    <w:qFormat/>
    <w:uiPriority w:val="0"/>
    <w:rPr>
      <w:rFonts w:ascii="黑体" w:hAnsi="黑体" w:eastAsia="黑体" w:cs="Times New Roman"/>
      <w:b/>
      <w:sz w:val="32"/>
      <w:szCs w:val="24"/>
      <w:lang w:val="en-US" w:eastAsia="zh-CN" w:bidi="ar-SA"/>
    </w:rPr>
  </w:style>
  <w:style w:type="paragraph" w:customStyle="1" w:styleId="93">
    <w:name w:val="Normal_0"/>
    <w:basedOn w:val="94"/>
    <w:next w:val="27"/>
    <w:qFormat/>
    <w:uiPriority w:val="0"/>
    <w:rPr>
      <w:rFonts w:eastAsia="Times New Roman"/>
      <w:sz w:val="24"/>
      <w:szCs w:val="24"/>
      <w:lang w:bidi="ar-SA"/>
    </w:rPr>
  </w:style>
  <w:style w:type="paragraph" w:customStyle="1" w:styleId="94">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正文_4"/>
    <w:basedOn w:val="96"/>
    <w:next w:val="102"/>
    <w:qFormat/>
    <w:uiPriority w:val="0"/>
    <w:pPr>
      <w:widowControl w:val="0"/>
      <w:jc w:val="both"/>
    </w:pPr>
    <w:rPr>
      <w:rFonts w:ascii="Calibri" w:hAnsi="Calibri"/>
      <w:kern w:val="2"/>
      <w:sz w:val="21"/>
      <w:szCs w:val="22"/>
      <w:lang w:val="en-US" w:eastAsia="zh-CN" w:bidi="ar-SA"/>
    </w:rPr>
  </w:style>
  <w:style w:type="paragraph" w:customStyle="1" w:styleId="96">
    <w:name w:val="正文_0_1"/>
    <w:basedOn w:val="97"/>
    <w:next w:val="101"/>
    <w:qFormat/>
    <w:uiPriority w:val="0"/>
    <w:pPr>
      <w:widowControl w:val="0"/>
      <w:jc w:val="both"/>
    </w:pPr>
    <w:rPr>
      <w:kern w:val="2"/>
      <w:sz w:val="21"/>
      <w:szCs w:val="24"/>
      <w:lang w:val="en-US" w:eastAsia="zh-CN" w:bidi="ar-SA"/>
    </w:rPr>
  </w:style>
  <w:style w:type="paragraph" w:customStyle="1" w:styleId="97">
    <w:name w:val="正文_0_2"/>
    <w:basedOn w:val="98"/>
    <w:next w:val="1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
    <w:basedOn w:val="99"/>
    <w:next w:val="8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页脚_0_0"/>
    <w:basedOn w:val="97"/>
    <w:unhideWhenUsed/>
    <w:qFormat/>
    <w:uiPriority w:val="99"/>
    <w:pPr>
      <w:tabs>
        <w:tab w:val="center" w:pos="4153"/>
        <w:tab w:val="right" w:pos="8306"/>
      </w:tabs>
      <w:snapToGrid w:val="0"/>
      <w:jc w:val="left"/>
    </w:pPr>
    <w:rPr>
      <w:sz w:val="18"/>
      <w:szCs w:val="18"/>
    </w:rPr>
  </w:style>
  <w:style w:type="paragraph" w:customStyle="1" w:styleId="101">
    <w:name w:val="页脚_0"/>
    <w:basedOn w:val="11"/>
    <w:unhideWhenUsed/>
    <w:qFormat/>
    <w:uiPriority w:val="99"/>
    <w:pPr>
      <w:tabs>
        <w:tab w:val="center" w:pos="4153"/>
        <w:tab w:val="right" w:pos="8306"/>
      </w:tabs>
      <w:snapToGrid w:val="0"/>
      <w:jc w:val="left"/>
    </w:pPr>
    <w:rPr>
      <w:sz w:val="18"/>
      <w:szCs w:val="18"/>
    </w:rPr>
  </w:style>
  <w:style w:type="paragraph" w:customStyle="1" w:styleId="102">
    <w:name w:val="首行缩进"/>
    <w:basedOn w:val="95"/>
    <w:qFormat/>
    <w:uiPriority w:val="0"/>
    <w:pPr>
      <w:ind w:firstLine="480" w:firstLineChars="200"/>
    </w:pPr>
    <w:rPr>
      <w:rFonts w:ascii="Calibri" w:hAnsi="Calibri"/>
      <w:lang w:val="zh-CN"/>
    </w:rPr>
  </w:style>
  <w:style w:type="paragraph" w:customStyle="1" w:styleId="103">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Normal_7"/>
    <w:qFormat/>
    <w:uiPriority w:val="0"/>
    <w:rPr>
      <w:rFonts w:ascii="黑体" w:hAnsi="黑体" w:eastAsia="黑体" w:cs="Times New Roman"/>
      <w:b/>
      <w:sz w:val="32"/>
      <w:szCs w:val="24"/>
      <w:lang w:val="en-US" w:eastAsia="zh-CN" w:bidi="ar-SA"/>
    </w:rPr>
  </w:style>
  <w:style w:type="paragraph" w:customStyle="1" w:styleId="106">
    <w:name w:val="正文_3_0"/>
    <w:basedOn w:val="107"/>
    <w:next w:val="10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Normal_0_0"/>
    <w:qFormat/>
    <w:uiPriority w:val="0"/>
    <w:rPr>
      <w:rFonts w:ascii="黑体" w:hAnsi="黑体" w:eastAsia="黑体" w:cs="Times New Roman"/>
      <w:b/>
      <w:sz w:val="32"/>
      <w:szCs w:val="24"/>
      <w:lang w:val="en-US" w:eastAsia="zh-CN" w:bidi="ar-SA"/>
    </w:rPr>
  </w:style>
  <w:style w:type="paragraph" w:customStyle="1" w:styleId="108">
    <w:name w:val="正文文本_1_0"/>
    <w:basedOn w:val="109"/>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109">
    <w:name w:val="正文_2_0_0_0"/>
    <w:basedOn w:val="10"/>
    <w:qFormat/>
    <w:uiPriority w:val="0"/>
    <w:rPr>
      <w:rFonts w:ascii="Times New Roman" w:hAnsi="Times New Roman" w:cs="Times New Roman"/>
    </w:rPr>
  </w:style>
  <w:style w:type="paragraph" w:customStyle="1" w:styleId="110">
    <w:name w:val="正文_5_0_0"/>
    <w:basedOn w:val="111"/>
    <w:qFormat/>
    <w:uiPriority w:val="0"/>
    <w:rPr>
      <w:rFonts w:ascii="Calibri" w:hAnsi="Calibri" w:eastAsia="宋体"/>
    </w:rPr>
  </w:style>
  <w:style w:type="paragraph" w:customStyle="1" w:styleId="111">
    <w:name w:val="正文_6_2_0"/>
    <w:basedOn w:val="112"/>
    <w:qFormat/>
    <w:uiPriority w:val="0"/>
    <w:rPr>
      <w:rFonts w:ascii="Calibri" w:hAnsi="Calibri" w:eastAsia="宋体"/>
    </w:rPr>
  </w:style>
  <w:style w:type="paragraph" w:customStyle="1" w:styleId="112">
    <w:name w:val="正文_6_2_1"/>
    <w:basedOn w:val="113"/>
    <w:qFormat/>
    <w:uiPriority w:val="0"/>
    <w:rPr>
      <w:rFonts w:ascii="Calibri" w:hAnsi="Calibri" w:eastAsia="宋体" w:cs="宋体"/>
      <w:szCs w:val="21"/>
    </w:rPr>
  </w:style>
  <w:style w:type="paragraph" w:customStyle="1" w:styleId="113">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正文_4_0"/>
    <w:basedOn w:val="1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3"/>
    <w:basedOn w:val="36"/>
    <w:next w:val="33"/>
    <w:qFormat/>
    <w:uiPriority w:val="0"/>
    <w:pPr>
      <w:widowControl w:val="0"/>
      <w:jc w:val="both"/>
    </w:pPr>
    <w:rPr>
      <w:rFonts w:ascii="Calibri" w:hAnsi="Calibri"/>
      <w:kern w:val="2"/>
      <w:sz w:val="21"/>
      <w:szCs w:val="22"/>
      <w:lang w:val="en-US" w:eastAsia="zh-CN" w:bidi="ar-SA"/>
    </w:rPr>
  </w:style>
  <w:style w:type="paragraph" w:customStyle="1" w:styleId="11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0_0_1"/>
    <w:basedOn w:val="118"/>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8">
    <w:name w:val="正文_1_1"/>
    <w:basedOn w:val="96"/>
    <w:next w:val="1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脚注文本_0"/>
    <w:basedOn w:val="97"/>
    <w:next w:val="36"/>
    <w:unhideWhenUsed/>
    <w:qFormat/>
    <w:uiPriority w:val="99"/>
    <w:pPr>
      <w:snapToGrid w:val="0"/>
      <w:jc w:val="left"/>
    </w:pPr>
    <w:rPr>
      <w:rFonts w:ascii="Calibri" w:hAnsi="Calibri" w:eastAsia="Calibri"/>
      <w:sz w:val="18"/>
    </w:rPr>
  </w:style>
  <w:style w:type="paragraph" w:customStyle="1" w:styleId="120">
    <w:name w:val="Normal_10"/>
    <w:qFormat/>
    <w:uiPriority w:val="0"/>
    <w:rPr>
      <w:rFonts w:ascii="黑体" w:hAnsi="黑体" w:eastAsia="黑体" w:cs="Times New Roman"/>
      <w:b/>
      <w:sz w:val="32"/>
      <w:szCs w:val="24"/>
      <w:lang w:val="en-US" w:eastAsia="zh-CN" w:bidi="ar-SA"/>
    </w:rPr>
  </w:style>
  <w:style w:type="paragraph" w:customStyle="1" w:styleId="121">
    <w:name w:val="Normal_11"/>
    <w:qFormat/>
    <w:uiPriority w:val="0"/>
    <w:rPr>
      <w:rFonts w:ascii="黑体" w:hAnsi="黑体" w:eastAsia="黑体" w:cs="Times New Roman"/>
      <w:b/>
      <w:sz w:val="32"/>
      <w:szCs w:val="24"/>
      <w:lang w:val="en-US" w:eastAsia="zh-CN" w:bidi="ar-SA"/>
    </w:rPr>
  </w:style>
  <w:style w:type="paragraph" w:customStyle="1" w:styleId="122">
    <w:name w:val="Heading 2"/>
    <w:qFormat/>
    <w:uiPriority w:val="1"/>
    <w:pPr>
      <w:widowControl w:val="0"/>
      <w:spacing w:before="41"/>
      <w:ind w:left="1702"/>
      <w:jc w:val="both"/>
      <w:outlineLvl w:val="2"/>
    </w:pPr>
    <w:rPr>
      <w:rFonts w:ascii="Calibri" w:hAnsi="Calibri" w:eastAsia="宋体" w:cs="Times New Roman"/>
      <w:b/>
      <w:bCs/>
      <w:kern w:val="2"/>
      <w:sz w:val="24"/>
      <w:szCs w:val="24"/>
      <w:lang w:val="en-US" w:eastAsia="zh-CN" w:bidi="ar-SA"/>
    </w:rPr>
  </w:style>
  <w:style w:type="paragraph" w:customStyle="1" w:styleId="12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Normal_9"/>
    <w:qFormat/>
    <w:uiPriority w:val="0"/>
    <w:rPr>
      <w:rFonts w:ascii="黑体" w:hAnsi="黑体" w:eastAsia="黑体" w:cs="Times New Roman"/>
      <w:b/>
      <w:sz w:val="32"/>
      <w:szCs w:val="24"/>
      <w:lang w:val="en-US" w:eastAsia="zh-CN" w:bidi="ar-SA"/>
    </w:rPr>
  </w:style>
  <w:style w:type="paragraph" w:customStyle="1" w:styleId="125">
    <w:name w:val="Normal_14"/>
    <w:qFormat/>
    <w:uiPriority w:val="0"/>
    <w:rPr>
      <w:rFonts w:ascii="黑体" w:hAnsi="黑体" w:eastAsia="黑体" w:cs="Times New Roman"/>
      <w:b/>
      <w:sz w:val="32"/>
      <w:szCs w:val="24"/>
      <w:lang w:val="en-US" w:eastAsia="zh-CN" w:bidi="ar-SA"/>
    </w:rPr>
  </w:style>
  <w:style w:type="paragraph" w:customStyle="1" w:styleId="12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2"/>
    <w:qFormat/>
    <w:uiPriority w:val="0"/>
    <w:rPr>
      <w:rFonts w:ascii="黑体" w:hAnsi="黑体" w:eastAsia="黑体" w:cs="Times New Roman"/>
      <w:b/>
      <w:sz w:val="32"/>
      <w:szCs w:val="24"/>
      <w:lang w:val="en-US" w:eastAsia="zh-CN" w:bidi="ar-SA"/>
    </w:rPr>
  </w:style>
  <w:style w:type="paragraph" w:customStyle="1" w:styleId="128">
    <w:name w:val="Normal_15"/>
    <w:qFormat/>
    <w:uiPriority w:val="0"/>
    <w:rPr>
      <w:rFonts w:ascii="黑体" w:hAnsi="黑体" w:eastAsia="黑体" w:cs="Times New Roman"/>
      <w:b/>
      <w:sz w:val="32"/>
      <w:szCs w:val="24"/>
      <w:lang w:val="en-US" w:eastAsia="zh-CN" w:bidi="ar-SA"/>
    </w:rPr>
  </w:style>
  <w:style w:type="paragraph" w:customStyle="1" w:styleId="129">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
    <w:name w:val="Normal_19"/>
    <w:qFormat/>
    <w:uiPriority w:val="0"/>
    <w:rPr>
      <w:rFonts w:ascii="黑体" w:hAnsi="黑体" w:eastAsia="黑体" w:cs="Times New Roman"/>
      <w:b/>
      <w:sz w:val="32"/>
      <w:szCs w:val="24"/>
      <w:lang w:val="en-US" w:eastAsia="zh-CN" w:bidi="ar-SA"/>
    </w:rPr>
  </w:style>
  <w:style w:type="paragraph" w:customStyle="1" w:styleId="133">
    <w:name w:val="列出段落1"/>
    <w:basedOn w:val="1"/>
    <w:qFormat/>
    <w:uiPriority w:val="34"/>
    <w:pPr>
      <w:ind w:firstLine="420" w:firstLineChars="200"/>
    </w:pPr>
  </w:style>
  <w:style w:type="character" w:customStyle="1" w:styleId="134">
    <w:name w:val="font11"/>
    <w:basedOn w:val="44"/>
    <w:qFormat/>
    <w:uiPriority w:val="0"/>
    <w:rPr>
      <w:rFonts w:hint="eastAsia" w:ascii="宋体" w:hAnsi="宋体" w:eastAsia="宋体" w:cs="宋体"/>
      <w:color w:val="000000"/>
      <w:sz w:val="20"/>
      <w:szCs w:val="20"/>
      <w:u w:val="none"/>
    </w:rPr>
  </w:style>
  <w:style w:type="character" w:customStyle="1" w:styleId="135">
    <w:name w:val="font21"/>
    <w:basedOn w:val="44"/>
    <w:qFormat/>
    <w:uiPriority w:val="0"/>
    <w:rPr>
      <w:rFonts w:hint="default" w:ascii="Tahoma" w:hAnsi="Tahoma" w:eastAsia="Tahoma" w:cs="Tahoma"/>
      <w:color w:val="000000"/>
      <w:sz w:val="20"/>
      <w:szCs w:val="20"/>
      <w:u w:val="none"/>
    </w:rPr>
  </w:style>
  <w:style w:type="paragraph" w:customStyle="1" w:styleId="13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9">
    <w:name w:val="Heading #1|1"/>
    <w:basedOn w:val="1"/>
    <w:qFormat/>
    <w:uiPriority w:val="0"/>
    <w:pPr>
      <w:widowControl w:val="0"/>
      <w:shd w:val="clear" w:color="auto" w:fill="auto"/>
      <w:spacing w:before="180" w:after="260"/>
      <w:jc w:val="center"/>
      <w:outlineLvl w:val="0"/>
    </w:pPr>
    <w:rPr>
      <w:rFonts w:ascii="宋体" w:hAnsi="宋体" w:eastAsia="宋体" w:cs="宋体"/>
      <w:b/>
      <w:bCs/>
      <w:sz w:val="44"/>
      <w:szCs w:val="44"/>
      <w:u w:val="none"/>
      <w:shd w:val="clear" w:color="auto" w:fill="auto"/>
      <w:lang w:val="zh-TW" w:eastAsia="zh-TW" w:bidi="zh-TW"/>
    </w:rPr>
  </w:style>
  <w:style w:type="paragraph" w:customStyle="1" w:styleId="140">
    <w:name w:val="Body text|1"/>
    <w:basedOn w:val="1"/>
    <w:qFormat/>
    <w:uiPriority w:val="0"/>
    <w:pPr>
      <w:widowControl w:val="0"/>
      <w:shd w:val="clear" w:color="auto" w:fill="auto"/>
      <w:spacing w:after="260" w:line="410"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18739</Words>
  <Characters>20161</Characters>
  <Lines>0</Lines>
  <Paragraphs>0</Paragraphs>
  <TotalTime>5</TotalTime>
  <ScaleCrop>false</ScaleCrop>
  <LinksUpToDate>false</LinksUpToDate>
  <CharactersWithSpaces>20446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cp:lastModifiedBy>
  <cp:lastPrinted>2023-07-24T03:29:00Z</cp:lastPrinted>
  <dcterms:modified xsi:type="dcterms:W3CDTF">2026-06-01T08:26:54Z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F1CD8223C0854C4BB382A6CD3FEDED11_13</vt:lpwstr>
  </property>
  <property fmtid="{D5CDD505-2E9C-101B-9397-08002B2CF9AE}" pid="4" name="KSOTemplateDocerSaveRecord">
    <vt:lpwstr>eyJoZGlkIjoiNzcyMTAzYzA4Yzg1OTkwZDM2Mjg5MTk1ZmFmNTdjNDEiLCJ1c2VySWQiOiI0OTk4NDg0NDMifQ==</vt:lpwstr>
  </property>
</Properties>
</file>