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版本号：N510108202600010920260509001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2026年第一批进口试剂耗材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N5101082026000109</w:t>
      </w:r>
    </w:p>
    <w:p>
      <w:pPr>
        <w:pStyle w:val="null3"/>
        <w:jc w:val="left"/>
        <w:outlineLvl w:val="2"/>
      </w:pPr>
      <w:r>
        <w:rPr>
          <w:rFonts w:ascii="仿宋_GB2312" w:hAnsi="仿宋_GB2312" w:cs="仿宋_GB2312" w:eastAsia="仿宋_GB2312"/>
          <w:sz w:val="28"/>
          <w:b/>
        </w:rPr>
        <w:t>成都市成华区疾病预防控制中心</w:t>
      </w:r>
    </w:p>
    <w:p>
      <w:pPr>
        <w:pStyle w:val="null3"/>
        <w:jc w:val="center"/>
        <w:outlineLvl w:val="2"/>
      </w:pPr>
      <w:r>
        <w:rPr>
          <w:rFonts w:ascii="仿宋_GB2312" w:hAnsi="仿宋_GB2312" w:cs="仿宋_GB2312" w:eastAsia="仿宋_GB2312"/>
          <w:sz w:val="28"/>
          <w:b/>
        </w:rPr>
        <w:t>四川宗兴国际招标有限公司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四川宗兴国际招标有限公司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成都市成华区疾病预防控制中心</w:t>
      </w:r>
      <w:r>
        <w:rPr>
          <w:rFonts w:ascii="仿宋_GB2312" w:hAnsi="仿宋_GB2312" w:cs="仿宋_GB2312" w:eastAsia="仿宋_GB2312"/>
        </w:rPr>
        <w:t xml:space="preserve"> 委托，拟对 </w:t>
      </w:r>
      <w:r>
        <w:rPr>
          <w:rFonts w:ascii="仿宋_GB2312" w:hAnsi="仿宋_GB2312" w:cs="仿宋_GB2312" w:eastAsia="仿宋_GB2312"/>
        </w:rPr>
        <w:t>2026年第一批进口试剂耗材</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成都市成华区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N5101082026000109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2026年第一批进口试剂耗材</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成都市成华区疾病预防控制中心为实现检验检测工作的顺利完成，需采购一批进口试剂耗材用于卫生应急检测、HIV病毒载量检测等工作。本项目共计1个采购包，拟确定中标人1名。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投标产品为医疗器械的，投标人须符合《医疗器械监督管理条例》要求并提供投标人经营该产品的经营许可/经营备案证明材料；（描述：若投标产品为医疗器械的，投标人须符合《医疗器械监督管理条例》要求并提供投标人经营该产品的经营许可/经营备案证明材料；（提供扫描件并加盖供应商电子章））</w:t>
      </w:r>
    </w:p>
    <w:p>
      <w:pPr>
        <w:pStyle w:val="null3"/>
        <w:jc w:val="left"/>
      </w:pPr>
      <w:r>
        <w:rPr>
          <w:rFonts w:ascii="仿宋_GB2312" w:hAnsi="仿宋_GB2312" w:cs="仿宋_GB2312" w:eastAsia="仿宋_GB2312"/>
        </w:rPr>
        <w:t>2、投标人须提供书面承诺，承诺若投标产品为医疗器械的，所投产品均符合《医疗器械注册与备案管理办法》要求，交货时提供所投产品注册/备案证明材料（描述：投标人须提供书面承诺，承诺若投标产品为医疗器械的，所投产品均符合《医疗器械注册与备案管理办法》要求，交货时提供所投产品注册/备案证明材料（提供扫描件并加盖供应商电子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成都市成华区疾病预防控制中心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青龙街道龙绵街1991号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028-84352847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四川宗兴国际招标有限公司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成都市武侯区武兴四路智谷C8环球数码大厦1栋1单元507号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028-85234350转808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采购包1：340,365.50元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按照《四川省政府采购营商环境指标提升专项行动工作方案》中“成本+合理利润”原则，本项目代理服务费按以下标准收取：以预算金额作为计算基数，按差额定率累进法，并按以下费率标准下浮20%收取（货物采购项目：金额100万元以下，费率1.5%；）计算，进行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成都市成华区疾病预防控制中心</w:t>
      </w:r>
      <w:r>
        <w:rPr>
          <w:rFonts w:ascii="仿宋_GB2312" w:hAnsi="仿宋_GB2312" w:cs="仿宋_GB2312" w:eastAsia="仿宋_GB2312"/>
        </w:rPr>
        <w:t xml:space="preserve"> 和 </w:t>
      </w:r>
      <w:r>
        <w:rPr>
          <w:rFonts w:ascii="仿宋_GB2312" w:hAnsi="仿宋_GB2312" w:cs="仿宋_GB2312" w:eastAsia="仿宋_GB2312"/>
        </w:rPr>
        <w:t>四川宗兴国际招标有限公司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成都市成华区疾病预防控制中心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四川宗兴国际招标有限公司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供应商提出验收申请之日，根据该批次实际送货量进行验收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供应商提出验收申请之日，根据该批次实际送货量进行验收</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因格式固化原因，“七、履约验收时间”以商务要求中的描述为准。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验收内容包括招标文件每一项技术要求的履约情况，中标人投标文件的响应和承诺、合同约定内容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验收内容包括招标文件每一项商务要求的履约情况，中标人投标文件的响应和承诺、合同约定内容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按照本项目招标文件、中标人的投标文件、《采购合同》及《财政部关于进一步加强政府采购需求和履约验收管理的指导意见》（财库〔2016〕205号）、《 政府采购需求管理办法》(财库(2021)22号)的相关规定进行验收。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成都市成华区疾病预防控制中心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四川宗兴国际招标有限公司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联系人：曹老师</w:t>
      </w:r>
    </w:p>
    <w:p>
      <w:pPr>
        <w:pStyle w:val="null3"/>
        <w:jc w:val="left"/>
      </w:pPr>
      <w:r>
        <w:rPr>
          <w:rFonts w:ascii="仿宋_GB2312" w:hAnsi="仿宋_GB2312" w:cs="仿宋_GB2312" w:eastAsia="仿宋_GB2312"/>
        </w:rPr>
        <w:t>联系电话：028-84352847</w:t>
      </w:r>
    </w:p>
    <w:p>
      <w:pPr>
        <w:pStyle w:val="null3"/>
        <w:jc w:val="left"/>
      </w:pPr>
      <w:r>
        <w:rPr>
          <w:rFonts w:ascii="仿宋_GB2312" w:hAnsi="仿宋_GB2312" w:cs="仿宋_GB2312" w:eastAsia="仿宋_GB2312"/>
        </w:rPr>
        <w:t>地址：成都市成华区龙绵街1991号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联系人：吴老师</w:t>
      </w:r>
    </w:p>
    <w:p>
      <w:pPr>
        <w:pStyle w:val="null3"/>
        <w:jc w:val="left"/>
      </w:pPr>
      <w:r>
        <w:rPr>
          <w:rFonts w:ascii="仿宋_GB2312" w:hAnsi="仿宋_GB2312" w:cs="仿宋_GB2312" w:eastAsia="仿宋_GB2312"/>
        </w:rPr>
        <w:t>联系电话：028-85234350转808</w:t>
      </w:r>
    </w:p>
    <w:p>
      <w:pPr>
        <w:pStyle w:val="null3"/>
        <w:jc w:val="left"/>
      </w:pPr>
      <w:r>
        <w:rPr>
          <w:rFonts w:ascii="仿宋_GB2312" w:hAnsi="仿宋_GB2312" w:cs="仿宋_GB2312" w:eastAsia="仿宋_GB2312"/>
        </w:rPr>
        <w:t>地址：四川省成都市武侯区武兴四路智谷C8环球数码大厦1栋1单元507号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340,365.50</w:t>
      </w:r>
    </w:p>
    <w:p>
      <w:pPr>
        <w:pStyle w:val="null3"/>
        <w:jc w:val="left"/>
      </w:pPr>
      <w:r>
        <w:rPr>
          <w:rFonts w:ascii="仿宋_GB2312" w:hAnsi="仿宋_GB2312" w:cs="仿宋_GB2312" w:eastAsia="仿宋_GB2312"/>
        </w:rPr>
        <w:t>采购包最高限价（元）: 340,365.50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进口试剂耗材</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340,365.50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进口试剂耗材</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340,365.50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1、投标人所报总价不得超过最高限价，此处总价仅作为价格评审依据； 2、投标人的报价是投标人响应招标项目要求的全部工作内容的价格体现，是投标人完成本项目所需的一切费用，是最终用户验收合格后的总价，包括送货上门、包装、运输、安装调试、保险、风险、所有税费、验收合格交付使用及售后服务与备用物件和招标文件规定的其它全部费用；</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基因测序试剂（十）</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呼吸道病原体多重检测卡</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胃肠道病原体多重检测卡</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CD4+T淋巴细胞检测试剂（二）</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CD4+T淋巴细胞检测试剂（三）</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CD4+T淋巴细胞检测试剂（八）</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微生物鉴定测试卡（一）</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微生物鉴定测试卡（二）</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基因测序试剂（一）</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基因测序试剂（二）</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基因测序试剂（三）</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基因测序试剂（四）</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基因测序试剂（五）</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基因测序试剂（九）</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基因测序试剂（十）</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基因测序试剂（十一）</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基因测序试剂（十二）</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基因测序试剂（十三）</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基因测序试剂（十四）</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基因测序试剂（十六）</w:t>
            </w:r>
          </w:p>
        </w:tc>
      </w:tr>
      <w:tr>
        <w:tc>
          <w:tcPr>
            <w:tcW w:type="dxa" w:w="831"/>
          </w:tcPr>
          <w:p>
            <w:pPr>
              <w:pStyle w:val="null3"/>
              <w:jc w:val="left"/>
            </w:pPr>
            <w:r>
              <w:rPr>
                <w:rFonts w:ascii="仿宋_GB2312" w:hAnsi="仿宋_GB2312" w:cs="仿宋_GB2312" w:eastAsia="仿宋_GB2312"/>
              </w:rPr>
              <w:t>20</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基因测序试剂（十七）</w:t>
            </w:r>
          </w:p>
        </w:tc>
      </w:tr>
      <w:tr>
        <w:tc>
          <w:tcPr>
            <w:tcW w:type="dxa" w:w="831"/>
          </w:tcPr>
          <w:p>
            <w:pPr>
              <w:pStyle w:val="null3"/>
              <w:jc w:val="left"/>
            </w:pPr>
            <w:r>
              <w:rPr>
                <w:rFonts w:ascii="仿宋_GB2312" w:hAnsi="仿宋_GB2312" w:cs="仿宋_GB2312" w:eastAsia="仿宋_GB2312"/>
              </w:rPr>
              <w:t>21</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基因测序试剂（十八）</w:t>
            </w:r>
          </w:p>
        </w:tc>
      </w:tr>
      <w:tr>
        <w:tc>
          <w:tcPr>
            <w:tcW w:type="dxa" w:w="831"/>
          </w:tcPr>
          <w:p>
            <w:pPr>
              <w:pStyle w:val="null3"/>
              <w:jc w:val="left"/>
            </w:pPr>
            <w:r>
              <w:rPr>
                <w:rFonts w:ascii="仿宋_GB2312" w:hAnsi="仿宋_GB2312" w:cs="仿宋_GB2312" w:eastAsia="仿宋_GB2312"/>
              </w:rPr>
              <w:t>22</w:t>
            </w:r>
          </w:p>
        </w:tc>
        <w:tc>
          <w:tcPr>
            <w:tcW w:type="dxa" w:w="2492"/>
          </w:tcPr>
          <w:p>
            <w:pPr>
              <w:pStyle w:val="null3"/>
              <w:jc w:val="left"/>
            </w:pPr>
            <w:r>
              <w:rPr>
                <w:rFonts w:ascii="仿宋_GB2312" w:hAnsi="仿宋_GB2312" w:cs="仿宋_GB2312" w:eastAsia="仿宋_GB2312"/>
              </w:rPr>
              <w:t>A07029900 其他医药品</w:t>
            </w:r>
          </w:p>
        </w:tc>
        <w:tc>
          <w:tcPr>
            <w:tcW w:type="dxa" w:w="2492"/>
          </w:tcPr>
          <w:p>
            <w:pPr>
              <w:pStyle w:val="null3"/>
              <w:jc w:val="left"/>
            </w:pPr>
            <w:r>
              <w:rPr>
                <w:rFonts w:ascii="仿宋_GB2312" w:hAnsi="仿宋_GB2312" w:cs="仿宋_GB2312" w:eastAsia="仿宋_GB2312"/>
              </w:rPr>
              <w:t>进口试剂耗材</w:t>
            </w:r>
          </w:p>
        </w:tc>
        <w:tc>
          <w:tcPr>
            <w:tcW w:type="dxa" w:w="2492"/>
          </w:tcPr>
          <w:p>
            <w:pPr>
              <w:pStyle w:val="null3"/>
              <w:jc w:val="left"/>
            </w:pPr>
            <w:r>
              <w:rPr>
                <w:rFonts w:ascii="仿宋_GB2312" w:hAnsi="仿宋_GB2312" w:cs="仿宋_GB2312" w:eastAsia="仿宋_GB2312"/>
              </w:rPr>
              <w:t>基因测序试剂（十九）</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标的名称：进口试剂耗材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p>
            <w:pPr>
              <w:pStyle w:val="null3"/>
              <w:jc w:val="left"/>
            </w:pPr>
            <w:r>
              <w:rPr>
                <w:rFonts w:ascii="仿宋_GB2312" w:hAnsi="仿宋_GB2312" w:cs="仿宋_GB2312" w:eastAsia="仿宋_GB2312"/>
                <w:sz w:val="24"/>
              </w:rPr>
              <w:t>1.采购清单</w:t>
            </w:r>
          </w:p>
          <w:tbl>
            <w:tblPr>
              <w:tblBorders>
                <w:top w:val="none" w:color="000000" w:sz="4"/>
                <w:left w:val="none" w:color="000000" w:sz="4"/>
                <w:bottom w:val="none" w:color="000000" w:sz="4"/>
                <w:right w:val="none" w:color="000000" w:sz="4"/>
                <w:insideH w:val="none"/>
                <w:insideV w:val="none"/>
              </w:tblBorders>
            </w:tblPr>
            <w:tblGrid>
              <w:gridCol w:w="592"/>
              <w:gridCol w:w="1022"/>
              <w:gridCol w:w="605"/>
              <w:gridCol w:w="632"/>
              <w:gridCol w:w="874"/>
              <w:gridCol w:w="820"/>
              <w:gridCol w:w="1009"/>
            </w:tblGrid>
            <w:tr>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标的名称</w:t>
                  </w:r>
                  <w:r>
                    <w:rPr>
                      <w:rFonts w:ascii="仿宋_GB2312" w:hAnsi="仿宋_GB2312" w:cs="仿宋_GB2312" w:eastAsia="仿宋_GB2312"/>
                      <w:sz w:val="24"/>
                      <w:b/>
                    </w:rPr>
                    <w:t>）</w:t>
                  </w:r>
                </w:p>
              </w:tc>
              <w:tc>
                <w:tcPr>
                  <w:tcW w:type="dxa" w:w="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计量单位</w:t>
                  </w:r>
                </w:p>
              </w:tc>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预估</w:t>
                  </w:r>
                  <w:r>
                    <w:rPr>
                      <w:rFonts w:ascii="仿宋_GB2312" w:hAnsi="仿宋_GB2312" w:cs="仿宋_GB2312" w:eastAsia="仿宋_GB2312"/>
                      <w:sz w:val="24"/>
                      <w:b/>
                    </w:rPr>
                    <w:t>数量</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b/>
                    </w:rPr>
                    <w:t>单价</w:t>
                  </w:r>
                  <w:r>
                    <w:rPr>
                      <w:rFonts w:ascii="仿宋_GB2312" w:hAnsi="仿宋_GB2312" w:cs="仿宋_GB2312" w:eastAsia="仿宋_GB2312"/>
                      <w:sz w:val="24"/>
                      <w:b/>
                    </w:rPr>
                    <w:t>限价</w:t>
                  </w:r>
                  <w:r>
                    <w:rPr>
                      <w:rFonts w:ascii="仿宋_GB2312" w:hAnsi="仿宋_GB2312" w:cs="仿宋_GB2312" w:eastAsia="仿宋_GB2312"/>
                      <w:sz w:val="24"/>
                      <w:b/>
                    </w:rPr>
                    <w:t>（元）</w:t>
                  </w:r>
                </w:p>
              </w:tc>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b/>
                    </w:rPr>
                    <w:t>是否允许进口产品</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b/>
                    </w:rPr>
                    <w:t>所属行业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呼吸道病原体多重检测卡</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9000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2.</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胃肠道病原体多重检测卡</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9000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3.</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CD4+T淋巴细胞检测试剂（二）</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4.</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CD4+T淋巴细胞检测试剂（三）</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1274</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5.</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CD4+T淋巴细胞检测试剂（八）</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6049</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6.</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微生物鉴定测试卡（一）</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1055</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7.</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微生物鉴定测试卡（二）</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1055</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8.</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基因测序试剂（一）</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3600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9.</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基因测序试剂（二）</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1900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10.</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基因测序试剂（三）</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8800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11.</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基因测序试剂（四）</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13800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12.</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基因测序试剂（五）</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4500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13.</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基因测序试剂（九）</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7020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14.</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15.</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基因测序试剂（十一）</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9900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16.</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基因测序试剂（十二）</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1720</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17.</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基因测序试剂（十三）</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1719.5</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18.</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基因测序试剂（十四）</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瓶</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53</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19.</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基因测序试剂（十六）</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10866</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20.</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基因测序试剂（十七）</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12163</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4"/>
                    </w:rPr>
                    <w:t>21.</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基因测序试剂（十八）</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1506</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基因测序试剂（十九）</w:t>
                  </w: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盒</w:t>
                  </w:r>
                </w:p>
              </w:tc>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12163</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r>
            <w:tr>
              <w:tc>
                <w:tcPr>
                  <w:tcW w:type="dxa" w:w="555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1）核心产品为：基因测序试剂（十） ；</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2）强制采购节能产品：无；</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3）优先采购节能产品：无；</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4）优先采购环境标志产品：无；</w:t>
                  </w:r>
                </w:p>
                <w:p>
                  <w:pPr>
                    <w:pStyle w:val="null3"/>
                    <w:jc w:val="left"/>
                  </w:pPr>
                  <w:r>
                    <w:rPr>
                      <w:rFonts w:ascii="仿宋_GB2312" w:hAnsi="仿宋_GB2312" w:cs="仿宋_GB2312" w:eastAsia="仿宋_GB2312"/>
                      <w:sz w:val="24"/>
                    </w:rPr>
                    <w:t>依据《财政部发展改革委生态环境部市场监管总局关于调整优化节能产品、环</w:t>
                  </w:r>
                  <w:r>
                    <w:rPr>
                      <w:rFonts w:ascii="仿宋_GB2312" w:hAnsi="仿宋_GB2312" w:cs="仿宋_GB2312" w:eastAsia="仿宋_GB2312"/>
                      <w:sz w:val="24"/>
                    </w:rPr>
                    <w:t>境标志产品政府采购执行机制的通知》（财库〔</w:t>
                  </w:r>
                  <w:r>
                    <w:rPr>
                      <w:rFonts w:ascii="仿宋_GB2312" w:hAnsi="仿宋_GB2312" w:cs="仿宋_GB2312" w:eastAsia="仿宋_GB2312"/>
                      <w:sz w:val="24"/>
                    </w:rPr>
                    <w:t>2019〕9号）文件，上述根据采购的 产品（标的名称）予以认定；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“中小企业声明函”中填写的“标的名称”及“所属行业”以</w:t>
                  </w:r>
                  <w:r>
                    <w:rPr>
                      <w:rFonts w:ascii="仿宋_GB2312" w:hAnsi="仿宋_GB2312" w:cs="仿宋_GB2312" w:eastAsia="仿宋_GB2312"/>
                      <w:sz w:val="24"/>
                    </w:rPr>
                    <w:t>本表为准；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6）以上数量为预估采购数量，最终结算按中标单价，根据各类产品实际采购数量据实结算，最终结算总价不超过预算金额。</w:t>
                  </w:r>
                </w:p>
                <w:p>
                  <w:pPr>
                    <w:pStyle w:val="null3"/>
                    <w:jc w:val="both"/>
                  </w:pPr>
                  <w:r>
                    <w:rPr>
                      <w:rFonts w:ascii="仿宋_GB2312" w:hAnsi="仿宋_GB2312" w:cs="仿宋_GB2312" w:eastAsia="仿宋_GB2312"/>
                      <w:sz w:val="19"/>
                    </w:rPr>
                    <w:t>（7）“采购清单”内容无须填入“技术要求响应表”</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tbl>
            <w:tblPr>
              <w:tblInd w:type="dxa" w:w="150"/>
              <w:tblBorders>
                <w:top w:val="none" w:color="000000" w:sz="4"/>
                <w:left w:val="none" w:color="000000" w:sz="4"/>
                <w:bottom w:val="none" w:color="000000" w:sz="4"/>
                <w:right w:val="none" w:color="000000" w:sz="4"/>
                <w:insideH w:val="none"/>
                <w:insideV w:val="none"/>
              </w:tblBorders>
            </w:tblPr>
            <w:tblGrid>
              <w:gridCol w:w="550"/>
              <w:gridCol w:w="872"/>
              <w:gridCol w:w="4148"/>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p>
                  <w:pPr>
                    <w:pStyle w:val="null3"/>
                    <w:jc w:val="center"/>
                  </w:pPr>
                  <w:r>
                    <w:rPr>
                      <w:rFonts w:ascii="仿宋_GB2312" w:hAnsi="仿宋_GB2312" w:cs="仿宋_GB2312" w:eastAsia="仿宋_GB2312"/>
                      <w:sz w:val="24"/>
                      <w:b/>
                    </w:rPr>
                    <w:t>（标的名称）</w:t>
                  </w:r>
                </w:p>
              </w:tc>
              <w:tc>
                <w:tcPr>
                  <w:tcW w:type="dxa" w:w="4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1.</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呼吸道病原体多重检测卡</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1、呼吸道病原体多重检测卡 (2019-nCoV)，6人份/盒；</w:t>
                  </w:r>
                </w:p>
                <w:p>
                  <w:pPr>
                    <w:pStyle w:val="null3"/>
                    <w:jc w:val="left"/>
                  </w:pPr>
                  <w:r>
                    <w:rPr>
                      <w:rFonts w:ascii="仿宋_GB2312" w:hAnsi="仿宋_GB2312" w:cs="仿宋_GB2312" w:eastAsia="仿宋_GB2312"/>
                      <w:sz w:val="24"/>
                    </w:rPr>
                    <w:t>★2、适用于采购人现有QIA stat-Dx检测系统。</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胃肠道病原体多重检测卡</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1、胃肠道感染检测卡， 6人份/盒；</w:t>
                  </w:r>
                </w:p>
                <w:p>
                  <w:pPr>
                    <w:pStyle w:val="null3"/>
                    <w:jc w:val="left"/>
                  </w:pPr>
                  <w:r>
                    <w:rPr>
                      <w:rFonts w:ascii="仿宋_GB2312" w:hAnsi="仿宋_GB2312" w:cs="仿宋_GB2312" w:eastAsia="仿宋_GB2312"/>
                      <w:sz w:val="24"/>
                    </w:rPr>
                    <w:t>★2、适用于采购人现有QIA stat-Dx检测系统。</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3.</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CD4+T淋巴细胞检测试剂（二）</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1、清洗液，适用于流式细胞法开展HIV感染者CD4+/CD8+T淋巴细胞计数检测，5L/桶；主要成分为水解蛋白酶溶液。</w:t>
                  </w:r>
                  <w:r>
                    <w:br/>
                  </w:r>
                  <w:r>
                    <w:rPr>
                      <w:rFonts w:ascii="仿宋_GB2312" w:hAnsi="仿宋_GB2312" w:cs="仿宋_GB2312" w:eastAsia="仿宋_GB2312"/>
                      <w:sz w:val="24"/>
                    </w:rPr>
                    <w:t>★2、与采购人现有设备（贝克曼 DxFLEX流式细胞仪及其前处理设备PrePlusⅡ）适配。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4.</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CD4+T淋巴细胞检测试剂（三）</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1、深度清洗液，适用于流式细胞法开展HIV感染者CD4+/CD8+T淋巴细胞计数检测，1L/瓶；活性成分为氢氧化钾。</w:t>
                  </w:r>
                  <w:r>
                    <w:br/>
                  </w:r>
                  <w:r>
                    <w:rPr>
                      <w:rFonts w:ascii="仿宋_GB2312" w:hAnsi="仿宋_GB2312" w:cs="仿宋_GB2312" w:eastAsia="仿宋_GB2312"/>
                      <w:sz w:val="24"/>
                    </w:rPr>
                    <w:t>★2、与采购人现有设备（贝克曼 DxFLEX流式细胞仪）适配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CD4+T淋巴细胞检测试剂（八）</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1、日常质控荧光微球，适用于流式细胞法开展HIV感染者CD4+/CD8+T淋巴细胞计数检测，2*10mL/盒；</w:t>
                  </w:r>
                  <w:r>
                    <w:br/>
                  </w:r>
                  <w:r>
                    <w:rPr>
                      <w:rFonts w:ascii="仿宋_GB2312" w:hAnsi="仿宋_GB2312" w:cs="仿宋_GB2312" w:eastAsia="仿宋_GB2312"/>
                      <w:sz w:val="24"/>
                    </w:rPr>
                    <w:t>★2、与采购人现有设备（贝克曼 DxFLEX流式细胞仪）适配。</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6.</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微生物鉴定测试卡（一）</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1、革兰氏阳性细菌鉴定卡GP，20片/盒；</w:t>
                  </w:r>
                </w:p>
                <w:p>
                  <w:pPr>
                    <w:pStyle w:val="null3"/>
                    <w:jc w:val="left"/>
                  </w:pPr>
                  <w:r>
                    <w:rPr>
                      <w:rFonts w:ascii="仿宋_GB2312" w:hAnsi="仿宋_GB2312" w:cs="仿宋_GB2312" w:eastAsia="仿宋_GB2312"/>
                      <w:sz w:val="24"/>
                    </w:rPr>
                    <w:t>★2、适用于采购人现有梅里埃全自动生化鉴定及药敏系统VITEK 2 COMPACT SYSTEM。</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7.</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微生物鉴定测试卡（二）</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1、革兰氏阴性细菌鉴定卡GN，20片/盒；</w:t>
                  </w:r>
                </w:p>
                <w:p>
                  <w:pPr>
                    <w:pStyle w:val="null3"/>
                    <w:jc w:val="left"/>
                  </w:pPr>
                  <w:r>
                    <w:rPr>
                      <w:rFonts w:ascii="仿宋_GB2312" w:hAnsi="仿宋_GB2312" w:cs="仿宋_GB2312" w:eastAsia="仿宋_GB2312"/>
                      <w:sz w:val="24"/>
                    </w:rPr>
                    <w:t>★2、适用于采购人现有梅里埃全自动生化鉴定及药敏系统VITEK 2 COMPACT SYSTEM。</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8.</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基因测序试剂（一）</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1、高通量测序的专用接序列，双接头，接头大小为10bp，配合建库试剂盒，96样本量套，预分装；</w:t>
                  </w:r>
                </w:p>
                <w:p>
                  <w:pPr>
                    <w:pStyle w:val="null3"/>
                    <w:jc w:val="left"/>
                  </w:pPr>
                  <w:r>
                    <w:rPr>
                      <w:rFonts w:ascii="仿宋_GB2312" w:hAnsi="仿宋_GB2312" w:cs="仿宋_GB2312" w:eastAsia="仿宋_GB2312"/>
                      <w:sz w:val="24"/>
                    </w:rPr>
                    <w:t>★2、适用于采购人现有的Illumina Miseq基因测序系列测序设备；</w:t>
                  </w:r>
                </w:p>
                <w:p>
                  <w:pPr>
                    <w:pStyle w:val="null3"/>
                    <w:jc w:val="left"/>
                  </w:pPr>
                  <w:r>
                    <w:rPr>
                      <w:rFonts w:ascii="仿宋_GB2312" w:hAnsi="仿宋_GB2312" w:cs="仿宋_GB2312" w:eastAsia="仿宋_GB2312"/>
                      <w:sz w:val="24"/>
                    </w:rPr>
                    <w:t>3、与基因测序试剂9配套使用。</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9.</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基因测序试剂（二）</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1、测序GC平衡标准品；</w:t>
                  </w:r>
                  <w:r>
                    <w:rPr>
                      <w:rFonts w:ascii="仿宋_GB2312" w:hAnsi="仿宋_GB2312" w:cs="仿宋_GB2312" w:eastAsia="仿宋_GB2312"/>
                      <w:sz w:val="24"/>
                    </w:rPr>
                    <w:t>10 µl/管</w:t>
                  </w:r>
                  <w:r>
                    <w:rPr>
                      <w:rFonts w:ascii="仿宋_GB2312" w:hAnsi="仿宋_GB2312" w:cs="仿宋_GB2312" w:eastAsia="仿宋_GB2312"/>
                      <w:sz w:val="24"/>
                    </w:rPr>
                    <w:t>，</w:t>
                  </w:r>
                  <w:r>
                    <w:rPr>
                      <w:rFonts w:ascii="仿宋_GB2312" w:hAnsi="仿宋_GB2312" w:cs="仿宋_GB2312" w:eastAsia="仿宋_GB2312"/>
                      <w:sz w:val="24"/>
                    </w:rPr>
                    <w:t>掺入</w:t>
                  </w:r>
                  <w:r>
                    <w:rPr>
                      <w:rFonts w:ascii="仿宋_GB2312" w:hAnsi="仿宋_GB2312" w:cs="仿宋_GB2312" w:eastAsia="仿宋_GB2312"/>
                      <w:sz w:val="24"/>
                    </w:rPr>
                    <w:t>测序文库中，用于上机测序，平衡碱基多样性，提升测序质量</w:t>
                  </w:r>
                </w:p>
                <w:p>
                  <w:pPr>
                    <w:pStyle w:val="null3"/>
                    <w:jc w:val="left"/>
                  </w:pPr>
                  <w:r>
                    <w:rPr>
                      <w:rFonts w:ascii="仿宋_GB2312" w:hAnsi="仿宋_GB2312" w:cs="仿宋_GB2312" w:eastAsia="仿宋_GB2312"/>
                      <w:sz w:val="24"/>
                    </w:rPr>
                    <w:t>★2、适用于采购人现有的Illumina Miseq基因测序系列测序设备。</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10.</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基因测序试剂（三）</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1、300个循环测序芯片试剂盒，中通量，产出数据大于等于5.1G；</w:t>
                  </w:r>
                </w:p>
                <w:p>
                  <w:pPr>
                    <w:pStyle w:val="null3"/>
                    <w:jc w:val="left"/>
                  </w:pPr>
                  <w:r>
                    <w:rPr>
                      <w:rFonts w:ascii="仿宋_GB2312" w:hAnsi="仿宋_GB2312" w:cs="仿宋_GB2312" w:eastAsia="仿宋_GB2312"/>
                      <w:sz w:val="24"/>
                    </w:rPr>
                    <w:t>★2、适用于采购人现有的Illumina Miseq基因测序系列测序设备。</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11.</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基因测序试剂（四）</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1、600个循环测序芯片试剂盒，高通量，产出数据大于等于15G；</w:t>
                  </w:r>
                </w:p>
                <w:p>
                  <w:pPr>
                    <w:pStyle w:val="null3"/>
                    <w:jc w:val="left"/>
                  </w:pPr>
                  <w:r>
                    <w:rPr>
                      <w:rFonts w:ascii="仿宋_GB2312" w:hAnsi="仿宋_GB2312" w:cs="仿宋_GB2312" w:eastAsia="仿宋_GB2312"/>
                      <w:sz w:val="24"/>
                    </w:rPr>
                    <w:t>★2、适用于采购人现有的Illumina Miseq基因测序系列测序设备。</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12.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基因测序试剂（五）</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1、300个循环测序芯片试剂盒，低通量，产出数据大于等于1.5G；</w:t>
                  </w:r>
                </w:p>
                <w:p>
                  <w:pPr>
                    <w:pStyle w:val="null3"/>
                    <w:jc w:val="left"/>
                  </w:pPr>
                  <w:r>
                    <w:rPr>
                      <w:rFonts w:ascii="仿宋_GB2312" w:hAnsi="仿宋_GB2312" w:cs="仿宋_GB2312" w:eastAsia="仿宋_GB2312"/>
                      <w:sz w:val="24"/>
                    </w:rPr>
                    <w:t>★2、适用于采购人现有的Illumina Miseq基因测序系列测序设备。</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13.</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基因测序试剂（九）</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1、DNA靶向测序建库试剂盒，用于DNA靶向测序，用于cDNA靶向建库试剂支持低DNA起始量，支持在90分钟内为小型基因组、PCR扩增子、质粒或cDNA制备测序文库，24个样本量套；</w:t>
                  </w:r>
                </w:p>
                <w:p>
                  <w:pPr>
                    <w:pStyle w:val="null3"/>
                    <w:jc w:val="left"/>
                  </w:pPr>
                  <w:r>
                    <w:rPr>
                      <w:rFonts w:ascii="仿宋_GB2312" w:hAnsi="仿宋_GB2312" w:cs="仿宋_GB2312" w:eastAsia="仿宋_GB2312"/>
                      <w:sz w:val="24"/>
                    </w:rPr>
                    <w:t>★2、适用于采购人现有的Illumina Miseq基因测序系列测序设备。</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14.</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1、细菌基因组提取试剂，50T/盒，离心柱法，手工提取， 提取时长不超过1.5h。</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15.</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基因测序试剂（十一）</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★1、核酸检测电泳高分辨率卡夹，分辨率</w:t>
                  </w:r>
                  <w:r>
                    <w:rPr>
                      <w:rFonts w:ascii="仿宋_GB2312" w:hAnsi="仿宋_GB2312" w:cs="仿宋_GB2312" w:eastAsia="仿宋_GB2312"/>
                      <w:sz w:val="24"/>
                    </w:rPr>
                    <w:t>对于小于</w:t>
                  </w:r>
                  <w:r>
                    <w:rPr>
                      <w:rFonts w:ascii="仿宋_GB2312" w:hAnsi="仿宋_GB2312" w:cs="仿宋_GB2312" w:eastAsia="仿宋_GB2312"/>
                      <w:sz w:val="24"/>
                    </w:rPr>
                    <w:t>500 bp的片段，分辨率可达</w:t>
                  </w:r>
                  <w:r>
                    <w:rPr>
                      <w:rFonts w:ascii="仿宋_GB2312" w:hAnsi="仿宋_GB2312" w:cs="仿宋_GB2312" w:eastAsia="仿宋_GB2312"/>
                      <w:sz w:val="32"/>
                    </w:rPr>
                    <w:t xml:space="preserve"> </w:t>
                  </w:r>
                  <w:r>
                    <w:rPr>
                      <w:rFonts w:ascii="仿宋_GB2312" w:hAnsi="仿宋_GB2312" w:cs="仿宋_GB2312" w:eastAsia="仿宋_GB2312"/>
                      <w:sz w:val="24"/>
                    </w:rPr>
                    <w:t>3-5 bp</w:t>
                  </w:r>
                  <w:r>
                    <w:rPr>
                      <w:rFonts w:ascii="仿宋_GB2312" w:hAnsi="仿宋_GB2312" w:cs="仿宋_GB2312" w:eastAsia="仿宋_GB2312"/>
                      <w:sz w:val="24"/>
                    </w:rPr>
                    <w:t>，</w:t>
                  </w:r>
                  <w:r>
                    <w:rPr>
                      <w:rFonts w:ascii="仿宋_GB2312" w:hAnsi="仿宋_GB2312" w:cs="仿宋_GB2312" w:eastAsia="仿宋_GB2312"/>
                      <w:sz w:val="24"/>
                    </w:rPr>
                    <w:t>片段范围：</w:t>
                  </w:r>
                  <w:r>
                    <w:rPr>
                      <w:rFonts w:ascii="仿宋_GB2312" w:hAnsi="仿宋_GB2312" w:cs="仿宋_GB2312" w:eastAsia="仿宋_GB2312"/>
                      <w:sz w:val="24"/>
                    </w:rPr>
                    <w:t>15 bp - 20 kb（最大可显示50 kb）</w:t>
                  </w:r>
                  <w:r>
                    <w:rPr>
                      <w:rFonts w:ascii="仿宋_GB2312" w:hAnsi="仿宋_GB2312" w:cs="仿宋_GB2312" w:eastAsia="仿宋_GB2312"/>
                      <w:sz w:val="24"/>
                    </w:rPr>
                    <w:t>，适用于采购人现有</w:t>
                  </w:r>
                  <w:r>
                    <w:rPr>
                      <w:rFonts w:ascii="仿宋_GB2312" w:hAnsi="仿宋_GB2312" w:cs="仿宋_GB2312" w:eastAsia="仿宋_GB2312"/>
                      <w:sz w:val="24"/>
                    </w:rPr>
                    <w:t>QlAxcel全自动核酸蛋白分析仪。</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16.</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基因测序试剂（十二）</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1、核酸检测对齐标志物，50bp-3kb，1.5ml/支；</w:t>
                  </w:r>
                </w:p>
                <w:p>
                  <w:pPr>
                    <w:pStyle w:val="null3"/>
                    <w:jc w:val="left"/>
                  </w:pPr>
                  <w:r>
                    <w:rPr>
                      <w:rFonts w:ascii="仿宋_GB2312" w:hAnsi="仿宋_GB2312" w:cs="仿宋_GB2312" w:eastAsia="仿宋_GB2312"/>
                      <w:sz w:val="24"/>
                    </w:rPr>
                    <w:t>★2、适用于采购人现有QlAxcel全自动核酸蛋白分析仪。</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17.</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基因测序试剂（十三）</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1、核酸检测大小标志物，100bp-2.5kb，100ul支；</w:t>
                  </w:r>
                </w:p>
                <w:p>
                  <w:pPr>
                    <w:pStyle w:val="null3"/>
                    <w:jc w:val="left"/>
                  </w:pPr>
                  <w:r>
                    <w:rPr>
                      <w:rFonts w:ascii="仿宋_GB2312" w:hAnsi="仿宋_GB2312" w:cs="仿宋_GB2312" w:eastAsia="仿宋_GB2312"/>
                      <w:sz w:val="24"/>
                    </w:rPr>
                    <w:t>★2、适用于采购人现有QlAxcel全自动核酸蛋白分析仪。</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18.</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基因测序试剂（十四）</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1、测序用吐温-20，100mg/瓶。</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19.</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基因测序试剂（十六）</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★1、测序芯片，适用于采购人现有Nanopore测序仪,芯片内置传感器阵列、集成电路R10纳米孔；</w:t>
                  </w:r>
                  <w:r>
                    <w:br/>
                  </w:r>
                  <w:r>
                    <w:rPr>
                      <w:rFonts w:ascii="仿宋_GB2312" w:hAnsi="仿宋_GB2312" w:cs="仿宋_GB2312" w:eastAsia="仿宋_GB2312"/>
                      <w:sz w:val="24"/>
                    </w:rPr>
                    <w:t>2、 R10系列的纳米孔通道内含两对碱基读头；</w:t>
                  </w:r>
                  <w:r>
                    <w:br/>
                  </w:r>
                  <w:r>
                    <w:rPr>
                      <w:rFonts w:ascii="仿宋_GB2312" w:hAnsi="仿宋_GB2312" w:cs="仿宋_GB2312" w:eastAsia="仿宋_GB2312"/>
                      <w:sz w:val="24"/>
                    </w:rPr>
                    <w:t>3、用于DNA测序；</w:t>
                  </w:r>
                  <w:r>
                    <w:br/>
                  </w:r>
                  <w:r>
                    <w:rPr>
                      <w:rFonts w:ascii="仿宋_GB2312" w:hAnsi="仿宋_GB2312" w:cs="仿宋_GB2312" w:eastAsia="仿宋_GB2312"/>
                      <w:sz w:val="24"/>
                    </w:rPr>
                    <w:t>4、单张芯片理论数据量不低于30G；</w:t>
                  </w:r>
                  <w:r>
                    <w:br/>
                  </w:r>
                  <w:r>
                    <w:rPr>
                      <w:rFonts w:ascii="仿宋_GB2312" w:hAnsi="仿宋_GB2312" w:cs="仿宋_GB2312" w:eastAsia="仿宋_GB2312"/>
                      <w:sz w:val="24"/>
                    </w:rPr>
                    <w:t>5、测序检测结束经清洗操作可再次用于测序检测；</w:t>
                  </w:r>
                  <w:r>
                    <w:br/>
                  </w:r>
                  <w:r>
                    <w:rPr>
                      <w:rFonts w:ascii="仿宋_GB2312" w:hAnsi="仿宋_GB2312" w:cs="仿宋_GB2312" w:eastAsia="仿宋_GB2312"/>
                      <w:sz w:val="24"/>
                    </w:rPr>
                    <w:t>6、模板最低DNA需要量为10ng；</w:t>
                  </w:r>
                  <w:r>
                    <w:br/>
                  </w:r>
                  <w:r>
                    <w:rPr>
                      <w:rFonts w:ascii="仿宋_GB2312" w:hAnsi="仿宋_GB2312" w:cs="仿宋_GB2312" w:eastAsia="仿宋_GB2312"/>
                      <w:sz w:val="24"/>
                    </w:rPr>
                    <w:t>7、支持单样本和多样本检测方案；</w:t>
                  </w:r>
                  <w:r>
                    <w:br/>
                  </w:r>
                  <w:r>
                    <w:rPr>
                      <w:rFonts w:ascii="仿宋_GB2312" w:hAnsi="仿宋_GB2312" w:cs="仿宋_GB2312" w:eastAsia="仿宋_GB2312"/>
                      <w:sz w:val="24"/>
                    </w:rPr>
                    <w:t>8、检测运行时有不低于512个通道参与测序。</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20.</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基因测序试剂（十七）</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★1、DNA测序试剂，适用于采购人现有Nanopore测序仪,用于无需PCR扩增的连接法建库测序需求；</w:t>
                  </w:r>
                  <w:r>
                    <w:br/>
                  </w:r>
                  <w:r>
                    <w:rPr>
                      <w:rFonts w:ascii="仿宋_GB2312" w:hAnsi="仿宋_GB2312" w:cs="仿宋_GB2312" w:eastAsia="仿宋_GB2312"/>
                      <w:sz w:val="24"/>
                    </w:rPr>
                    <w:t>2、支持1-24个样本的混合测序检测方案；</w:t>
                  </w:r>
                  <w:r>
                    <w:br/>
                  </w:r>
                  <w:r>
                    <w:rPr>
                      <w:rFonts w:ascii="仿宋_GB2312" w:hAnsi="仿宋_GB2312" w:cs="仿宋_GB2312" w:eastAsia="仿宋_GB2312"/>
                      <w:sz w:val="24"/>
                    </w:rPr>
                    <w:t>3、单个标签引物支持不低于6次上机检测；</w:t>
                  </w:r>
                  <w:r>
                    <w:br/>
                  </w:r>
                  <w:r>
                    <w:rPr>
                      <w:rFonts w:ascii="仿宋_GB2312" w:hAnsi="仿宋_GB2312" w:cs="仿宋_GB2312" w:eastAsia="仿宋_GB2312"/>
                      <w:sz w:val="24"/>
                    </w:rPr>
                    <w:t>4、单盒试剂支持检测不低于144个样本；</w:t>
                  </w:r>
                  <w:r>
                    <w:br/>
                  </w:r>
                  <w:r>
                    <w:rPr>
                      <w:rFonts w:ascii="仿宋_GB2312" w:hAnsi="仿宋_GB2312" w:cs="仿宋_GB2312" w:eastAsia="仿宋_GB2312"/>
                      <w:sz w:val="24"/>
                    </w:rPr>
                    <w:t>5、可获得互补双链测序数据。</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21.</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基因测序试剂（十八）</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★1、芯片清洗试剂盒，适用于采购人现Nanopore</w:t>
                  </w:r>
                  <w:r>
                    <w:rPr>
                      <w:rFonts w:ascii="仿宋_GB2312" w:hAnsi="仿宋_GB2312" w:cs="仿宋_GB2312" w:eastAsia="仿宋_GB2312"/>
                      <w:sz w:val="24"/>
                    </w:rPr>
                    <w:t xml:space="preserve"> M</w:t>
                  </w:r>
                  <w:r>
                    <w:rPr>
                      <w:rFonts w:ascii="仿宋_GB2312" w:hAnsi="仿宋_GB2312" w:cs="仿宋_GB2312" w:eastAsia="仿宋_GB2312"/>
                      <w:sz w:val="24"/>
                    </w:rPr>
                    <w:t>inlon测序仪</w:t>
                  </w:r>
                  <w:r>
                    <w:br/>
                  </w:r>
                  <w:r>
                    <w:rPr>
                      <w:rFonts w:ascii="仿宋_GB2312" w:hAnsi="仿宋_GB2312" w:cs="仿宋_GB2312" w:eastAsia="仿宋_GB2312"/>
                      <w:sz w:val="24"/>
                    </w:rPr>
                    <w:t>2、用于DNA测序或RNA测序后芯片的清洗；</w:t>
                  </w:r>
                  <w:r>
                    <w:br/>
                  </w:r>
                  <w:r>
                    <w:rPr>
                      <w:rFonts w:ascii="仿宋_GB2312" w:hAnsi="仿宋_GB2312" w:cs="仿宋_GB2312" w:eastAsia="仿宋_GB2312"/>
                      <w:sz w:val="24"/>
                    </w:rPr>
                    <w:t>3、支持MinION芯片和PromethION芯片的清洗需求；</w:t>
                  </w:r>
                  <w:r>
                    <w:br/>
                  </w:r>
                  <w:r>
                    <w:rPr>
                      <w:rFonts w:ascii="仿宋_GB2312" w:hAnsi="仿宋_GB2312" w:cs="仿宋_GB2312" w:eastAsia="仿宋_GB2312"/>
                      <w:sz w:val="24"/>
                    </w:rPr>
                    <w:t>4、支持不低于6次芯片测序后清洗使用；</w:t>
                  </w:r>
                  <w:r>
                    <w:br/>
                  </w:r>
                  <w:r>
                    <w:rPr>
                      <w:rFonts w:ascii="仿宋_GB2312" w:hAnsi="仿宋_GB2312" w:cs="仿宋_GB2312" w:eastAsia="仿宋_GB2312"/>
                      <w:sz w:val="24"/>
                    </w:rPr>
                    <w:t>5、用于纳米孔各种测序试剂及方案的测序后芯片清洗操作。</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22.</w:t>
                  </w:r>
                </w:p>
              </w:tc>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基因测序试剂（十九）</w:t>
                  </w:r>
                </w:p>
              </w:tc>
              <w:tc>
                <w:tcPr>
                  <w:tcW w:type="dxa" w:w="4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★1、适用于采购人现Nanopore</w:t>
                  </w:r>
                  <w:r>
                    <w:rPr>
                      <w:rFonts w:ascii="仿宋_GB2312" w:hAnsi="仿宋_GB2312" w:cs="仿宋_GB2312" w:eastAsia="仿宋_GB2312"/>
                      <w:sz w:val="24"/>
                    </w:rPr>
                    <w:t xml:space="preserve"> M</w:t>
                  </w:r>
                  <w:r>
                    <w:rPr>
                      <w:rFonts w:ascii="仿宋_GB2312" w:hAnsi="仿宋_GB2312" w:cs="仿宋_GB2312" w:eastAsia="仿宋_GB2312"/>
                      <w:sz w:val="24"/>
                    </w:rPr>
                    <w:t>inlon测序仪，可用于无需PCR扩增的快速法建库测序需求；</w:t>
                  </w:r>
                  <w:r>
                    <w:br/>
                  </w:r>
                  <w:r>
                    <w:rPr>
                      <w:rFonts w:ascii="仿宋_GB2312" w:hAnsi="仿宋_GB2312" w:cs="仿宋_GB2312" w:eastAsia="仿宋_GB2312"/>
                      <w:sz w:val="24"/>
                    </w:rPr>
                    <w:t>2、可支持1-24个样本的混合测序检测方案；</w:t>
                  </w:r>
                  <w:r>
                    <w:br/>
                  </w:r>
                  <w:r>
                    <w:rPr>
                      <w:rFonts w:ascii="仿宋_GB2312" w:hAnsi="仿宋_GB2312" w:cs="仿宋_GB2312" w:eastAsia="仿宋_GB2312"/>
                      <w:sz w:val="24"/>
                    </w:rPr>
                    <w:t>3、单个标签引物支持6次上机检测；</w:t>
                  </w:r>
                  <w:r>
                    <w:br/>
                  </w:r>
                  <w:r>
                    <w:rPr>
                      <w:rFonts w:ascii="仿宋_GB2312" w:hAnsi="仿宋_GB2312" w:cs="仿宋_GB2312" w:eastAsia="仿宋_GB2312"/>
                      <w:sz w:val="24"/>
                    </w:rPr>
                    <w:t>4、单盒试剂最多支持检测144个样本。</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配送要求</w:t>
            </w:r>
          </w:p>
        </w:tc>
        <w:tc>
          <w:tcPr>
            <w:tcW w:type="dxa" w:w="5814"/>
          </w:tcPr>
          <w:p>
            <w:pPr>
              <w:pStyle w:val="null3"/>
              <w:jc w:val="left"/>
            </w:pPr>
            <w:r>
              <w:rPr>
                <w:rFonts w:ascii="仿宋_GB2312" w:hAnsi="仿宋_GB2312" w:cs="仿宋_GB2312" w:eastAsia="仿宋_GB2312"/>
                <w:sz w:val="24"/>
              </w:rPr>
              <w:t>1、采购人向供应商发出配送通知，明确配送的品种、规格及数量。供应商每次配送的时间和数量必须严格按照采购人发送的配送通知执行。供应商应于收到通知后2小时内响应。原则上的配送时间不应超过2个工作日。</w:t>
            </w:r>
          </w:p>
          <w:p>
            <w:pPr>
              <w:pStyle w:val="null3"/>
              <w:jc w:val="left"/>
            </w:pPr>
            <w:r>
              <w:rPr>
                <w:rFonts w:ascii="仿宋_GB2312" w:hAnsi="仿宋_GB2312" w:cs="仿宋_GB2312" w:eastAsia="仿宋_GB2312"/>
                <w:sz w:val="24"/>
              </w:rPr>
              <w:t>2、在运输过程中，严格按照生物化学试剂保存及运送要求，确保安全及质量。体外诊断试剂确保冷链运输并提供温度记录（自动打印生成）（每5min记录一次）、批检合格报告，符合《医疗器械冷链（运输、贮存）管理指南》规定的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售后响应时间：采购人向供应商发出售后需求（如退换货等）通知后，供应商应于收到该通知后</w:t>
            </w:r>
            <w:r>
              <w:rPr>
                <w:rFonts w:ascii="仿宋_GB2312" w:hAnsi="仿宋_GB2312" w:cs="仿宋_GB2312" w:eastAsia="仿宋_GB2312"/>
                <w:sz w:val="24"/>
              </w:rPr>
              <w:t>2小时内响应并根据采购人要求提供退换货等售后服务。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投标人需提供书面承诺：投标产品若属于进口产品的，投标人非投标产品制造厂家须在送货前提供产品制造厂家对投标产品的授权，或具有授权权限的代理商对投标产品的授权（且须提供该代理商具有有效授权权限的相关证明文件，证明文件需能显示产品制造厂家对投标产品授权链条的完整性）</w:t>
            </w:r>
            <w:r>
              <w:rPr>
                <w:rFonts w:ascii="仿宋_GB2312" w:hAnsi="仿宋_GB2312" w:cs="仿宋_GB2312" w:eastAsia="仿宋_GB2312"/>
                <w:sz w:val="24"/>
                <w:b/>
              </w:rPr>
              <w:t>（投标时须单独提供承诺函，格式自拟）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合同签订生效之日起至2027年6月31日分批次完成送货。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成都市成华区疾病预防控制中心（采购人指定地点）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款项，分批次支付，中标人完成每批次货物交付并经采购人验收合格后，采购人收到中标人出具相应金额合法发票与凭证资料后，达到付款条件起14日内，据实结算说明为【因格式固化原因，付款进度安排以下方描述为准“分批次支付，中标人完成每批次货物交付并经采购人验收合格后，采购人收到中标人出具相应金额合法发票与凭证资料后10个工作日内，支付该批次全部货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1.采购人将严格按照政府采购相关法律法规以及《财政部关于进一步加强政府采购需求和履约验收管理的指导意见》（财库〔2016〕205号）的要求以及招标文件技术参数要求及投标文件技术响应内容进行验收。 2.针对“2.6.6.履约验收方案”中“七、履约验收时间：采购包1：1、验收条件说明：供应商提出验收申请之日，达到验收条件起 1 日内，验收合同总金额的 50%；2、验收条件说明：供应商提出验收申请之日，达到验收条件起 1 日内，验收合同总金额的 50%；”因电子标格式固化，履约验收时间以下方描述为准“七、履约验收时间：供应商提出验收申请之日，达到验收条件起 1 日内，根据该批次实际送货量进行验收，验收该批次实际结算金额的100%；”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货物有效期不足总有效期三分之一且大于一个月的，供应商原则上对原包装货物应能提供换货服务。</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（1）供应商未按约定履约的，应当按合同约定承担相应的违约责任。 （2）因货物的质量问题发生争议，由质量技术监督部门或其指定的质量鉴定机构进行质量鉴定。货物符合标准的，鉴定费由采购人承担；货物不符合质量标准的，鉴定费由中标人承担。（3）合同履行期间,若双方发生争议，可协商或由有关部门调解解决，协商或调解不成的，由当事人依法维护其合法权益，任何一方均可向采购人所在地人民法院提起诉讼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1、【说明1：因系统固化原因，招标文件第二章2.4.6中第一项不适用于本项目，不作为评审依据】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投标人若为事业法人：提供“统一社会信用代码法人登记证书”；未换证的提交“事业法人登记证书、组织机构代码证”；③投标人若为其他组织：提供“对应主管部门颁发的准许执业证明文件或营业执照”；④投标人若为个体工商户：提供“统一社会信用代码营业执照副本”或“营业执照、税务登记证”⑤投标人若为自然人：提供“身份证明材料”。投标人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投标文件封面,投标（响应）函,具有独立承担民事责任的能力的证明材料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若投标产品为医疗器械的，投标人须符合《医疗器械监督管理条例》要求并提供投标人经营该产品的经营许可/经营备案证明材料；</w:t>
            </w:r>
          </w:p>
        </w:tc>
        <w:tc>
          <w:tcPr>
            <w:tcW w:type="dxa" w:w="3322"/>
          </w:tcPr>
          <w:p>
            <w:pPr>
              <w:pStyle w:val="null3"/>
              <w:jc w:val="left"/>
            </w:pPr>
            <w:r>
              <w:rPr>
                <w:rFonts w:ascii="仿宋_GB2312" w:hAnsi="仿宋_GB2312" w:cs="仿宋_GB2312" w:eastAsia="仿宋_GB2312"/>
              </w:rPr>
              <w:t>若投标产品为医疗器械的，投标人须符合《医疗器械监督管理条例》要求并提供投标人经营该产品的经营许可/经营备案证明材料；（提供扫描件并加盖供应商电子章）</w:t>
            </w:r>
          </w:p>
        </w:tc>
        <w:tc>
          <w:tcPr>
            <w:tcW w:type="dxa" w:w="1661"/>
          </w:tcPr>
          <w:p>
            <w:pPr>
              <w:pStyle w:val="null3"/>
              <w:jc w:val="left"/>
            </w:pPr>
            <w:r>
              <w:rPr>
                <w:rFonts w:ascii="仿宋_GB2312" w:hAnsi="仿宋_GB2312" w:cs="仿宋_GB2312" w:eastAsia="仿宋_GB2312"/>
              </w:rPr>
              <w:t>特定资格要求证明材料,投标（响应）函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投标人须提供书面承诺，承诺若投标产品为医疗器械的，所投产品均符合《医疗器械注册与备案管理办法》要求，交货时提供所投产品注册/备案证明材料</w:t>
            </w:r>
          </w:p>
        </w:tc>
        <w:tc>
          <w:tcPr>
            <w:tcW w:type="dxa" w:w="3322"/>
          </w:tcPr>
          <w:p>
            <w:pPr>
              <w:pStyle w:val="null3"/>
              <w:jc w:val="left"/>
            </w:pPr>
            <w:r>
              <w:rPr>
                <w:rFonts w:ascii="仿宋_GB2312" w:hAnsi="仿宋_GB2312" w:cs="仿宋_GB2312" w:eastAsia="仿宋_GB2312"/>
              </w:rPr>
              <w:t>投标人须提供书面承诺，承诺若投标产品为医疗器械的，所投产品均符合《医疗器械注册与备案管理办法》要求，交货时提供所投产品注册/备案证明材料（提供扫描件并加盖供应商电子章）</w:t>
            </w:r>
          </w:p>
        </w:tc>
        <w:tc>
          <w:tcPr>
            <w:tcW w:type="dxa" w:w="1661"/>
          </w:tcPr>
          <w:p>
            <w:pPr>
              <w:pStyle w:val="null3"/>
              <w:jc w:val="left"/>
            </w:pPr>
            <w:r>
              <w:rPr>
                <w:rFonts w:ascii="仿宋_GB2312" w:hAnsi="仿宋_GB2312" w:cs="仿宋_GB2312" w:eastAsia="仿宋_GB2312"/>
              </w:rPr>
              <w:t>特定资格要求证明材料,投标（响应）函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需要投标人提供证明材料的实质性要求</w:t>
            </w:r>
          </w:p>
        </w:tc>
        <w:tc>
          <w:tcPr>
            <w:tcW w:type="dxa" w:w="3322"/>
          </w:tcPr>
          <w:p>
            <w:pPr>
              <w:pStyle w:val="null3"/>
              <w:jc w:val="left"/>
            </w:pPr>
            <w:r>
              <w:rPr>
                <w:rFonts w:ascii="仿宋_GB2312" w:hAnsi="仿宋_GB2312" w:cs="仿宋_GB2312" w:eastAsia="仿宋_GB2312"/>
              </w:rPr>
              <w:t>投标人提供证明材料</w:t>
            </w:r>
          </w:p>
        </w:tc>
        <w:tc>
          <w:tcPr>
            <w:tcW w:type="dxa" w:w="1661"/>
          </w:tcPr>
          <w:p>
            <w:pPr>
              <w:pStyle w:val="null3"/>
              <w:jc w:val="left"/>
            </w:pPr>
            <w:r>
              <w:rPr>
                <w:rFonts w:ascii="仿宋_GB2312" w:hAnsi="仿宋_GB2312" w:cs="仿宋_GB2312" w:eastAsia="仿宋_GB2312"/>
              </w:rPr>
              <w:t>报价明细表,技术要求响应表,报价表,投标（响应）函,投标人认为应提交的其他相关资料,服务要求应答表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投标人的投标文件中不存在招标文件规定的无效情形</w:t>
            </w:r>
          </w:p>
        </w:tc>
        <w:tc>
          <w:tcPr>
            <w:tcW w:type="dxa" w:w="3322"/>
          </w:tcPr>
          <w:p>
            <w:pPr>
              <w:pStyle w:val="null3"/>
              <w:jc w:val="left"/>
            </w:pPr>
            <w:r>
              <w:rPr>
                <w:rFonts w:ascii="仿宋_GB2312" w:hAnsi="仿宋_GB2312" w:cs="仿宋_GB2312" w:eastAsia="仿宋_GB2312"/>
              </w:rPr>
              <w:t>投标人的投标文件中不存在招标文件规定的无效情形</w:t>
            </w:r>
          </w:p>
        </w:tc>
        <w:tc>
          <w:tcPr>
            <w:tcW w:type="dxa" w:w="1661"/>
          </w:tcPr>
          <w:p>
            <w:pPr>
              <w:pStyle w:val="null3"/>
              <w:jc w:val="left"/>
            </w:pPr>
            <w:r>
              <w:rPr>
                <w:rFonts w:ascii="仿宋_GB2312" w:hAnsi="仿宋_GB2312" w:cs="仿宋_GB2312" w:eastAsia="仿宋_GB2312"/>
              </w:rPr>
              <w:t>报价明细表,技术要求响应表,报价表,投标（响应）函,投标人认为应提交的其他相关资料,服务要求应答表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投标人针对招标文件技术参数条款的响应得分规 则如下： （1）（一般技术参数条款指未标注“★”的条款）一般技术参数条款响应得分=（投标人满足一般技术参数条款的数量÷投标文件中一般技术参数条款的总数量）*50分 注：①标注“★”的条款为本项目实质性要求，不作为本项评审。②本招标文件以“技术参数”一级序号数字（如 “1、”“2、”“3、”…）为一条（标题除外）；数字序号下有多级序号的，以最小级数字序号为一条。③若技术参数要求提供对应证明材料，应按要求提供，否则对应技术参数条款将视为不满足。</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根据投标人提供的实施方案进行评审，包含： ①备货运输计划、②试剂交付准时性保障措施、③试剂配送能力保障、④供货渠道保障、⑤产品仓储条件质量控制措施、⑥台账建立、⑦应急处置方案；⑧质量管理制度。以上8项内容齐全且无缺陷得4分，每缺少一项内容扣0.5分，扣完为止，单项内容中每有一处缺陷扣0.25分，单项内容分扣完为止；（缺陷是指：内容涉及的规范或标准错误、套用其他项目内容、内容与本项目无关、内容不利于项目实施的任意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实施方案--评审因素部分</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根据投标人2023年1月1日（含1日）至提交投标文件截止日的类似业绩进行评审，每提供1个业绩得2分，不提供不得分，最多得12分。 注：提供中标（成交）通知书或合同（协议）扫描件并加盖投标人电子章。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履约能力--评审因素部分</w:t>
            </w:r>
          </w:p>
        </w:tc>
      </w:tr>
      <w:tr>
        <w:tc>
          <w:tcPr>
            <w:tcW w:type="dxa" w:w="831"/>
            <w:vMerge/>
          </w:tcPr>
          <w:p/>
        </w:tc>
        <w:tc>
          <w:tcPr>
            <w:tcW w:type="dxa" w:w="1661"/>
          </w:tcPr>
          <w:p>
            <w:pPr>
              <w:pStyle w:val="null3"/>
              <w:jc w:val="left"/>
            </w:pPr>
            <w:r>
              <w:rPr>
                <w:rFonts w:ascii="仿宋_GB2312" w:hAnsi="仿宋_GB2312" w:cs="仿宋_GB2312" w:eastAsia="仿宋_GB2312"/>
              </w:rPr>
              <w:t>售后保障方案</w:t>
            </w:r>
          </w:p>
        </w:tc>
        <w:tc>
          <w:tcPr>
            <w:tcW w:type="dxa" w:w="2575"/>
          </w:tcPr>
          <w:p>
            <w:pPr>
              <w:pStyle w:val="null3"/>
              <w:jc w:val="left"/>
            </w:pPr>
            <w:r>
              <w:rPr>
                <w:rFonts w:ascii="仿宋_GB2312" w:hAnsi="仿宋_GB2312" w:cs="仿宋_GB2312" w:eastAsia="仿宋_GB2312"/>
              </w:rPr>
              <w:t>在满足实质性要求的前提下，投标人根据本项目特点，提供项目售后保障方案，方案中包括：①退换货方案，②售后服务流程，③售后服务人员配置，④培训方案。上述4项内容齐全且无缺陷（缺陷是指：内容涉及的规范或标准错误、内容表述错误、内容与本项目无关、内容不利于项目实施的任意一种情形）得4分，每缺少一项内容扣1分，扣完为止；单项内容每存在一处缺陷扣0.5分，单项内容分扣完为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售后保障方案--评审因素部分</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（1）满足招标文件要求且投标价格最低的投标报价为评标基准价，其价格分为满分； （2）其他投标人的价格分统一按照下列公式计算： 投标报价得分=(评标基准价／投标报价)*30；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根据《国务院办公厅关于在政府采购中实施本国产品标准及相关政策的通知》（国办发〔2025〕34 号），对本国产品执行支持政策。 （1）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 （2）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 （3）相关价格评审扣除优惠，均应该在供应商原始报价基础上计算，用扣除后的价格参与评审。 （4）若供应商提供的产品符合本国产品要求的，应出具《关于符合本国产品标准的声明函》（见附件《关于符合本国产品标准的声明函》）或财政部会同有关部门规定的有关证明文件。 （5）当采购项目或者采购包中含有多种（≥2个）产品时，供应商还应出具《本国产品成本占比承诺函》。（参考格式见附件《本国产品成本占比承诺函》）。 供应商未出具前述《本国产品成本占比承诺函》（投标产品数量≥2个时适用）、《关于符合本国产品标准的声明函》（或财政部会同有关部门规定的有关证明文件）的，不享受政府采购对本国产品的支持政策。</w:t>
            </w:r>
          </w:p>
        </w:tc>
        <w:tc>
          <w:tcPr>
            <w:tcW w:type="dxa" w:w="1910"/>
          </w:tcPr>
          <w:p>
            <w:pPr>
              <w:pStyle w:val="null3"/>
              <w:jc w:val="left"/>
            </w:pPr>
            <w:r>
              <w:rPr>
                <w:rFonts w:ascii="仿宋_GB2312" w:hAnsi="仿宋_GB2312" w:cs="仿宋_GB2312" w:eastAsia="仿宋_GB2312"/>
              </w:rPr>
              <w:t>关于符合本国产品标准的声明函,本国产品成本占比承诺函（投标产品数量≥2个时适用）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详见附件：技术要求响应表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详见附件：实施方案--评审因素部分</w:t>
      </w:r>
    </w:p>
    <w:p>
      <w:pPr>
        <w:pStyle w:val="null3"/>
        <w:ind w:firstLine="960"/>
        <w:jc w:val="left"/>
      </w:pPr>
      <w:r>
        <w:rPr>
          <w:rFonts w:ascii="仿宋_GB2312" w:hAnsi="仿宋_GB2312" w:cs="仿宋_GB2312" w:eastAsia="仿宋_GB2312"/>
        </w:rPr>
        <w:t>详见附件：售后保障方案--评审因素部分</w:t>
      </w:r>
    </w:p>
    <w:p>
      <w:pPr>
        <w:pStyle w:val="null3"/>
        <w:ind w:firstLine="960"/>
        <w:jc w:val="left"/>
      </w:pPr>
      <w:r>
        <w:rPr>
          <w:rFonts w:ascii="仿宋_GB2312" w:hAnsi="仿宋_GB2312" w:cs="仿宋_GB2312" w:eastAsia="仿宋_GB2312"/>
        </w:rPr>
        <w:t>详见附件：履约能力--评审因素部分</w:t>
      </w:r>
    </w:p>
    <w:p>
      <w:pPr>
        <w:pStyle w:val="null3"/>
        <w:ind w:firstLine="960"/>
        <w:jc w:val="left"/>
      </w:pPr>
      <w:r>
        <w:rPr>
          <w:rFonts w:ascii="仿宋_GB2312" w:hAnsi="仿宋_GB2312" w:cs="仿宋_GB2312" w:eastAsia="仿宋_GB2312"/>
        </w:rPr>
        <w:t>详见附件：具有独立承担民事责任的能力的证明材料</w:t>
      </w:r>
    </w:p>
    <w:p>
      <w:pPr>
        <w:pStyle w:val="null3"/>
        <w:ind w:firstLine="960"/>
        <w:jc w:val="left"/>
      </w:pPr>
      <w:r>
        <w:rPr>
          <w:rFonts w:ascii="仿宋_GB2312" w:hAnsi="仿宋_GB2312" w:cs="仿宋_GB2312" w:eastAsia="仿宋_GB2312"/>
        </w:rPr>
        <w:t>详见附件：投标人认为应提交的其他相关资料</w:t>
      </w:r>
    </w:p>
    <w:p>
      <w:pPr>
        <w:pStyle w:val="null3"/>
        <w:ind w:firstLine="960"/>
        <w:jc w:val="left"/>
      </w:pPr>
      <w:r>
        <w:rPr>
          <w:rFonts w:ascii="仿宋_GB2312" w:hAnsi="仿宋_GB2312" w:cs="仿宋_GB2312" w:eastAsia="仿宋_GB2312"/>
        </w:rPr>
        <w:t>详见附件：特定资格要求证明材料</w:t>
      </w:r>
    </w:p>
    <w:p>
      <w:pPr>
        <w:pStyle w:val="null3"/>
        <w:ind w:firstLine="960"/>
        <w:jc w:val="left"/>
      </w:pPr>
      <w:r>
        <w:rPr>
          <w:rFonts w:ascii="仿宋_GB2312" w:hAnsi="仿宋_GB2312" w:cs="仿宋_GB2312" w:eastAsia="仿宋_GB2312"/>
        </w:rPr>
        <w:t>详见附件：本国产品成本占比承诺函（投标产品数量≥2个时适用）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