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版本号：N511822202600001220260519001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荥经县2025年水产产业发展品牌宣传推广项目服务(二次)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N5118222026000012</w:t>
      </w:r>
    </w:p>
    <w:p>
      <w:pPr>
        <w:pStyle w:val="null3"/>
        <w:jc w:val="center"/>
        <w:outlineLvl w:val="2"/>
      </w:pPr>
      <w:r>
        <w:rPr>
          <w:rFonts w:ascii="仿宋_GB2312" w:hAnsi="仿宋_GB2312" w:cs="仿宋_GB2312" w:eastAsia="仿宋_GB2312"/>
          <w:sz w:val="28"/>
          <w:b/>
        </w:rPr>
        <w:t>荥经县农业农村局</w:t>
      </w:r>
    </w:p>
    <w:p>
      <w:pPr>
        <w:pStyle w:val="null3"/>
        <w:jc w:val="center"/>
        <w:outlineLvl w:val="2"/>
      </w:pPr>
      <w:r>
        <w:rPr>
          <w:rFonts w:ascii="仿宋_GB2312" w:hAnsi="仿宋_GB2312" w:cs="仿宋_GB2312" w:eastAsia="仿宋_GB2312"/>
          <w:sz w:val="28"/>
          <w:b/>
        </w:rPr>
        <w:t>四川浩行招标代理有限公司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四川浩行招标代理有限公司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荥经县农业农村局</w:t>
      </w:r>
      <w:r>
        <w:rPr>
          <w:rFonts w:ascii="仿宋_GB2312" w:hAnsi="仿宋_GB2312" w:cs="仿宋_GB2312" w:eastAsia="仿宋_GB2312"/>
        </w:rPr>
        <w:t xml:space="preserve"> 委托，拟对 </w:t>
      </w:r>
      <w:r>
        <w:rPr>
          <w:rFonts w:ascii="仿宋_GB2312" w:hAnsi="仿宋_GB2312" w:cs="仿宋_GB2312" w:eastAsia="仿宋_GB2312"/>
        </w:rPr>
        <w:t>荥经县2025年水产产业发展品牌宣传推广项目服务(二次)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雅安市荥经县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N5118222026000012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荥经县2025年水产产业发展品牌宣传推广项目服务(二次)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在京昆高速成雅段投放两块广告牌，依托高曝光、广覆盖的户外传播形式，面向过往车流人群直观展示荥经水产品牌形象；同时委托专业团队制作水产品牌宣传影像，在重点媒体频道及栏目片尾时段精准投放，以立体化媒介矩阵快速提升区域公用品牌知名度，扩大跨区域传播覆盖面，强化生态优质水产品牌认知。</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荥经县农业农村局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荥经县严道街道荥兴路西一段252号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兰老师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0835-7623160</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四川浩行招标代理有限公司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四川省成都市武侯区成都市高新区九兴大道14号凯乐国际5幢503号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郑老师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028-85588661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采购包1：225,000.00元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代理服务费收费标准：本次招标代理服务费按照成本加合理利润的原则按定额：3300元收取，由成交供应商向代理机构支付</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荥经县农业农村局</w:t>
      </w:r>
      <w:r>
        <w:rPr>
          <w:rFonts w:ascii="仿宋_GB2312" w:hAnsi="仿宋_GB2312" w:cs="仿宋_GB2312" w:eastAsia="仿宋_GB2312"/>
        </w:rPr>
        <w:t xml:space="preserve"> 和 </w:t>
      </w:r>
      <w:r>
        <w:rPr>
          <w:rFonts w:ascii="仿宋_GB2312" w:hAnsi="仿宋_GB2312" w:cs="仿宋_GB2312" w:eastAsia="仿宋_GB2312"/>
        </w:rPr>
        <w:t>四川浩行招标代理有限公司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荥经县农业农村局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四川浩行招标代理有限公司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供应商完成宣传影像制作且投放完成</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严格按照《财政部关于进一步加强政府采购需求和履约验收管理的指导意见》（财库〔2016〕205号）、财政部《政府采购需求管理办法》（财库[2021]22号）文件的规定进行验收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财政部《政府采购需求管理办法》（财库[2021]22号）文件的规定以及本项目采购文件、供应商响应文件、采购合同等具体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财政部《政府采购需求管理办法》（财库[2021]22号）文件的规定以及本项目采购文件、供应商响应文件、采购合同等具体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财政部《政府采购需求管理办法》（财库[2021]22号）文件的规定以及本项目采购文件、供应商响应文件、采购合同等具体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荥经县农业农村局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四川浩行招标代理有限公司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四川浩行招标代理有限公司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联系人：郑老师</w:t>
      </w:r>
    </w:p>
    <w:p>
      <w:pPr>
        <w:pStyle w:val="null3"/>
        <w:jc w:val="left"/>
      </w:pPr>
      <w:r>
        <w:rPr>
          <w:rFonts w:ascii="仿宋_GB2312" w:hAnsi="仿宋_GB2312" w:cs="仿宋_GB2312" w:eastAsia="仿宋_GB2312"/>
        </w:rPr>
        <w:t>联系电话：028-85588661</w:t>
      </w:r>
    </w:p>
    <w:p>
      <w:pPr>
        <w:pStyle w:val="null3"/>
        <w:jc w:val="left"/>
      </w:pPr>
      <w:r>
        <w:rPr>
          <w:rFonts w:ascii="仿宋_GB2312" w:hAnsi="仿宋_GB2312" w:cs="仿宋_GB2312" w:eastAsia="仿宋_GB2312"/>
        </w:rPr>
        <w:t>地址：四川省成都市武侯区成都市高新区九兴大道14号凯乐国际5幢503号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225,000.00</w:t>
      </w:r>
    </w:p>
    <w:p>
      <w:pPr>
        <w:pStyle w:val="null3"/>
        <w:jc w:val="left"/>
      </w:pPr>
      <w:r>
        <w:rPr>
          <w:rFonts w:ascii="仿宋_GB2312" w:hAnsi="仿宋_GB2312" w:cs="仿宋_GB2312" w:eastAsia="仿宋_GB2312"/>
        </w:rPr>
        <w:t>采购包最高限价（元）: 225,000.00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C23150000 广告宣传服务</w:t>
            </w:r>
          </w:p>
        </w:tc>
        <w:tc>
          <w:tcPr>
            <w:tcW w:type="dxa" w:w="821"/>
          </w:tcPr>
          <w:p>
            <w:pPr>
              <w:pStyle w:val="null3"/>
              <w:jc w:val="left"/>
            </w:pPr>
            <w:r>
              <w:rPr>
                <w:rFonts w:ascii="仿宋_GB2312" w:hAnsi="仿宋_GB2312" w:cs="仿宋_GB2312" w:eastAsia="仿宋_GB2312"/>
              </w:rPr>
              <w:t>媒体品牌宣传</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225,000.00</w:t>
            </w:r>
          </w:p>
        </w:tc>
        <w:tc>
          <w:tcPr>
            <w:tcW w:type="dxa" w:w="821"/>
          </w:tcPr>
          <w:p>
            <w:pPr>
              <w:pStyle w:val="null3"/>
              <w:jc w:val="left"/>
            </w:pPr>
            <w:r>
              <w:rPr>
                <w:rFonts w:ascii="仿宋_GB2312" w:hAnsi="仿宋_GB2312" w:cs="仿宋_GB2312" w:eastAsia="仿宋_GB2312"/>
              </w:rPr>
              <w:t>租赁和商务服务业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媒体品牌宣传</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225,000.00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标的名称：媒体品牌宣传</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jc w:val="left"/>
            </w:pPr>
            <w:r>
              <w:rPr>
                <w:rFonts w:ascii="仿宋_GB2312" w:hAnsi="仿宋_GB2312" w:cs="仿宋_GB2312" w:eastAsia="仿宋_GB2312"/>
                <w:sz w:val="24"/>
                <w:color w:val="000000"/>
              </w:rPr>
              <w:t>在中央电视台对荥经县特色优势农产品品牌进行宣传，宣传内容由采购人提供，供应商负责剪辑制作。</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0"/>
              <w:jc w:val="both"/>
            </w:pPr>
            <w:r>
              <w:rPr>
                <w:rFonts w:ascii="仿宋_GB2312" w:hAnsi="仿宋_GB2312" w:cs="仿宋_GB2312" w:eastAsia="仿宋_GB2312"/>
                <w:sz w:val="24"/>
                <w:color w:val="000000"/>
              </w:rPr>
              <w:t>1、投放平台频道</w:t>
            </w:r>
          </w:p>
          <w:p>
            <w:pPr>
              <w:pStyle w:val="null3"/>
              <w:ind w:firstLine="480"/>
              <w:jc w:val="both"/>
            </w:pPr>
            <w:r>
              <w:rPr>
                <w:rFonts w:ascii="仿宋_GB2312" w:hAnsi="仿宋_GB2312" w:cs="仿宋_GB2312" w:eastAsia="仿宋_GB2312"/>
                <w:sz w:val="24"/>
                <w:color w:val="000000"/>
              </w:rPr>
              <w:t>在</w:t>
            </w:r>
            <w:r>
              <w:rPr>
                <w:rFonts w:ascii="仿宋_GB2312" w:hAnsi="仿宋_GB2312" w:cs="仿宋_GB2312" w:eastAsia="仿宋_GB2312"/>
                <w:sz w:val="24"/>
                <w:color w:val="000000"/>
              </w:rPr>
              <w:t>CCTV-1、CCTV-13、CCTV-17等频道及北京西站LED大屏组合投放5秒宣传影像。</w:t>
            </w:r>
          </w:p>
          <w:p>
            <w:pPr>
              <w:pStyle w:val="null3"/>
              <w:ind w:firstLine="480"/>
              <w:jc w:val="both"/>
            </w:pPr>
            <w:r>
              <w:rPr>
                <w:rFonts w:ascii="仿宋_GB2312" w:hAnsi="仿宋_GB2312" w:cs="仿宋_GB2312" w:eastAsia="仿宋_GB2312"/>
                <w:sz w:val="24"/>
                <w:color w:val="000000"/>
              </w:rPr>
              <w:t>2、投放要求、次数、时段（区间）</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1）投放要求：CCTV-1频道投放次数不少于3次（每日1次），CCTV-13频道投放次数不少于22次（每日1次），CCTV-17频道投放次数不少于40次（每日1次），北京西站LED大屏投放2100次（每日75次）。</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2）投放时段：CCTV-1、CCTV-13、CCTV-17频道应在8：00-12:00时段区间播出，北京西站LED大屏投放无时段要求。</w:t>
            </w:r>
          </w:p>
          <w:p>
            <w:pPr>
              <w:pStyle w:val="null3"/>
              <w:ind w:firstLine="480"/>
              <w:jc w:val="both"/>
            </w:pPr>
            <w:r>
              <w:rPr>
                <w:rFonts w:ascii="仿宋_GB2312" w:hAnsi="仿宋_GB2312" w:cs="仿宋_GB2312" w:eastAsia="仿宋_GB2312"/>
                <w:sz w:val="24"/>
                <w:color w:val="000000"/>
              </w:rPr>
              <w:t>（三）其他要求</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如因供应商原因出现错播、漏播、时点漂移等情况导致无法正常播出广告时，需在相同频道、栏目及时点，按照错一补二的方式补偿；如因央视原因造成，需在3个工作日内出具央视书面材料说明原因，经采购人认可后，须按照错（漏）一补一的方式在后期相同的频道、栏目及时补播。</w:t>
            </w:r>
            <w:r>
              <w:rPr>
                <w:rFonts w:ascii="仿宋_GB2312" w:hAnsi="仿宋_GB2312" w:cs="仿宋_GB2312" w:eastAsia="仿宋_GB2312"/>
                <w:sz w:val="24"/>
                <w:b/>
                <w:color w:val="000000"/>
              </w:rPr>
              <w:t>（单独提供承诺函，格式自拟）</w:t>
            </w:r>
          </w:p>
          <w:p>
            <w:pPr>
              <w:pStyle w:val="null3"/>
              <w:ind w:firstLine="33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2）供应商应收集节目每次播出的频道、时段、时间等播出基础证明材料（包括并不限于第三方数据等），作为采购人履约验收的依据。</w:t>
            </w:r>
            <w:r>
              <w:rPr>
                <w:rFonts w:ascii="仿宋_GB2312" w:hAnsi="仿宋_GB2312" w:cs="仿宋_GB2312" w:eastAsia="仿宋_GB2312"/>
                <w:sz w:val="24"/>
                <w:b/>
                <w:color w:val="000000"/>
              </w:rPr>
              <w:t>（单独提供承诺函，格式自拟）</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3）供应商须具备有效的中央广播电视总台(央视)广告代理证或其他中央广播电视总台颁发的广告代理准许证明材料。</w:t>
            </w:r>
            <w:r>
              <w:rPr>
                <w:rFonts w:ascii="仿宋_GB2312" w:hAnsi="仿宋_GB2312" w:cs="仿宋_GB2312" w:eastAsia="仿宋_GB2312"/>
                <w:sz w:val="24"/>
                <w:b/>
                <w:color w:val="000000"/>
              </w:rPr>
              <w:t>（提供扫描件）</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365天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财政部关于进一步加强政府采购需求和履约验收管理的指导意见》（财库〔2016〕205号）、财政部《政府采购需求管理办法》（财库[2021]22号）文件的规定以及本项目采购文件、供应商响应文件、采购合同等具体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1、合同签订后，供应商向采购人提供正式发票后，达到付款条件起15日内，支付合同总金额的30.00%</w:t>
            </w:r>
          </w:p>
          <w:p>
            <w:pPr>
              <w:pStyle w:val="null3"/>
              <w:jc w:val="left"/>
            </w:pPr>
            <w:r>
              <w:rPr>
                <w:rFonts w:ascii="仿宋_GB2312" w:hAnsi="仿宋_GB2312" w:cs="仿宋_GB2312" w:eastAsia="仿宋_GB2312"/>
              </w:rPr>
              <w:t>2、本采购包服务期满，通过采购人验收并向采购人提供正式发票后，达到付款条件起15日内，支付合同总金额的70.00%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1.采购人及供应商双方必须遵守采购合同并执行合同中的各项规定，保证采购合同的正常履行。 2.如因供应商在履行过程中的疏忽、失职、过错等故意或者过失原因给采购人造成损失或侵害，包括但不限于采购人本身的财产损失、由此而导致的采购人对任何第三方的法律责任等，供应商对此均应承担全部的赔偿责任。 3.如供应商有提交的成果达不到相关质量要求或未按采购人时间进度安排完成成果或拒绝履行合同内容等一系列其他严重失职行为的，采购人有权不支付合同相关款项，并有权无条件提出解除采购合同，一切因此产生的所有后果及损失等均由供应商承担，采购人不承担任何责任。 4.争议解决办法： 采购人及供应商双方就采购合同所产生的任何争议都应该进行友好协商，协商解决不成的，任何一方均可向采购人所在地的人民法院提起诉讼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1、供应商针对本项目服务方案包括： ①电视广告投放策划实施方案； ②组合投放频道； ③栏目编排整体方案； ④实施进度保障； ⑤安全播出、应急预案； ⑥服务质量保障措施（含后期服务方案）； 2、供应商注册地为少数民族地区或不发达地区的，在评审得分且最后报价且技术指标得分均相同的情况下优先推荐。</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3.2.技术要求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w:t>
      </w:r>
      <w:r>
        <w:rPr>
          <w:rFonts w:ascii="仿宋_GB2312" w:hAnsi="仿宋_GB2312" w:cs="仿宋_GB2312" w:eastAsia="仿宋_GB2312"/>
        </w:rPr>
        <w:t>“拟签订采购合同文本”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 同时需提供：①提供2025年度经审计的财务报告复印件（包含审计报告和审计报告中所涉及的财务报表和报表附注）；②提供2025年度供应商内部的财务报表复印件（至少包含资产负债表）；③提供距文件递交截止日一年内银行出具的资信证明（复印件）；④供应商注册时间至文件递交截止日不足一年的，提供公司章程复印件；⑤供应商为事业单位或其他组织（不具备法人条件的组织，如合伙组织、个体工商户、农村承包经营户等）或自然人时，可只提供承诺函。（注：具备健全的财务会计制度的证明材料中第①-⑤项具有同等效力，供应商可根据自身实际情况选择提供其中任意一项，供应商须提供相关证明材料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磋商文件规定的实质性要求</w:t>
            </w:r>
          </w:p>
        </w:tc>
        <w:tc>
          <w:tcPr>
            <w:tcW w:type="dxa" w:w="3322"/>
          </w:tcPr>
          <w:p>
            <w:pPr>
              <w:pStyle w:val="null3"/>
              <w:jc w:val="left"/>
            </w:pPr>
            <w:r>
              <w:rPr>
                <w:rFonts w:ascii="仿宋_GB2312" w:hAnsi="仿宋_GB2312" w:cs="仿宋_GB2312" w:eastAsia="仿宋_GB2312"/>
              </w:rPr>
              <w:t>满足磋商文件规定的实质性要求</w:t>
            </w:r>
          </w:p>
        </w:tc>
        <w:tc>
          <w:tcPr>
            <w:tcW w:type="dxa" w:w="1661"/>
          </w:tcPr>
          <w:p>
            <w:pPr>
              <w:pStyle w:val="null3"/>
              <w:jc w:val="left"/>
            </w:pPr>
            <w:r>
              <w:rPr>
                <w:rFonts w:ascii="仿宋_GB2312" w:hAnsi="仿宋_GB2312" w:cs="仿宋_GB2312" w:eastAsia="仿宋_GB2312"/>
              </w:rPr>
              <w:t>技术、服务要求应答表,商务要求应答表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资源能力、服务方案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资源能力</w:t>
            </w:r>
          </w:p>
        </w:tc>
        <w:tc>
          <w:tcPr>
            <w:tcW w:type="dxa" w:w="2575"/>
          </w:tcPr>
          <w:p>
            <w:pPr>
              <w:pStyle w:val="null3"/>
              <w:jc w:val="left"/>
            </w:pPr>
            <w:r>
              <w:rPr>
                <w:rFonts w:ascii="仿宋_GB2312" w:hAnsi="仿宋_GB2312" w:cs="仿宋_GB2312" w:eastAsia="仿宋_GB2312"/>
              </w:rPr>
              <w:t>在CCTV—1、CCTV—13、CCTV—17三个频道满足采购文件投放要求最低次数的基础上，在8：00-12:00时段区间任意一个频道每增加1次播出投放得0.5分，本项最多得20分。 【注：提供承诺函并加盖供应商公章。】</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供应商需针对本项目提供项目整体服务方案，包括： ①电视广告投放策划实施方案； ②组合投放频道； ③栏目编排整体方案； ④实施进度保障； ⑤安全播出、应急预案； ⑥服务质量保障措施（含后期服务方案）； 以上6项内容齐全，完整提供上述方案内容得54分，每少一项方案点扣9分；每项方案存在缺陷或错误的扣4.5分。 【注：缺陷或不足是指：项目名称、服务内容及要求、实施地点、涉及的规范、标准与本项目要求不一致；技术环节不规范或漏缺项；方案过于简单；实施流程不规范或漏缺项；对于项目及工作的理解片面主观；方案内容不清晰或交叉混乱；方案内容与项目内在需求有漏项；衔接时效性差无法及时解决问题；各项保障措施简单片面；人员设置与本项目无关等。】</w:t>
            </w:r>
          </w:p>
        </w:tc>
        <w:tc>
          <w:tcPr>
            <w:tcW w:type="dxa" w:w="831"/>
          </w:tcPr>
          <w:p>
            <w:pPr>
              <w:pStyle w:val="null3"/>
              <w:jc w:val="center"/>
            </w:pPr>
            <w:r>
              <w:rPr>
                <w:rFonts w:ascii="仿宋_GB2312" w:hAnsi="仿宋_GB2312" w:cs="仿宋_GB2312" w:eastAsia="仿宋_GB2312"/>
              </w:rPr>
              <w:t>54.0000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方案.docx</w:t>
            </w:r>
          </w:p>
        </w:tc>
      </w:tr>
      <w:tr>
        <w:tc>
          <w:tcPr>
            <w:tcW w:type="dxa" w:w="831"/>
            <w:vMerge/>
          </w:tcPr>
          <w:p/>
        </w:tc>
        <w:tc>
          <w:tcPr>
            <w:tcW w:type="dxa" w:w="1661"/>
          </w:tcPr>
          <w:p>
            <w:pPr>
              <w:pStyle w:val="null3"/>
              <w:jc w:val="left"/>
            </w:pPr>
            <w:r>
              <w:rPr>
                <w:rFonts w:ascii="仿宋_GB2312" w:hAnsi="仿宋_GB2312" w:cs="仿宋_GB2312" w:eastAsia="仿宋_GB2312"/>
              </w:rPr>
              <w:t>团队人员配置</w:t>
            </w:r>
          </w:p>
        </w:tc>
        <w:tc>
          <w:tcPr>
            <w:tcW w:type="dxa" w:w="2575"/>
          </w:tcPr>
          <w:p>
            <w:pPr>
              <w:pStyle w:val="null3"/>
              <w:jc w:val="left"/>
            </w:pPr>
            <w:r>
              <w:rPr>
                <w:rFonts w:ascii="仿宋_GB2312" w:hAnsi="仿宋_GB2312" w:cs="仿宋_GB2312" w:eastAsia="仿宋_GB2312"/>
              </w:rPr>
              <w:t>供应商拟派本项目团队人员，每有一人具有广告或传播或新闻等与本项目服务内容相关专业从业经验或教育背景的得 2分，本项最多得 4分； 【 注：①需提供人员身份证及技术职称或劳动职业技能鉴定或职业资格证书或毕业证书等任意一种国家认可的证书扫描件并加盖鲜章或进行电子签章；②同一人不重复得分；③未按要求提供不得分。】</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供应商 2023年 1月以来，每具有一个履约经验得2 分，本项最多得12分。 【注：①履约经验是指媒体宣传推广服务类似业绩；②需提供中标（成交）通知书或合同扫描件加盖鲜章或进行电子签章；③未按要求提供不得分。】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供应商类似项目业绩一览表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详见附件：技术、服务要求应答表</w:t>
      </w:r>
    </w:p>
    <w:p>
      <w:pPr>
        <w:pStyle w:val="null3"/>
        <w:ind w:firstLine="960"/>
        <w:jc w:val="left"/>
      </w:pPr>
      <w:r>
        <w:rPr>
          <w:rFonts w:ascii="仿宋_GB2312" w:hAnsi="仿宋_GB2312" w:cs="仿宋_GB2312" w:eastAsia="仿宋_GB2312"/>
        </w:rPr>
        <w:t>详见附件：商务要求应答表</w:t>
      </w:r>
    </w:p>
    <w:p>
      <w:pPr>
        <w:pStyle w:val="null3"/>
        <w:ind w:firstLine="960"/>
        <w:jc w:val="left"/>
      </w:pPr>
      <w:r>
        <w:rPr>
          <w:rFonts w:ascii="仿宋_GB2312" w:hAnsi="仿宋_GB2312" w:cs="仿宋_GB2312" w:eastAsia="仿宋_GB2312"/>
        </w:rPr>
        <w:t>详见附件：方案.docx</w:t>
      </w:r>
    </w:p>
    <w:p>
      <w:pPr>
        <w:pStyle w:val="null3"/>
        <w:ind w:firstLine="960"/>
        <w:jc w:val="left"/>
      </w:pPr>
      <w:r>
        <w:rPr>
          <w:rFonts w:ascii="仿宋_GB2312" w:hAnsi="仿宋_GB2312" w:cs="仿宋_GB2312" w:eastAsia="仿宋_GB2312"/>
        </w:rPr>
        <w:t>详见附件：供应商类似项目业绩一览表</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