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版本号：N511701202600010320260521001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污水处理站运维服务(二次)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N5117012026000103</w:t>
      </w:r>
    </w:p>
    <w:p>
      <w:pPr>
        <w:pStyle w:val="null3"/>
        <w:jc w:val="left"/>
        <w:outlineLvl w:val="2"/>
      </w:pPr>
      <w:r>
        <w:rPr>
          <w:rFonts w:ascii="仿宋_GB2312" w:hAnsi="仿宋_GB2312" w:cs="仿宋_GB2312" w:eastAsia="仿宋_GB2312"/>
          <w:sz w:val="28"/>
          <w:b/>
        </w:rPr>
        <w:t>达州市中心医院</w:t>
      </w:r>
    </w:p>
    <w:p>
      <w:pPr>
        <w:pStyle w:val="null3"/>
        <w:jc w:val="center"/>
        <w:outlineLvl w:val="2"/>
      </w:pPr>
      <w:r>
        <w:rPr>
          <w:rFonts w:ascii="仿宋_GB2312" w:hAnsi="仿宋_GB2312" w:cs="仿宋_GB2312" w:eastAsia="仿宋_GB2312"/>
          <w:sz w:val="28"/>
          <w:b/>
        </w:rPr>
        <w:t>四川亿达利工程项目管理有限公司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四川亿达利工程项目管理有限公司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达州市中心医院</w:t>
      </w:r>
      <w:r>
        <w:rPr>
          <w:rFonts w:ascii="仿宋_GB2312" w:hAnsi="仿宋_GB2312" w:cs="仿宋_GB2312" w:eastAsia="仿宋_GB2312"/>
        </w:rPr>
        <w:t xml:space="preserve"> 委托，拟对 </w:t>
      </w:r>
      <w:r>
        <w:rPr>
          <w:rFonts w:ascii="仿宋_GB2312" w:hAnsi="仿宋_GB2312" w:cs="仿宋_GB2312" w:eastAsia="仿宋_GB2312"/>
        </w:rPr>
        <w:t>污水处理站运维服务(二次)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N5117012026000103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污水处理站运维服务(二次)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1、达州市中心医院三个院区（胡家坝院区：达州市通川区南岳庙街56号、大东街院区：达州市通川区大东街151号、西区分院：达州市通川区金龙大道2号）污水处理系统及在线监测系统的全面运维服务。</w:t>
      </w:r>
    </w:p>
    <w:p>
      <w:pPr>
        <w:pStyle w:val="null3"/>
        <w:jc w:val="left"/>
      </w:pPr>
      <w:r>
        <w:rPr>
          <w:rFonts w:ascii="仿宋_GB2312" w:hAnsi="仿宋_GB2312" w:cs="仿宋_GB2312" w:eastAsia="仿宋_GB2312"/>
        </w:rPr>
        <w:t>2、根据《四川省政府采购营商环境指标提升专项行动工作方案》要求“每个采购项目采购文件中要明确质疑、投诉的渠道和方式”，本项目投诉受理部门：达州市财政局；投诉受理电话：0818-2675041；投诉受理地址：达州市达川区南外通达东路200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1、业绩要求（描述：供应商须提供2023年1月1日至投标截止之日的2个污水处理运维服务业绩。（须提供中标（成交）通知书或有效的合同扫描件））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达州市中心医院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达州市通川区南岳庙街56号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0818-2278288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四川亿达利工程项目管理有限公司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达州市通川区朝阳西路246号A1幢二层2号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代理服务费收费标准：供应商支付，参照“发改办价格[2003]857号”要求和“计价格[2002]1980号”文件收费下浮30%</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达州市中心医院</w:t>
      </w:r>
      <w:r>
        <w:rPr>
          <w:rFonts w:ascii="仿宋_GB2312" w:hAnsi="仿宋_GB2312" w:cs="仿宋_GB2312" w:eastAsia="仿宋_GB2312"/>
        </w:rPr>
        <w:t xml:space="preserve"> 和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达州市中心医院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四川亿达利工程项目管理有限公司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供应商履约完成后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按照采购文件技术、服务要求及供应商响应文件内容进行验收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按照采购文件商务要求及及供应商响应文件内容进行验收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 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达州市中心医院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联系人：符老师</w:t>
      </w:r>
    </w:p>
    <w:p>
      <w:pPr>
        <w:pStyle w:val="null3"/>
        <w:jc w:val="left"/>
      </w:pPr>
      <w:r>
        <w:rPr>
          <w:rFonts w:ascii="仿宋_GB2312" w:hAnsi="仿宋_GB2312" w:cs="仿宋_GB2312" w:eastAsia="仿宋_GB2312"/>
        </w:rPr>
        <w:t>联系电话：0818-2278288</w:t>
      </w:r>
    </w:p>
    <w:p>
      <w:pPr>
        <w:pStyle w:val="null3"/>
        <w:jc w:val="left"/>
      </w:pPr>
      <w:r>
        <w:rPr>
          <w:rFonts w:ascii="仿宋_GB2312" w:hAnsi="仿宋_GB2312" w:cs="仿宋_GB2312" w:eastAsia="仿宋_GB2312"/>
        </w:rPr>
        <w:t>地址：达州市通川区南岳庙街56号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联系人：肖先生</w:t>
      </w:r>
    </w:p>
    <w:p>
      <w:pPr>
        <w:pStyle w:val="null3"/>
        <w:jc w:val="left"/>
      </w:pPr>
      <w:r>
        <w:rPr>
          <w:rFonts w:ascii="仿宋_GB2312" w:hAnsi="仿宋_GB2312" w:cs="仿宋_GB2312" w:eastAsia="仿宋_GB2312"/>
        </w:rPr>
        <w:t>联系电话：0818-2377771</w:t>
      </w:r>
    </w:p>
    <w:p>
      <w:pPr>
        <w:pStyle w:val="null3"/>
        <w:jc w:val="left"/>
      </w:pPr>
      <w:r>
        <w:rPr>
          <w:rFonts w:ascii="仿宋_GB2312" w:hAnsi="仿宋_GB2312" w:cs="仿宋_GB2312" w:eastAsia="仿宋_GB2312"/>
        </w:rPr>
        <w:t>地址：达州市通川区朝阳西路246号A1幢二层2号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C13020000 市政公用设施管理服务</w:t>
            </w:r>
          </w:p>
        </w:tc>
        <w:tc>
          <w:tcPr>
            <w:tcW w:type="dxa" w:w="821"/>
          </w:tcPr>
          <w:p>
            <w:pPr>
              <w:pStyle w:val="null3"/>
              <w:jc w:val="left"/>
            </w:pPr>
            <w:r>
              <w:rPr>
                <w:rFonts w:ascii="仿宋_GB2312" w:hAnsi="仿宋_GB2312" w:cs="仿宋_GB2312" w:eastAsia="仿宋_GB2312"/>
              </w:rPr>
              <w:t>三个院区污水处理系统及在线监测系统运维服务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三个院区污水处理系统及在线监测系统运维服务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报价为综合包干价，包含约定的所有服务内容、人员、药剂、维修、保险、管理、税金、利润、风险及合规支持等完成本项目的全部费用。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标的名称：三个院区污水处理系统及在线监测系统运维服务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0"/>
              <w:jc w:val="both"/>
            </w:pPr>
            <w:r>
              <w:rPr>
                <w:rFonts w:ascii="仿宋_GB2312" w:hAnsi="仿宋_GB2312" w:cs="仿宋_GB2312" w:eastAsia="仿宋_GB2312"/>
                <w:sz w:val="21"/>
              </w:rPr>
              <w:t>一、项目概况</w:t>
            </w:r>
          </w:p>
          <w:p>
            <w:pPr>
              <w:pStyle w:val="null3"/>
              <w:ind w:firstLine="560"/>
              <w:jc w:val="both"/>
            </w:pPr>
            <w:r>
              <w:rPr>
                <w:rFonts w:ascii="仿宋_GB2312" w:hAnsi="仿宋_GB2312" w:cs="仿宋_GB2312" w:eastAsia="仿宋_GB2312"/>
                <w:sz w:val="21"/>
              </w:rPr>
              <w:t>（一）医院现有污水处理系统共计4套，分布及具体情况如下：</w:t>
            </w:r>
          </w:p>
          <w:p>
            <w:pPr>
              <w:pStyle w:val="null3"/>
              <w:ind w:firstLine="560"/>
              <w:jc w:val="both"/>
            </w:pPr>
            <w:r>
              <w:rPr>
                <w:rFonts w:ascii="仿宋_GB2312" w:hAnsi="仿宋_GB2312" w:cs="仿宋_GB2312" w:eastAsia="仿宋_GB2312"/>
                <w:sz w:val="21"/>
              </w:rPr>
              <w:t>1.胡家坝院区（2套系统）</w:t>
            </w:r>
          </w:p>
          <w:p>
            <w:pPr>
              <w:pStyle w:val="null3"/>
              <w:ind w:firstLine="560"/>
              <w:jc w:val="both"/>
            </w:pPr>
            <w:r>
              <w:rPr>
                <w:rFonts w:ascii="仿宋_GB2312" w:hAnsi="仿宋_GB2312" w:cs="仿宋_GB2312" w:eastAsia="仿宋_GB2312"/>
                <w:sz w:val="21"/>
              </w:rPr>
              <w:t>（1）总污水处理站</w:t>
            </w:r>
          </w:p>
          <w:p>
            <w:pPr>
              <w:pStyle w:val="null3"/>
              <w:ind w:firstLine="560"/>
              <w:jc w:val="both"/>
            </w:pPr>
            <w:r>
              <w:rPr>
                <w:rFonts w:ascii="仿宋_GB2312" w:hAnsi="仿宋_GB2312" w:cs="仿宋_GB2312" w:eastAsia="仿宋_GB2312"/>
                <w:sz w:val="21"/>
              </w:rPr>
              <w:t>建设与投运时间：2016年10月开工，2020年9月投入使用。</w:t>
            </w:r>
          </w:p>
          <w:p>
            <w:pPr>
              <w:pStyle w:val="null3"/>
              <w:ind w:firstLine="560"/>
              <w:jc w:val="both"/>
            </w:pPr>
            <w:r>
              <w:rPr>
                <w:rFonts w:ascii="仿宋_GB2312" w:hAnsi="仿宋_GB2312" w:cs="仿宋_GB2312" w:eastAsia="仿宋_GB2312"/>
                <w:sz w:val="21"/>
              </w:rPr>
              <w:t>处理工艺：二级生化处理工艺。</w:t>
            </w:r>
          </w:p>
          <w:p>
            <w:pPr>
              <w:pStyle w:val="null3"/>
              <w:ind w:firstLine="560"/>
              <w:jc w:val="both"/>
            </w:pPr>
            <w:r>
              <w:rPr>
                <w:rFonts w:ascii="仿宋_GB2312" w:hAnsi="仿宋_GB2312" w:cs="仿宋_GB2312" w:eastAsia="仿宋_GB2312"/>
                <w:sz w:val="21"/>
              </w:rPr>
              <w:t>处理能力：设计日处理水量2000立方米/日，实际日处理水量600-1000立方米/日。</w:t>
            </w:r>
          </w:p>
          <w:p>
            <w:pPr>
              <w:pStyle w:val="null3"/>
              <w:ind w:firstLine="560"/>
              <w:jc w:val="both"/>
            </w:pPr>
            <w:r>
              <w:rPr>
                <w:rFonts w:ascii="仿宋_GB2312" w:hAnsi="仿宋_GB2312" w:cs="仿宋_GB2312" w:eastAsia="仿宋_GB2312"/>
                <w:sz w:val="21"/>
              </w:rPr>
              <w:t>主要设备构成：包括但不限于格栅机1台、提升泵3台、变频鼓风机2台、排污泵1台、污泥脱水机1台、自动加药计量泵2台、光解活性炭除臭设备1套等污水处理设备，以及COD、氨氮、pH、余氯、超声波流量计（含巴歇尔槽）、水质采样器等在线监测设备。</w:t>
            </w:r>
          </w:p>
          <w:p>
            <w:pPr>
              <w:pStyle w:val="null3"/>
              <w:ind w:firstLine="560"/>
              <w:jc w:val="both"/>
            </w:pPr>
            <w:r>
              <w:rPr>
                <w:rFonts w:ascii="仿宋_GB2312" w:hAnsi="仿宋_GB2312" w:cs="仿宋_GB2312" w:eastAsia="仿宋_GB2312"/>
                <w:sz w:val="21"/>
              </w:rPr>
              <w:t>排污口：设总排污口1个。</w:t>
            </w:r>
          </w:p>
          <w:p>
            <w:pPr>
              <w:pStyle w:val="null3"/>
              <w:ind w:firstLine="560"/>
              <w:jc w:val="both"/>
            </w:pPr>
            <w:r>
              <w:rPr>
                <w:rFonts w:ascii="仿宋_GB2312" w:hAnsi="仿宋_GB2312" w:cs="仿宋_GB2312" w:eastAsia="仿宋_GB2312"/>
                <w:sz w:val="21"/>
              </w:rPr>
              <w:t>（2）预处理系统</w:t>
            </w:r>
          </w:p>
          <w:p>
            <w:pPr>
              <w:pStyle w:val="null3"/>
              <w:ind w:firstLine="560"/>
              <w:jc w:val="both"/>
            </w:pPr>
            <w:r>
              <w:rPr>
                <w:rFonts w:ascii="仿宋_GB2312" w:hAnsi="仿宋_GB2312" w:cs="仿宋_GB2312" w:eastAsia="仿宋_GB2312"/>
                <w:sz w:val="21"/>
              </w:rPr>
              <w:t>位置：第一综合住院大楼负三楼。</w:t>
            </w:r>
          </w:p>
          <w:p>
            <w:pPr>
              <w:pStyle w:val="null3"/>
              <w:ind w:firstLine="560"/>
              <w:jc w:val="both"/>
            </w:pPr>
            <w:r>
              <w:rPr>
                <w:rFonts w:ascii="仿宋_GB2312" w:hAnsi="仿宋_GB2312" w:cs="仿宋_GB2312" w:eastAsia="仿宋_GB2312"/>
                <w:sz w:val="21"/>
              </w:rPr>
              <w:t>投运时间：2022年4月投入使用。</w:t>
            </w:r>
          </w:p>
          <w:p>
            <w:pPr>
              <w:pStyle w:val="null3"/>
              <w:ind w:firstLine="560"/>
              <w:jc w:val="both"/>
            </w:pPr>
            <w:r>
              <w:rPr>
                <w:rFonts w:ascii="仿宋_GB2312" w:hAnsi="仿宋_GB2312" w:cs="仿宋_GB2312" w:eastAsia="仿宋_GB2312"/>
                <w:sz w:val="21"/>
              </w:rPr>
              <w:t>功能：处理手术麻醉科和检验科产生的特殊污水，处理达标后纳入院区总污水管网。</w:t>
            </w:r>
          </w:p>
          <w:p>
            <w:pPr>
              <w:pStyle w:val="null3"/>
              <w:ind w:firstLine="560"/>
              <w:jc w:val="both"/>
            </w:pPr>
            <w:r>
              <w:rPr>
                <w:rFonts w:ascii="仿宋_GB2312" w:hAnsi="仿宋_GB2312" w:cs="仿宋_GB2312" w:eastAsia="仿宋_GB2312"/>
                <w:sz w:val="21"/>
              </w:rPr>
              <w:t>2.大东街院区（1套系统）</w:t>
            </w:r>
          </w:p>
          <w:p>
            <w:pPr>
              <w:pStyle w:val="null3"/>
              <w:ind w:firstLine="560"/>
              <w:jc w:val="both"/>
            </w:pPr>
            <w:r>
              <w:rPr>
                <w:rFonts w:ascii="仿宋_GB2312" w:hAnsi="仿宋_GB2312" w:cs="仿宋_GB2312" w:eastAsia="仿宋_GB2312"/>
                <w:sz w:val="21"/>
              </w:rPr>
              <w:t>投运与改造：约2006年投入使用，于2023年完成改造。</w:t>
            </w:r>
          </w:p>
          <w:p>
            <w:pPr>
              <w:pStyle w:val="null3"/>
              <w:ind w:firstLine="560"/>
              <w:jc w:val="both"/>
            </w:pPr>
            <w:r>
              <w:rPr>
                <w:rFonts w:ascii="仿宋_GB2312" w:hAnsi="仿宋_GB2312" w:cs="仿宋_GB2312" w:eastAsia="仿宋_GB2312"/>
                <w:sz w:val="21"/>
              </w:rPr>
              <w:t>处理工艺：二级生化处理工艺。</w:t>
            </w:r>
          </w:p>
          <w:p>
            <w:pPr>
              <w:pStyle w:val="null3"/>
              <w:ind w:firstLine="560"/>
              <w:jc w:val="both"/>
            </w:pPr>
            <w:r>
              <w:rPr>
                <w:rFonts w:ascii="仿宋_GB2312" w:hAnsi="仿宋_GB2312" w:cs="仿宋_GB2312" w:eastAsia="仿宋_GB2312"/>
                <w:sz w:val="21"/>
              </w:rPr>
              <w:t>处理能力：设计日处理水量200立方米/日，实际日处理水量70-100立方米/日。</w:t>
            </w:r>
          </w:p>
          <w:p>
            <w:pPr>
              <w:pStyle w:val="null3"/>
              <w:ind w:firstLine="560"/>
              <w:jc w:val="both"/>
            </w:pPr>
            <w:r>
              <w:rPr>
                <w:rFonts w:ascii="仿宋_GB2312" w:hAnsi="仿宋_GB2312" w:cs="仿宋_GB2312" w:eastAsia="仿宋_GB2312"/>
                <w:sz w:val="21"/>
              </w:rPr>
              <w:t>主要设备构成：包括但不限于鼓风机2台、自动加药计量泵4台、废气处理设施1台等污水处理设备，以及COD、氨氮、pH、余氯、超声波流量计（含巴歇尔槽）、水质采样器等在线监测设备。</w:t>
            </w:r>
          </w:p>
          <w:p>
            <w:pPr>
              <w:pStyle w:val="null3"/>
              <w:ind w:firstLine="560"/>
              <w:jc w:val="both"/>
            </w:pPr>
            <w:r>
              <w:rPr>
                <w:rFonts w:ascii="仿宋_GB2312" w:hAnsi="仿宋_GB2312" w:cs="仿宋_GB2312" w:eastAsia="仿宋_GB2312"/>
                <w:sz w:val="21"/>
              </w:rPr>
              <w:t>排污口：设总排污口1个。</w:t>
            </w:r>
          </w:p>
          <w:p>
            <w:pPr>
              <w:pStyle w:val="null3"/>
              <w:ind w:firstLine="560"/>
              <w:jc w:val="both"/>
            </w:pPr>
            <w:r>
              <w:rPr>
                <w:rFonts w:ascii="仿宋_GB2312" w:hAnsi="仿宋_GB2312" w:cs="仿宋_GB2312" w:eastAsia="仿宋_GB2312"/>
                <w:sz w:val="21"/>
              </w:rPr>
              <w:t>3.西区分院（1套系统）</w:t>
            </w:r>
          </w:p>
          <w:p>
            <w:pPr>
              <w:pStyle w:val="null3"/>
              <w:ind w:firstLine="560"/>
              <w:jc w:val="both"/>
            </w:pPr>
            <w:r>
              <w:rPr>
                <w:rFonts w:ascii="仿宋_GB2312" w:hAnsi="仿宋_GB2312" w:cs="仿宋_GB2312" w:eastAsia="仿宋_GB2312"/>
                <w:sz w:val="21"/>
              </w:rPr>
              <w:t>投运时间：2024年9月改造后投入使用。</w:t>
            </w:r>
          </w:p>
          <w:p>
            <w:pPr>
              <w:pStyle w:val="null3"/>
              <w:ind w:firstLine="560"/>
              <w:jc w:val="both"/>
            </w:pPr>
            <w:r>
              <w:rPr>
                <w:rFonts w:ascii="仿宋_GB2312" w:hAnsi="仿宋_GB2312" w:cs="仿宋_GB2312" w:eastAsia="仿宋_GB2312"/>
                <w:sz w:val="21"/>
              </w:rPr>
              <w:t>设备类型：一体化污水处理设备（含预处理单元）。</w:t>
            </w:r>
          </w:p>
          <w:p>
            <w:pPr>
              <w:pStyle w:val="null3"/>
              <w:ind w:firstLine="560"/>
              <w:jc w:val="both"/>
            </w:pPr>
            <w:r>
              <w:rPr>
                <w:rFonts w:ascii="仿宋_GB2312" w:hAnsi="仿宋_GB2312" w:cs="仿宋_GB2312" w:eastAsia="仿宋_GB2312"/>
                <w:sz w:val="21"/>
              </w:rPr>
              <w:t>处理能力：设计日处理水量10立方米/日。</w:t>
            </w:r>
          </w:p>
          <w:p>
            <w:pPr>
              <w:pStyle w:val="null3"/>
              <w:ind w:firstLine="560"/>
              <w:jc w:val="both"/>
            </w:pPr>
            <w:r>
              <w:rPr>
                <w:rFonts w:ascii="仿宋_GB2312" w:hAnsi="仿宋_GB2312" w:cs="仿宋_GB2312" w:eastAsia="仿宋_GB2312"/>
                <w:sz w:val="21"/>
              </w:rPr>
              <w:t>主要设备构成：包括但不限于鼓风机2台、自动加药计量泵2台、提升泵2台、回流泵2台、臭气抽排风机1台、紫外催化氧化系统1套、高效活性炭除臭机1套等污水处理设备，以及COD、氨氮、pH、余氯、超声波流量计（含巴歇尔槽）、水质采样器等在线监测设备。</w:t>
            </w:r>
          </w:p>
          <w:p>
            <w:pPr>
              <w:pStyle w:val="null3"/>
              <w:ind w:firstLine="560"/>
              <w:jc w:val="both"/>
            </w:pPr>
            <w:r>
              <w:rPr>
                <w:rFonts w:ascii="仿宋_GB2312" w:hAnsi="仿宋_GB2312" w:cs="仿宋_GB2312" w:eastAsia="仿宋_GB2312"/>
                <w:sz w:val="21"/>
              </w:rPr>
              <w:t xml:space="preserve"> 排污口：设总排污口1个。</w:t>
            </w:r>
          </w:p>
          <w:p>
            <w:pPr>
              <w:pStyle w:val="null3"/>
              <w:ind w:firstLine="560"/>
              <w:jc w:val="both"/>
            </w:pPr>
            <w:r>
              <w:rPr>
                <w:rFonts w:ascii="仿宋_GB2312" w:hAnsi="仿宋_GB2312" w:cs="仿宋_GB2312" w:eastAsia="仿宋_GB2312"/>
                <w:sz w:val="21"/>
              </w:rPr>
              <w:t>（二）排污许可管理要求</w:t>
            </w:r>
          </w:p>
          <w:p>
            <w:pPr>
              <w:pStyle w:val="null3"/>
              <w:ind w:firstLine="560"/>
              <w:jc w:val="both"/>
            </w:pPr>
            <w:r>
              <w:rPr>
                <w:rFonts w:ascii="仿宋_GB2312" w:hAnsi="仿宋_GB2312" w:cs="仿宋_GB2312" w:eastAsia="仿宋_GB2312"/>
                <w:sz w:val="21"/>
              </w:rPr>
              <w:t>胡家坝院区：实施重点管理。</w:t>
            </w:r>
          </w:p>
          <w:p>
            <w:pPr>
              <w:pStyle w:val="null3"/>
              <w:ind w:firstLine="560"/>
              <w:jc w:val="both"/>
            </w:pPr>
            <w:r>
              <w:rPr>
                <w:rFonts w:ascii="仿宋_GB2312" w:hAnsi="仿宋_GB2312" w:cs="仿宋_GB2312" w:eastAsia="仿宋_GB2312"/>
                <w:sz w:val="21"/>
              </w:rPr>
              <w:t>大东街院区：实施简化管理。</w:t>
            </w:r>
          </w:p>
          <w:p>
            <w:pPr>
              <w:pStyle w:val="null3"/>
              <w:ind w:firstLine="560"/>
              <w:jc w:val="both"/>
            </w:pPr>
            <w:r>
              <w:rPr>
                <w:rFonts w:ascii="仿宋_GB2312" w:hAnsi="仿宋_GB2312" w:cs="仿宋_GB2312" w:eastAsia="仿宋_GB2312"/>
                <w:sz w:val="21"/>
              </w:rPr>
              <w:t>西区分院：实施登记管理。</w:t>
            </w:r>
          </w:p>
          <w:p>
            <w:pPr>
              <w:pStyle w:val="null3"/>
              <w:ind w:firstLine="560"/>
              <w:jc w:val="both"/>
            </w:pPr>
            <w:r>
              <w:rPr>
                <w:rFonts w:ascii="仿宋_GB2312" w:hAnsi="仿宋_GB2312" w:cs="仿宋_GB2312" w:eastAsia="仿宋_GB2312"/>
                <w:sz w:val="21"/>
              </w:rPr>
              <w:t>二、服务范围</w:t>
            </w:r>
          </w:p>
          <w:p>
            <w:pPr>
              <w:pStyle w:val="null3"/>
              <w:ind w:firstLine="560"/>
              <w:jc w:val="both"/>
            </w:pPr>
            <w:r>
              <w:rPr>
                <w:rFonts w:ascii="仿宋_GB2312" w:hAnsi="仿宋_GB2312" w:cs="仿宋_GB2312" w:eastAsia="仿宋_GB2312"/>
                <w:sz w:val="21"/>
              </w:rPr>
              <w:t>供应商需为以下三个院区提供污水处理系统及在线监测系统的全面运维服务：</w:t>
            </w:r>
          </w:p>
          <w:p>
            <w:pPr>
              <w:pStyle w:val="null3"/>
              <w:ind w:firstLine="560"/>
              <w:jc w:val="both"/>
            </w:pPr>
            <w:r>
              <w:rPr>
                <w:rFonts w:ascii="仿宋_GB2312" w:hAnsi="仿宋_GB2312" w:cs="仿宋_GB2312" w:eastAsia="仿宋_GB2312"/>
                <w:sz w:val="21"/>
              </w:rPr>
              <w:t>（一）胡家坝院区：达州市通川区南岳庙街56号。</w:t>
            </w:r>
          </w:p>
          <w:p>
            <w:pPr>
              <w:pStyle w:val="null3"/>
              <w:ind w:firstLine="560"/>
              <w:jc w:val="both"/>
            </w:pPr>
            <w:r>
              <w:rPr>
                <w:rFonts w:ascii="仿宋_GB2312" w:hAnsi="仿宋_GB2312" w:cs="仿宋_GB2312" w:eastAsia="仿宋_GB2312"/>
                <w:sz w:val="21"/>
              </w:rPr>
              <w:t>（二）大东街院区：达州市通川区大东街151号。</w:t>
            </w:r>
          </w:p>
          <w:p>
            <w:pPr>
              <w:pStyle w:val="null3"/>
              <w:ind w:firstLine="560"/>
              <w:jc w:val="both"/>
            </w:pPr>
            <w:r>
              <w:rPr>
                <w:rFonts w:ascii="仿宋_GB2312" w:hAnsi="仿宋_GB2312" w:cs="仿宋_GB2312" w:eastAsia="仿宋_GB2312"/>
                <w:sz w:val="21"/>
              </w:rPr>
              <w:t>（三）西区分院：达州市通川区金龙大道2号。</w:t>
            </w:r>
          </w:p>
          <w:p>
            <w:pPr>
              <w:pStyle w:val="null3"/>
              <w:ind w:firstLine="560"/>
              <w:jc w:val="both"/>
            </w:pPr>
            <w:r>
              <w:rPr>
                <w:rFonts w:ascii="仿宋_GB2312" w:hAnsi="仿宋_GB2312" w:cs="仿宋_GB2312" w:eastAsia="仿宋_GB2312"/>
                <w:sz w:val="21"/>
              </w:rPr>
              <w:t>三、排放与运维标准</w:t>
            </w:r>
          </w:p>
          <w:p>
            <w:pPr>
              <w:pStyle w:val="null3"/>
              <w:ind w:firstLine="560"/>
              <w:jc w:val="both"/>
            </w:pPr>
            <w:r>
              <w:rPr>
                <w:rFonts w:ascii="仿宋_GB2312" w:hAnsi="仿宋_GB2312" w:cs="仿宋_GB2312" w:eastAsia="仿宋_GB2312"/>
                <w:sz w:val="21"/>
              </w:rPr>
              <w:t>1.出水排放标准</w:t>
            </w:r>
          </w:p>
          <w:p>
            <w:pPr>
              <w:pStyle w:val="null3"/>
              <w:ind w:firstLine="560"/>
              <w:jc w:val="both"/>
            </w:pPr>
            <w:r>
              <w:rPr>
                <w:rFonts w:ascii="仿宋_GB2312" w:hAnsi="仿宋_GB2312" w:cs="仿宋_GB2312" w:eastAsia="仿宋_GB2312"/>
                <w:sz w:val="21"/>
              </w:rPr>
              <w:t>胡家坝院区、大东街院区：执行《医疗机构水污染物排放标准》（GB18466-2005）表2《综合医疗机构和其他医疗机构水污染物排放限值（日均值）》预处理标准。</w:t>
            </w:r>
          </w:p>
          <w:p>
            <w:pPr>
              <w:pStyle w:val="null3"/>
              <w:ind w:firstLine="560"/>
              <w:jc w:val="left"/>
            </w:pPr>
            <w:r>
              <w:rPr>
                <w:rFonts w:ascii="仿宋_GB2312" w:hAnsi="仿宋_GB2312" w:cs="仿宋_GB2312" w:eastAsia="仿宋_GB2312"/>
                <w:sz w:val="21"/>
              </w:rPr>
              <w:t>西区分院：执行《医疗机构水污染物排放标准》（GB18466-2005）表1《传染病、结核病医疗机构水污染物排放限值（日均值）》的标准。</w:t>
            </w:r>
          </w:p>
          <w:p>
            <w:pPr>
              <w:pStyle w:val="null3"/>
              <w:ind w:firstLine="560"/>
              <w:jc w:val="both"/>
            </w:pPr>
            <w:r>
              <w:rPr>
                <w:rFonts w:ascii="仿宋_GB2312" w:hAnsi="仿宋_GB2312" w:cs="仿宋_GB2312" w:eastAsia="仿宋_GB2312"/>
                <w:sz w:val="21"/>
              </w:rPr>
              <w:t>2.运维技术规范</w:t>
            </w:r>
          </w:p>
          <w:p>
            <w:pPr>
              <w:pStyle w:val="null3"/>
              <w:ind w:firstLine="560"/>
              <w:jc w:val="both"/>
            </w:pPr>
            <w:r>
              <w:rPr>
                <w:rFonts w:ascii="仿宋_GB2312" w:hAnsi="仿宋_GB2312" w:cs="仿宋_GB2312" w:eastAsia="仿宋_GB2312"/>
                <w:sz w:val="21"/>
              </w:rPr>
              <w:t>运维服务必须严格遵守并满足以下国家、行业及地方颁布的最新有效版本的标准、规范、条例和通知（包括但不限于）：</w:t>
            </w:r>
          </w:p>
          <w:p>
            <w:pPr>
              <w:pStyle w:val="null3"/>
              <w:ind w:firstLine="560"/>
              <w:jc w:val="both"/>
            </w:pPr>
            <w:r>
              <w:rPr>
                <w:rFonts w:ascii="仿宋_GB2312" w:hAnsi="仿宋_GB2312" w:cs="仿宋_GB2312" w:eastAsia="仿宋_GB2312"/>
                <w:sz w:val="21"/>
              </w:rPr>
              <w:t>《水污染源在线监测系统（CODCr、NH3-N等）运行技术规范》（HJ 355-2019）</w:t>
            </w:r>
          </w:p>
          <w:p>
            <w:pPr>
              <w:pStyle w:val="null3"/>
              <w:ind w:firstLine="560"/>
              <w:jc w:val="both"/>
            </w:pPr>
            <w:r>
              <w:rPr>
                <w:rFonts w:ascii="仿宋_GB2312" w:hAnsi="仿宋_GB2312" w:cs="仿宋_GB2312" w:eastAsia="仿宋_GB2312"/>
                <w:sz w:val="21"/>
              </w:rPr>
              <w:t>《排污许可管理条例》（国务院令第736号）</w:t>
            </w:r>
          </w:p>
          <w:p>
            <w:pPr>
              <w:pStyle w:val="null3"/>
              <w:ind w:firstLine="560"/>
              <w:jc w:val="both"/>
            </w:pPr>
            <w:r>
              <w:rPr>
                <w:rFonts w:ascii="仿宋_GB2312" w:hAnsi="仿宋_GB2312" w:cs="仿宋_GB2312" w:eastAsia="仿宋_GB2312"/>
                <w:sz w:val="21"/>
              </w:rPr>
              <w:t>《危险废物贮存污染控制标准》（GB18597-2023）</w:t>
            </w:r>
          </w:p>
          <w:p>
            <w:pPr>
              <w:pStyle w:val="null3"/>
              <w:ind w:firstLine="560"/>
              <w:jc w:val="both"/>
            </w:pPr>
            <w:r>
              <w:rPr>
                <w:rFonts w:ascii="仿宋_GB2312" w:hAnsi="仿宋_GB2312" w:cs="仿宋_GB2312" w:eastAsia="仿宋_GB2312"/>
                <w:sz w:val="21"/>
              </w:rPr>
              <w:t>《医疗机构污水处理工程技术标准》（GB51459-2024）</w:t>
            </w:r>
          </w:p>
          <w:p>
            <w:pPr>
              <w:pStyle w:val="null3"/>
              <w:ind w:firstLine="560"/>
              <w:jc w:val="both"/>
            </w:pPr>
            <w:r>
              <w:rPr>
                <w:rFonts w:ascii="仿宋_GB2312" w:hAnsi="仿宋_GB2312" w:cs="仿宋_GB2312" w:eastAsia="仿宋_GB2312"/>
                <w:sz w:val="21"/>
              </w:rPr>
              <w:t>《四川省固定污染源自动监测数据标记规则》</w:t>
            </w:r>
          </w:p>
          <w:p>
            <w:pPr>
              <w:pStyle w:val="null3"/>
              <w:ind w:firstLine="560"/>
              <w:jc w:val="both"/>
            </w:pPr>
            <w:r>
              <w:rPr>
                <w:rFonts w:ascii="仿宋_GB2312" w:hAnsi="仿宋_GB2312" w:cs="仿宋_GB2312" w:eastAsia="仿宋_GB2312"/>
                <w:sz w:val="21"/>
              </w:rPr>
              <w:t>其他适用的环保、安全、卫生及行业管理规定。</w:t>
            </w:r>
          </w:p>
          <w:p>
            <w:pPr>
              <w:pStyle w:val="null3"/>
              <w:ind w:firstLine="560"/>
              <w:jc w:val="both"/>
            </w:pPr>
            <w:r>
              <w:rPr>
                <w:rFonts w:ascii="仿宋_GB2312" w:hAnsi="仿宋_GB2312" w:cs="仿宋_GB2312" w:eastAsia="仿宋_GB2312"/>
                <w:sz w:val="21"/>
              </w:rPr>
              <w:t>★四、服务内容与要求</w:t>
            </w:r>
          </w:p>
          <w:p>
            <w:pPr>
              <w:pStyle w:val="null3"/>
              <w:ind w:firstLine="560"/>
              <w:jc w:val="both"/>
            </w:pPr>
            <w:r>
              <w:rPr>
                <w:rFonts w:ascii="仿宋_GB2312" w:hAnsi="仿宋_GB2312" w:cs="仿宋_GB2312" w:eastAsia="仿宋_GB2312"/>
                <w:sz w:val="21"/>
              </w:rPr>
              <w:t>供应商须负责三个院区全部污水处理站（含在线监测系统）的全面、专业运维，确保系统稳定运行、出水水质持续稳定达标排放。具体服务内容包括但不限于：</w:t>
            </w:r>
          </w:p>
          <w:p>
            <w:pPr>
              <w:pStyle w:val="null3"/>
              <w:ind w:firstLine="560"/>
              <w:jc w:val="both"/>
            </w:pPr>
            <w:r>
              <w:rPr>
                <w:rFonts w:ascii="仿宋_GB2312" w:hAnsi="仿宋_GB2312" w:cs="仿宋_GB2312" w:eastAsia="仿宋_GB2312"/>
                <w:sz w:val="21"/>
              </w:rPr>
              <w:t>（一）设施设备日常运维与维修</w:t>
            </w:r>
          </w:p>
          <w:p>
            <w:pPr>
              <w:pStyle w:val="null3"/>
              <w:ind w:firstLine="560"/>
              <w:jc w:val="both"/>
            </w:pPr>
            <w:r>
              <w:rPr>
                <w:rFonts w:ascii="仿宋_GB2312" w:hAnsi="仿宋_GB2312" w:cs="仿宋_GB2312" w:eastAsia="仿宋_GB2312"/>
                <w:sz w:val="21"/>
              </w:rPr>
              <w:t>1.日常运行与维保：制定并执行详细的设备设施（含在线监测系统）巡检、保养、清洗、校准计划。按日、周、月、季、年不同周期进行维保作业，并作完整、规范的记录。具体维保项目、内容、标准及周期详见附件一《维保周期与内容明细表》。</w:t>
            </w:r>
          </w:p>
          <w:p>
            <w:pPr>
              <w:pStyle w:val="null3"/>
              <w:ind w:firstLine="560"/>
              <w:jc w:val="both"/>
            </w:pPr>
            <w:r>
              <w:rPr>
                <w:rFonts w:ascii="仿宋_GB2312" w:hAnsi="仿宋_GB2312" w:cs="仿宋_GB2312" w:eastAsia="仿宋_GB2312"/>
                <w:sz w:val="21"/>
              </w:rPr>
              <w:t>2.维修责任与费用划分</w:t>
            </w:r>
          </w:p>
          <w:p>
            <w:pPr>
              <w:pStyle w:val="null3"/>
              <w:ind w:firstLine="560"/>
              <w:jc w:val="both"/>
            </w:pPr>
            <w:r>
              <w:rPr>
                <w:rFonts w:ascii="仿宋_GB2312" w:hAnsi="仿宋_GB2312" w:cs="仿宋_GB2312" w:eastAsia="仿宋_GB2312"/>
                <w:sz w:val="21"/>
              </w:rPr>
              <w:t>供应商承担范围：日常维护保养工作；以及所有零备件、易损件、耗材的更换，其物料成本及更换所需人工、辅料费用均已包含在年度运维服务总费用内。</w:t>
            </w:r>
          </w:p>
          <w:p>
            <w:pPr>
              <w:pStyle w:val="null3"/>
              <w:ind w:firstLine="560"/>
              <w:jc w:val="both"/>
            </w:pPr>
            <w:r>
              <w:rPr>
                <w:rFonts w:ascii="仿宋_GB2312" w:hAnsi="仿宋_GB2312" w:cs="仿宋_GB2312" w:eastAsia="仿宋_GB2312"/>
                <w:sz w:val="21"/>
              </w:rPr>
              <w:t>采购人承担范围：因设备自然老化、非供应商运维责任导致的更换设备，经采购人、供应商双方现场勘查并书面确认后，由采购人承担。供应商需提前提供详细的故障分析报告及至少两家供应商的市场报价供采购人参考。</w:t>
            </w:r>
          </w:p>
          <w:p>
            <w:pPr>
              <w:pStyle w:val="null3"/>
              <w:ind w:firstLine="560"/>
              <w:jc w:val="both"/>
            </w:pPr>
            <w:r>
              <w:rPr>
                <w:rFonts w:ascii="仿宋_GB2312" w:hAnsi="仿宋_GB2312" w:cs="仿宋_GB2312" w:eastAsia="仿宋_GB2312"/>
                <w:sz w:val="21"/>
              </w:rPr>
              <w:t>3.故障应急响应：建立7×24小时故障响应机制。接到故障通知后，应在0.5小时内作出响应，1小时内到现场处理。原则上，一般故障应在24小时内修复；重大复杂故障需立即报告采购人，并制定应急及修复方案，配合采购人向环保部门进行必要报告。在线监测设备，若48小时内无法完成维修，应提供备机使用，确保数据正常，维修时间不得超过5个工作日。</w:t>
            </w:r>
          </w:p>
          <w:p>
            <w:pPr>
              <w:pStyle w:val="null3"/>
              <w:ind w:firstLine="560"/>
              <w:jc w:val="both"/>
            </w:pPr>
            <w:r>
              <w:rPr>
                <w:rFonts w:ascii="仿宋_GB2312" w:hAnsi="仿宋_GB2312" w:cs="仿宋_GB2312" w:eastAsia="仿宋_GB2312"/>
                <w:sz w:val="21"/>
              </w:rPr>
              <w:t>4.备品备件管理：供应商应在项目所在地（或达州市范围内）设立满足运维需求的备品备件库，制定库存管理制度，定期盘点、及时补充，确保关键设备备件充足，保障维修及时性。包括：在线设备电磁阀、余氯电极、pH电极、蠕动泵管、在线设备备用机、应急水泵、应急罗茨风机、曝气盘、管线等。</w:t>
            </w:r>
          </w:p>
          <w:p>
            <w:pPr>
              <w:pStyle w:val="null3"/>
              <w:ind w:firstLine="560"/>
              <w:jc w:val="both"/>
            </w:pPr>
            <w:r>
              <w:rPr>
                <w:rFonts w:ascii="仿宋_GB2312" w:hAnsi="仿宋_GB2312" w:cs="仿宋_GB2312" w:eastAsia="仿宋_GB2312"/>
                <w:sz w:val="21"/>
              </w:rPr>
              <w:t>（二）运维人员配置与管理</w:t>
            </w:r>
          </w:p>
          <w:p>
            <w:pPr>
              <w:pStyle w:val="null3"/>
              <w:ind w:firstLine="560"/>
              <w:jc w:val="both"/>
            </w:pPr>
            <w:r>
              <w:rPr>
                <w:rFonts w:ascii="仿宋_GB2312" w:hAnsi="仿宋_GB2312" w:cs="仿宋_GB2312" w:eastAsia="仿宋_GB2312"/>
                <w:sz w:val="21"/>
              </w:rPr>
              <w:t>1.人员数量与资质：为本项目配置的人员必须全面了解采购人污水处理工艺，熟悉国家环保相关法律法规、行业规定及流程，严格按照采购人管理要求执行运维服务，并定期学习考核。为三个院区配置不少于5名常驻现场运维人员，负责污水处理站的24小时值班值守，污水处理站消毒药剂的投加、生产日志及运行记录等台账的规范填写、设施设备日常维护及维修保养、易耗材料更换。5名常驻现场运维人员必须包括：</w:t>
            </w:r>
          </w:p>
          <w:p>
            <w:pPr>
              <w:pStyle w:val="null3"/>
              <w:ind w:firstLine="560"/>
              <w:jc w:val="both"/>
            </w:pPr>
            <w:r>
              <w:rPr>
                <w:rFonts w:ascii="仿宋_GB2312" w:hAnsi="仿宋_GB2312" w:cs="仿宋_GB2312" w:eastAsia="仿宋_GB2312"/>
                <w:sz w:val="21"/>
              </w:rPr>
              <w:t>①低压电工作业人员：至少1名，持有有效的由应急管理部门颁发的“低压电工作业”特种作业操作证。</w:t>
            </w:r>
          </w:p>
          <w:p>
            <w:pPr>
              <w:pStyle w:val="null3"/>
              <w:ind w:firstLine="560"/>
              <w:jc w:val="both"/>
            </w:pPr>
            <w:r>
              <w:rPr>
                <w:rFonts w:ascii="仿宋_GB2312" w:hAnsi="仿宋_GB2312" w:cs="仿宋_GB2312" w:eastAsia="仿宋_GB2312"/>
                <w:sz w:val="21"/>
              </w:rPr>
              <w:t>②有限空间作业人员：污水处理站的化粪池、沉淀池等属于有限空间，作业安全风险较大，未经安全生产教育和培训合格的人员不得参与。因此，项目服务团队须至少1名持有有效的由应急管理部门颁发的“有限空间作业”特种作业操作证的人员。</w:t>
            </w:r>
          </w:p>
          <w:p>
            <w:pPr>
              <w:pStyle w:val="null3"/>
              <w:ind w:firstLine="560"/>
              <w:jc w:val="both"/>
            </w:pPr>
            <w:r>
              <w:rPr>
                <w:rFonts w:ascii="仿宋_GB2312" w:hAnsi="仿宋_GB2312" w:cs="仿宋_GB2312" w:eastAsia="仿宋_GB2312"/>
                <w:sz w:val="21"/>
              </w:rPr>
              <w:t>③项目负责人：1名，持有政府相关部门颁发的行业类别为“危险化学品”的《安全生产知识和管理能力考核合格证》，具备良好的沟通协调能力，负责对外联络及内部管理。</w:t>
            </w:r>
          </w:p>
          <w:p>
            <w:pPr>
              <w:pStyle w:val="null3"/>
              <w:ind w:firstLine="560"/>
              <w:jc w:val="both"/>
            </w:pPr>
            <w:r>
              <w:rPr>
                <w:rFonts w:ascii="仿宋_GB2312" w:hAnsi="仿宋_GB2312" w:cs="仿宋_GB2312" w:eastAsia="仿宋_GB2312"/>
                <w:sz w:val="21"/>
              </w:rPr>
              <w:t>④技术负责人：1名，具备污水处理相关技术背景与经验，负责技术指导与疑难问题处理。</w:t>
            </w:r>
          </w:p>
          <w:p>
            <w:pPr>
              <w:pStyle w:val="null3"/>
              <w:ind w:firstLine="560"/>
              <w:jc w:val="both"/>
            </w:pPr>
            <w:r>
              <w:rPr>
                <w:rFonts w:ascii="仿宋_GB2312" w:hAnsi="仿宋_GB2312" w:cs="仿宋_GB2312" w:eastAsia="仿宋_GB2312"/>
                <w:sz w:val="21"/>
              </w:rPr>
              <w:t>投标时，投标人须在响应文件中提供拟派驻人员的以下证明材料：</w:t>
            </w:r>
          </w:p>
          <w:p>
            <w:pPr>
              <w:pStyle w:val="null3"/>
              <w:ind w:firstLine="560"/>
              <w:jc w:val="both"/>
            </w:pPr>
            <w:r>
              <w:rPr>
                <w:rFonts w:ascii="仿宋_GB2312" w:hAnsi="仿宋_GB2312" w:cs="仿宋_GB2312" w:eastAsia="仿宋_GB2312"/>
                <w:sz w:val="21"/>
              </w:rPr>
              <w:t>上述第①②③项要求的有效证件复印件（分别为：应急管理部门颁发的低压电工作业特种作业操作证、应急管理部门颁发的有限空间作业特种作业操作证、政府相关部门颁发的行业类别为危险化学品的《安全生产知识和管理能力考核合格证》）；</w:t>
            </w:r>
          </w:p>
          <w:p>
            <w:pPr>
              <w:pStyle w:val="null3"/>
              <w:ind w:firstLine="560"/>
              <w:jc w:val="both"/>
            </w:pPr>
            <w:r>
              <w:rPr>
                <w:rFonts w:ascii="仿宋_GB2312" w:hAnsi="仿宋_GB2312" w:cs="仿宋_GB2312" w:eastAsia="仿宋_GB2312"/>
                <w:sz w:val="21"/>
              </w:rPr>
              <w:t>上述所有人员（含项目负责人、技术负责人及持证人员）与投标人存在劳动关系的证明材料。</w:t>
            </w:r>
          </w:p>
          <w:p>
            <w:pPr>
              <w:pStyle w:val="null3"/>
              <w:ind w:firstLine="560"/>
              <w:jc w:val="both"/>
            </w:pPr>
            <w:r>
              <w:rPr>
                <w:rFonts w:ascii="仿宋_GB2312" w:hAnsi="仿宋_GB2312" w:cs="仿宋_GB2312" w:eastAsia="仿宋_GB2312"/>
                <w:sz w:val="21"/>
              </w:rPr>
              <w:t>若中标人在进场后，因工作需要确需更换上述拟派驻人员，需经采购人同意。</w:t>
            </w:r>
          </w:p>
          <w:p>
            <w:pPr>
              <w:pStyle w:val="null3"/>
              <w:jc w:val="both"/>
            </w:pPr>
            <w:r>
              <w:rPr>
                <w:rFonts w:ascii="仿宋_GB2312" w:hAnsi="仿宋_GB2312" w:cs="仿宋_GB2312" w:eastAsia="仿宋_GB2312"/>
                <w:sz w:val="21"/>
              </w:rPr>
              <w:t>2.供应商安排的项目负责人对现场进行整体管理。项目负责人员负责与采购人业务接洽，应随时响应采购人与污水处理事项相关的服务需求，负责联络、安排、协调、售后等全流程服务。项目负责人不得随意更换，供应商提供服务时，应到采购人指定的院内地点和采购人指定人员对接，按采购人工作人员诉求按时提供服务，态度良好，不得与采购人工作人员发生争执。供应商对现场不能提供的服务，要做好解释工作，并告知具体服务时间。</w:t>
            </w:r>
          </w:p>
          <w:p>
            <w:pPr>
              <w:pStyle w:val="null3"/>
              <w:ind w:firstLine="560"/>
              <w:jc w:val="left"/>
            </w:pPr>
            <w:r>
              <w:rPr>
                <w:rFonts w:ascii="仿宋_GB2312" w:hAnsi="仿宋_GB2312" w:cs="仿宋_GB2312" w:eastAsia="仿宋_GB2312"/>
                <w:sz w:val="21"/>
              </w:rPr>
              <w:t>3.人员管理要求：所有运维人员须持有效健康证明上岗，工作期间统一穿着由供应商提供的印有供应商logo的工作服，严格遵守采购人院区的相关管理制度。供应商负责其全部人员的招聘、劳动关系、薪酬福利、社会保险、年度体检及岗位安全与技能培训，与采购人不存在任何劳动或劳务关系。主要人员变更需提前15个工作日书面通知采购人，并确保接替人员资质与能力不低于原人员。采购人有权撤销供应商不合格的运营人员，供应商须及时更换和补充运营人员。</w:t>
            </w:r>
          </w:p>
          <w:p>
            <w:pPr>
              <w:pStyle w:val="null3"/>
              <w:ind w:firstLine="560"/>
              <w:jc w:val="both"/>
            </w:pPr>
            <w:r>
              <w:rPr>
                <w:rFonts w:ascii="仿宋_GB2312" w:hAnsi="仿宋_GB2312" w:cs="仿宋_GB2312" w:eastAsia="仿宋_GB2312"/>
                <w:sz w:val="21"/>
              </w:rPr>
              <w:t>4.安全责任：供应商为其所有人员及在采购人场地内进行的全部运维活动承担完全的安全主体责任。必须为运维人员配备齐全且合格的个人安全防护用品、专业的有限空间作业设备与应急救援装备，并定期开展安全培训与演练。</w:t>
            </w:r>
          </w:p>
          <w:p>
            <w:pPr>
              <w:pStyle w:val="null3"/>
              <w:ind w:firstLine="480"/>
              <w:jc w:val="left"/>
            </w:pPr>
            <w:r>
              <w:rPr>
                <w:rFonts w:ascii="仿宋_GB2312" w:hAnsi="仿宋_GB2312" w:cs="仿宋_GB2312" w:eastAsia="仿宋_GB2312"/>
                <w:sz w:val="21"/>
              </w:rPr>
              <w:t>5.供应商提供服务的所有人员须遵守采购人规定的院内各项制度和要求，并在指定的区域内进行作业，供应商做好各项安全保障工作和预案，做好员工安全教育工作，确保安全，严格执行国家相关法律法规、安全规章制度，采取有效的安全措施，合同履行过程中由供应商及员工原因造成的一切安全事故、人身伤亡、经济损失均由供应商自行负责承担，其责任与采购人无关。若供应商造成采购人损失的，包括采购人本身的财产损失或人身伤害、或由此而导致的采购人对任何第三方的法律责任等，供应商对此均应承担全部的赔偿责任和法律责任。</w:t>
            </w:r>
          </w:p>
          <w:p>
            <w:pPr>
              <w:pStyle w:val="null3"/>
              <w:ind w:firstLine="560"/>
              <w:jc w:val="both"/>
            </w:pPr>
            <w:r>
              <w:rPr>
                <w:rFonts w:ascii="仿宋_GB2312" w:hAnsi="仿宋_GB2312" w:cs="仿宋_GB2312" w:eastAsia="仿宋_GB2312"/>
                <w:sz w:val="21"/>
              </w:rPr>
              <w:t>（三）药剂与耗材供应</w:t>
            </w:r>
          </w:p>
          <w:p>
            <w:pPr>
              <w:pStyle w:val="null3"/>
              <w:ind w:firstLine="560"/>
              <w:jc w:val="both"/>
            </w:pPr>
            <w:r>
              <w:rPr>
                <w:rFonts w:ascii="仿宋_GB2312" w:hAnsi="仿宋_GB2312" w:cs="仿宋_GB2312" w:eastAsia="仿宋_GB2312"/>
                <w:sz w:val="21"/>
              </w:rPr>
              <w:t>1.供应范围：负责提供污水处理系统及在线监测系统正常运行所需的全部药剂、试剂及消耗性材料，包括但不限于消毒剂（如次氯酸钠等）、混凝剂（PAC）、絮凝剂（PAM）、活性炭、在线监测用标准样品、质控样、网络流量卡、紫外线灯管、活性炭、润滑油、密封件、填料等。所有相关费用均已包含在运维服务总费用中。</w:t>
            </w:r>
          </w:p>
          <w:p>
            <w:pPr>
              <w:pStyle w:val="null3"/>
              <w:ind w:firstLine="560"/>
              <w:jc w:val="both"/>
            </w:pPr>
            <w:r>
              <w:rPr>
                <w:rFonts w:ascii="仿宋_GB2312" w:hAnsi="仿宋_GB2312" w:cs="仿宋_GB2312" w:eastAsia="仿宋_GB2312"/>
                <w:sz w:val="21"/>
              </w:rPr>
              <w:t>2.质量要求：供应的所有药剂、耗材必须符合国家相关产品质量标准和安全环保要求，并提供产品合格证明、物质安全数据表（MSDS）等文件备查。消毒剂的选择和使用需符合医院环境安全及环保规定。</w:t>
            </w:r>
          </w:p>
          <w:p>
            <w:pPr>
              <w:pStyle w:val="null3"/>
              <w:ind w:firstLine="560"/>
              <w:jc w:val="both"/>
            </w:pPr>
            <w:r>
              <w:rPr>
                <w:rFonts w:ascii="仿宋_GB2312" w:hAnsi="仿宋_GB2312" w:cs="仿宋_GB2312" w:eastAsia="仿宋_GB2312"/>
                <w:sz w:val="21"/>
              </w:rPr>
              <w:t>3.库存管理：供应商需在各院区保持不低于15天正常消耗量的药剂和关键耗材库存，建立库存台账，确保供应及时、连续，避免因断货影响系统运行。</w:t>
            </w:r>
          </w:p>
          <w:p>
            <w:pPr>
              <w:pStyle w:val="null3"/>
              <w:ind w:firstLine="560"/>
              <w:jc w:val="both"/>
            </w:pPr>
            <w:r>
              <w:rPr>
                <w:rFonts w:ascii="仿宋_GB2312" w:hAnsi="仿宋_GB2312" w:cs="仿宋_GB2312" w:eastAsia="仿宋_GB2312"/>
                <w:sz w:val="21"/>
              </w:rPr>
              <w:t>4.供应商提供本项目履约期间所使用的所有污水处理消毒剂（消毒剂种类应符合《医疗机构水污染物排放标准》（GB18466-2005）、《医疗机构污水处理工程技术标准》 （GB51459-2024）的要求）。污水处理消毒剂种类不限，如供应商提供的污水处理消毒剂属于国家管理的危险品、危化品等，由供应商自行承担使用该消毒剂产生的一切责任。</w:t>
            </w:r>
          </w:p>
          <w:p>
            <w:pPr>
              <w:pStyle w:val="null3"/>
              <w:ind w:firstLine="560"/>
              <w:jc w:val="both"/>
            </w:pPr>
            <w:r>
              <w:rPr>
                <w:rFonts w:ascii="仿宋_GB2312" w:hAnsi="仿宋_GB2312" w:cs="仿宋_GB2312" w:eastAsia="仿宋_GB2312"/>
                <w:sz w:val="21"/>
              </w:rPr>
              <w:t>5.供应商应将所提供的试剂、药品，配套提供相应的合格证明（包括但不限于消毒产品相应的《消毒产品生产企业卫生许可证》、《消毒产品卫生安全评价报告备案登记表》以及危险化学品相关的运输资质等）交采购人查验备案，经查验通过后方可使用。</w:t>
            </w:r>
          </w:p>
          <w:p>
            <w:pPr>
              <w:pStyle w:val="null3"/>
              <w:ind w:right="60" w:firstLine="544"/>
              <w:jc w:val="left"/>
            </w:pPr>
            <w:r>
              <w:rPr>
                <w:rFonts w:ascii="仿宋_GB2312" w:hAnsi="仿宋_GB2312" w:cs="仿宋_GB2312" w:eastAsia="仿宋_GB2312"/>
                <w:sz w:val="21"/>
              </w:rPr>
              <w:t>6.如采购人现有消毒剂投加设备不符合技术要求，供应商应自行提供相应的消毒剂使用配套设备（配套设备属于供应商所有，合同履行期间采购人享有使用权）包括：混匀设备、自动定时投加设备等，供应商应根据污水处理站现场情况合理配套需要新增的设备，未经采购人允许，不得对采购人污水处理站的基础设施、供电设施等实施大范围改造，新设备进场的安装改造费用均由供应商承担，采购人不再额外支付费用。</w:t>
            </w:r>
          </w:p>
          <w:p>
            <w:pPr>
              <w:pStyle w:val="null3"/>
              <w:ind w:firstLine="560"/>
              <w:jc w:val="left"/>
            </w:pPr>
            <w:r>
              <w:rPr>
                <w:rFonts w:ascii="仿宋_GB2312" w:hAnsi="仿宋_GB2312" w:cs="仿宋_GB2312" w:eastAsia="仿宋_GB2312"/>
                <w:sz w:val="21"/>
              </w:rPr>
              <w:t>7.供应商提供的消毒剂应该不对环境造成强烈刺激性气味，不会造成操作员鼻膜、眼睛有红肿、灼伤感。短时间直接接触人体皮肤不会对人体造成损害。消毒剂毒理学相应指标符合无毒、无刺激性、无致突变要求，消毒剂直接投放进加投药机器内，即可进行污水处理，发挥消毒杀菌作用，无需操作员再另外添加任何辅助化学品。药剂配比比例不低于药品说明书的最低要求，并根据污水排放量及水质变化情况，及时进行调整。</w:t>
            </w:r>
          </w:p>
          <w:p>
            <w:pPr>
              <w:pStyle w:val="null3"/>
              <w:ind w:right="60" w:firstLine="544"/>
              <w:jc w:val="left"/>
            </w:pPr>
            <w:r>
              <w:rPr>
                <w:rFonts w:ascii="仿宋_GB2312" w:hAnsi="仿宋_GB2312" w:cs="仿宋_GB2312" w:eastAsia="仿宋_GB2312"/>
                <w:sz w:val="21"/>
              </w:rPr>
              <w:t>8.消毒剂灭杀后的医院污水水样检测中志贺氏菌、沙门氏菌、粪大肠菌、肠道病毒等各类微生物排放要求需符合《医疗机构水污染物排放标准》(GB18466-2005)的标准。</w:t>
            </w:r>
          </w:p>
          <w:p>
            <w:pPr>
              <w:pStyle w:val="null3"/>
              <w:ind w:right="60" w:firstLine="544"/>
              <w:jc w:val="left"/>
            </w:pPr>
            <w:r>
              <w:rPr>
                <w:rFonts w:ascii="仿宋_GB2312" w:hAnsi="仿宋_GB2312" w:cs="仿宋_GB2312" w:eastAsia="仿宋_GB2312"/>
                <w:sz w:val="21"/>
              </w:rPr>
              <w:t>9.供应商提供的污水处理消毒剂数量满足采购人的污水排放量，并确保采购人的污水排放指标符合国家环保部门及医疗机构排污许可证要求。</w:t>
            </w:r>
          </w:p>
          <w:p>
            <w:pPr>
              <w:pStyle w:val="null3"/>
              <w:ind w:right="60" w:firstLine="544"/>
              <w:jc w:val="left"/>
            </w:pPr>
            <w:r>
              <w:rPr>
                <w:rFonts w:ascii="仿宋_GB2312" w:hAnsi="仿宋_GB2312" w:cs="仿宋_GB2312" w:eastAsia="仿宋_GB2312"/>
                <w:sz w:val="21"/>
              </w:rPr>
              <w:t>10.供应商提供消毒药剂应将货物配送到采购人指定的院内任意地点接受采购人验货，并将该批货物的产品出厂检验报告和合格证等资料，移交至采购人职能科室工作人员，并提供每批货物的质保生效期和截止日期资料。</w:t>
            </w:r>
          </w:p>
          <w:p>
            <w:pPr>
              <w:pStyle w:val="null3"/>
              <w:ind w:right="60" w:firstLine="544"/>
              <w:jc w:val="left"/>
            </w:pPr>
            <w:r>
              <w:rPr>
                <w:rFonts w:ascii="仿宋_GB2312" w:hAnsi="仿宋_GB2312" w:cs="仿宋_GB2312" w:eastAsia="仿宋_GB2312"/>
                <w:sz w:val="21"/>
              </w:rPr>
              <w:t>11.供应商须每3-6个月用紫外线辐射照度仪或化学指示卡检测紫外线灯管强度，若发现杀菌能力不足（如强度低于70μW/cm²），及时更换紫外线灯管。费用均包含在本次报价中。</w:t>
            </w:r>
          </w:p>
          <w:p>
            <w:pPr>
              <w:pStyle w:val="null3"/>
              <w:ind w:right="60" w:firstLine="544"/>
              <w:jc w:val="left"/>
            </w:pPr>
            <w:r>
              <w:rPr>
                <w:rFonts w:ascii="仿宋_GB2312" w:hAnsi="仿宋_GB2312" w:cs="仿宋_GB2312" w:eastAsia="仿宋_GB2312"/>
                <w:sz w:val="21"/>
              </w:rPr>
              <w:t>12.废气处理设备活性炭供应商须每年至少更换2次，根据压差测算更换时间，更换后的活性炭由采购人处置。更换费用包含在本次报价中。</w:t>
            </w:r>
          </w:p>
          <w:p>
            <w:pPr>
              <w:pStyle w:val="null3"/>
              <w:ind w:right="60" w:firstLine="544"/>
              <w:jc w:val="left"/>
            </w:pPr>
            <w:r>
              <w:rPr>
                <w:rFonts w:ascii="仿宋_GB2312" w:hAnsi="仿宋_GB2312" w:cs="仿宋_GB2312" w:eastAsia="仿宋_GB2312"/>
                <w:sz w:val="21"/>
              </w:rPr>
              <w:t>13.当生化系统受冲击（如温度、电气故障、污泥膨胀等）导致菌群失活时，供应商需重新投加菌种或污泥。费用均包含在本次报价中。</w:t>
            </w:r>
          </w:p>
          <w:p>
            <w:pPr>
              <w:pStyle w:val="null3"/>
              <w:ind w:firstLine="560"/>
              <w:jc w:val="both"/>
            </w:pPr>
            <w:r>
              <w:rPr>
                <w:rFonts w:ascii="仿宋_GB2312" w:hAnsi="仿宋_GB2312" w:cs="仿宋_GB2312" w:eastAsia="仿宋_GB2312"/>
                <w:sz w:val="21"/>
              </w:rPr>
              <w:t>（四）在线监测系统专项运维</w:t>
            </w:r>
          </w:p>
          <w:p>
            <w:pPr>
              <w:pStyle w:val="null3"/>
              <w:ind w:firstLine="560"/>
              <w:jc w:val="both"/>
            </w:pPr>
            <w:r>
              <w:rPr>
                <w:rFonts w:ascii="仿宋_GB2312" w:hAnsi="仿宋_GB2312" w:cs="仿宋_GB2312" w:eastAsia="仿宋_GB2312"/>
                <w:sz w:val="21"/>
              </w:rPr>
              <w:t>1.规范运维：严格按照HJ 355-2019等最新技术规范要求，对在线监测设备进行日常巡检、定期维护、校准、校验、比对监测、数据审核与标记、台账记录等工作。</w:t>
            </w:r>
          </w:p>
          <w:p>
            <w:pPr>
              <w:pStyle w:val="null3"/>
              <w:ind w:firstLine="560"/>
              <w:jc w:val="both"/>
            </w:pPr>
            <w:r>
              <w:rPr>
                <w:rFonts w:ascii="仿宋_GB2312" w:hAnsi="仿宋_GB2312" w:cs="仿宋_GB2312" w:eastAsia="仿宋_GB2312"/>
                <w:sz w:val="21"/>
              </w:rPr>
              <w:t>2.数据传输保障：确保在线监测数据有效传输率不低于95%（按月计算），保障监测数据稳定、实时上传至省、市生态环境部门指定的监控平台。</w:t>
            </w:r>
          </w:p>
          <w:p>
            <w:pPr>
              <w:pStyle w:val="null3"/>
              <w:ind w:firstLine="560"/>
              <w:jc w:val="both"/>
            </w:pPr>
            <w:r>
              <w:rPr>
                <w:rFonts w:ascii="仿宋_GB2312" w:hAnsi="仿宋_GB2312" w:cs="仿宋_GB2312" w:eastAsia="仿宋_GB2312"/>
                <w:sz w:val="21"/>
              </w:rPr>
              <w:t>3.确保“四川省排污单位企业端”网站各项数据上传正常，如出现数据报警，需及时安排专人到现场进行处理，及时向上级环保部门进行报备，并在处理完成后及时进行故障标记。若因虚假标记或标记不详等原因导致上级环保部门问责，其产生的相应罚款或责任由供应商承担。</w:t>
            </w:r>
          </w:p>
          <w:p>
            <w:pPr>
              <w:pStyle w:val="null3"/>
              <w:ind w:firstLine="560"/>
              <w:jc w:val="both"/>
            </w:pPr>
            <w:r>
              <w:rPr>
                <w:rFonts w:ascii="仿宋_GB2312" w:hAnsi="仿宋_GB2312" w:cs="仿宋_GB2312" w:eastAsia="仿宋_GB2312"/>
                <w:sz w:val="21"/>
              </w:rPr>
              <w:t>4.配套设施维护：负责在线监测站房、视频监控系统、数据采集传输仪、数据传输专线及SIM卡通讯费用的维护、管理及支付。</w:t>
            </w:r>
          </w:p>
          <w:p>
            <w:pPr>
              <w:pStyle w:val="null3"/>
              <w:ind w:firstLine="560"/>
              <w:jc w:val="both"/>
            </w:pPr>
            <w:r>
              <w:rPr>
                <w:rFonts w:ascii="仿宋_GB2312" w:hAnsi="仿宋_GB2312" w:cs="仿宋_GB2312" w:eastAsia="仿宋_GB2312"/>
                <w:sz w:val="21"/>
              </w:rPr>
              <w:t>5.应急处理：制定在线监测系统故障应急预案。发生故障时，须按规定时限启用备用仪器或实施人工监测，并及时向采购人及生态环境部门报告。</w:t>
            </w:r>
          </w:p>
          <w:p>
            <w:pPr>
              <w:pStyle w:val="null3"/>
              <w:ind w:firstLine="560"/>
              <w:jc w:val="both"/>
            </w:pPr>
            <w:r>
              <w:rPr>
                <w:rFonts w:ascii="仿宋_GB2312" w:hAnsi="仿宋_GB2312" w:cs="仿宋_GB2312" w:eastAsia="仿宋_GB2312"/>
                <w:sz w:val="21"/>
              </w:rPr>
              <w:t>（五）其他相关服务</w:t>
            </w:r>
          </w:p>
          <w:p>
            <w:pPr>
              <w:pStyle w:val="null3"/>
              <w:ind w:firstLine="560"/>
              <w:jc w:val="both"/>
            </w:pPr>
            <w:r>
              <w:rPr>
                <w:rFonts w:ascii="仿宋_GB2312" w:hAnsi="仿宋_GB2312" w:cs="仿宋_GB2312" w:eastAsia="仿宋_GB2312"/>
                <w:sz w:val="21"/>
              </w:rPr>
              <w:t>1.环保合规支持：协助采购人完成排污许可证的申领、变更、延续、年度执行报告填报、环境管理台账记录、环境信息公开以及环境信用评价等工作。无条件配合各级生态环境、卫生健康等主管部门的现场检查、监督性监测、竣工验收等工作。</w:t>
            </w:r>
          </w:p>
          <w:p>
            <w:pPr>
              <w:pStyle w:val="null3"/>
              <w:ind w:firstLine="560"/>
              <w:jc w:val="left"/>
            </w:pPr>
            <w:r>
              <w:rPr>
                <w:rFonts w:ascii="仿宋_GB2312" w:hAnsi="仿宋_GB2312" w:cs="仿宋_GB2312" w:eastAsia="仿宋_GB2312"/>
                <w:sz w:val="21"/>
              </w:rPr>
              <w:t>2.标识与档案管理：负责所有污水处理站区内工艺流程图、操作规程、安全警示、设备标识等标牌的制作、规范化悬挂、维护与更新。建立并妥善保管完整的运行记录、维护记录、校准记录、物料出入库记录、培训记录等全套技术与管理档案，按年度整理成册移交采购人备查。每个月的污水及在线监测运维情况工作总结，每年年终进行一次工作总结（年总结不可代替月总结），以书面形式递交采购人。</w:t>
            </w:r>
          </w:p>
          <w:p>
            <w:pPr>
              <w:pStyle w:val="null3"/>
              <w:ind w:firstLine="560"/>
              <w:jc w:val="both"/>
            </w:pPr>
            <w:r>
              <w:rPr>
                <w:rFonts w:ascii="仿宋_GB2312" w:hAnsi="仿宋_GB2312" w:cs="仿宋_GB2312" w:eastAsia="仿宋_GB2312"/>
                <w:sz w:val="21"/>
              </w:rPr>
              <w:t>3.应急演练与培训：每年至少组织一次针对污水处理系统突发环境事件的现场应急演练，并提交演练报告。定期对供应商员工进行安全操作、专业技能及环保法规的培训。</w:t>
            </w:r>
          </w:p>
          <w:p>
            <w:pPr>
              <w:pStyle w:val="null3"/>
              <w:ind w:firstLine="480"/>
              <w:jc w:val="left"/>
            </w:pPr>
            <w:r>
              <w:rPr>
                <w:rFonts w:ascii="仿宋_GB2312" w:hAnsi="仿宋_GB2312" w:cs="仿宋_GB2312" w:eastAsia="仿宋_GB2312"/>
                <w:sz w:val="21"/>
              </w:rPr>
              <w:t>4.负责污水处理池菌种的培养及维护，污水处理站池体及堵塞物清理清淤、暂存管理工作，符合国家相关标准及采购人管理要求。</w:t>
            </w:r>
          </w:p>
          <w:p>
            <w:pPr>
              <w:pStyle w:val="null3"/>
              <w:ind w:firstLine="560"/>
              <w:jc w:val="both"/>
            </w:pPr>
            <w:r>
              <w:rPr>
                <w:rFonts w:ascii="仿宋_GB2312" w:hAnsi="仿宋_GB2312" w:cs="仿宋_GB2312" w:eastAsia="仿宋_GB2312"/>
                <w:sz w:val="21"/>
              </w:rPr>
              <w:t>5.供应商根据国家及环保部门要求提供专业团队技术指导、排污许可申报、环保风险评估、解决方案等。负责协助采购人和环保部门进行相关工作对接。供应商对未及时处理故障、未充分做好预案、未准备备品备件、未及时向有关部门报备、故意扰乱生产秩序等原因，造成的一切法律问题和罚金承担全部责任。</w:t>
            </w:r>
          </w:p>
          <w:p>
            <w:pPr>
              <w:pStyle w:val="null3"/>
              <w:ind w:firstLine="560"/>
              <w:jc w:val="left"/>
            </w:pPr>
            <w:r>
              <w:rPr>
                <w:rFonts w:ascii="仿宋_GB2312" w:hAnsi="仿宋_GB2312" w:cs="仿宋_GB2312" w:eastAsia="仿宋_GB2312"/>
                <w:sz w:val="21"/>
              </w:rPr>
              <w:t>6.每年年底供应商须提交下一年度维护和大修计划，将污水站重大维护和维修计划报采购人，重大维护和维修计划尽量利用现有条件进行调节，防止出现停产情况。</w:t>
            </w:r>
          </w:p>
          <w:p>
            <w:pPr>
              <w:pStyle w:val="null3"/>
              <w:ind w:firstLine="560"/>
              <w:jc w:val="both"/>
            </w:pPr>
            <w:r>
              <w:rPr>
                <w:rFonts w:ascii="仿宋_GB2312" w:hAnsi="仿宋_GB2312" w:cs="仿宋_GB2312" w:eastAsia="仿宋_GB2312"/>
                <w:sz w:val="21"/>
              </w:rPr>
              <w:t>7.供应商必须确保上传各平台的数据真实有效，因虚假数据造成的损失及责任由供应商承担。</w:t>
            </w:r>
          </w:p>
          <w:p>
            <w:pPr>
              <w:pStyle w:val="null3"/>
              <w:ind w:firstLine="560"/>
              <w:jc w:val="both"/>
            </w:pPr>
            <w:r>
              <w:rPr>
                <w:rFonts w:ascii="仿宋_GB2312" w:hAnsi="仿宋_GB2312" w:cs="仿宋_GB2312" w:eastAsia="仿宋_GB2312"/>
                <w:sz w:val="21"/>
              </w:rPr>
              <w:t>8.污水排放指标由采购人委托国家CMA认证单位到院取样监测，监测结果作为考核付款依据，供应商要配合监测，不得弄虚作假，确保监测结果真实有效。</w:t>
            </w:r>
          </w:p>
          <w:p>
            <w:pPr>
              <w:pStyle w:val="null3"/>
              <w:ind w:firstLine="560"/>
              <w:jc w:val="left"/>
            </w:pPr>
            <w:r>
              <w:rPr>
                <w:rFonts w:ascii="仿宋_GB2312" w:hAnsi="仿宋_GB2312" w:cs="仿宋_GB2312" w:eastAsia="仿宋_GB2312"/>
                <w:sz w:val="21"/>
              </w:rPr>
              <w:t>9.服务期间，因采购人工作调整新增污水处理设施及设备，如：科室污水预处理设施、污水站新增污染治理设施等，由供应商一同进行运行维护，由此产生的费用包含在运营服务费中，采购人不再另行支付费用。</w:t>
            </w:r>
          </w:p>
          <w:p>
            <w:pPr>
              <w:pStyle w:val="null3"/>
              <w:ind w:firstLine="560"/>
              <w:jc w:val="both"/>
            </w:pPr>
            <w:r>
              <w:rPr>
                <w:rFonts w:ascii="仿宋_GB2312" w:hAnsi="仿宋_GB2312" w:cs="仿宋_GB2312" w:eastAsia="仿宋_GB2312"/>
                <w:sz w:val="21"/>
              </w:rPr>
              <w:t>★五、信息化系统要求</w:t>
            </w:r>
          </w:p>
          <w:p>
            <w:pPr>
              <w:pStyle w:val="null3"/>
              <w:ind w:firstLine="560"/>
              <w:jc w:val="both"/>
            </w:pPr>
            <w:r>
              <w:rPr>
                <w:rFonts w:ascii="仿宋_GB2312" w:hAnsi="仿宋_GB2312" w:cs="仿宋_GB2312" w:eastAsia="仿宋_GB2312"/>
                <w:sz w:val="21"/>
              </w:rPr>
              <w:t>（一）系统总体目标与核心原则</w:t>
            </w:r>
          </w:p>
          <w:p>
            <w:pPr>
              <w:pStyle w:val="null3"/>
              <w:ind w:firstLine="560"/>
              <w:jc w:val="both"/>
            </w:pPr>
            <w:r>
              <w:rPr>
                <w:rFonts w:ascii="仿宋_GB2312" w:hAnsi="仿宋_GB2312" w:cs="仿宋_GB2312" w:eastAsia="仿宋_GB2312"/>
                <w:sz w:val="21"/>
              </w:rPr>
              <w:t>1.总体目标</w:t>
            </w:r>
          </w:p>
          <w:p>
            <w:pPr>
              <w:pStyle w:val="null3"/>
              <w:ind w:firstLine="560"/>
              <w:jc w:val="both"/>
            </w:pPr>
            <w:r>
              <w:rPr>
                <w:rFonts w:ascii="仿宋_GB2312" w:hAnsi="仿宋_GB2312" w:cs="仿宋_GB2312" w:eastAsia="仿宋_GB2312"/>
                <w:sz w:val="21"/>
              </w:rPr>
              <w:t>构建一套集监测、预警、控制、管理于一体的污水智慧运营平台，实现对污水处理设施运行状态的全面感知、智能预警与远程管控，提升运营效率、保障出水达标、降低运维成本，支撑精细化管理与科学决策。</w:t>
            </w:r>
          </w:p>
          <w:p>
            <w:pPr>
              <w:pStyle w:val="null3"/>
              <w:ind w:firstLine="560"/>
              <w:jc w:val="both"/>
            </w:pPr>
            <w:r>
              <w:rPr>
                <w:rFonts w:ascii="仿宋_GB2312" w:hAnsi="仿宋_GB2312" w:cs="仿宋_GB2312" w:eastAsia="仿宋_GB2312"/>
                <w:sz w:val="21"/>
              </w:rPr>
              <w:t>2.核心原则</w:t>
            </w:r>
          </w:p>
          <w:p>
            <w:pPr>
              <w:pStyle w:val="null3"/>
              <w:ind w:firstLine="560"/>
              <w:jc w:val="both"/>
            </w:pPr>
            <w:r>
              <w:rPr>
                <w:rFonts w:ascii="仿宋_GB2312" w:hAnsi="仿宋_GB2312" w:cs="仿宋_GB2312" w:eastAsia="仿宋_GB2312"/>
                <w:sz w:val="21"/>
              </w:rPr>
              <w:t>一体化原则：实现数据采集、过程监控、报警推送、报表管理、视频监控、能耗分析等功能的一体化集成。</w:t>
            </w:r>
          </w:p>
          <w:p>
            <w:pPr>
              <w:pStyle w:val="null3"/>
              <w:ind w:firstLine="560"/>
              <w:jc w:val="both"/>
            </w:pPr>
            <w:r>
              <w:rPr>
                <w:rFonts w:ascii="仿宋_GB2312" w:hAnsi="仿宋_GB2312" w:cs="仿宋_GB2312" w:eastAsia="仿宋_GB2312"/>
                <w:sz w:val="21"/>
              </w:rPr>
              <w:t>实时性与可靠性原则：系统应具备高实时性数据处理能力，保障数据传输与报警的及时准确；关键数据应具备冗余备份与恢复机制。</w:t>
            </w:r>
          </w:p>
          <w:p>
            <w:pPr>
              <w:pStyle w:val="null3"/>
              <w:ind w:firstLine="560"/>
              <w:jc w:val="both"/>
            </w:pPr>
            <w:r>
              <w:rPr>
                <w:rFonts w:ascii="仿宋_GB2312" w:hAnsi="仿宋_GB2312" w:cs="仿宋_GB2312" w:eastAsia="仿宋_GB2312"/>
                <w:sz w:val="21"/>
              </w:rPr>
              <w:t>可扩展性原则：系统应采用模块化架构，支持后续新增站点、设备及功能的平滑扩展。</w:t>
            </w:r>
          </w:p>
          <w:p>
            <w:pPr>
              <w:pStyle w:val="null3"/>
              <w:ind w:firstLine="560"/>
              <w:jc w:val="both"/>
            </w:pPr>
            <w:r>
              <w:rPr>
                <w:rFonts w:ascii="仿宋_GB2312" w:hAnsi="仿宋_GB2312" w:cs="仿宋_GB2312" w:eastAsia="仿宋_GB2312"/>
                <w:sz w:val="21"/>
              </w:rPr>
              <w:t>安全性与权限管理原则：系统应具备完善的用户认证、权限分级、操作日志、数据加密等安全机制，确保系统与数据安全。</w:t>
            </w:r>
          </w:p>
          <w:p>
            <w:pPr>
              <w:pStyle w:val="null3"/>
              <w:ind w:firstLine="560"/>
              <w:jc w:val="both"/>
            </w:pPr>
            <w:r>
              <w:rPr>
                <w:rFonts w:ascii="仿宋_GB2312" w:hAnsi="仿宋_GB2312" w:cs="仿宋_GB2312" w:eastAsia="仿宋_GB2312"/>
                <w:sz w:val="21"/>
              </w:rPr>
              <w:t>（二）系统核心功能模块要求</w:t>
            </w:r>
          </w:p>
          <w:p>
            <w:pPr>
              <w:pStyle w:val="null3"/>
              <w:ind w:firstLine="560"/>
              <w:jc w:val="both"/>
            </w:pPr>
            <w:r>
              <w:rPr>
                <w:rFonts w:ascii="仿宋_GB2312" w:hAnsi="仿宋_GB2312" w:cs="仿宋_GB2312" w:eastAsia="仿宋_GB2312"/>
                <w:sz w:val="21"/>
              </w:rPr>
              <w:t>1.报警信息推送</w:t>
            </w:r>
          </w:p>
          <w:p>
            <w:pPr>
              <w:pStyle w:val="null3"/>
              <w:ind w:firstLine="560"/>
              <w:jc w:val="both"/>
            </w:pPr>
            <w:r>
              <w:rPr>
                <w:rFonts w:ascii="仿宋_GB2312" w:hAnsi="仿宋_GB2312" w:cs="仿宋_GB2312" w:eastAsia="仿宋_GB2312"/>
                <w:sz w:val="21"/>
              </w:rPr>
              <w:t>支持对超标、恒值、离线等异常情况进行实时报警。系统应对设备及传感器的运行状态进行监测与统计分析，异常预警时，可通过语音电话、短信提醒、微信通知、电子邮件等多种方式，及时通知相关责任人员。</w:t>
            </w:r>
          </w:p>
          <w:p>
            <w:pPr>
              <w:pStyle w:val="null3"/>
              <w:ind w:firstLine="560"/>
              <w:jc w:val="both"/>
            </w:pPr>
            <w:r>
              <w:rPr>
                <w:rFonts w:ascii="仿宋_GB2312" w:hAnsi="仿宋_GB2312" w:cs="仿宋_GB2312" w:eastAsia="仿宋_GB2312"/>
                <w:sz w:val="21"/>
              </w:rPr>
              <w:t>2.运行过程监测与显示</w:t>
            </w:r>
          </w:p>
          <w:p>
            <w:pPr>
              <w:pStyle w:val="null3"/>
              <w:ind w:firstLine="560"/>
              <w:jc w:val="both"/>
            </w:pPr>
            <w:r>
              <w:rPr>
                <w:rFonts w:ascii="仿宋_GB2312" w:hAnsi="仿宋_GB2312" w:cs="仿宋_GB2312" w:eastAsia="仿宋_GB2312"/>
                <w:sz w:val="21"/>
              </w:rPr>
              <w:t>系统应能实时显示设备运行状态、水位变化情况，支持实时运行数据查看及历史数据查询，满足运行全过程可视化管理需求。所需硬件由供应商提供，资产属于供应商，在合同终止时由供应商自行处置。</w:t>
            </w:r>
          </w:p>
          <w:p>
            <w:pPr>
              <w:pStyle w:val="null3"/>
              <w:ind w:firstLine="560"/>
              <w:jc w:val="both"/>
            </w:pPr>
            <w:r>
              <w:rPr>
                <w:rFonts w:ascii="仿宋_GB2312" w:hAnsi="仿宋_GB2312" w:cs="仿宋_GB2312" w:eastAsia="仿宋_GB2312"/>
                <w:sz w:val="21"/>
              </w:rPr>
              <w:t>3.报表自动生成与管理</w:t>
            </w:r>
          </w:p>
          <w:p>
            <w:pPr>
              <w:pStyle w:val="null3"/>
              <w:ind w:firstLine="560"/>
              <w:jc w:val="both"/>
            </w:pPr>
            <w:r>
              <w:rPr>
                <w:rFonts w:ascii="仿宋_GB2312" w:hAnsi="仿宋_GB2312" w:cs="仿宋_GB2312" w:eastAsia="仿宋_GB2312"/>
                <w:sz w:val="21"/>
              </w:rPr>
              <w:t>系统应具备定时自动记录数据功能，自动生成报表并实现网络备份。报表内容涵盖水质情况、过程仪表数据曲线、处理水量、药剂消耗量、剩余药剂等关键信息。支持根据自定义策略，向不同层级管理者推送日报、月报。</w:t>
            </w:r>
          </w:p>
          <w:p>
            <w:pPr>
              <w:pStyle w:val="null3"/>
              <w:ind w:firstLine="560"/>
              <w:jc w:val="both"/>
            </w:pPr>
            <w:r>
              <w:rPr>
                <w:rFonts w:ascii="仿宋_GB2312" w:hAnsi="仿宋_GB2312" w:cs="仿宋_GB2312" w:eastAsia="仿宋_GB2312"/>
                <w:sz w:val="21"/>
              </w:rPr>
              <w:t>4.采购人独立账号</w:t>
            </w:r>
          </w:p>
          <w:p>
            <w:pPr>
              <w:pStyle w:val="null3"/>
              <w:ind w:firstLine="560"/>
              <w:jc w:val="both"/>
            </w:pPr>
            <w:r>
              <w:rPr>
                <w:rFonts w:ascii="仿宋_GB2312" w:hAnsi="仿宋_GB2312" w:cs="仿宋_GB2312" w:eastAsia="仿宋_GB2312"/>
                <w:sz w:val="21"/>
              </w:rPr>
              <w:t>系统应为采购人提供独立账号及登录权限，确保数据安全与操作独立性。</w:t>
            </w:r>
          </w:p>
          <w:p>
            <w:pPr>
              <w:pStyle w:val="null3"/>
              <w:ind w:firstLine="560"/>
              <w:jc w:val="both"/>
            </w:pPr>
            <w:r>
              <w:rPr>
                <w:rFonts w:ascii="仿宋_GB2312" w:hAnsi="仿宋_GB2312" w:cs="仿宋_GB2312" w:eastAsia="仿宋_GB2312"/>
                <w:sz w:val="21"/>
              </w:rPr>
              <w:t>5.视频监控</w:t>
            </w:r>
          </w:p>
          <w:p>
            <w:pPr>
              <w:pStyle w:val="null3"/>
              <w:ind w:firstLine="560"/>
              <w:jc w:val="both"/>
            </w:pPr>
            <w:r>
              <w:rPr>
                <w:rFonts w:ascii="仿宋_GB2312" w:hAnsi="仿宋_GB2312" w:cs="仿宋_GB2312" w:eastAsia="仿宋_GB2312"/>
                <w:sz w:val="21"/>
              </w:rPr>
              <w:t>通过现场高清摄像头、传感器及终端显示设备，实现对设备运行、人员巡检、现场水质、故障报警等情况的实时监控，提升现场管理透明度与响应效率。高清摄像头、传感器及终端显示设备等硬件由供应商提供，资产属于供应商，在合同结束时，由供应商自行处置。</w:t>
            </w:r>
          </w:p>
          <w:p>
            <w:pPr>
              <w:pStyle w:val="null3"/>
              <w:ind w:firstLine="560"/>
              <w:jc w:val="both"/>
            </w:pPr>
            <w:r>
              <w:rPr>
                <w:rFonts w:ascii="仿宋_GB2312" w:hAnsi="仿宋_GB2312" w:cs="仿宋_GB2312" w:eastAsia="仿宋_GB2312"/>
                <w:sz w:val="21"/>
              </w:rPr>
              <w:t>6.多端显示与控制</w:t>
            </w:r>
          </w:p>
          <w:p>
            <w:pPr>
              <w:pStyle w:val="null3"/>
              <w:ind w:firstLine="560"/>
              <w:jc w:val="both"/>
            </w:pPr>
            <w:r>
              <w:rPr>
                <w:rFonts w:ascii="仿宋_GB2312" w:hAnsi="仿宋_GB2312" w:cs="仿宋_GB2312" w:eastAsia="仿宋_GB2312"/>
                <w:sz w:val="21"/>
              </w:rPr>
              <w:t>系统应支持手机、平板、电脑等多种终端完成日常运行操作，具备异常信息上报、数据查询、设备远程监控等功能。同时，应设立“直播功能”，可对突发事件进行实时视频直播，为应急决策提供直观、及时的信息支持。</w:t>
            </w:r>
          </w:p>
          <w:p>
            <w:pPr>
              <w:pStyle w:val="null3"/>
              <w:ind w:firstLine="560"/>
              <w:jc w:val="both"/>
            </w:pPr>
            <w:r>
              <w:rPr>
                <w:rFonts w:ascii="仿宋_GB2312" w:hAnsi="仿宋_GB2312" w:cs="仿宋_GB2312" w:eastAsia="仿宋_GB2312"/>
                <w:sz w:val="21"/>
              </w:rPr>
              <w:t>7.能耗智能管理</w:t>
            </w:r>
          </w:p>
          <w:p>
            <w:pPr>
              <w:pStyle w:val="null3"/>
              <w:ind w:firstLine="560"/>
              <w:jc w:val="both"/>
            </w:pPr>
            <w:r>
              <w:rPr>
                <w:rFonts w:ascii="仿宋_GB2312" w:hAnsi="仿宋_GB2312" w:cs="仿宋_GB2312" w:eastAsia="仿宋_GB2312"/>
                <w:sz w:val="21"/>
              </w:rPr>
              <w:t>系统应对污水站日常能耗进行实时监测，提供多维度的能耗分析与比对，助力运维管理实现节能减排目标，提升运行经济性与可持续性。</w:t>
            </w:r>
          </w:p>
          <w:p>
            <w:pPr>
              <w:pStyle w:val="null3"/>
              <w:ind w:firstLine="560"/>
              <w:jc w:val="both"/>
            </w:pPr>
            <w:r>
              <w:rPr>
                <w:rFonts w:ascii="仿宋_GB2312" w:hAnsi="仿宋_GB2312" w:cs="仿宋_GB2312" w:eastAsia="仿宋_GB2312"/>
                <w:sz w:val="21"/>
              </w:rPr>
              <w:t>（三）技术、安全与数据要求</w:t>
            </w:r>
          </w:p>
          <w:p>
            <w:pPr>
              <w:pStyle w:val="null3"/>
              <w:ind w:firstLine="560"/>
              <w:jc w:val="both"/>
            </w:pPr>
            <w:r>
              <w:rPr>
                <w:rFonts w:ascii="仿宋_GB2312" w:hAnsi="仿宋_GB2312" w:cs="仿宋_GB2312" w:eastAsia="仿宋_GB2312"/>
                <w:sz w:val="21"/>
              </w:rPr>
              <w:t>1.技术要求</w:t>
            </w:r>
          </w:p>
          <w:p>
            <w:pPr>
              <w:pStyle w:val="null3"/>
              <w:ind w:firstLine="560"/>
              <w:jc w:val="both"/>
            </w:pPr>
            <w:r>
              <w:rPr>
                <w:rFonts w:ascii="仿宋_GB2312" w:hAnsi="仿宋_GB2312" w:cs="仿宋_GB2312" w:eastAsia="仿宋_GB2312"/>
                <w:sz w:val="21"/>
              </w:rPr>
              <w:t>系统应采用主流成熟的B/S架构，支持跨平台访问。</w:t>
            </w:r>
          </w:p>
          <w:p>
            <w:pPr>
              <w:pStyle w:val="null3"/>
              <w:ind w:firstLine="560"/>
              <w:jc w:val="both"/>
            </w:pPr>
            <w:r>
              <w:rPr>
                <w:rFonts w:ascii="仿宋_GB2312" w:hAnsi="仿宋_GB2312" w:cs="仿宋_GB2312" w:eastAsia="仿宋_GB2312"/>
                <w:sz w:val="21"/>
              </w:rPr>
              <w:t>数据采集频率应满足运行监管需求，关键监测点采集间隔不大于1分钟。</w:t>
            </w:r>
          </w:p>
          <w:p>
            <w:pPr>
              <w:pStyle w:val="null3"/>
              <w:ind w:firstLine="560"/>
              <w:jc w:val="both"/>
            </w:pPr>
            <w:r>
              <w:rPr>
                <w:rFonts w:ascii="仿宋_GB2312" w:hAnsi="仿宋_GB2312" w:cs="仿宋_GB2312" w:eastAsia="仿宋_GB2312"/>
                <w:sz w:val="21"/>
              </w:rPr>
              <w:t>系统应提供标准API接口，支持与第三方系统（如上级监管平台、OA系统等）对接。</w:t>
            </w:r>
          </w:p>
          <w:p>
            <w:pPr>
              <w:pStyle w:val="null3"/>
              <w:ind w:firstLine="560"/>
              <w:jc w:val="both"/>
            </w:pPr>
            <w:r>
              <w:rPr>
                <w:rFonts w:ascii="仿宋_GB2312" w:hAnsi="仿宋_GB2312" w:cs="仿宋_GB2312" w:eastAsia="仿宋_GB2312"/>
                <w:sz w:val="21"/>
              </w:rPr>
              <w:t>2.安全要求</w:t>
            </w:r>
          </w:p>
          <w:p>
            <w:pPr>
              <w:pStyle w:val="null3"/>
              <w:ind w:firstLine="560"/>
              <w:jc w:val="both"/>
            </w:pPr>
            <w:r>
              <w:rPr>
                <w:rFonts w:ascii="仿宋_GB2312" w:hAnsi="仿宋_GB2312" w:cs="仿宋_GB2312" w:eastAsia="仿宋_GB2312"/>
                <w:sz w:val="21"/>
              </w:rPr>
              <w:t>系统应具备多级用户权限管理机制，不同角色具备不同操作与查看权限。</w:t>
            </w:r>
          </w:p>
          <w:p>
            <w:pPr>
              <w:pStyle w:val="null3"/>
              <w:ind w:firstLine="560"/>
              <w:jc w:val="both"/>
            </w:pPr>
            <w:r>
              <w:rPr>
                <w:rFonts w:ascii="仿宋_GB2312" w:hAnsi="仿宋_GB2312" w:cs="仿宋_GB2312" w:eastAsia="仿宋_GB2312"/>
                <w:sz w:val="21"/>
              </w:rPr>
              <w:t>所有用户操作应记录日志，支持审计追溯。</w:t>
            </w:r>
          </w:p>
          <w:p>
            <w:pPr>
              <w:pStyle w:val="null3"/>
              <w:ind w:firstLine="560"/>
              <w:jc w:val="both"/>
            </w:pPr>
            <w:r>
              <w:rPr>
                <w:rFonts w:ascii="仿宋_GB2312" w:hAnsi="仿宋_GB2312" w:cs="仿宋_GB2312" w:eastAsia="仿宋_GB2312"/>
                <w:sz w:val="21"/>
              </w:rPr>
              <w:t>数据传输应采用加密协议，防止数据篡改与泄露。</w:t>
            </w:r>
          </w:p>
          <w:p>
            <w:pPr>
              <w:pStyle w:val="null3"/>
              <w:ind w:firstLine="560"/>
              <w:jc w:val="both"/>
            </w:pPr>
            <w:r>
              <w:rPr>
                <w:rFonts w:ascii="仿宋_GB2312" w:hAnsi="仿宋_GB2312" w:cs="仿宋_GB2312" w:eastAsia="仿宋_GB2312"/>
                <w:sz w:val="21"/>
              </w:rPr>
              <w:t>系统应具备防SQL注入、跨站脚本等常见网络攻击的能力。</w:t>
            </w:r>
          </w:p>
          <w:p>
            <w:pPr>
              <w:pStyle w:val="null3"/>
              <w:ind w:firstLine="560"/>
              <w:jc w:val="both"/>
            </w:pPr>
            <w:r>
              <w:rPr>
                <w:rFonts w:ascii="仿宋_GB2312" w:hAnsi="仿宋_GB2312" w:cs="仿宋_GB2312" w:eastAsia="仿宋_GB2312"/>
                <w:sz w:val="21"/>
              </w:rPr>
              <w:t>3.数据要求</w:t>
            </w:r>
          </w:p>
          <w:p>
            <w:pPr>
              <w:pStyle w:val="null3"/>
              <w:ind w:firstLine="560"/>
              <w:jc w:val="both"/>
            </w:pPr>
            <w:r>
              <w:rPr>
                <w:rFonts w:ascii="仿宋_GB2312" w:hAnsi="仿宋_GB2312" w:cs="仿宋_GB2312" w:eastAsia="仿宋_GB2312"/>
                <w:sz w:val="21"/>
              </w:rPr>
              <w:t>历史数据存储时间不少于3年，关键运行数据应支持长期归档。</w:t>
            </w:r>
          </w:p>
          <w:p>
            <w:pPr>
              <w:pStyle w:val="null3"/>
              <w:ind w:firstLine="560"/>
              <w:jc w:val="both"/>
            </w:pPr>
            <w:r>
              <w:rPr>
                <w:rFonts w:ascii="仿宋_GB2312" w:hAnsi="仿宋_GB2312" w:cs="仿宋_GB2312" w:eastAsia="仿宋_GB2312"/>
                <w:sz w:val="21"/>
              </w:rPr>
              <w:t>系统应支持数据备份与恢复机制，保障数据不丢失。</w:t>
            </w:r>
          </w:p>
          <w:p>
            <w:pPr>
              <w:pStyle w:val="null3"/>
              <w:ind w:firstLine="560"/>
              <w:jc w:val="both"/>
            </w:pPr>
            <w:r>
              <w:rPr>
                <w:rFonts w:ascii="仿宋_GB2312" w:hAnsi="仿宋_GB2312" w:cs="仿宋_GB2312" w:eastAsia="仿宋_GB2312"/>
                <w:sz w:val="21"/>
              </w:rPr>
              <w:t>报表导出格式应至少支持Excel、PDF等通用格式。</w:t>
            </w:r>
          </w:p>
          <w:p>
            <w:pPr>
              <w:pStyle w:val="null3"/>
              <w:ind w:firstLine="560"/>
              <w:jc w:val="both"/>
            </w:pPr>
            <w:r>
              <w:rPr>
                <w:rFonts w:ascii="仿宋_GB2312" w:hAnsi="仿宋_GB2312" w:cs="仿宋_GB2312" w:eastAsia="仿宋_GB2312"/>
                <w:sz w:val="21"/>
              </w:rPr>
              <w:t>（四）供应商项目实施与服务要求</w:t>
            </w:r>
          </w:p>
          <w:p>
            <w:pPr>
              <w:pStyle w:val="null3"/>
              <w:ind w:firstLine="560"/>
              <w:jc w:val="both"/>
            </w:pPr>
            <w:r>
              <w:rPr>
                <w:rFonts w:ascii="仿宋_GB2312" w:hAnsi="仿宋_GB2312" w:cs="仿宋_GB2312" w:eastAsia="仿宋_GB2312"/>
                <w:sz w:val="21"/>
              </w:rPr>
              <w:t>1.项目实施要求</w:t>
            </w:r>
          </w:p>
          <w:p>
            <w:pPr>
              <w:pStyle w:val="null3"/>
              <w:ind w:firstLine="560"/>
              <w:jc w:val="both"/>
            </w:pPr>
            <w:r>
              <w:rPr>
                <w:rFonts w:ascii="仿宋_GB2312" w:hAnsi="仿宋_GB2312" w:cs="仿宋_GB2312" w:eastAsia="仿宋_GB2312"/>
                <w:sz w:val="21"/>
              </w:rPr>
              <w:t>中标供应商在正式入驻前应提供详细的项目实施方案，包括进度计划、测试方案、培训计划等。</w:t>
            </w:r>
          </w:p>
          <w:p>
            <w:pPr>
              <w:pStyle w:val="null3"/>
              <w:ind w:firstLine="560"/>
              <w:jc w:val="both"/>
            </w:pPr>
            <w:r>
              <w:rPr>
                <w:rFonts w:ascii="仿宋_GB2312" w:hAnsi="仿宋_GB2312" w:cs="仿宋_GB2312" w:eastAsia="仿宋_GB2312"/>
                <w:sz w:val="21"/>
              </w:rPr>
              <w:t>系统上线前应完成全面的功能测试与性能测试，并提供测试报告。</w:t>
            </w:r>
          </w:p>
          <w:p>
            <w:pPr>
              <w:pStyle w:val="null3"/>
              <w:ind w:firstLine="560"/>
              <w:jc w:val="both"/>
            </w:pPr>
            <w:r>
              <w:rPr>
                <w:rFonts w:ascii="仿宋_GB2312" w:hAnsi="仿宋_GB2312" w:cs="仿宋_GB2312" w:eastAsia="仿宋_GB2312"/>
                <w:sz w:val="21"/>
              </w:rPr>
              <w:t>供应商应负责现场设备接入、数据对接、系统部署与调试工作，确保系统稳定运行。</w:t>
            </w:r>
          </w:p>
          <w:p>
            <w:pPr>
              <w:pStyle w:val="null3"/>
              <w:ind w:firstLine="560"/>
              <w:jc w:val="both"/>
            </w:pPr>
            <w:r>
              <w:rPr>
                <w:rFonts w:ascii="仿宋_GB2312" w:hAnsi="仿宋_GB2312" w:cs="仿宋_GB2312" w:eastAsia="仿宋_GB2312"/>
                <w:sz w:val="21"/>
              </w:rPr>
              <w:t>2.培训要求</w:t>
            </w:r>
          </w:p>
          <w:p>
            <w:pPr>
              <w:pStyle w:val="null3"/>
              <w:ind w:firstLine="560"/>
              <w:jc w:val="both"/>
            </w:pPr>
            <w:r>
              <w:rPr>
                <w:rFonts w:ascii="仿宋_GB2312" w:hAnsi="仿宋_GB2312" w:cs="仿宋_GB2312" w:eastAsia="仿宋_GB2312"/>
                <w:sz w:val="21"/>
              </w:rPr>
              <w:t>供应商应为采购方管理人员、运维人员、系统管理员分别提供针对性培训，确保相关人员熟练掌握系统使用与维护。</w:t>
            </w:r>
          </w:p>
          <w:p>
            <w:pPr>
              <w:pStyle w:val="null3"/>
              <w:ind w:firstLine="560"/>
              <w:jc w:val="both"/>
            </w:pPr>
            <w:r>
              <w:rPr>
                <w:rFonts w:ascii="仿宋_GB2312" w:hAnsi="仿宋_GB2312" w:cs="仿宋_GB2312" w:eastAsia="仿宋_GB2312"/>
                <w:sz w:val="21"/>
              </w:rPr>
              <w:t>应提供完整的操作手册、技术文档及培训视频资料。</w:t>
            </w:r>
          </w:p>
          <w:p>
            <w:pPr>
              <w:pStyle w:val="null3"/>
              <w:ind w:firstLine="560"/>
              <w:jc w:val="both"/>
            </w:pPr>
            <w:r>
              <w:rPr>
                <w:rFonts w:ascii="仿宋_GB2312" w:hAnsi="仿宋_GB2312" w:cs="仿宋_GB2312" w:eastAsia="仿宋_GB2312"/>
                <w:sz w:val="21"/>
              </w:rPr>
              <w:t>3.售后服务要求</w:t>
            </w:r>
          </w:p>
          <w:p>
            <w:pPr>
              <w:pStyle w:val="null3"/>
              <w:ind w:firstLine="560"/>
              <w:jc w:val="both"/>
            </w:pPr>
            <w:r>
              <w:rPr>
                <w:rFonts w:ascii="仿宋_GB2312" w:hAnsi="仿宋_GB2312" w:cs="仿宋_GB2312" w:eastAsia="仿宋_GB2312"/>
                <w:sz w:val="21"/>
              </w:rPr>
              <w:t>系统提供不少于3年的免费质保期。</w:t>
            </w:r>
          </w:p>
          <w:p>
            <w:pPr>
              <w:pStyle w:val="null3"/>
              <w:ind w:firstLine="560"/>
              <w:jc w:val="both"/>
            </w:pPr>
            <w:r>
              <w:rPr>
                <w:rFonts w:ascii="仿宋_GB2312" w:hAnsi="仿宋_GB2312" w:cs="仿宋_GB2312" w:eastAsia="仿宋_GB2312"/>
                <w:sz w:val="21"/>
              </w:rPr>
              <w:t>质保期内提供7×24小时技术支持服务，故障响应时间不超过2小时。</w:t>
            </w:r>
          </w:p>
          <w:p>
            <w:pPr>
              <w:pStyle w:val="null3"/>
              <w:ind w:firstLine="560"/>
              <w:jc w:val="both"/>
            </w:pPr>
            <w:r>
              <w:rPr>
                <w:rFonts w:ascii="仿宋_GB2312" w:hAnsi="仿宋_GB2312" w:cs="仿宋_GB2312" w:eastAsia="仿宋_GB2312"/>
                <w:sz w:val="21"/>
              </w:rPr>
              <w:t>系统升级与维护应提前通知，并尽量减少对业务运行的影响。</w:t>
            </w:r>
          </w:p>
          <w:p>
            <w:pPr>
              <w:pStyle w:val="null3"/>
              <w:ind w:firstLine="560"/>
              <w:jc w:val="both"/>
            </w:pPr>
            <w:r>
              <w:rPr>
                <w:rFonts w:ascii="仿宋_GB2312" w:hAnsi="仿宋_GB2312" w:cs="仿宋_GB2312" w:eastAsia="仿宋_GB2312"/>
                <w:sz w:val="21"/>
              </w:rPr>
              <w:t>（五）投标文件要求</w:t>
            </w:r>
          </w:p>
          <w:p>
            <w:pPr>
              <w:pStyle w:val="null3"/>
              <w:ind w:firstLine="560"/>
              <w:jc w:val="both"/>
            </w:pPr>
            <w:r>
              <w:rPr>
                <w:rFonts w:ascii="仿宋_GB2312" w:hAnsi="仿宋_GB2312" w:cs="仿宋_GB2312" w:eastAsia="仿宋_GB2312"/>
                <w:sz w:val="21"/>
              </w:rPr>
              <w:t>1.投标人应提交以下技术文件</w:t>
            </w:r>
          </w:p>
          <w:p>
            <w:pPr>
              <w:pStyle w:val="null3"/>
              <w:ind w:firstLine="560"/>
              <w:jc w:val="both"/>
            </w:pPr>
            <w:r>
              <w:rPr>
                <w:rFonts w:ascii="仿宋_GB2312" w:hAnsi="仿宋_GB2312" w:cs="仿宋_GB2312" w:eastAsia="仿宋_GB2312"/>
                <w:sz w:val="21"/>
              </w:rPr>
              <w:t>系统总体设计方案，包括但不限于架构图、技术路线、功能实现方式、功能操作界面截图。</w:t>
            </w:r>
          </w:p>
          <w:p>
            <w:pPr>
              <w:pStyle w:val="null3"/>
              <w:ind w:firstLine="560"/>
              <w:jc w:val="both"/>
            </w:pPr>
            <w:r>
              <w:rPr>
                <w:rFonts w:ascii="仿宋_GB2312" w:hAnsi="仿宋_GB2312" w:cs="仿宋_GB2312" w:eastAsia="仿宋_GB2312"/>
                <w:sz w:val="21"/>
              </w:rPr>
              <w:t>功能响应表，逐项说明对各项功能要求的响应情况。</w:t>
            </w:r>
          </w:p>
          <w:p>
            <w:pPr>
              <w:pStyle w:val="null3"/>
              <w:ind w:firstLine="560"/>
              <w:jc w:val="both"/>
            </w:pPr>
            <w:r>
              <w:rPr>
                <w:rFonts w:ascii="仿宋_GB2312" w:hAnsi="仿宋_GB2312" w:cs="仿宋_GB2312" w:eastAsia="仿宋_GB2312"/>
                <w:sz w:val="21"/>
              </w:rPr>
              <w:t>项目实施计划，包括但不限于实施周期、测试与培训方案。</w:t>
            </w:r>
          </w:p>
          <w:p>
            <w:pPr>
              <w:pStyle w:val="null3"/>
              <w:ind w:firstLine="560"/>
              <w:jc w:val="both"/>
            </w:pPr>
            <w:r>
              <w:rPr>
                <w:rFonts w:ascii="仿宋_GB2312" w:hAnsi="仿宋_GB2312" w:cs="仿宋_GB2312" w:eastAsia="仿宋_GB2312"/>
                <w:sz w:val="21"/>
              </w:rPr>
              <w:t>售后服务承诺书，明确质保期限、响应时间、服务方式。</w:t>
            </w:r>
          </w:p>
          <w:p>
            <w:pPr>
              <w:pStyle w:val="null3"/>
              <w:ind w:firstLine="560"/>
              <w:jc w:val="both"/>
            </w:pPr>
            <w:r>
              <w:rPr>
                <w:rFonts w:ascii="仿宋_GB2312" w:hAnsi="仿宋_GB2312" w:cs="仿宋_GB2312" w:eastAsia="仿宋_GB2312"/>
                <w:sz w:val="21"/>
              </w:rPr>
              <w:t>2.此项不单独报价包含在总服务费内，采购人不再支付任何额外费用。</w:t>
            </w:r>
          </w:p>
          <w:p>
            <w:pPr>
              <w:pStyle w:val="null3"/>
              <w:ind w:firstLine="560"/>
              <w:jc w:val="both"/>
            </w:pPr>
            <w:r>
              <w:rPr>
                <w:rFonts w:ascii="仿宋_GB2312" w:hAnsi="仿宋_GB2312" w:cs="仿宋_GB2312" w:eastAsia="仿宋_GB2312"/>
                <w:sz w:val="21"/>
              </w:rPr>
              <w:t>3.其他要求</w:t>
            </w:r>
          </w:p>
          <w:p>
            <w:pPr>
              <w:pStyle w:val="null3"/>
              <w:ind w:firstLine="560"/>
              <w:jc w:val="both"/>
            </w:pPr>
            <w:r>
              <w:rPr>
                <w:rFonts w:ascii="仿宋_GB2312" w:hAnsi="仿宋_GB2312" w:cs="仿宋_GB2312" w:eastAsia="仿宋_GB2312"/>
                <w:sz w:val="21"/>
              </w:rPr>
              <w:t>投标人应保证所提供的软件为正版产品，不存在知识产权纠纷。</w:t>
            </w:r>
          </w:p>
          <w:p>
            <w:pPr>
              <w:pStyle w:val="null3"/>
              <w:ind w:firstLine="560"/>
              <w:jc w:val="both"/>
            </w:pPr>
            <w:r>
              <w:rPr>
                <w:rFonts w:ascii="仿宋_GB2312" w:hAnsi="仿宋_GB2312" w:cs="仿宋_GB2312" w:eastAsia="仿宋_GB2312"/>
                <w:sz w:val="21"/>
              </w:rPr>
              <w:t>★六、双方权责特别说明</w:t>
            </w:r>
          </w:p>
          <w:p>
            <w:pPr>
              <w:pStyle w:val="null3"/>
              <w:ind w:firstLine="560"/>
              <w:jc w:val="both"/>
            </w:pPr>
            <w:r>
              <w:rPr>
                <w:rFonts w:ascii="仿宋_GB2312" w:hAnsi="仿宋_GB2312" w:cs="仿宋_GB2312" w:eastAsia="仿宋_GB2312"/>
                <w:sz w:val="21"/>
              </w:rPr>
              <w:t>1.采购人责任</w:t>
            </w:r>
          </w:p>
          <w:p>
            <w:pPr>
              <w:pStyle w:val="null3"/>
              <w:ind w:firstLine="560"/>
              <w:jc w:val="both"/>
            </w:pPr>
            <w:r>
              <w:rPr>
                <w:rFonts w:ascii="仿宋_GB2312" w:hAnsi="仿宋_GB2312" w:cs="仿宋_GB2312" w:eastAsia="仿宋_GB2312"/>
                <w:sz w:val="21"/>
              </w:rPr>
              <w:t>负责化粪池及污水处理系统产生污泥的最终清掏、外运及合规处置工作。</w:t>
            </w:r>
          </w:p>
          <w:p>
            <w:pPr>
              <w:pStyle w:val="null3"/>
              <w:ind w:firstLine="560"/>
              <w:jc w:val="both"/>
            </w:pPr>
            <w:r>
              <w:rPr>
                <w:rFonts w:ascii="仿宋_GB2312" w:hAnsi="仿宋_GB2312" w:cs="仿宋_GB2312" w:eastAsia="仿宋_GB2312"/>
                <w:sz w:val="21"/>
              </w:rPr>
              <w:t>委托具备相应资质（CMA）的第三方检测机构，按照排污许可证要求定期开展废水、废气、噪声的监测。</w:t>
            </w:r>
          </w:p>
          <w:p>
            <w:pPr>
              <w:pStyle w:val="null3"/>
              <w:ind w:firstLine="560"/>
              <w:jc w:val="both"/>
            </w:pPr>
            <w:r>
              <w:rPr>
                <w:rFonts w:ascii="仿宋_GB2312" w:hAnsi="仿宋_GB2312" w:cs="仿宋_GB2312" w:eastAsia="仿宋_GB2312"/>
                <w:sz w:val="21"/>
              </w:rPr>
              <w:t>无偿提供现有的污水处理站场地、建构筑物、工艺设施、设备及其原始技术资料、图纸。</w:t>
            </w:r>
          </w:p>
          <w:p>
            <w:pPr>
              <w:pStyle w:val="null3"/>
              <w:ind w:firstLine="560"/>
              <w:jc w:val="both"/>
            </w:pPr>
            <w:r>
              <w:rPr>
                <w:rFonts w:ascii="仿宋_GB2312" w:hAnsi="仿宋_GB2312" w:cs="仿宋_GB2312" w:eastAsia="仿宋_GB2312"/>
                <w:sz w:val="21"/>
              </w:rPr>
              <w:t>提供必要的水电接驳点，并承担污水处理系统正常运行所产生的直接水电费用。</w:t>
            </w:r>
          </w:p>
          <w:p>
            <w:pPr>
              <w:pStyle w:val="null3"/>
              <w:ind w:firstLine="560"/>
              <w:jc w:val="both"/>
            </w:pPr>
            <w:r>
              <w:rPr>
                <w:rFonts w:ascii="仿宋_GB2312" w:hAnsi="仿宋_GB2312" w:cs="仿宋_GB2312" w:eastAsia="仿宋_GB2312"/>
                <w:sz w:val="21"/>
              </w:rPr>
              <w:t>按合同约定及时支付运维服务费用。</w:t>
            </w:r>
          </w:p>
          <w:p>
            <w:pPr>
              <w:pStyle w:val="null3"/>
              <w:ind w:firstLine="560"/>
              <w:jc w:val="both"/>
            </w:pPr>
            <w:r>
              <w:rPr>
                <w:rFonts w:ascii="仿宋_GB2312" w:hAnsi="仿宋_GB2312" w:cs="仿宋_GB2312" w:eastAsia="仿宋_GB2312"/>
                <w:sz w:val="21"/>
              </w:rPr>
              <w:t>2.供应商责任</w:t>
            </w:r>
          </w:p>
          <w:p>
            <w:pPr>
              <w:pStyle w:val="null3"/>
              <w:ind w:firstLine="560"/>
              <w:jc w:val="both"/>
            </w:pPr>
            <w:r>
              <w:rPr>
                <w:rFonts w:ascii="仿宋_GB2312" w:hAnsi="仿宋_GB2312" w:cs="仿宋_GB2312" w:eastAsia="仿宋_GB2312"/>
                <w:sz w:val="21"/>
              </w:rPr>
              <w:t>核心责任：供应商应确保各院区污水处理系统出水水质100%稳定达到排放与运维标准中的出水排放标准。若任一水质检测指标中有一项或一项以上超过约定排放标准，即认定为出水水质超标。因供应商运维管理不当、操作失误、失职等原因导致出水水质超标的，供应商承担如下责任：供应商因此受到行政处罚的，采购人不承担任何补偿责任；若采购人同时因该超标行为被生态环境部门处以行政处罚，或产生其他经济损失（包括但不限于生态环境损害赔偿），供应商应：承担全部整改费用、采购人被处的行政处罚罚款、生态环境损害赔偿、对采购人的全部经济赔偿责任；因水质不达标导致第三方检测机构重新采样产生的费用，由供应商承担；采购人有权对供应商每次超标行为处以罚款（具体金额由采购人按相关规定执行），且供应商须全部承担由此带来的一切行政处罚及法律后果。</w:t>
            </w:r>
          </w:p>
          <w:p>
            <w:pPr>
              <w:pStyle w:val="null3"/>
              <w:ind w:firstLine="560"/>
              <w:jc w:val="both"/>
            </w:pPr>
            <w:r>
              <w:rPr>
                <w:rFonts w:ascii="仿宋_GB2312" w:hAnsi="仿宋_GB2312" w:cs="仿宋_GB2312" w:eastAsia="仿宋_GB2312"/>
                <w:sz w:val="21"/>
              </w:rPr>
              <w:t>危废管理：负责污水处理过程中产生的危险废物（如格栅栅渣、废弃活性炭、在线监测废液、废弃化学试剂包装物等）在站内的规范化收集、分类、临时贮存、标识标牌设置及管理台账记录。协助采购人联系有资质的危废处置单位进行转移，并配合办理相关转移联单手续。</w:t>
            </w:r>
          </w:p>
          <w:p>
            <w:pPr>
              <w:pStyle w:val="null3"/>
              <w:ind w:firstLine="560"/>
              <w:jc w:val="both"/>
            </w:pPr>
            <w:r>
              <w:rPr>
                <w:rFonts w:ascii="仿宋_GB2312" w:hAnsi="仿宋_GB2312" w:cs="仿宋_GB2312" w:eastAsia="仿宋_GB2312"/>
                <w:sz w:val="21"/>
              </w:rPr>
              <w:t>合规运行：确保所有运维活动合法合规，杜绝数据造假、偷排、漏排、闲置污染防治设施等任何环境违法行为。按照川环办函【2022】180号文件要求于中标后在生态环境部门指定平台内上传公司资质和人员资格证书，并且如实填写电子运维表单，实时上传运维影像记录等。</w:t>
            </w:r>
          </w:p>
          <w:p>
            <w:pPr>
              <w:pStyle w:val="null3"/>
              <w:ind w:firstLine="560"/>
              <w:jc w:val="both"/>
            </w:pPr>
            <w:r>
              <w:rPr>
                <w:rFonts w:ascii="仿宋_GB2312" w:hAnsi="仿宋_GB2312" w:cs="仿宋_GB2312" w:eastAsia="仿宋_GB2312"/>
                <w:sz w:val="21"/>
              </w:rPr>
              <w:t>接受监督检查：供应商除接受采购人的监督检查外，还应主动接受国家行政机关依法开展的监督检查（包括但不限于环保检测、安全检查、卫生检查、防疫检查等），并按照检查结果在第一时间完成整改。因监督检查产生的行政处罚，由供应商自行承担相应罚款及法律责任，采购人不承担任何补偿责任。若因供应商原因导致采购人受到行政机关处罚的，供应商须：承担全部罚款费用及相应法律责任、立即整改、对因此给采购人造成的全部损失进行赔偿、若造成严重影响，采购人有权单方解除合同。</w:t>
            </w:r>
          </w:p>
          <w:p>
            <w:pPr>
              <w:pStyle w:val="null3"/>
              <w:ind w:firstLine="560"/>
              <w:jc w:val="both"/>
            </w:pPr>
            <w:r>
              <w:rPr>
                <w:rFonts w:ascii="仿宋_GB2312" w:hAnsi="仿宋_GB2312" w:cs="仿宋_GB2312" w:eastAsia="仿宋_GB2312"/>
                <w:sz w:val="21"/>
              </w:rPr>
              <w:t>★七、服务考核与违约责任</w:t>
            </w:r>
          </w:p>
          <w:p>
            <w:pPr>
              <w:pStyle w:val="null3"/>
              <w:ind w:firstLine="560"/>
              <w:jc w:val="both"/>
            </w:pPr>
            <w:r>
              <w:rPr>
                <w:rFonts w:ascii="仿宋_GB2312" w:hAnsi="仿宋_GB2312" w:cs="仿宋_GB2312" w:eastAsia="仿宋_GB2312"/>
                <w:sz w:val="21"/>
              </w:rPr>
              <w:t>1.响应时效违约：供应商接到采购人运维需求或故障通知后，未在0.5小时内作出有效响应，或未按双方约定的具体时间（分别为1小时、5小时、12小时、24小时，对应不同紧急程度故障）派员抵达现场处理的，每发生一次，采购人有权扣除人民币500元至8000元不等的服务费（具体扣款金额根据故障影响程度确定）。连续三个月或累计六次发生此类违约，采购人有权扣除大额违约金（具体见附件二《服务考核与违约扣款细则》），并有权解除本合同。</w:t>
            </w:r>
          </w:p>
          <w:p>
            <w:pPr>
              <w:pStyle w:val="null3"/>
              <w:ind w:firstLine="560"/>
              <w:jc w:val="both"/>
            </w:pPr>
            <w:r>
              <w:rPr>
                <w:rFonts w:ascii="仿宋_GB2312" w:hAnsi="仿宋_GB2312" w:cs="仿宋_GB2312" w:eastAsia="仿宋_GB2312"/>
                <w:sz w:val="21"/>
              </w:rPr>
              <w:t>2.数据与监测违约：未按规定对在线监测数据进行有效性标记，或在设备故障期间未按规定实施人工监测并上报数据的，每发生一次，采购人有权扣除相应费用，并视情节严重程度追究供应商责任，情节严重者采购人有权解除合同。</w:t>
            </w:r>
          </w:p>
          <w:p>
            <w:pPr>
              <w:pStyle w:val="null3"/>
              <w:ind w:firstLine="560"/>
              <w:jc w:val="both"/>
            </w:pPr>
            <w:r>
              <w:rPr>
                <w:rFonts w:ascii="仿宋_GB2312" w:hAnsi="仿宋_GB2312" w:cs="仿宋_GB2312" w:eastAsia="仿宋_GB2312"/>
                <w:sz w:val="21"/>
              </w:rPr>
              <w:t>3.设备修复违约：主要处理设备或在线监测设备发生故障，供应商未能在48小时内修复且未提供符合要求的备用设备临时保障运行，或故障持续超过5个工作日仍未修复的，采购人有权按故障设备台数，每台每日处以高额违约金（具体见附件二），逾期15日仍未修复的，采购人有权解除合同。</w:t>
            </w:r>
          </w:p>
          <w:p>
            <w:pPr>
              <w:pStyle w:val="null3"/>
              <w:ind w:firstLine="560"/>
              <w:jc w:val="both"/>
            </w:pPr>
            <w:r>
              <w:rPr>
                <w:rFonts w:ascii="仿宋_GB2312" w:hAnsi="仿宋_GB2312" w:cs="仿宋_GB2312" w:eastAsia="仿宋_GB2312"/>
                <w:sz w:val="21"/>
              </w:rPr>
              <w:t>4.核心违约后果</w:t>
            </w:r>
          </w:p>
          <w:p>
            <w:pPr>
              <w:pStyle w:val="null3"/>
              <w:ind w:firstLine="560"/>
              <w:jc w:val="both"/>
            </w:pPr>
            <w:r>
              <w:rPr>
                <w:rFonts w:ascii="仿宋_GB2312" w:hAnsi="仿宋_GB2312" w:cs="仿宋_GB2312" w:eastAsia="仿宋_GB2312"/>
                <w:sz w:val="21"/>
              </w:rPr>
              <w:t>因供应商原因直接导致采购人受到生态环境部门行政处罚的，采购人有权拒付行政处罚决定书所涉违规行为发生当月的全部污水处理运维服务费，并要求供应商在采购人损失范围内承担全部罚金及因此产生的其他费用，且采购人有权解除合同。</w:t>
            </w:r>
          </w:p>
          <w:p>
            <w:pPr>
              <w:pStyle w:val="null3"/>
              <w:ind w:firstLine="560"/>
              <w:jc w:val="both"/>
            </w:pPr>
            <w:r>
              <w:rPr>
                <w:rFonts w:ascii="仿宋_GB2312" w:hAnsi="仿宋_GB2312" w:cs="仿宋_GB2312" w:eastAsia="仿宋_GB2312"/>
                <w:sz w:val="21"/>
              </w:rPr>
              <w:t>出水水质任何一项指标经采购人现有的有资质的第三方检测或执法监测确认超标的，采购人有权扣除该次超标发生当月的全部污水处理运维服务费，且供应商须承担由此引发的一切法律责任及后果。采购人有权解除合同。</w:t>
            </w:r>
          </w:p>
          <w:p>
            <w:pPr>
              <w:pStyle w:val="null3"/>
              <w:ind w:firstLine="560"/>
              <w:jc w:val="both"/>
            </w:pPr>
            <w:r>
              <w:rPr>
                <w:rFonts w:ascii="仿宋_GB2312" w:hAnsi="仿宋_GB2312" w:cs="仿宋_GB2312" w:eastAsia="仿宋_GB2312"/>
                <w:sz w:val="21"/>
              </w:rPr>
              <w:t>发现供应商存在监测数据造假、偷排漏排、故意停运污染治理设施等恶意环境违法行为的，采购人有权立即单方面中止或解除合同，拒付所有未付费用，并向行政主管部门举报，追究供应商全部法律责任。</w:t>
            </w:r>
          </w:p>
          <w:p>
            <w:pPr>
              <w:pStyle w:val="null3"/>
              <w:ind w:firstLine="560"/>
              <w:jc w:val="both"/>
            </w:pPr>
            <w:r>
              <w:rPr>
                <w:rFonts w:ascii="仿宋_GB2312" w:hAnsi="仿宋_GB2312" w:cs="仿宋_GB2312" w:eastAsia="仿宋_GB2312"/>
                <w:sz w:val="21"/>
              </w:rPr>
              <w:t>八、合同终止与移交</w:t>
            </w:r>
          </w:p>
          <w:p>
            <w:pPr>
              <w:pStyle w:val="null3"/>
              <w:ind w:firstLine="560"/>
              <w:jc w:val="both"/>
            </w:pPr>
            <w:r>
              <w:rPr>
                <w:rFonts w:ascii="仿宋_GB2312" w:hAnsi="仿宋_GB2312" w:cs="仿宋_GB2312" w:eastAsia="仿宋_GB2312"/>
                <w:sz w:val="21"/>
              </w:rPr>
              <w:t>1.移交时限：无论合同因期满或提前终止，供应商均应在合同效力终止之日起30日内，与采购人或其指定的后续服务方完成全部移交工作。</w:t>
            </w:r>
          </w:p>
          <w:p>
            <w:pPr>
              <w:pStyle w:val="null3"/>
              <w:ind w:firstLine="560"/>
              <w:jc w:val="both"/>
            </w:pPr>
            <w:r>
              <w:rPr>
                <w:rFonts w:ascii="仿宋_GB2312" w:hAnsi="仿宋_GB2312" w:cs="仿宋_GB2312" w:eastAsia="仿宋_GB2312"/>
                <w:sz w:val="21"/>
              </w:rPr>
              <w:t>2.移交内容：供应商应将属于采购人所有的全部场地、建构筑物、设施、设备、工具、原始及运行技术资料、档案等，完好、清洁地移交给采购人。</w:t>
            </w:r>
          </w:p>
          <w:p>
            <w:pPr>
              <w:pStyle w:val="null3"/>
              <w:ind w:firstLine="560"/>
              <w:jc w:val="both"/>
            </w:pPr>
            <w:r>
              <w:rPr>
                <w:rFonts w:ascii="仿宋_GB2312" w:hAnsi="仿宋_GB2312" w:cs="仿宋_GB2312" w:eastAsia="仿宋_GB2312"/>
                <w:sz w:val="21"/>
              </w:rPr>
              <w:t>3.供应商资产处理：供应商为履行本合同自行购置的备品备件、专用工具、软件、未使用完的库存药剂耗材等资产，其所有权归供应商。采购人指定的后续服务方若有意接收，双方可在合同终止前参照市场价格协商转让。</w:t>
            </w:r>
          </w:p>
          <w:p>
            <w:pPr>
              <w:pStyle w:val="null3"/>
              <w:ind w:firstLine="560"/>
              <w:jc w:val="both"/>
            </w:pPr>
            <w:r>
              <w:rPr>
                <w:rFonts w:ascii="仿宋_GB2312" w:hAnsi="仿宋_GB2312" w:cs="仿宋_GB2312" w:eastAsia="仿宋_GB2312"/>
                <w:sz w:val="21"/>
              </w:rPr>
              <w:t>4.技术交底：供应商有义务配合采购人或其指定的后续运维服务商进行全面的技术交底，包括系统工艺流程、设备状态、常见故障处理、注意事项等，确保平稳过渡。</w:t>
            </w:r>
          </w:p>
          <w:p>
            <w:pPr>
              <w:pStyle w:val="null3"/>
              <w:ind w:firstLine="560"/>
              <w:jc w:val="both"/>
            </w:pPr>
            <w:r>
              <w:rPr>
                <w:rFonts w:ascii="仿宋_GB2312" w:hAnsi="仿宋_GB2312" w:cs="仿宋_GB2312" w:eastAsia="仿宋_GB2312"/>
                <w:sz w:val="21"/>
              </w:rPr>
              <w:t>九、其他</w:t>
            </w:r>
          </w:p>
          <w:p>
            <w:pPr>
              <w:pStyle w:val="null3"/>
              <w:ind w:firstLine="560"/>
              <w:jc w:val="both"/>
            </w:pPr>
            <w:r>
              <w:rPr>
                <w:rFonts w:ascii="仿宋_GB2312" w:hAnsi="仿宋_GB2312" w:cs="仿宋_GB2312" w:eastAsia="仿宋_GB2312"/>
                <w:sz w:val="21"/>
              </w:rPr>
              <w:t>1.本采购需求方案与后续发布的采购文件、中标通知书、合同文本及双方确认的附件（特别是《维保周期与内容明细表》、《服务考核与违约扣款细则》）共同构成完整的约束文件。</w:t>
            </w:r>
          </w:p>
          <w:p>
            <w:pPr>
              <w:pStyle w:val="null3"/>
              <w:ind w:firstLine="560"/>
              <w:jc w:val="both"/>
            </w:pPr>
            <w:r>
              <w:rPr>
                <w:rFonts w:ascii="仿宋_GB2312" w:hAnsi="仿宋_GB2312" w:cs="仿宋_GB2312" w:eastAsia="仿宋_GB2312"/>
                <w:sz w:val="21"/>
              </w:rPr>
              <w:t>2.采购文件中未尽事宜，由采购人、供应商双方在合同中另行约定。</w:t>
            </w:r>
          </w:p>
          <w:p>
            <w:pPr>
              <w:pStyle w:val="null3"/>
              <w:spacing w:after="120"/>
              <w:jc w:val="both"/>
            </w:pPr>
            <w:r>
              <w:rPr>
                <w:rFonts w:ascii="仿宋_GB2312" w:hAnsi="仿宋_GB2312" w:cs="仿宋_GB2312" w:eastAsia="仿宋_GB2312"/>
                <w:sz w:val="21"/>
              </w:rPr>
              <w:t>附件1：</w:t>
            </w:r>
          </w:p>
          <w:p>
            <w:pPr>
              <w:pStyle w:val="null3"/>
              <w:spacing w:after="120"/>
              <w:jc w:val="center"/>
            </w:pPr>
            <w:r>
              <w:rPr>
                <w:rFonts w:ascii="仿宋_GB2312" w:hAnsi="仿宋_GB2312" w:cs="仿宋_GB2312" w:eastAsia="仿宋_GB2312"/>
                <w:sz w:val="21"/>
              </w:rPr>
              <w:t>维保周期与内容明细表</w:t>
            </w:r>
          </w:p>
          <w:p>
            <w:pPr>
              <w:pStyle w:val="null3"/>
              <w:ind w:firstLine="560"/>
              <w:jc w:val="both"/>
            </w:pPr>
            <w:r>
              <w:rPr>
                <w:rFonts w:ascii="仿宋_GB2312" w:hAnsi="仿宋_GB2312" w:cs="仿宋_GB2312" w:eastAsia="仿宋_GB2312"/>
                <w:sz w:val="21"/>
              </w:rPr>
              <w:t>一、总则</w:t>
            </w:r>
          </w:p>
          <w:p>
            <w:pPr>
              <w:pStyle w:val="null3"/>
              <w:ind w:firstLine="560"/>
              <w:jc w:val="both"/>
            </w:pPr>
            <w:r>
              <w:rPr>
                <w:rFonts w:ascii="仿宋_GB2312" w:hAnsi="仿宋_GB2312" w:cs="仿宋_GB2312" w:eastAsia="仿宋_GB2312"/>
                <w:sz w:val="21"/>
              </w:rPr>
              <w:t>1.目的：为确保各院区污水处理系统及在线监测设施稳定、高效、合规运行，明确运维服务供应商（乙方）的周期性维护保养职责、内容与标准，特制定本明细表。</w:t>
            </w:r>
          </w:p>
          <w:p>
            <w:pPr>
              <w:pStyle w:val="null3"/>
              <w:ind w:firstLine="560"/>
              <w:jc w:val="both"/>
            </w:pPr>
            <w:r>
              <w:rPr>
                <w:rFonts w:ascii="仿宋_GB2312" w:hAnsi="仿宋_GB2312" w:cs="仿宋_GB2312" w:eastAsia="仿宋_GB2312"/>
                <w:sz w:val="21"/>
              </w:rPr>
              <w:t>2.依据：本表依据国家《医疗机构污水处理工程技术标准》（GB51459-2024）、《水污染源在线监测系统运行技术规范》（HJ 355-2019）等行业标准、设备制造商技术手册及本项目实际需求制定。</w:t>
            </w:r>
          </w:p>
          <w:p>
            <w:pPr>
              <w:pStyle w:val="null3"/>
              <w:ind w:firstLine="560"/>
              <w:jc w:val="both"/>
            </w:pPr>
            <w:r>
              <w:rPr>
                <w:rFonts w:ascii="仿宋_GB2312" w:hAnsi="仿宋_GB2312" w:cs="仿宋_GB2312" w:eastAsia="仿宋_GB2312"/>
                <w:sz w:val="21"/>
              </w:rPr>
              <w:t>3.适用范围：适用于采购人（甲方）所属胡家坝院区、大东街院区、西区分院全部污水处理设施及在线监测系统的预防性维护保养工作。</w:t>
            </w:r>
          </w:p>
          <w:p>
            <w:pPr>
              <w:pStyle w:val="null3"/>
              <w:ind w:firstLine="560"/>
              <w:jc w:val="both"/>
            </w:pPr>
            <w:r>
              <w:rPr>
                <w:rFonts w:ascii="仿宋_GB2312" w:hAnsi="仿宋_GB2312" w:cs="仿宋_GB2312" w:eastAsia="仿宋_GB2312"/>
                <w:sz w:val="21"/>
              </w:rPr>
              <w:t>4.记录与归档：乙方须为每项维保作业建立标准化记录单（含电子及纸质），详细记录作业时间、人员、内容、发现的问题、处理措施及结果，由操作人员与甲方现场管理人员共同签字确认。所有记录按月整理归档，随时备查。</w:t>
            </w:r>
          </w:p>
          <w:p>
            <w:pPr>
              <w:pStyle w:val="null3"/>
              <w:ind w:firstLine="560"/>
              <w:jc w:val="both"/>
            </w:pPr>
            <w:r>
              <w:rPr>
                <w:rFonts w:ascii="仿宋_GB2312" w:hAnsi="仿宋_GB2312" w:cs="仿宋_GB2312" w:eastAsia="仿宋_GB2312"/>
                <w:sz w:val="21"/>
              </w:rPr>
              <w:t>5.动态调整：本表为基准要求。乙方应根据设备实际运行状况、厂家最新建议及甲方指令，在不低于本表标准的前提下，动态优化并报备详细的月度、年度维保计划。</w:t>
            </w:r>
          </w:p>
          <w:p>
            <w:pPr>
              <w:pStyle w:val="null3"/>
              <w:ind w:firstLine="560"/>
              <w:jc w:val="both"/>
            </w:pPr>
            <w:r>
              <w:rPr>
                <w:rFonts w:ascii="仿宋_GB2312" w:hAnsi="仿宋_GB2312" w:cs="仿宋_GB2312" w:eastAsia="仿宋_GB2312"/>
                <w:sz w:val="21"/>
              </w:rPr>
              <w:t>二、维保周期与核心工作内容总览</w:t>
            </w:r>
          </w:p>
          <w:p>
            <w:pPr>
              <w:pStyle w:val="null3"/>
              <w:ind w:firstLine="560"/>
              <w:jc w:val="both"/>
            </w:pPr>
            <w:r>
              <w:rPr>
                <w:rFonts w:ascii="仿宋_GB2312" w:hAnsi="仿宋_GB2312" w:cs="仿宋_GB2312" w:eastAsia="仿宋_GB2312"/>
                <w:sz w:val="21"/>
              </w:rPr>
              <w:t>维保工作按周期分为日、周、月、季度、年度五个层级，下表为核心内容摘要，详细作业标准见后续章节。</w:t>
            </w:r>
          </w:p>
          <w:tbl>
            <w:tblPr>
              <w:tblBorders>
                <w:top w:val="none" w:color="000000" w:sz="4"/>
                <w:left w:val="none" w:color="000000" w:sz="4"/>
                <w:bottom w:val="none" w:color="000000" w:sz="4"/>
                <w:right w:val="none" w:color="000000" w:sz="4"/>
                <w:insideH w:val="none"/>
                <w:insideV w:val="none"/>
              </w:tblBorders>
            </w:tblPr>
            <w:tblGrid>
              <w:gridCol w:w="722"/>
              <w:gridCol w:w="1306"/>
              <w:gridCol w:w="3570"/>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周期</w:t>
                  </w:r>
                </w:p>
              </w:tc>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核心工作目标</w:t>
                  </w:r>
                </w:p>
              </w:tc>
              <w:tc>
                <w:tcPr>
                  <w:tcW w:type="dxa" w:w="3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主要涵盖内容</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日维护</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状态确认、基础保障</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1.整体工艺巡检（液位、泡沫、颜色、气味）。</w:t>
                  </w:r>
                </w:p>
                <w:p>
                  <w:pPr>
                    <w:pStyle w:val="null3"/>
                    <w:jc w:val="both"/>
                  </w:pPr>
                  <w:r>
                    <w:rPr>
                      <w:rFonts w:ascii="仿宋_GB2312" w:hAnsi="仿宋_GB2312" w:cs="仿宋_GB2312" w:eastAsia="仿宋_GB2312"/>
                      <w:sz w:val="21"/>
                    </w:rPr>
                    <w:t>2.关键设备运行点检（声音、振动、温度、压力、电流）。</w:t>
                  </w:r>
                </w:p>
                <w:p>
                  <w:pPr>
                    <w:pStyle w:val="null3"/>
                    <w:jc w:val="both"/>
                  </w:pPr>
                  <w:r>
                    <w:rPr>
                      <w:rFonts w:ascii="仿宋_GB2312" w:hAnsi="仿宋_GB2312" w:cs="仿宋_GB2312" w:eastAsia="仿宋_GB2312"/>
                      <w:sz w:val="21"/>
                    </w:rPr>
                    <w:t>3.在线监测数据远程查看与初步判断。</w:t>
                  </w:r>
                </w:p>
                <w:p>
                  <w:pPr>
                    <w:pStyle w:val="null3"/>
                    <w:jc w:val="both"/>
                  </w:pPr>
                  <w:r>
                    <w:rPr>
                      <w:rFonts w:ascii="仿宋_GB2312" w:hAnsi="仿宋_GB2312" w:cs="仿宋_GB2312" w:eastAsia="仿宋_GB2312"/>
                      <w:sz w:val="21"/>
                    </w:rPr>
                    <w:t>4.药剂存量检查与补充。</w:t>
                  </w:r>
                </w:p>
                <w:p>
                  <w:pPr>
                    <w:pStyle w:val="null3"/>
                    <w:jc w:val="both"/>
                  </w:pPr>
                  <w:r>
                    <w:rPr>
                      <w:rFonts w:ascii="仿宋_GB2312" w:hAnsi="仿宋_GB2312" w:cs="仿宋_GB2312" w:eastAsia="仿宋_GB2312"/>
                      <w:sz w:val="21"/>
                    </w:rPr>
                    <w:t>5.站房基础卫生与安全巡查。</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周维护</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系统保养、性能校准</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1.在线监测设备周检、清洗、校准、试剂更换。</w:t>
                  </w:r>
                </w:p>
                <w:p>
                  <w:pPr>
                    <w:pStyle w:val="null3"/>
                    <w:jc w:val="both"/>
                  </w:pPr>
                  <w:r>
                    <w:rPr>
                      <w:rFonts w:ascii="仿宋_GB2312" w:hAnsi="仿宋_GB2312" w:cs="仿宋_GB2312" w:eastAsia="仿宋_GB2312"/>
                      <w:sz w:val="21"/>
                    </w:rPr>
                    <w:t>2.格栅机、泵类等机械设备的清洁、润滑、紧固。</w:t>
                  </w:r>
                </w:p>
                <w:p>
                  <w:pPr>
                    <w:pStyle w:val="null3"/>
                    <w:jc w:val="both"/>
                  </w:pPr>
                  <w:r>
                    <w:rPr>
                      <w:rFonts w:ascii="仿宋_GB2312" w:hAnsi="仿宋_GB2312" w:cs="仿宋_GB2312" w:eastAsia="仿宋_GB2312"/>
                      <w:sz w:val="21"/>
                    </w:rPr>
                    <w:t>3.曝气系统、加药系统状态检查与校验。</w:t>
                  </w:r>
                </w:p>
                <w:p>
                  <w:pPr>
                    <w:pStyle w:val="null3"/>
                    <w:jc w:val="both"/>
                  </w:pPr>
                  <w:r>
                    <w:rPr>
                      <w:rFonts w:ascii="仿宋_GB2312" w:hAnsi="仿宋_GB2312" w:cs="仿宋_GB2312" w:eastAsia="仿宋_GB2312"/>
                      <w:sz w:val="21"/>
                    </w:rPr>
                    <w:t>4.污泥性状观察（SV30等）。</w:t>
                  </w:r>
                </w:p>
                <w:p>
                  <w:pPr>
                    <w:pStyle w:val="null3"/>
                    <w:jc w:val="both"/>
                  </w:pPr>
                  <w:r>
                    <w:rPr>
                      <w:rFonts w:ascii="仿宋_GB2312" w:hAnsi="仿宋_GB2312" w:cs="仿宋_GB2312" w:eastAsia="仿宋_GB2312"/>
                      <w:sz w:val="21"/>
                    </w:rPr>
                    <w:t>5.全站安全与标识检查。</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月维护</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深度检查、预防维护</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1.备用设备定期启停测试。</w:t>
                  </w:r>
                </w:p>
                <w:p>
                  <w:pPr>
                    <w:pStyle w:val="null3"/>
                    <w:jc w:val="both"/>
                  </w:pPr>
                  <w:r>
                    <w:rPr>
                      <w:rFonts w:ascii="仿宋_GB2312" w:hAnsi="仿宋_GB2312" w:cs="仿宋_GB2312" w:eastAsia="仿宋_GB2312"/>
                      <w:sz w:val="21"/>
                    </w:rPr>
                    <w:t>2.在线监测设备标液核查与深度维护。</w:t>
                  </w:r>
                </w:p>
                <w:p>
                  <w:pPr>
                    <w:pStyle w:val="null3"/>
                    <w:jc w:val="both"/>
                  </w:pPr>
                  <w:r>
                    <w:rPr>
                      <w:rFonts w:ascii="仿宋_GB2312" w:hAnsi="仿宋_GB2312" w:cs="仿宋_GB2312" w:eastAsia="仿宋_GB2312"/>
                      <w:sz w:val="21"/>
                    </w:rPr>
                    <w:t>3.电气系统检查（接线、绝缘、接地）。</w:t>
                  </w:r>
                </w:p>
                <w:p>
                  <w:pPr>
                    <w:pStyle w:val="null3"/>
                    <w:jc w:val="both"/>
                  </w:pPr>
                  <w:r>
                    <w:rPr>
                      <w:rFonts w:ascii="仿宋_GB2312" w:hAnsi="仿宋_GB2312" w:cs="仿宋_GB2312" w:eastAsia="仿宋_GB2312"/>
                      <w:sz w:val="21"/>
                    </w:rPr>
                    <w:t>4.设备月度润滑保养。</w:t>
                  </w:r>
                </w:p>
                <w:p>
                  <w:pPr>
                    <w:pStyle w:val="null3"/>
                    <w:jc w:val="both"/>
                  </w:pPr>
                  <w:r>
                    <w:rPr>
                      <w:rFonts w:ascii="仿宋_GB2312" w:hAnsi="仿宋_GB2312" w:cs="仿宋_GB2312" w:eastAsia="仿宋_GB2312"/>
                      <w:sz w:val="21"/>
                    </w:rPr>
                    <w:t>5.工艺参数系统性分析与微调。</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季度维护</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系统校验、安全评估</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1.在线监测设备季度比对监测。</w:t>
                  </w:r>
                </w:p>
                <w:p>
                  <w:pPr>
                    <w:pStyle w:val="null3"/>
                    <w:jc w:val="both"/>
                  </w:pPr>
                  <w:r>
                    <w:rPr>
                      <w:rFonts w:ascii="仿宋_GB2312" w:hAnsi="仿宋_GB2312" w:cs="仿宋_GB2312" w:eastAsia="仿宋_GB2312"/>
                      <w:sz w:val="21"/>
                    </w:rPr>
                    <w:t>2.危废（在线废液、栅渣等）规范化清运。 3.安全防护设施、应急物资全面检查。</w:t>
                  </w:r>
                </w:p>
                <w:p>
                  <w:pPr>
                    <w:pStyle w:val="null3"/>
                    <w:jc w:val="both"/>
                  </w:pPr>
                  <w:r>
                    <w:rPr>
                      <w:rFonts w:ascii="仿宋_GB2312" w:hAnsi="仿宋_GB2312" w:cs="仿宋_GB2312" w:eastAsia="仿宋_GB2312"/>
                      <w:sz w:val="21"/>
                    </w:rPr>
                    <w:t>4.设备防腐、除锈、喷漆等结构性保养。</w:t>
                  </w:r>
                </w:p>
                <w:p>
                  <w:pPr>
                    <w:pStyle w:val="null3"/>
                    <w:jc w:val="both"/>
                  </w:pPr>
                  <w:r>
                    <w:rPr>
                      <w:rFonts w:ascii="仿宋_GB2312" w:hAnsi="仿宋_GB2312" w:cs="仿宋_GB2312" w:eastAsia="仿宋_GB2312"/>
                      <w:sz w:val="21"/>
                    </w:rPr>
                    <w:t>5.全面工艺评估与优化建议报告。</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年度维护</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全面检修、性能恢复</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1.关键设备（风机、水泵等）解体检查、更换易损件。</w:t>
                  </w:r>
                </w:p>
                <w:p>
                  <w:pPr>
                    <w:pStyle w:val="null3"/>
                    <w:jc w:val="both"/>
                  </w:pPr>
                  <w:r>
                    <w:rPr>
                      <w:rFonts w:ascii="仿宋_GB2312" w:hAnsi="仿宋_GB2312" w:cs="仿宋_GB2312" w:eastAsia="仿宋_GB2312"/>
                      <w:sz w:val="21"/>
                    </w:rPr>
                    <w:t>2.在线监测设备年度检定/校准（如需）。</w:t>
                  </w:r>
                </w:p>
                <w:p>
                  <w:pPr>
                    <w:pStyle w:val="null3"/>
                    <w:jc w:val="both"/>
                  </w:pPr>
                  <w:r>
                    <w:rPr>
                      <w:rFonts w:ascii="仿宋_GB2312" w:hAnsi="仿宋_GB2312" w:cs="仿宋_GB2312" w:eastAsia="仿宋_GB2312"/>
                      <w:sz w:val="21"/>
                    </w:rPr>
                    <w:t>3.池体、管道、阀门全面检查与维修。</w:t>
                  </w:r>
                </w:p>
                <w:p>
                  <w:pPr>
                    <w:pStyle w:val="null3"/>
                    <w:jc w:val="both"/>
                  </w:pPr>
                  <w:r>
                    <w:rPr>
                      <w:rFonts w:ascii="仿宋_GB2312" w:hAnsi="仿宋_GB2312" w:cs="仿宋_GB2312" w:eastAsia="仿宋_GB2312"/>
                      <w:sz w:val="21"/>
                    </w:rPr>
                    <w:t>4.控制系统、仪表年度校验。</w:t>
                  </w:r>
                </w:p>
                <w:p>
                  <w:pPr>
                    <w:pStyle w:val="null3"/>
                    <w:jc w:val="both"/>
                  </w:pPr>
                  <w:r>
                    <w:rPr>
                      <w:rFonts w:ascii="仿宋_GB2312" w:hAnsi="仿宋_GB2312" w:cs="仿宋_GB2312" w:eastAsia="仿宋_GB2312"/>
                      <w:sz w:val="21"/>
                    </w:rPr>
                    <w:t>5.年度综合性能评估与大修计划制定。</w:t>
                  </w:r>
                </w:p>
              </w:tc>
            </w:tr>
          </w:tbl>
          <w:p>
            <w:pPr>
              <w:pStyle w:val="null3"/>
              <w:ind w:firstLine="560"/>
              <w:jc w:val="both"/>
            </w:pPr>
            <w:r>
              <w:rPr>
                <w:rFonts w:ascii="仿宋_GB2312" w:hAnsi="仿宋_GB2312" w:cs="仿宋_GB2312" w:eastAsia="仿宋_GB2312"/>
                <w:sz w:val="21"/>
              </w:rPr>
              <w:t>三、详细维保工作内容与标准</w:t>
            </w:r>
          </w:p>
          <w:p>
            <w:pPr>
              <w:pStyle w:val="null3"/>
              <w:ind w:firstLine="560"/>
              <w:jc w:val="both"/>
            </w:pPr>
            <w:r>
              <w:rPr>
                <w:rFonts w:ascii="仿宋_GB2312" w:hAnsi="仿宋_GB2312" w:cs="仿宋_GB2312" w:eastAsia="仿宋_GB2312"/>
                <w:sz w:val="21"/>
              </w:rPr>
              <w:t>（一）在线监测系统专项运维</w:t>
            </w:r>
          </w:p>
          <w:p>
            <w:pPr>
              <w:pStyle w:val="null3"/>
              <w:ind w:firstLine="560"/>
              <w:jc w:val="both"/>
            </w:pPr>
            <w:r>
              <w:rPr>
                <w:rFonts w:ascii="仿宋_GB2312" w:hAnsi="仿宋_GB2312" w:cs="仿宋_GB2312" w:eastAsia="仿宋_GB2312"/>
                <w:sz w:val="21"/>
              </w:rPr>
              <w:t>严格遵循《HJ 355-2019》及四川省地方管理要求（如川环办函【2022】180号），在“四川省污染源自动监控运维管理系统”中规范填报。</w:t>
            </w:r>
          </w:p>
          <w:p>
            <w:pPr>
              <w:pStyle w:val="null3"/>
              <w:ind w:firstLine="560"/>
              <w:jc w:val="both"/>
            </w:pPr>
            <w:r>
              <w:rPr>
                <w:rFonts w:ascii="仿宋_GB2312" w:hAnsi="仿宋_GB2312" w:cs="仿宋_GB2312" w:eastAsia="仿宋_GB2312"/>
                <w:sz w:val="21"/>
              </w:rPr>
              <w:t>1.日检査</w:t>
            </w:r>
          </w:p>
          <w:p>
            <w:pPr>
              <w:pStyle w:val="null3"/>
              <w:ind w:firstLine="560"/>
              <w:jc w:val="both"/>
            </w:pPr>
            <w:r>
              <w:rPr>
                <w:rFonts w:ascii="仿宋_GB2312" w:hAnsi="仿宋_GB2312" w:cs="仿宋_GB2312" w:eastAsia="仿宋_GB2312"/>
                <w:sz w:val="21"/>
              </w:rPr>
              <w:t>（1）方式：现场巡检。</w:t>
            </w:r>
          </w:p>
          <w:p>
            <w:pPr>
              <w:pStyle w:val="null3"/>
              <w:ind w:firstLine="560"/>
              <w:jc w:val="both"/>
            </w:pPr>
            <w:r>
              <w:rPr>
                <w:rFonts w:ascii="仿宋_GB2312" w:hAnsi="仿宋_GB2312" w:cs="仿宋_GB2312" w:eastAsia="仿宋_GB2312"/>
                <w:sz w:val="21"/>
              </w:rPr>
              <w:t>（2）内容：查看各分析仪、数采仪、流量计、采样器运行状态、数据曲线、通讯状态；检查视频监控是否正常。发现数据持续异常或中断，应立即排查。</w:t>
            </w:r>
          </w:p>
          <w:p>
            <w:pPr>
              <w:pStyle w:val="null3"/>
              <w:ind w:firstLine="560"/>
              <w:jc w:val="both"/>
            </w:pPr>
            <w:r>
              <w:rPr>
                <w:rFonts w:ascii="仿宋_GB2312" w:hAnsi="仿宋_GB2312" w:cs="仿宋_GB2312" w:eastAsia="仿宋_GB2312"/>
                <w:sz w:val="21"/>
              </w:rPr>
              <w:t>2.周维护（现场）</w:t>
            </w:r>
          </w:p>
          <w:p>
            <w:pPr>
              <w:pStyle w:val="null3"/>
              <w:ind w:firstLine="560"/>
              <w:jc w:val="both"/>
            </w:pPr>
            <w:r>
              <w:rPr>
                <w:rFonts w:ascii="仿宋_GB2312" w:hAnsi="仿宋_GB2312" w:cs="仿宋_GB2312" w:eastAsia="仿宋_GB2312"/>
                <w:sz w:val="21"/>
              </w:rPr>
              <w:t>（1）频次：每7天至少一次全覆盖现场维护。</w:t>
            </w:r>
          </w:p>
          <w:p>
            <w:pPr>
              <w:pStyle w:val="null3"/>
              <w:ind w:firstLine="560"/>
              <w:jc w:val="both"/>
            </w:pPr>
            <w:r>
              <w:rPr>
                <w:rFonts w:ascii="仿宋_GB2312" w:hAnsi="仿宋_GB2312" w:cs="仿宋_GB2312" w:eastAsia="仿宋_GB2312"/>
                <w:sz w:val="21"/>
              </w:rPr>
              <w:t>（2）内容</w:t>
            </w:r>
          </w:p>
          <w:p>
            <w:pPr>
              <w:pStyle w:val="null3"/>
              <w:ind w:firstLine="560"/>
              <w:jc w:val="both"/>
            </w:pPr>
            <w:r>
              <w:rPr>
                <w:rFonts w:ascii="仿宋_GB2312" w:hAnsi="仿宋_GB2312" w:cs="仿宋_GB2312" w:eastAsia="仿宋_GB2312"/>
                <w:sz w:val="21"/>
              </w:rPr>
              <w:t>外观与管路：清洁设备外壳、检查内部管路，清洗水泵、过滤网、多通阀、比色皿等。</w:t>
            </w:r>
          </w:p>
          <w:p>
            <w:pPr>
              <w:pStyle w:val="null3"/>
              <w:ind w:firstLine="560"/>
              <w:jc w:val="both"/>
            </w:pPr>
            <w:r>
              <w:rPr>
                <w:rFonts w:ascii="仿宋_GB2312" w:hAnsi="仿宋_GB2312" w:cs="仿宋_GB2312" w:eastAsia="仿宋_GB2312"/>
                <w:sz w:val="21"/>
              </w:rPr>
              <w:t>试剂与标液：检查并更换临近失效期的试剂、标准溶液，补充蒸馏水。</w:t>
            </w:r>
          </w:p>
          <w:p>
            <w:pPr>
              <w:pStyle w:val="null3"/>
              <w:ind w:firstLine="560"/>
              <w:jc w:val="both"/>
            </w:pPr>
            <w:r>
              <w:rPr>
                <w:rFonts w:ascii="仿宋_GB2312" w:hAnsi="仿宋_GB2312" w:cs="仿宋_GB2312" w:eastAsia="仿宋_GB2312"/>
                <w:sz w:val="21"/>
              </w:rPr>
              <w:t>电极保养：对pH、余氯等电极进行清洗和检查。</w:t>
            </w:r>
          </w:p>
          <w:p>
            <w:pPr>
              <w:pStyle w:val="null3"/>
              <w:ind w:firstLine="560"/>
              <w:jc w:val="both"/>
            </w:pPr>
            <w:r>
              <w:rPr>
                <w:rFonts w:ascii="仿宋_GB2312" w:hAnsi="仿宋_GB2312" w:cs="仿宋_GB2312" w:eastAsia="仿宋_GB2312"/>
                <w:sz w:val="21"/>
              </w:rPr>
              <w:t>系统校验：进行零点、量程漂移校准。</w:t>
            </w:r>
          </w:p>
          <w:p>
            <w:pPr>
              <w:pStyle w:val="null3"/>
              <w:ind w:firstLine="560"/>
              <w:jc w:val="both"/>
            </w:pPr>
            <w:r>
              <w:rPr>
                <w:rFonts w:ascii="仿宋_GB2312" w:hAnsi="仿宋_GB2312" w:cs="仿宋_GB2312" w:eastAsia="仿宋_GB2312"/>
                <w:sz w:val="21"/>
              </w:rPr>
              <w:t>数据一致性核对：抽查比对分析仪、数采仪、监控平台数据。</w:t>
            </w:r>
          </w:p>
          <w:p>
            <w:pPr>
              <w:pStyle w:val="null3"/>
              <w:ind w:firstLine="560"/>
              <w:jc w:val="both"/>
            </w:pPr>
            <w:r>
              <w:rPr>
                <w:rFonts w:ascii="仿宋_GB2312" w:hAnsi="仿宋_GB2312" w:cs="仿宋_GB2312" w:eastAsia="仿宋_GB2312"/>
                <w:sz w:val="21"/>
              </w:rPr>
              <w:t>采样系统：检查水质自动采样器管路、泵管，必要时清洗。</w:t>
            </w:r>
          </w:p>
          <w:p>
            <w:pPr>
              <w:pStyle w:val="null3"/>
              <w:ind w:firstLine="560"/>
              <w:jc w:val="both"/>
            </w:pPr>
            <w:r>
              <w:rPr>
                <w:rFonts w:ascii="仿宋_GB2312" w:hAnsi="仿宋_GB2312" w:cs="仿宋_GB2312" w:eastAsia="仿宋_GB2312"/>
                <w:sz w:val="21"/>
              </w:rPr>
              <w:t>记录与上传：规范填写运维记录，并按要求上传运维工单及影像资料。</w:t>
            </w:r>
          </w:p>
          <w:p>
            <w:pPr>
              <w:pStyle w:val="null3"/>
              <w:ind w:firstLine="560"/>
              <w:jc w:val="both"/>
            </w:pPr>
            <w:r>
              <w:rPr>
                <w:rFonts w:ascii="仿宋_GB2312" w:hAnsi="仿宋_GB2312" w:cs="仿宋_GB2312" w:eastAsia="仿宋_GB2312"/>
                <w:sz w:val="21"/>
              </w:rPr>
              <w:t>3.月维护内容</w:t>
            </w:r>
          </w:p>
          <w:p>
            <w:pPr>
              <w:pStyle w:val="null3"/>
              <w:ind w:firstLine="560"/>
              <w:jc w:val="both"/>
            </w:pPr>
            <w:r>
              <w:rPr>
                <w:rFonts w:ascii="仿宋_GB2312" w:hAnsi="仿宋_GB2312" w:cs="仿宋_GB2312" w:eastAsia="仿宋_GB2312"/>
                <w:sz w:val="21"/>
              </w:rPr>
              <w:t>精度校准：使用国家有证标准样品进行实际水样比对或标样核查。</w:t>
            </w:r>
          </w:p>
          <w:p>
            <w:pPr>
              <w:pStyle w:val="null3"/>
              <w:ind w:firstLine="560"/>
              <w:jc w:val="both"/>
            </w:pPr>
            <w:r>
              <w:rPr>
                <w:rFonts w:ascii="仿宋_GB2312" w:hAnsi="仿宋_GB2312" w:cs="仿宋_GB2312" w:eastAsia="仿宋_GB2312"/>
                <w:sz w:val="21"/>
              </w:rPr>
              <w:t>深度保养：根据手册保养仪器内部计量单元、消解单元、检测单元等。</w:t>
            </w:r>
          </w:p>
          <w:p>
            <w:pPr>
              <w:pStyle w:val="null3"/>
              <w:ind w:firstLine="560"/>
              <w:jc w:val="both"/>
            </w:pPr>
            <w:r>
              <w:rPr>
                <w:rFonts w:ascii="仿宋_GB2312" w:hAnsi="仿宋_GB2312" w:cs="仿宋_GB2312" w:eastAsia="仿宋_GB2312"/>
                <w:sz w:val="21"/>
              </w:rPr>
              <w:t>辅助设施：检查监测站房接地、防雷、空调、UPS电源。</w:t>
            </w:r>
          </w:p>
          <w:p>
            <w:pPr>
              <w:pStyle w:val="null3"/>
              <w:ind w:firstLine="560"/>
              <w:jc w:val="both"/>
            </w:pPr>
            <w:r>
              <w:rPr>
                <w:rFonts w:ascii="仿宋_GB2312" w:hAnsi="仿宋_GB2312" w:cs="仿宋_GB2312" w:eastAsia="仿宋_GB2312"/>
                <w:sz w:val="21"/>
              </w:rPr>
              <w:t>流量计核查：检查超声波明渠流量计探头位置、堰体清洁度；核查电磁流量计检定有效期。</w:t>
            </w:r>
          </w:p>
          <w:p>
            <w:pPr>
              <w:pStyle w:val="null3"/>
              <w:ind w:firstLine="560"/>
              <w:jc w:val="both"/>
            </w:pPr>
            <w:r>
              <w:rPr>
                <w:rFonts w:ascii="仿宋_GB2312" w:hAnsi="仿宋_GB2312" w:cs="仿宋_GB2312" w:eastAsia="仿宋_GB2312"/>
                <w:sz w:val="21"/>
              </w:rPr>
              <w:t>4.季度维护内容</w:t>
            </w:r>
          </w:p>
          <w:p>
            <w:pPr>
              <w:pStyle w:val="null3"/>
              <w:ind w:firstLine="560"/>
              <w:jc w:val="both"/>
            </w:pPr>
            <w:r>
              <w:rPr>
                <w:rFonts w:ascii="仿宋_GB2312" w:hAnsi="仿宋_GB2312" w:cs="仿宋_GB2312" w:eastAsia="仿宋_GB2312"/>
                <w:sz w:val="21"/>
              </w:rPr>
              <w:t>易损件更换：检查并更换蠕动泵管等周期性耗材。</w:t>
            </w:r>
          </w:p>
          <w:p>
            <w:pPr>
              <w:pStyle w:val="null3"/>
              <w:ind w:firstLine="560"/>
              <w:jc w:val="both"/>
            </w:pPr>
            <w:r>
              <w:rPr>
                <w:rFonts w:ascii="仿宋_GB2312" w:hAnsi="仿宋_GB2312" w:cs="仿宋_GB2312" w:eastAsia="仿宋_GB2312"/>
                <w:sz w:val="21"/>
              </w:rPr>
              <w:t>关键部件检查：检查反应室密封性、计量单元准确性等。</w:t>
            </w:r>
          </w:p>
          <w:p>
            <w:pPr>
              <w:pStyle w:val="null3"/>
              <w:ind w:firstLine="560"/>
              <w:jc w:val="both"/>
            </w:pPr>
            <w:r>
              <w:rPr>
                <w:rFonts w:ascii="仿宋_GB2312" w:hAnsi="仿宋_GB2312" w:cs="仿宋_GB2312" w:eastAsia="仿宋_GB2312"/>
                <w:sz w:val="21"/>
              </w:rPr>
              <w:t>废液管理：规范收集在线监测产生的废液，贴上危险废物标签，暂存于危废间，并协助甲方联系有资质单位转运。</w:t>
            </w:r>
          </w:p>
          <w:p>
            <w:pPr>
              <w:pStyle w:val="null3"/>
              <w:ind w:firstLine="560"/>
              <w:jc w:val="both"/>
            </w:pPr>
            <w:r>
              <w:rPr>
                <w:rFonts w:ascii="仿宋_GB2312" w:hAnsi="仿宋_GB2312" w:cs="仿宋_GB2312" w:eastAsia="仿宋_GB2312"/>
                <w:sz w:val="21"/>
              </w:rPr>
              <w:t>系统性校验：进行一次全面的系统性能测试。</w:t>
            </w:r>
          </w:p>
          <w:p>
            <w:pPr>
              <w:pStyle w:val="null3"/>
              <w:ind w:firstLine="560"/>
              <w:jc w:val="both"/>
            </w:pPr>
            <w:r>
              <w:rPr>
                <w:rFonts w:ascii="仿宋_GB2312" w:hAnsi="仿宋_GB2312" w:cs="仿宋_GB2312" w:eastAsia="仿宋_GB2312"/>
                <w:sz w:val="21"/>
              </w:rPr>
              <w:t>5.年度维护内容：联系设备厂家或具备资质的机构，对在线监测仪器进行年度检定或预防性大保养，确保其计量准确性符合国家要求。</w:t>
            </w:r>
          </w:p>
          <w:p>
            <w:pPr>
              <w:pStyle w:val="null3"/>
              <w:ind w:firstLine="560"/>
              <w:jc w:val="both"/>
            </w:pPr>
            <w:r>
              <w:rPr>
                <w:rFonts w:ascii="仿宋_GB2312" w:hAnsi="仿宋_GB2312" w:cs="仿宋_GB2312" w:eastAsia="仿宋_GB2312"/>
                <w:sz w:val="21"/>
              </w:rPr>
              <w:t>（二）污水处理工艺设施运维</w:t>
            </w:r>
          </w:p>
          <w:p>
            <w:pPr>
              <w:pStyle w:val="null3"/>
              <w:ind w:firstLine="560"/>
              <w:jc w:val="both"/>
            </w:pPr>
            <w:r>
              <w:rPr>
                <w:rFonts w:ascii="仿宋_GB2312" w:hAnsi="仿宋_GB2312" w:cs="仿宋_GB2312" w:eastAsia="仿宋_GB2312"/>
                <w:sz w:val="21"/>
              </w:rPr>
              <w:t>1.日检査与维护</w:t>
            </w:r>
          </w:p>
          <w:p>
            <w:pPr>
              <w:pStyle w:val="null3"/>
              <w:ind w:firstLine="560"/>
              <w:jc w:val="both"/>
            </w:pPr>
            <w:r>
              <w:rPr>
                <w:rFonts w:ascii="仿宋_GB2312" w:hAnsi="仿宋_GB2312" w:cs="仿宋_GB2312" w:eastAsia="仿宋_GB2312"/>
                <w:sz w:val="21"/>
              </w:rPr>
              <w:t>工艺巡检：检查各工艺池体（调节池、生化池、沉淀池、消毒池）液位、浮渣、泡沫、污泥沉降比（SV30）、溶解氧（DO）、余氯等，判断工艺运行状态。</w:t>
            </w:r>
          </w:p>
          <w:p>
            <w:pPr>
              <w:pStyle w:val="null3"/>
              <w:ind w:firstLine="560"/>
              <w:jc w:val="both"/>
            </w:pPr>
            <w:r>
              <w:rPr>
                <w:rFonts w:ascii="仿宋_GB2312" w:hAnsi="仿宋_GB2312" w:cs="仿宋_GB2312" w:eastAsia="仿宋_GB2312"/>
                <w:sz w:val="21"/>
              </w:rPr>
              <w:t>设备点检：听、看、摸、测各类水泵、风机、搅拌器、格栅机的运行状态（声音、振动、温度、电流、压力）。</w:t>
            </w:r>
          </w:p>
          <w:p>
            <w:pPr>
              <w:pStyle w:val="null3"/>
              <w:ind w:firstLine="560"/>
              <w:jc w:val="both"/>
            </w:pPr>
            <w:r>
              <w:rPr>
                <w:rFonts w:ascii="仿宋_GB2312" w:hAnsi="仿宋_GB2312" w:cs="仿宋_GB2312" w:eastAsia="仿宋_GB2312"/>
                <w:sz w:val="21"/>
              </w:rPr>
              <w:t>药剂管理：检查消毒剂（次氯酸钠等）、PAC/PAM等药剂的存量，及时补充；核对加药泵投加量。</w:t>
            </w:r>
          </w:p>
          <w:p>
            <w:pPr>
              <w:pStyle w:val="null3"/>
              <w:ind w:firstLine="560"/>
              <w:jc w:val="both"/>
            </w:pPr>
            <w:r>
              <w:rPr>
                <w:rFonts w:ascii="仿宋_GB2312" w:hAnsi="仿宋_GB2312" w:cs="仿宋_GB2312" w:eastAsia="仿宋_GB2312"/>
                <w:sz w:val="21"/>
              </w:rPr>
              <w:t>安全与卫生：巡视站内安全通道、护栏、盖板、防护罩是否完好；保持站房基本整洁。</w:t>
            </w:r>
          </w:p>
          <w:p>
            <w:pPr>
              <w:pStyle w:val="null3"/>
              <w:ind w:firstLine="560"/>
              <w:jc w:val="both"/>
            </w:pPr>
            <w:r>
              <w:rPr>
                <w:rFonts w:ascii="仿宋_GB2312" w:hAnsi="仿宋_GB2312" w:cs="仿宋_GB2312" w:eastAsia="仿宋_GB2312"/>
                <w:sz w:val="21"/>
              </w:rPr>
              <w:t>2.周维护</w:t>
            </w:r>
          </w:p>
          <w:p>
            <w:pPr>
              <w:pStyle w:val="null3"/>
              <w:ind w:firstLine="560"/>
              <w:jc w:val="both"/>
            </w:pPr>
            <w:r>
              <w:rPr>
                <w:rFonts w:ascii="仿宋_GB2312" w:hAnsi="仿宋_GB2312" w:cs="仿宋_GB2312" w:eastAsia="仿宋_GB2312"/>
                <w:sz w:val="21"/>
              </w:rPr>
              <w:t>（1）机械设备保养</w:t>
            </w:r>
          </w:p>
          <w:p>
            <w:pPr>
              <w:pStyle w:val="null3"/>
              <w:ind w:firstLine="560"/>
              <w:jc w:val="both"/>
            </w:pPr>
            <w:r>
              <w:rPr>
                <w:rFonts w:ascii="仿宋_GB2312" w:hAnsi="仿宋_GB2312" w:cs="仿宋_GB2312" w:eastAsia="仿宋_GB2312"/>
                <w:sz w:val="21"/>
              </w:rPr>
              <w:t>格栅机：清理栅渣，检查链条、齿耙，添加润滑油。</w:t>
            </w:r>
          </w:p>
          <w:p>
            <w:pPr>
              <w:pStyle w:val="null3"/>
              <w:ind w:firstLine="560"/>
              <w:jc w:val="both"/>
            </w:pPr>
            <w:r>
              <w:rPr>
                <w:rFonts w:ascii="仿宋_GB2312" w:hAnsi="仿宋_GB2312" w:cs="仿宋_GB2312" w:eastAsia="仿宋_GB2312"/>
                <w:sz w:val="21"/>
              </w:rPr>
              <w:t>泵类：检查轴封、螺栓紧固情况，清理泵体及周边杂物。</w:t>
            </w:r>
          </w:p>
          <w:p>
            <w:pPr>
              <w:pStyle w:val="null3"/>
              <w:ind w:firstLine="560"/>
              <w:jc w:val="both"/>
            </w:pPr>
            <w:r>
              <w:rPr>
                <w:rFonts w:ascii="仿宋_GB2312" w:hAnsi="仿宋_GB2312" w:cs="仿宋_GB2312" w:eastAsia="仿宋_GB2312"/>
                <w:sz w:val="21"/>
              </w:rPr>
              <w:t>风机：清洁空气过滤器，检查皮带张紧度、油位。</w:t>
            </w:r>
          </w:p>
          <w:p>
            <w:pPr>
              <w:pStyle w:val="null3"/>
              <w:ind w:firstLine="560"/>
              <w:jc w:val="both"/>
            </w:pPr>
            <w:r>
              <w:rPr>
                <w:rFonts w:ascii="仿宋_GB2312" w:hAnsi="仿宋_GB2312" w:cs="仿宋_GB2312" w:eastAsia="仿宋_GB2312"/>
                <w:sz w:val="21"/>
              </w:rPr>
              <w:t>加药系统：清洗加药管路及喷嘴，防止堵塞。</w:t>
            </w:r>
          </w:p>
          <w:p>
            <w:pPr>
              <w:pStyle w:val="null3"/>
              <w:ind w:firstLine="560"/>
              <w:jc w:val="both"/>
            </w:pPr>
            <w:r>
              <w:rPr>
                <w:rFonts w:ascii="仿宋_GB2312" w:hAnsi="仿宋_GB2312" w:cs="仿宋_GB2312" w:eastAsia="仿宋_GB2312"/>
                <w:sz w:val="21"/>
              </w:rPr>
              <w:t>（2）系统检查：检查自控系统信号、仪表显示是否正常；检查管道、阀门有无泄漏。</w:t>
            </w:r>
          </w:p>
          <w:p>
            <w:pPr>
              <w:pStyle w:val="null3"/>
              <w:ind w:firstLine="560"/>
              <w:jc w:val="both"/>
            </w:pPr>
            <w:r>
              <w:rPr>
                <w:rFonts w:ascii="仿宋_GB2312" w:hAnsi="仿宋_GB2312" w:cs="仿宋_GB2312" w:eastAsia="仿宋_GB2312"/>
                <w:sz w:val="21"/>
              </w:rPr>
              <w:t>（3）耗材更换：更换到期或失效的紫外线灯管、活性炭等。</w:t>
            </w:r>
          </w:p>
          <w:p>
            <w:pPr>
              <w:pStyle w:val="null3"/>
              <w:ind w:firstLine="560"/>
              <w:jc w:val="both"/>
            </w:pPr>
            <w:r>
              <w:rPr>
                <w:rFonts w:ascii="仿宋_GB2312" w:hAnsi="仿宋_GB2312" w:cs="仿宋_GB2312" w:eastAsia="仿宋_GB2312"/>
                <w:sz w:val="21"/>
              </w:rPr>
              <w:t>3.月维护</w:t>
            </w:r>
          </w:p>
          <w:p>
            <w:pPr>
              <w:pStyle w:val="null3"/>
              <w:ind w:firstLine="560"/>
              <w:jc w:val="both"/>
            </w:pPr>
            <w:r>
              <w:rPr>
                <w:rFonts w:ascii="仿宋_GB2312" w:hAnsi="仿宋_GB2312" w:cs="仿宋_GB2312" w:eastAsia="仿宋_GB2312"/>
                <w:sz w:val="21"/>
              </w:rPr>
              <w:t>备用设备测试：对备用泵、备用风机进行启停运行测试，确保其完好。</w:t>
            </w:r>
          </w:p>
          <w:p>
            <w:pPr>
              <w:pStyle w:val="null3"/>
              <w:ind w:firstLine="560"/>
              <w:jc w:val="both"/>
            </w:pPr>
            <w:r>
              <w:rPr>
                <w:rFonts w:ascii="仿宋_GB2312" w:hAnsi="仿宋_GB2312" w:cs="仿宋_GB2312" w:eastAsia="仿宋_GB2312"/>
                <w:sz w:val="21"/>
              </w:rPr>
              <w:t>电气检查：检查配电柜内元器件、接线端子有无过热、松动；测量关键电机绝缘电阻。</w:t>
            </w:r>
          </w:p>
          <w:p>
            <w:pPr>
              <w:pStyle w:val="null3"/>
              <w:ind w:firstLine="560"/>
              <w:jc w:val="both"/>
            </w:pPr>
            <w:r>
              <w:rPr>
                <w:rFonts w:ascii="仿宋_GB2312" w:hAnsi="仿宋_GB2312" w:cs="仿宋_GB2312" w:eastAsia="仿宋_GB2312"/>
                <w:sz w:val="21"/>
              </w:rPr>
              <w:t>深度润滑：对风机、格栅减速机等按需补充或更换润滑油/脂。</w:t>
            </w:r>
          </w:p>
          <w:p>
            <w:pPr>
              <w:pStyle w:val="null3"/>
              <w:ind w:firstLine="560"/>
              <w:jc w:val="both"/>
            </w:pPr>
            <w:r>
              <w:rPr>
                <w:rFonts w:ascii="仿宋_GB2312" w:hAnsi="仿宋_GB2312" w:cs="仿宋_GB2312" w:eastAsia="仿宋_GB2312"/>
                <w:sz w:val="21"/>
              </w:rPr>
              <w:t>活性污泥管理：系统分析污泥镜检、MLSS等数据，根据需要调整排泥或补充碳源/营养剂。</w:t>
            </w:r>
          </w:p>
          <w:p>
            <w:pPr>
              <w:pStyle w:val="null3"/>
              <w:ind w:firstLine="560"/>
              <w:jc w:val="both"/>
            </w:pPr>
            <w:r>
              <w:rPr>
                <w:rFonts w:ascii="仿宋_GB2312" w:hAnsi="仿宋_GB2312" w:cs="仿宋_GB2312" w:eastAsia="仿宋_GB2312"/>
                <w:sz w:val="21"/>
              </w:rPr>
              <w:t>除臭系统：检查活性炭除臭装置风量、压差，判断活性炭饱和情况。</w:t>
            </w:r>
          </w:p>
          <w:p>
            <w:pPr>
              <w:pStyle w:val="null3"/>
              <w:ind w:firstLine="560"/>
              <w:jc w:val="both"/>
            </w:pPr>
            <w:r>
              <w:rPr>
                <w:rFonts w:ascii="仿宋_GB2312" w:hAnsi="仿宋_GB2312" w:cs="仿宋_GB2312" w:eastAsia="仿宋_GB2312"/>
                <w:sz w:val="21"/>
              </w:rPr>
              <w:t>4.季度维护</w:t>
            </w:r>
          </w:p>
          <w:p>
            <w:pPr>
              <w:pStyle w:val="null3"/>
              <w:ind w:firstLine="560"/>
              <w:jc w:val="both"/>
            </w:pPr>
            <w:r>
              <w:rPr>
                <w:rFonts w:ascii="仿宋_GB2312" w:hAnsi="仿宋_GB2312" w:cs="仿宋_GB2312" w:eastAsia="仿宋_GB2312"/>
                <w:sz w:val="21"/>
              </w:rPr>
              <w:t>安全与环保大检查：全面检查有限空间标识、气体检测仪、应急救援设备；检查危废暂存间管理情况。</w:t>
            </w:r>
          </w:p>
          <w:p>
            <w:pPr>
              <w:pStyle w:val="null3"/>
              <w:ind w:firstLine="560"/>
              <w:jc w:val="both"/>
            </w:pPr>
            <w:r>
              <w:rPr>
                <w:rFonts w:ascii="仿宋_GB2312" w:hAnsi="仿宋_GB2312" w:cs="仿宋_GB2312" w:eastAsia="仿宋_GB2312"/>
                <w:sz w:val="21"/>
              </w:rPr>
              <w:t>结构性保养：对设备支架、栏杆、管道等进行除锈、防腐、补漆。</w:t>
            </w:r>
          </w:p>
          <w:p>
            <w:pPr>
              <w:pStyle w:val="null3"/>
              <w:ind w:firstLine="560"/>
              <w:jc w:val="both"/>
            </w:pPr>
            <w:r>
              <w:rPr>
                <w:rFonts w:ascii="仿宋_GB2312" w:hAnsi="仿宋_GB2312" w:cs="仿宋_GB2312" w:eastAsia="仿宋_GB2312"/>
                <w:sz w:val="21"/>
              </w:rPr>
              <w:t>全面校准：对现场所有pH计、DO仪、液位计等过程仪表进行现场校准。</w:t>
            </w:r>
          </w:p>
          <w:p>
            <w:pPr>
              <w:pStyle w:val="null3"/>
              <w:ind w:firstLine="560"/>
              <w:jc w:val="both"/>
            </w:pPr>
            <w:r>
              <w:rPr>
                <w:rFonts w:ascii="仿宋_GB2312" w:hAnsi="仿宋_GB2312" w:cs="仿宋_GB2312" w:eastAsia="仿宋_GB2312"/>
                <w:sz w:val="21"/>
              </w:rPr>
              <w:t>系统性能评估：编制季度运行分析报告，评估能耗、药耗、处理效果，提出优化建议。</w:t>
            </w:r>
          </w:p>
          <w:p>
            <w:pPr>
              <w:pStyle w:val="null3"/>
              <w:ind w:firstLine="560"/>
              <w:jc w:val="both"/>
            </w:pPr>
            <w:r>
              <w:rPr>
                <w:rFonts w:ascii="仿宋_GB2312" w:hAnsi="仿宋_GB2312" w:cs="仿宋_GB2312" w:eastAsia="仿宋_GB2312"/>
                <w:sz w:val="21"/>
              </w:rPr>
              <w:t>5.年度维护（大修准备）</w:t>
            </w:r>
          </w:p>
          <w:p>
            <w:pPr>
              <w:pStyle w:val="null3"/>
              <w:ind w:firstLine="560"/>
              <w:jc w:val="both"/>
            </w:pPr>
            <w:r>
              <w:rPr>
                <w:rFonts w:ascii="仿宋_GB2312" w:hAnsi="仿宋_GB2312" w:cs="仿宋_GB2312" w:eastAsia="仿宋_GB2312"/>
                <w:sz w:val="21"/>
              </w:rPr>
              <w:t>设备解体检修：对主要风机、水泵、污泥脱水机等进行解体检查，更换轴承、密封件、膜片等核心易损件。</w:t>
            </w:r>
          </w:p>
          <w:p>
            <w:pPr>
              <w:pStyle w:val="null3"/>
              <w:ind w:firstLine="560"/>
              <w:jc w:val="both"/>
            </w:pPr>
            <w:r>
              <w:rPr>
                <w:rFonts w:ascii="仿宋_GB2312" w:hAnsi="仿宋_GB2312" w:cs="仿宋_GB2312" w:eastAsia="仿宋_GB2312"/>
                <w:sz w:val="21"/>
              </w:rPr>
              <w:t>池体与管道检查：停产后检查池体结构、内衬、曝气器损坏情况；检查地下管网渗漏情况。</w:t>
            </w:r>
          </w:p>
          <w:p>
            <w:pPr>
              <w:pStyle w:val="null3"/>
              <w:ind w:firstLine="560"/>
              <w:jc w:val="both"/>
            </w:pPr>
            <w:r>
              <w:rPr>
                <w:rFonts w:ascii="仿宋_GB2312" w:hAnsi="仿宋_GB2312" w:cs="仿宋_GB2312" w:eastAsia="仿宋_GB2312"/>
                <w:sz w:val="21"/>
              </w:rPr>
              <w:t>控制系统维护：对PLC、变频器等进行除尘、接线紧固、软件备份。</w:t>
            </w:r>
          </w:p>
          <w:p>
            <w:pPr>
              <w:pStyle w:val="null3"/>
              <w:ind w:firstLine="560"/>
              <w:jc w:val="both"/>
            </w:pPr>
            <w:r>
              <w:rPr>
                <w:rFonts w:ascii="仿宋_GB2312" w:hAnsi="仿宋_GB2312" w:cs="仿宋_GB2312" w:eastAsia="仿宋_GB2312"/>
                <w:sz w:val="21"/>
              </w:rPr>
              <w:t>年度计划制定：提交下一年度全面的预防性维护计划、备品备件采购建议及预算预估。</w:t>
            </w:r>
          </w:p>
          <w:p>
            <w:pPr>
              <w:pStyle w:val="null3"/>
              <w:ind w:firstLine="560"/>
              <w:jc w:val="both"/>
            </w:pPr>
            <w:r>
              <w:rPr>
                <w:rFonts w:ascii="仿宋_GB2312" w:hAnsi="仿宋_GB2312" w:cs="仿宋_GB2312" w:eastAsia="仿宋_GB2312"/>
                <w:sz w:val="21"/>
              </w:rPr>
              <w:t>四、药剂与耗材管理</w:t>
            </w:r>
          </w:p>
          <w:p>
            <w:pPr>
              <w:pStyle w:val="null3"/>
              <w:ind w:firstLine="560"/>
              <w:jc w:val="both"/>
            </w:pPr>
            <w:r>
              <w:rPr>
                <w:rFonts w:ascii="仿宋_GB2312" w:hAnsi="仿宋_GB2312" w:cs="仿宋_GB2312" w:eastAsia="仿宋_GB2312"/>
                <w:sz w:val="21"/>
              </w:rPr>
              <w:t>1.投放与校准：每日记录并校准各类药剂投加量，根据进水水质水量变化动态优化，确保效果与经济性。</w:t>
            </w:r>
          </w:p>
          <w:p>
            <w:pPr>
              <w:pStyle w:val="null3"/>
              <w:ind w:firstLine="560"/>
              <w:jc w:val="both"/>
            </w:pPr>
            <w:r>
              <w:rPr>
                <w:rFonts w:ascii="仿宋_GB2312" w:hAnsi="仿宋_GB2312" w:cs="仿宋_GB2312" w:eastAsia="仿宋_GB2312"/>
                <w:sz w:val="21"/>
              </w:rPr>
              <w:t>2.库存管理：编制药剂与关键耗材配送计划，确保各院区库存储备量不低于15天正常消耗量。库房需分类规范存放、标识清晰、台账准确。</w:t>
            </w:r>
          </w:p>
          <w:p>
            <w:pPr>
              <w:pStyle w:val="null3"/>
              <w:ind w:firstLine="560"/>
              <w:jc w:val="both"/>
            </w:pPr>
            <w:r>
              <w:rPr>
                <w:rFonts w:ascii="仿宋_GB2312" w:hAnsi="仿宋_GB2312" w:cs="仿宋_GB2312" w:eastAsia="仿宋_GB2312"/>
                <w:sz w:val="21"/>
              </w:rPr>
              <w:t>3.质量管理：所有药剂、试剂、耗材必须提供合格证明，符合相关国家标准及安全要求。</w:t>
            </w:r>
          </w:p>
          <w:p>
            <w:pPr>
              <w:pStyle w:val="null3"/>
              <w:ind w:firstLine="560"/>
              <w:jc w:val="both"/>
            </w:pPr>
            <w:r>
              <w:rPr>
                <w:rFonts w:ascii="仿宋_GB2312" w:hAnsi="仿宋_GB2312" w:cs="仿宋_GB2312" w:eastAsia="仿宋_GB2312"/>
                <w:sz w:val="21"/>
              </w:rPr>
              <w:t>五、使用说明</w:t>
            </w:r>
          </w:p>
          <w:p>
            <w:pPr>
              <w:pStyle w:val="null3"/>
              <w:ind w:firstLine="560"/>
              <w:jc w:val="both"/>
            </w:pPr>
            <w:r>
              <w:rPr>
                <w:rFonts w:ascii="仿宋_GB2312" w:hAnsi="仿宋_GB2312" w:cs="仿宋_GB2312" w:eastAsia="仿宋_GB2312"/>
                <w:sz w:val="21"/>
              </w:rPr>
              <w:t>本表为运维工作的最低标准。乙方须在此基础上，于合同生效后30日内，提交针对三个院区每一台具体设备的、可量化、可检查的《个性化维保作业指导书》，经甲方审核后作为执行与考核的最终依据。</w:t>
            </w:r>
          </w:p>
          <w:p>
            <w:pPr>
              <w:pStyle w:val="null3"/>
              <w:spacing w:after="120"/>
              <w:jc w:val="both"/>
            </w:pPr>
            <w:r>
              <w:rPr>
                <w:rFonts w:ascii="仿宋_GB2312" w:hAnsi="仿宋_GB2312" w:cs="仿宋_GB2312" w:eastAsia="仿宋_GB2312"/>
                <w:sz w:val="21"/>
              </w:rPr>
              <w:t>附件2：</w:t>
            </w:r>
          </w:p>
          <w:p>
            <w:pPr>
              <w:pStyle w:val="null3"/>
              <w:spacing w:after="120"/>
              <w:jc w:val="center"/>
            </w:pPr>
            <w:r>
              <w:rPr>
                <w:rFonts w:ascii="仿宋_GB2312" w:hAnsi="仿宋_GB2312" w:cs="仿宋_GB2312" w:eastAsia="仿宋_GB2312"/>
                <w:sz w:val="21"/>
              </w:rPr>
              <w:t>服务考核与违约扣款细则</w:t>
            </w:r>
          </w:p>
          <w:p>
            <w:pPr>
              <w:pStyle w:val="null3"/>
              <w:ind w:firstLine="560"/>
              <w:jc w:val="both"/>
            </w:pPr>
            <w:r>
              <w:rPr>
                <w:rFonts w:ascii="仿宋_GB2312" w:hAnsi="仿宋_GB2312" w:cs="仿宋_GB2312" w:eastAsia="仿宋_GB2312"/>
                <w:sz w:val="21"/>
              </w:rPr>
              <w:t>一、总则</w:t>
            </w:r>
          </w:p>
          <w:p>
            <w:pPr>
              <w:pStyle w:val="null3"/>
              <w:ind w:firstLine="560"/>
              <w:jc w:val="both"/>
            </w:pPr>
            <w:r>
              <w:rPr>
                <w:rFonts w:ascii="仿宋_GB2312" w:hAnsi="仿宋_GB2312" w:cs="仿宋_GB2312" w:eastAsia="仿宋_GB2312"/>
                <w:sz w:val="21"/>
              </w:rPr>
              <w:t>1.为客观、公正、有效地评估乙方运维服务质量，明确违约责任与扣款标准，保障甲方权益，依据主合同（《污水处理运维服务合同》）及相关附件，特制定本细则。</w:t>
            </w:r>
          </w:p>
          <w:p>
            <w:pPr>
              <w:pStyle w:val="null3"/>
              <w:ind w:firstLine="560"/>
              <w:jc w:val="both"/>
            </w:pPr>
            <w:r>
              <w:rPr>
                <w:rFonts w:ascii="仿宋_GB2312" w:hAnsi="仿宋_GB2312" w:cs="仿宋_GB2312" w:eastAsia="仿宋_GB2312"/>
                <w:sz w:val="21"/>
              </w:rPr>
              <w:t>2.本细则是甲方对乙方进行月度考核、年度评估及处理违约事项的直接依据。</w:t>
            </w:r>
          </w:p>
          <w:p>
            <w:pPr>
              <w:pStyle w:val="null3"/>
              <w:ind w:firstLine="560"/>
              <w:jc w:val="both"/>
            </w:pPr>
            <w:r>
              <w:rPr>
                <w:rFonts w:ascii="仿宋_GB2312" w:hAnsi="仿宋_GB2312" w:cs="仿宋_GB2312" w:eastAsia="仿宋_GB2312"/>
                <w:sz w:val="21"/>
              </w:rPr>
              <w:t>3.考核遵循“量化为主、定性为辅、及时反馈、持续改进”的原则。</w:t>
            </w:r>
          </w:p>
          <w:p>
            <w:pPr>
              <w:pStyle w:val="null3"/>
              <w:ind w:firstLine="560"/>
              <w:jc w:val="both"/>
            </w:pPr>
            <w:r>
              <w:rPr>
                <w:rFonts w:ascii="仿宋_GB2312" w:hAnsi="仿宋_GB2312" w:cs="仿宋_GB2312" w:eastAsia="仿宋_GB2312"/>
                <w:sz w:val="21"/>
              </w:rPr>
              <w:t>二、月度考核体系</w:t>
            </w:r>
          </w:p>
          <w:p>
            <w:pPr>
              <w:pStyle w:val="null3"/>
              <w:ind w:firstLine="560"/>
              <w:jc w:val="both"/>
            </w:pPr>
            <w:r>
              <w:rPr>
                <w:rFonts w:ascii="仿宋_GB2312" w:hAnsi="仿宋_GB2312" w:cs="仿宋_GB2312" w:eastAsia="仿宋_GB2312"/>
                <w:sz w:val="21"/>
              </w:rPr>
              <w:t>（一）考核周期与方式</w:t>
            </w:r>
          </w:p>
          <w:p>
            <w:pPr>
              <w:pStyle w:val="null3"/>
              <w:ind w:firstLine="560"/>
              <w:jc w:val="both"/>
            </w:pPr>
            <w:r>
              <w:rPr>
                <w:rFonts w:ascii="仿宋_GB2312" w:hAnsi="仿宋_GB2312" w:cs="仿宋_GB2312" w:eastAsia="仿宋_GB2312"/>
                <w:sz w:val="21"/>
              </w:rPr>
              <w:t>1.周期：每月1日至当月最后一日。</w:t>
            </w:r>
          </w:p>
          <w:p>
            <w:pPr>
              <w:pStyle w:val="null3"/>
              <w:ind w:firstLine="560"/>
              <w:jc w:val="both"/>
            </w:pPr>
            <w:r>
              <w:rPr>
                <w:rFonts w:ascii="仿宋_GB2312" w:hAnsi="仿宋_GB2312" w:cs="仿宋_GB2312" w:eastAsia="仿宋_GB2312"/>
                <w:sz w:val="21"/>
              </w:rPr>
              <w:t>2.方式：采用百分制评分法，结合日常检查、数据调取、随机抽查、台账核查及甲方相关部门评议等方式进行。</w:t>
            </w:r>
          </w:p>
          <w:p>
            <w:pPr>
              <w:pStyle w:val="null3"/>
              <w:ind w:firstLine="560"/>
              <w:jc w:val="both"/>
            </w:pPr>
            <w:r>
              <w:rPr>
                <w:rFonts w:ascii="仿宋_GB2312" w:hAnsi="仿宋_GB2312" w:cs="仿宋_GB2312" w:eastAsia="仿宋_GB2312"/>
                <w:sz w:val="21"/>
              </w:rPr>
              <w:t>3.流程：每月前5个工作日内，甲方完成上月考核评分，出具《月度服务绩效考核评分表》，经双方确认后生效。如有异议，乙方应在收到后2个工作日内提出书面申诉。</w:t>
            </w:r>
          </w:p>
          <w:p>
            <w:pPr>
              <w:pStyle w:val="null3"/>
              <w:ind w:firstLine="560"/>
              <w:jc w:val="both"/>
            </w:pPr>
            <w:r>
              <w:rPr>
                <w:rFonts w:ascii="仿宋_GB2312" w:hAnsi="仿宋_GB2312" w:cs="仿宋_GB2312" w:eastAsia="仿宋_GB2312"/>
                <w:sz w:val="21"/>
              </w:rPr>
              <w:t>（二）考核指标与评分标准（总分100分）</w:t>
            </w:r>
          </w:p>
          <w:p>
            <w:pPr>
              <w:pStyle w:val="null3"/>
              <w:ind w:firstLine="560"/>
              <w:jc w:val="both"/>
            </w:pPr>
            <w:r>
              <w:rPr>
                <w:rFonts w:ascii="仿宋_GB2312" w:hAnsi="仿宋_GB2312" w:cs="仿宋_GB2312" w:eastAsia="仿宋_GB2312"/>
                <w:sz w:val="21"/>
              </w:rPr>
              <w:t>本考核标准旨在全面、客观、量化地评估运维服务商月度工作表现，考核结果与当月服务费支付直接挂钩。考核采用百分制，共分五个维度。考核内容可实时调整。</w:t>
            </w:r>
          </w:p>
          <w:p>
            <w:pPr>
              <w:pStyle w:val="null3"/>
              <w:ind w:firstLine="560"/>
              <w:jc w:val="both"/>
            </w:pPr>
            <w:r>
              <w:rPr>
                <w:rFonts w:ascii="仿宋_GB2312" w:hAnsi="仿宋_GB2312" w:cs="仿宋_GB2312" w:eastAsia="仿宋_GB2312"/>
                <w:sz w:val="21"/>
              </w:rPr>
              <w:t>1.设备管理（32分）</w:t>
            </w:r>
          </w:p>
          <w:tbl>
            <w:tblPr>
              <w:tblBorders>
                <w:top w:val="none" w:color="000000" w:sz="4"/>
                <w:left w:val="none" w:color="000000" w:sz="4"/>
                <w:bottom w:val="none" w:color="000000" w:sz="4"/>
                <w:right w:val="none" w:color="000000" w:sz="4"/>
                <w:insideH w:val="none"/>
                <w:insideV w:val="none"/>
              </w:tblBorders>
            </w:tblPr>
            <w:tblGrid>
              <w:gridCol w:w="514"/>
              <w:gridCol w:w="940"/>
              <w:gridCol w:w="534"/>
              <w:gridCol w:w="2492"/>
              <w:gridCol w:w="1118"/>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分值</w:t>
                  </w:r>
                </w:p>
              </w:tc>
              <w:tc>
                <w:tcPr>
                  <w:tcW w:type="dxa" w:w="2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扣分标准</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扣分依据/说明</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巡查巡检规范性</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1.未按规定频次、路线、内容进行巡查，每次扣3分。</w:t>
                  </w:r>
                </w:p>
                <w:p>
                  <w:pPr>
                    <w:pStyle w:val="null3"/>
                    <w:jc w:val="both"/>
                  </w:pPr>
                  <w:r>
                    <w:rPr>
                      <w:rFonts w:ascii="仿宋_GB2312" w:hAnsi="仿宋_GB2312" w:cs="仿宋_GB2312" w:eastAsia="仿宋_GB2312"/>
                      <w:sz w:val="21"/>
                    </w:rPr>
                    <w:t>2.巡查记录缺失、填写不规范（如漏项、涂改无签名、时间逻辑错误）、签字不全，每处扣2分。</w:t>
                  </w:r>
                </w:p>
                <w:p>
                  <w:pPr>
                    <w:pStyle w:val="null3"/>
                    <w:jc w:val="both"/>
                  </w:pPr>
                  <w:r>
                    <w:rPr>
                      <w:rFonts w:ascii="仿宋_GB2312" w:hAnsi="仿宋_GB2312" w:cs="仿宋_GB2312" w:eastAsia="仿宋_GB2312"/>
                      <w:sz w:val="21"/>
                    </w:rPr>
                    <w:t>3.巡查中发现的异常情况未及时记录并上报处理，每次扣3分。</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依据：《日常巡检记录表》、监控录像、甲方抽查。</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维护保养计划执行</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1.未按附件《维保周期与内容表》执行计划性保养，每项次扣5分。</w:t>
                  </w:r>
                </w:p>
                <w:p>
                  <w:pPr>
                    <w:pStyle w:val="null3"/>
                    <w:jc w:val="both"/>
                  </w:pPr>
                  <w:r>
                    <w:rPr>
                      <w:rFonts w:ascii="仿宋_GB2312" w:hAnsi="仿宋_GB2312" w:cs="仿宋_GB2312" w:eastAsia="仿宋_GB2312"/>
                      <w:sz w:val="21"/>
                    </w:rPr>
                    <w:t>2.保养作业记录不完整、不规范，每处扣2分。</w:t>
                  </w:r>
                </w:p>
                <w:p>
                  <w:pPr>
                    <w:pStyle w:val="null3"/>
                    <w:jc w:val="both"/>
                  </w:pPr>
                  <w:r>
                    <w:rPr>
                      <w:rFonts w:ascii="仿宋_GB2312" w:hAnsi="仿宋_GB2312" w:cs="仿宋_GB2312" w:eastAsia="仿宋_GB2312"/>
                      <w:sz w:val="21"/>
                    </w:rPr>
                    <w:t>3.保养后设备状态未验证或验证不合格即投入运行，每次扣5分。</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依据：《设备维护保养记录》、备件更换清单、现场检查。</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维修更换时效与质量</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1.故障报修后，未按合同约定时效响应或修复，按“违约扣款细则”执行外，每次另扣3分。</w:t>
                  </w:r>
                </w:p>
                <w:p>
                  <w:pPr>
                    <w:pStyle w:val="null3"/>
                    <w:jc w:val="both"/>
                  </w:pPr>
                  <w:r>
                    <w:rPr>
                      <w:rFonts w:ascii="仿宋_GB2312" w:hAnsi="仿宋_GB2312" w:cs="仿宋_GB2312" w:eastAsia="仿宋_GB2312"/>
                      <w:sz w:val="21"/>
                    </w:rPr>
                    <w:t>2.更换的耗材、零配件质量低于投标承诺或行业同质标准，每次扣5分。</w:t>
                  </w:r>
                </w:p>
                <w:p>
                  <w:pPr>
                    <w:pStyle w:val="null3"/>
                    <w:jc w:val="both"/>
                  </w:pPr>
                  <w:r>
                    <w:rPr>
                      <w:rFonts w:ascii="仿宋_GB2312" w:hAnsi="仿宋_GB2312" w:cs="仿宋_GB2312" w:eastAsia="仿宋_GB2312"/>
                      <w:sz w:val="21"/>
                    </w:rPr>
                    <w:t>3.同一故障点（非甲方原因）维修后72小时内重复发生，每次扣5分；累计发生3次及以上，本项得0分。</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依据：维修工单、物料采购凭证、故障历史记录。</w:t>
                  </w:r>
                </w:p>
                <w:p>
                  <w:pPr>
                    <w:pStyle w:val="null3"/>
                    <w:jc w:val="both"/>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运行安全与效果</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1.核心项：因设备设施非正常停运、严重故障或关键参数失控导致出水水质超标，本大项（设备管理）一次性扣32分，并触发合同核心违约条款。</w:t>
                  </w:r>
                </w:p>
                <w:p>
                  <w:pPr>
                    <w:pStyle w:val="null3"/>
                    <w:jc w:val="both"/>
                  </w:pPr>
                  <w:r>
                    <w:rPr>
                      <w:rFonts w:ascii="仿宋_GB2312" w:hAnsi="仿宋_GB2312" w:cs="仿宋_GB2312" w:eastAsia="仿宋_GB2312"/>
                      <w:sz w:val="21"/>
                    </w:rPr>
                    <w:t>2.设备带病运行存在较大安全隐患，经甲方指出未及时整改，每次扣5分。</w:t>
                  </w:r>
                </w:p>
                <w:p>
                  <w:pPr>
                    <w:pStyle w:val="null3"/>
                    <w:jc w:val="both"/>
                  </w:pPr>
                  <w:r>
                    <w:rPr>
                      <w:rFonts w:ascii="仿宋_GB2312" w:hAnsi="仿宋_GB2312" w:cs="仿宋_GB2312" w:eastAsia="仿宋_GB2312"/>
                      <w:sz w:val="21"/>
                    </w:rPr>
                    <w:t>3.发生一般设备安全事故（未造成严重后果），每次扣8分。</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依据：监测报告、安全检查记录、事故报告。</w:t>
                  </w:r>
                </w:p>
              </w:tc>
            </w:tr>
          </w:tbl>
          <w:p>
            <w:pPr>
              <w:pStyle w:val="null3"/>
              <w:ind w:firstLine="560"/>
              <w:jc w:val="both"/>
            </w:pPr>
            <w:r>
              <w:rPr>
                <w:rFonts w:ascii="仿宋_GB2312" w:hAnsi="仿宋_GB2312" w:cs="仿宋_GB2312" w:eastAsia="仿宋_GB2312"/>
                <w:sz w:val="21"/>
              </w:rPr>
              <w:t>2.人员管理（26分）</w:t>
            </w:r>
          </w:p>
          <w:tbl>
            <w:tblPr>
              <w:tblBorders>
                <w:top w:val="none" w:color="000000" w:sz="4"/>
                <w:left w:val="none" w:color="000000" w:sz="4"/>
                <w:bottom w:val="none" w:color="000000" w:sz="4"/>
                <w:right w:val="none" w:color="000000" w:sz="4"/>
                <w:insideH w:val="none"/>
                <w:insideV w:val="none"/>
              </w:tblBorders>
            </w:tblPr>
            <w:tblGrid>
              <w:gridCol w:w="591"/>
              <w:gridCol w:w="901"/>
              <w:gridCol w:w="504"/>
              <w:gridCol w:w="2508"/>
              <w:gridCol w:w="1094"/>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分值</w:t>
                  </w:r>
                </w:p>
              </w:tc>
              <w:tc>
                <w:tcPr>
                  <w:tcW w:type="dxa" w:w="2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扣分标准</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扣分依据/说明</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人员资质与配备</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1.现场常驻人员数量、持证（电工、有限空间等）要求不符合合同约定，每人次扣4分。</w:t>
                  </w:r>
                </w:p>
                <w:p>
                  <w:pPr>
                    <w:pStyle w:val="null3"/>
                    <w:jc w:val="both"/>
                  </w:pPr>
                  <w:r>
                    <w:rPr>
                      <w:rFonts w:ascii="仿宋_GB2312" w:hAnsi="仿宋_GB2312" w:cs="仿宋_GB2312" w:eastAsia="仿宋_GB2312"/>
                      <w:sz w:val="21"/>
                    </w:rPr>
                    <w:t>2.未经甲方书面同意，擅自更换项目负责人、技术负责人或降低关键岗位人员资质，每次扣8分。</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依据：人员花名册、证书复印件、考勤记录。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人员值守与纪律</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1.未执行24小时值班制度，或值班记录不完整，每次扣3分。</w:t>
                  </w:r>
                </w:p>
                <w:p>
                  <w:pPr>
                    <w:pStyle w:val="null3"/>
                    <w:jc w:val="both"/>
                  </w:pPr>
                  <w:r>
                    <w:rPr>
                      <w:rFonts w:ascii="仿宋_GB2312" w:hAnsi="仿宋_GB2312" w:cs="仿宋_GB2312" w:eastAsia="仿宋_GB2312"/>
                      <w:sz w:val="21"/>
                    </w:rPr>
                    <w:t>2.发现擅自离岗、脱岗、睡岗，每次扣5分。</w:t>
                  </w:r>
                </w:p>
                <w:p>
                  <w:pPr>
                    <w:pStyle w:val="null3"/>
                    <w:jc w:val="both"/>
                  </w:pPr>
                  <w:r>
                    <w:rPr>
                      <w:rFonts w:ascii="仿宋_GB2312" w:hAnsi="仿宋_GB2312" w:cs="仿宋_GB2312" w:eastAsia="仿宋_GB2312"/>
                      <w:sz w:val="21"/>
                    </w:rPr>
                    <w:t>3.未按规定为员工安排年度健康体检，扣5分。</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依据：值班日志、现场抽查、监控、体检报告。</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现场标准化管理</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1.站房、设备、场地脏乱差，每处扣1分。</w:t>
                  </w:r>
                </w:p>
                <w:p>
                  <w:pPr>
                    <w:pStyle w:val="null3"/>
                    <w:jc w:val="both"/>
                  </w:pPr>
                  <w:r>
                    <w:rPr>
                      <w:rFonts w:ascii="仿宋_GB2312" w:hAnsi="仿宋_GB2312" w:cs="仿宋_GB2312" w:eastAsia="仿宋_GB2312"/>
                      <w:sz w:val="21"/>
                    </w:rPr>
                    <w:t>2.操作规程、安全警示、管道标识等标牌缺失、破损、不规范，每处扣1分。</w:t>
                  </w:r>
                </w:p>
                <w:p>
                  <w:pPr>
                    <w:pStyle w:val="null3"/>
                    <w:jc w:val="both"/>
                  </w:pPr>
                  <w:r>
                    <w:rPr>
                      <w:rFonts w:ascii="仿宋_GB2312" w:hAnsi="仿宋_GB2312" w:cs="仿宋_GB2312" w:eastAsia="仿宋_GB2312"/>
                      <w:sz w:val="21"/>
                    </w:rPr>
                    <w:t>3.运维人员与病患、家属或医院职工发生服务纠纷，经核实属运维人员责任，每次扣4分。</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依据：现场检查、甲方反馈。</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作业安全防护</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1.高风险作业（有限空间、动电等）未审批、无监护、防护措施不到位（未造成后果），每次扣4分。</w:t>
                  </w:r>
                </w:p>
                <w:p>
                  <w:pPr>
                    <w:pStyle w:val="null3"/>
                    <w:jc w:val="both"/>
                  </w:pPr>
                  <w:r>
                    <w:rPr>
                      <w:rFonts w:ascii="仿宋_GB2312" w:hAnsi="仿宋_GB2312" w:cs="仿宋_GB2312" w:eastAsia="仿宋_GB2312"/>
                      <w:sz w:val="21"/>
                    </w:rPr>
                    <w:t>2.因安全措施缺失或不当，造成人员轻伤、设备损坏或生产中断，本项扣6分，并追究相应责任。</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依据：作业票、安全检查记录、事故报告。</w:t>
                  </w:r>
                </w:p>
                <w:p>
                  <w:pPr>
                    <w:pStyle w:val="null3"/>
                    <w:jc w:val="both"/>
                  </w:pPr>
                </w:p>
              </w:tc>
            </w:tr>
          </w:tbl>
          <w:p>
            <w:pPr>
              <w:pStyle w:val="null3"/>
              <w:jc w:val="both"/>
            </w:pPr>
            <w:r>
              <w:rPr>
                <w:rFonts w:ascii="仿宋_GB2312" w:hAnsi="仿宋_GB2312" w:cs="仿宋_GB2312" w:eastAsia="仿宋_GB2312"/>
                <w:sz w:val="21"/>
              </w:rPr>
              <w:t>3.在线监测与合规管理（16分）</w:t>
            </w:r>
          </w:p>
          <w:tbl>
            <w:tblPr>
              <w:tblBorders>
                <w:top w:val="none" w:color="000000" w:sz="4"/>
                <w:left w:val="none" w:color="000000" w:sz="4"/>
                <w:bottom w:val="none" w:color="000000" w:sz="4"/>
                <w:right w:val="none" w:color="000000" w:sz="4"/>
                <w:insideH w:val="none"/>
                <w:insideV w:val="none"/>
              </w:tblBorders>
            </w:tblPr>
            <w:tblGrid>
              <w:gridCol w:w="536"/>
              <w:gridCol w:w="880"/>
              <w:gridCol w:w="517"/>
              <w:gridCol w:w="2584"/>
              <w:gridCol w:w="1081"/>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分值</w:t>
                  </w:r>
                </w:p>
              </w:tc>
              <w:tc>
                <w:tcPr>
                  <w:tcW w:type="dxa" w:w="2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扣分标准</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扣分依据/说明</w:t>
                  </w: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在线监测系统运维</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1.未按HJ 355-2019规范进行日常巡检、周月季维护、校准、比对，每项次扣3分。</w:t>
                  </w:r>
                </w:p>
                <w:p>
                  <w:pPr>
                    <w:pStyle w:val="null3"/>
                    <w:jc w:val="both"/>
                  </w:pPr>
                  <w:r>
                    <w:rPr>
                      <w:rFonts w:ascii="仿宋_GB2312" w:hAnsi="仿宋_GB2312" w:cs="仿宋_GB2312" w:eastAsia="仿宋_GB2312"/>
                      <w:sz w:val="21"/>
                    </w:rPr>
                    <w:t>2.数据有效传输率&lt;95%，每低1%扣1分。</w:t>
                  </w:r>
                </w:p>
                <w:p>
                  <w:pPr>
                    <w:pStyle w:val="null3"/>
                    <w:jc w:val="both"/>
                  </w:pPr>
                  <w:r>
                    <w:rPr>
                      <w:rFonts w:ascii="仿宋_GB2312" w:hAnsi="仿宋_GB2312" w:cs="仿宋_GB2312" w:eastAsia="仿宋_GB2312"/>
                      <w:sz w:val="21"/>
                    </w:rPr>
                    <w:t>3.未按规定进行数据标记，每次扣2分；故障期未实施人工监测并上报，每次扣5分。</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依据：运维记录、监控平台数据、标记日志。</w:t>
                  </w: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环保合规与迎检</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1.危废（栅渣、废液等）收集、贮存、标识不规范，每次扣2分。</w:t>
                  </w:r>
                </w:p>
                <w:p>
                  <w:pPr>
                    <w:pStyle w:val="null3"/>
                    <w:jc w:val="both"/>
                  </w:pPr>
                  <w:r>
                    <w:rPr>
                      <w:rFonts w:ascii="仿宋_GB2312" w:hAnsi="仿宋_GB2312" w:cs="仿宋_GB2312" w:eastAsia="仿宋_GB2312"/>
                      <w:sz w:val="21"/>
                    </w:rPr>
                    <w:t>2.无正当理由不配合各级环保部门检查、监测，每次扣5分。</w:t>
                  </w:r>
                </w:p>
                <w:p>
                  <w:pPr>
                    <w:pStyle w:val="null3"/>
                    <w:jc w:val="both"/>
                  </w:pPr>
                  <w:r>
                    <w:rPr>
                      <w:rFonts w:ascii="仿宋_GB2312" w:hAnsi="仿宋_GB2312" w:cs="仿宋_GB2312" w:eastAsia="仿宋_GB2312"/>
                      <w:sz w:val="21"/>
                    </w:rPr>
                    <w:t>3.因运维台账、记录问题导致甲方在检查中被批评，每次扣3分。</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依据：危废台账、检查记录、甲方评价。</w:t>
                  </w:r>
                </w:p>
              </w:tc>
            </w:tr>
          </w:tbl>
          <w:p>
            <w:pPr>
              <w:pStyle w:val="null3"/>
              <w:ind w:firstLine="560"/>
              <w:jc w:val="both"/>
            </w:pPr>
            <w:r>
              <w:rPr>
                <w:rFonts w:ascii="仿宋_GB2312" w:hAnsi="仿宋_GB2312" w:cs="仿宋_GB2312" w:eastAsia="仿宋_GB2312"/>
                <w:sz w:val="21"/>
              </w:rPr>
              <w:t>4.应急与培训管理（16分）</w:t>
            </w:r>
          </w:p>
          <w:tbl>
            <w:tblPr>
              <w:tblBorders>
                <w:top w:val="none" w:color="000000" w:sz="4"/>
                <w:left w:val="none" w:color="000000" w:sz="4"/>
                <w:bottom w:val="none" w:color="000000" w:sz="4"/>
                <w:right w:val="none" w:color="000000" w:sz="4"/>
                <w:insideH w:val="none"/>
                <w:insideV w:val="none"/>
              </w:tblBorders>
            </w:tblPr>
            <w:tblGrid>
              <w:gridCol w:w="588"/>
              <w:gridCol w:w="863"/>
              <w:gridCol w:w="512"/>
              <w:gridCol w:w="2562"/>
              <w:gridCol w:w="1072"/>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分值</w:t>
                  </w:r>
                </w:p>
              </w:tc>
              <w:tc>
                <w:tcPr>
                  <w:tcW w:type="dxa" w:w="2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扣分标准</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扣分依据/说明</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应急响应与处置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1.响应时效违约，按“违约扣款细则”执行外，每次另扣3分。</w:t>
                  </w:r>
                </w:p>
                <w:p>
                  <w:pPr>
                    <w:pStyle w:val="null3"/>
                    <w:jc w:val="both"/>
                  </w:pPr>
                  <w:r>
                    <w:rPr>
                      <w:rFonts w:ascii="仿宋_GB2312" w:hAnsi="仿宋_GB2312" w:cs="仿宋_GB2312" w:eastAsia="仿宋_GB2312"/>
                      <w:sz w:val="21"/>
                    </w:rPr>
                    <w:t>2.应急物资缺失或失效，每项扣2分。</w:t>
                  </w:r>
                </w:p>
                <w:p>
                  <w:pPr>
                    <w:pStyle w:val="null3"/>
                    <w:jc w:val="both"/>
                  </w:pPr>
                  <w:r>
                    <w:rPr>
                      <w:rFonts w:ascii="仿宋_GB2312" w:hAnsi="仿宋_GB2312" w:cs="仿宋_GB2312" w:eastAsia="仿宋_GB2312"/>
                      <w:sz w:val="21"/>
                    </w:rPr>
                    <w:t>3.对突发情况（如进水异常）未采取有效应急措施或报告不及时，每次扣5分。</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依据：故障记录、应急物资清单、事件报告。</w:t>
                  </w:r>
                </w:p>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培训与演练</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1.未制定年度培训演练计划或未按计划执行，扣3分。</w:t>
                  </w:r>
                </w:p>
                <w:p>
                  <w:pPr>
                    <w:pStyle w:val="null3"/>
                    <w:jc w:val="both"/>
                  </w:pPr>
                  <w:r>
                    <w:rPr>
                      <w:rFonts w:ascii="仿宋_GB2312" w:hAnsi="仿宋_GB2312" w:cs="仿宋_GB2312" w:eastAsia="仿宋_GB2312"/>
                      <w:sz w:val="21"/>
                    </w:rPr>
                    <w:t>2.培训演练流于形式、记录不全、无效果评估，每次扣2分。</w:t>
                  </w:r>
                </w:p>
                <w:p>
                  <w:pPr>
                    <w:pStyle w:val="null3"/>
                    <w:jc w:val="both"/>
                  </w:pPr>
                  <w:r>
                    <w:rPr>
                      <w:rFonts w:ascii="仿宋_GB2312" w:hAnsi="仿宋_GB2312" w:cs="仿宋_GB2312" w:eastAsia="仿宋_GB2312"/>
                      <w:sz w:val="21"/>
                    </w:rPr>
                    <w:t>3.员工不熟悉应急预案或操作流程，抽查不合格每人次扣1分。</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依据：培训计划、记录、影像资料、现场抽查。</w:t>
                  </w:r>
                </w:p>
              </w:tc>
            </w:tr>
          </w:tbl>
          <w:p>
            <w:pPr>
              <w:pStyle w:val="null3"/>
              <w:ind w:firstLine="560"/>
              <w:jc w:val="both"/>
            </w:pPr>
            <w:r>
              <w:rPr>
                <w:rFonts w:ascii="仿宋_GB2312" w:hAnsi="仿宋_GB2312" w:cs="仿宋_GB2312" w:eastAsia="仿宋_GB2312"/>
                <w:sz w:val="21"/>
              </w:rPr>
              <w:t>5.文档与综合服务（10分）</w:t>
            </w:r>
          </w:p>
          <w:tbl>
            <w:tblPr>
              <w:tblBorders>
                <w:top w:val="none" w:color="000000" w:sz="4"/>
                <w:left w:val="none" w:color="000000" w:sz="4"/>
                <w:bottom w:val="none" w:color="000000" w:sz="4"/>
                <w:right w:val="none" w:color="000000" w:sz="4"/>
                <w:insideH w:val="none"/>
                <w:insideV w:val="none"/>
              </w:tblBorders>
            </w:tblPr>
            <w:tblGrid>
              <w:gridCol w:w="525"/>
              <w:gridCol w:w="906"/>
              <w:gridCol w:w="515"/>
              <w:gridCol w:w="2575"/>
              <w:gridCol w:w="1078"/>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分值</w:t>
                  </w:r>
                </w:p>
              </w:tc>
              <w:tc>
                <w:tcPr>
                  <w:tcW w:type="dxa" w:w="2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扣分标准</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扣分依据/说明</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工作报告与档案</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1.月度工作报告未按时提交，扣3分；内容不全（缺用药量、废物量、隐患分析、下月计划等），每缺一项扣1分。</w:t>
                  </w:r>
                </w:p>
                <w:p>
                  <w:pPr>
                    <w:pStyle w:val="null3"/>
                    <w:jc w:val="both"/>
                  </w:pPr>
                  <w:r>
                    <w:rPr>
                      <w:rFonts w:ascii="仿宋_GB2312" w:hAnsi="仿宋_GB2312" w:cs="仿宋_GB2312" w:eastAsia="仿宋_GB2312"/>
                      <w:sz w:val="21"/>
                    </w:rPr>
                    <w:t>2.运行、维护、检测等档案整理混乱、移交不及时，扣2分。</w:t>
                  </w: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依据：提交的工作报告、档案管理情况。</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综合协调与配合</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1.未积极配合甲方安排的临时性、合理性工作（如配合施工、数据填报等），每次扣2分。</w:t>
                  </w:r>
                </w:p>
                <w:p>
                  <w:pPr>
                    <w:pStyle w:val="null3"/>
                    <w:jc w:val="both"/>
                  </w:pPr>
                  <w:r>
                    <w:rPr>
                      <w:rFonts w:ascii="仿宋_GB2312" w:hAnsi="仿宋_GB2312" w:cs="仿宋_GB2312" w:eastAsia="仿宋_GB2312"/>
                      <w:sz w:val="21"/>
                    </w:rPr>
                    <w:t>2.沟通态度差，推诿塞责，影响工作推进，每次扣3分。</w:t>
                  </w: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依据：甲方管理部门评价、工作联系单。</w:t>
                  </w:r>
                </w:p>
              </w:tc>
            </w:tr>
          </w:tbl>
          <w:p>
            <w:pPr>
              <w:pStyle w:val="null3"/>
              <w:ind w:firstLine="560"/>
              <w:jc w:val="both"/>
            </w:pPr>
            <w:r>
              <w:rPr>
                <w:rFonts w:ascii="仿宋_GB2312" w:hAnsi="仿宋_GB2312" w:cs="仿宋_GB2312" w:eastAsia="仿宋_GB2312"/>
                <w:sz w:val="21"/>
              </w:rPr>
              <w:t>（三）考核结果应用：</w:t>
            </w:r>
          </w:p>
          <w:p>
            <w:pPr>
              <w:pStyle w:val="null3"/>
              <w:ind w:firstLine="560"/>
              <w:jc w:val="both"/>
            </w:pPr>
            <w:r>
              <w:rPr>
                <w:rFonts w:ascii="仿宋_GB2312" w:hAnsi="仿宋_GB2312" w:cs="仿宋_GB2312" w:eastAsia="仿宋_GB2312"/>
                <w:sz w:val="21"/>
              </w:rPr>
              <w:t>1.月度考核总分（S）=各项目实际得分之和。</w:t>
            </w:r>
          </w:p>
          <w:p>
            <w:pPr>
              <w:pStyle w:val="null3"/>
              <w:ind w:firstLine="560"/>
              <w:jc w:val="both"/>
            </w:pPr>
            <w:r>
              <w:rPr>
                <w:rFonts w:ascii="仿宋_GB2312" w:hAnsi="仿宋_GB2312" w:cs="仿宋_GB2312" w:eastAsia="仿宋_GB2312"/>
                <w:sz w:val="21"/>
              </w:rPr>
              <w:t>2.考核等级与付费比例挂钩：</w:t>
            </w:r>
          </w:p>
          <w:p>
            <w:pPr>
              <w:pStyle w:val="null3"/>
              <w:ind w:firstLine="560"/>
              <w:jc w:val="both"/>
            </w:pPr>
            <w:r>
              <w:rPr>
                <w:rFonts w:ascii="仿宋_GB2312" w:hAnsi="仿宋_GB2312" w:cs="仿宋_GB2312" w:eastAsia="仿宋_GB2312"/>
                <w:sz w:val="21"/>
              </w:rPr>
              <w:t>优秀（S≥90分）：支付当月100%服务费。</w:t>
            </w:r>
          </w:p>
          <w:p>
            <w:pPr>
              <w:pStyle w:val="null3"/>
              <w:ind w:firstLine="560"/>
              <w:jc w:val="both"/>
            </w:pPr>
            <w:r>
              <w:rPr>
                <w:rFonts w:ascii="仿宋_GB2312" w:hAnsi="仿宋_GB2312" w:cs="仿宋_GB2312" w:eastAsia="仿宋_GB2312"/>
                <w:sz w:val="21"/>
              </w:rPr>
              <w:t>良好（80≤S&lt;90分）：支付当月95%服务费。</w:t>
            </w:r>
          </w:p>
          <w:p>
            <w:pPr>
              <w:pStyle w:val="null3"/>
              <w:ind w:firstLine="560"/>
              <w:jc w:val="both"/>
            </w:pPr>
            <w:r>
              <w:rPr>
                <w:rFonts w:ascii="仿宋_GB2312" w:hAnsi="仿宋_GB2312" w:cs="仿宋_GB2312" w:eastAsia="仿宋_GB2312"/>
                <w:sz w:val="21"/>
              </w:rPr>
              <w:t>合格（70≤S&lt;80分）：支付当月90%服务费。</w:t>
            </w:r>
          </w:p>
          <w:p>
            <w:pPr>
              <w:pStyle w:val="null3"/>
              <w:ind w:firstLine="560"/>
              <w:jc w:val="both"/>
            </w:pPr>
            <w:r>
              <w:rPr>
                <w:rFonts w:ascii="仿宋_GB2312" w:hAnsi="仿宋_GB2312" w:cs="仿宋_GB2312" w:eastAsia="仿宋_GB2312"/>
                <w:sz w:val="21"/>
              </w:rPr>
              <w:t>不合格（S&lt;70分）：支付当月80%服务费，并发出书面警告，要求限期整改。</w:t>
            </w:r>
          </w:p>
          <w:p>
            <w:pPr>
              <w:pStyle w:val="null3"/>
              <w:ind w:firstLine="560"/>
              <w:jc w:val="both"/>
            </w:pPr>
            <w:r>
              <w:rPr>
                <w:rFonts w:ascii="仿宋_GB2312" w:hAnsi="仿宋_GB2312" w:cs="仿宋_GB2312" w:eastAsia="仿宋_GB2312"/>
                <w:sz w:val="21"/>
              </w:rPr>
              <w:t>3.一票否决：发生“出水水质超标”、“安全责任事故”、“数据造假”等核心违约事项，除按合同追究责任外，当月考核直接定为不合格，全额扣除违约当月应支付的服务费，并可能触发合同解除条款。</w:t>
            </w:r>
          </w:p>
          <w:p>
            <w:pPr>
              <w:pStyle w:val="null3"/>
              <w:ind w:firstLine="560"/>
              <w:jc w:val="both"/>
            </w:pPr>
            <w:r>
              <w:rPr>
                <w:rFonts w:ascii="仿宋_GB2312" w:hAnsi="仿宋_GB2312" w:cs="仿宋_GB2312" w:eastAsia="仿宋_GB2312"/>
                <w:sz w:val="21"/>
              </w:rPr>
              <w:t>4.综合运用：最终支付金额=月度服务费基准×付费比例 - 当月累计违约扣款（依据《违约扣款细则》）。</w:t>
            </w:r>
          </w:p>
          <w:p>
            <w:pPr>
              <w:pStyle w:val="null3"/>
              <w:ind w:firstLine="560"/>
              <w:jc w:val="both"/>
            </w:pPr>
            <w:r>
              <w:rPr>
                <w:rFonts w:ascii="仿宋_GB2312" w:hAnsi="仿宋_GB2312" w:cs="仿宋_GB2312" w:eastAsia="仿宋_GB2312"/>
                <w:sz w:val="21"/>
              </w:rPr>
              <w:t>三、违约行为认定与扣款</w:t>
            </w:r>
          </w:p>
          <w:p>
            <w:pPr>
              <w:pStyle w:val="null3"/>
              <w:ind w:firstLine="560"/>
              <w:jc w:val="both"/>
            </w:pPr>
            <w:r>
              <w:rPr>
                <w:rFonts w:ascii="仿宋_GB2312" w:hAnsi="仿宋_GB2312" w:cs="仿宋_GB2312" w:eastAsia="仿宋_GB2312"/>
                <w:sz w:val="21"/>
              </w:rPr>
              <w:t>1.一般违约行为扣款</w:t>
            </w:r>
          </w:p>
          <w:p>
            <w:pPr>
              <w:pStyle w:val="null3"/>
              <w:ind w:firstLine="560"/>
              <w:jc w:val="both"/>
            </w:pPr>
            <w:r>
              <w:rPr>
                <w:rFonts w:ascii="仿宋_GB2312" w:hAnsi="仿宋_GB2312" w:cs="仿宋_GB2312" w:eastAsia="仿宋_GB2312"/>
                <w:sz w:val="21"/>
              </w:rPr>
              <w:t>针对日常运维中的时效、规程类违约，除在月度考核中扣分外，另行按次定额扣款，从当月服务费中直接扣除：</w:t>
            </w:r>
          </w:p>
          <w:tbl>
            <w:tblPr>
              <w:tblBorders>
                <w:top w:val="none" w:color="000000" w:sz="4"/>
                <w:left w:val="none" w:color="000000" w:sz="4"/>
                <w:bottom w:val="none" w:color="000000" w:sz="4"/>
                <w:right w:val="none" w:color="000000" w:sz="4"/>
                <w:insideH w:val="none"/>
                <w:insideV w:val="none"/>
              </w:tblBorders>
            </w:tblPr>
            <w:tblGrid>
              <w:gridCol w:w="1137"/>
              <w:gridCol w:w="1345"/>
              <w:gridCol w:w="1464"/>
              <w:gridCol w:w="1652"/>
            </w:tblGrid>
            <w:tr>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违约情形</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具体界定</w:t>
                  </w:r>
                </w:p>
              </w:tc>
              <w:tc>
                <w:tcPr>
                  <w:tcW w:type="dxa" w:w="1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扣款标准（人民币/次）</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连续违约升级处理</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A.响应与到场超时</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自接到通知起：</w:t>
                  </w:r>
                </w:p>
                <w:p>
                  <w:pPr>
                    <w:pStyle w:val="null3"/>
                    <w:jc w:val="both"/>
                  </w:pPr>
                  <w:r>
                    <w:rPr>
                      <w:rFonts w:ascii="仿宋_GB2312" w:hAnsi="仿宋_GB2312" w:cs="仿宋_GB2312" w:eastAsia="仿宋_GB2312"/>
                      <w:sz w:val="21"/>
                    </w:rPr>
                    <w:t>1.超过0.5小时未响应。</w:t>
                  </w:r>
                </w:p>
                <w:p>
                  <w:pPr>
                    <w:pStyle w:val="null3"/>
                    <w:jc w:val="both"/>
                  </w:pPr>
                  <w:r>
                    <w:rPr>
                      <w:rFonts w:ascii="仿宋_GB2312" w:hAnsi="仿宋_GB2312" w:cs="仿宋_GB2312" w:eastAsia="仿宋_GB2312"/>
                      <w:sz w:val="21"/>
                    </w:rPr>
                    <w:t>2.超过1小时未达现场。</w:t>
                  </w:r>
                </w:p>
                <w:p>
                  <w:pPr>
                    <w:pStyle w:val="null3"/>
                    <w:jc w:val="both"/>
                  </w:pPr>
                  <w:r>
                    <w:rPr>
                      <w:rFonts w:ascii="仿宋_GB2312" w:hAnsi="仿宋_GB2312" w:cs="仿宋_GB2312" w:eastAsia="仿宋_GB2312"/>
                      <w:sz w:val="21"/>
                    </w:rPr>
                    <w:t>3.超过5小时未达现场。</w:t>
                  </w:r>
                </w:p>
                <w:p>
                  <w:pPr>
                    <w:pStyle w:val="null3"/>
                    <w:jc w:val="both"/>
                  </w:pPr>
                  <w:r>
                    <w:rPr>
                      <w:rFonts w:ascii="仿宋_GB2312" w:hAnsi="仿宋_GB2312" w:cs="仿宋_GB2312" w:eastAsia="仿宋_GB2312"/>
                      <w:sz w:val="21"/>
                    </w:rPr>
                    <w:t>4.超过12小时未达现场。</w:t>
                  </w:r>
                </w:p>
                <w:p>
                  <w:pPr>
                    <w:pStyle w:val="null3"/>
                    <w:jc w:val="both"/>
                  </w:pPr>
                  <w:r>
                    <w:rPr>
                      <w:rFonts w:ascii="仿宋_GB2312" w:hAnsi="仿宋_GB2312" w:cs="仿宋_GB2312" w:eastAsia="仿宋_GB2312"/>
                      <w:sz w:val="21"/>
                    </w:rPr>
                    <w:t>5.超过24小时未达现场。</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1.500元</w:t>
                  </w:r>
                </w:p>
                <w:p>
                  <w:pPr>
                    <w:pStyle w:val="null3"/>
                    <w:jc w:val="both"/>
                  </w:pPr>
                  <w:r>
                    <w:rPr>
                      <w:rFonts w:ascii="仿宋_GB2312" w:hAnsi="仿宋_GB2312" w:cs="仿宋_GB2312" w:eastAsia="仿宋_GB2312"/>
                      <w:sz w:val="21"/>
                    </w:rPr>
                    <w:t>2.1000元</w:t>
                  </w:r>
                </w:p>
                <w:p>
                  <w:pPr>
                    <w:pStyle w:val="null3"/>
                    <w:jc w:val="both"/>
                  </w:pPr>
                  <w:r>
                    <w:rPr>
                      <w:rFonts w:ascii="仿宋_GB2312" w:hAnsi="仿宋_GB2312" w:cs="仿宋_GB2312" w:eastAsia="仿宋_GB2312"/>
                      <w:sz w:val="21"/>
                    </w:rPr>
                    <w:t>3.2000元</w:t>
                  </w:r>
                </w:p>
                <w:p>
                  <w:pPr>
                    <w:pStyle w:val="null3"/>
                    <w:jc w:val="both"/>
                  </w:pPr>
                  <w:r>
                    <w:rPr>
                      <w:rFonts w:ascii="仿宋_GB2312" w:hAnsi="仿宋_GB2312" w:cs="仿宋_GB2312" w:eastAsia="仿宋_GB2312"/>
                      <w:sz w:val="21"/>
                    </w:rPr>
                    <w:t>4.5000元</w:t>
                  </w:r>
                </w:p>
                <w:p>
                  <w:pPr>
                    <w:pStyle w:val="null3"/>
                    <w:jc w:val="both"/>
                  </w:pPr>
                  <w:r>
                    <w:rPr>
                      <w:rFonts w:ascii="仿宋_GB2312" w:hAnsi="仿宋_GB2312" w:cs="仿宋_GB2312" w:eastAsia="仿宋_GB2312"/>
                      <w:sz w:val="21"/>
                    </w:rPr>
                    <w:t>5.8000元</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连续3次响应超时，额外扣除20000元服务费。</w:t>
                  </w:r>
                </w:p>
                <w:p>
                  <w:pPr>
                    <w:pStyle w:val="null3"/>
                    <w:jc w:val="both"/>
                  </w:pPr>
                  <w:r>
                    <w:rPr>
                      <w:rFonts w:ascii="仿宋_GB2312" w:hAnsi="仿宋_GB2312" w:cs="仿宋_GB2312" w:eastAsia="仿宋_GB2312"/>
                      <w:sz w:val="21"/>
                    </w:rPr>
                    <w:t>超过5次响应超时，甲方有权解除合同。</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B.在线数据标记违规</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未在规定时间内于“重点排污单位自动监控与基础数据库系统”完成数据有效性标记。</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扣除500元。每延迟标记半小时，加扣200元。</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连续3次未及时标记，额外扣除5000元服务费。</w:t>
                  </w:r>
                </w:p>
                <w:p>
                  <w:pPr>
                    <w:pStyle w:val="null3"/>
                    <w:jc w:val="both"/>
                  </w:pPr>
                  <w:r>
                    <w:rPr>
                      <w:rFonts w:ascii="仿宋_GB2312" w:hAnsi="仿宋_GB2312" w:cs="仿宋_GB2312" w:eastAsia="仿宋_GB2312"/>
                      <w:sz w:val="21"/>
                    </w:rPr>
                    <w:t>超过6次未及时标记，甲方有权解除合同。</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C.故障期间人工监测缺失</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设备故障维修期间，未按规范要求采取并上报人工监测数据。</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扣除1000元。</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连续3次未采取人工监测，额外扣除10000元服务费。</w:t>
                  </w:r>
                </w:p>
                <w:p>
                  <w:pPr>
                    <w:pStyle w:val="null3"/>
                    <w:jc w:val="both"/>
                  </w:pPr>
                  <w:r>
                    <w:rPr>
                      <w:rFonts w:ascii="仿宋_GB2312" w:hAnsi="仿宋_GB2312" w:cs="仿宋_GB2312" w:eastAsia="仿宋_GB2312"/>
                      <w:sz w:val="21"/>
                    </w:rPr>
                    <w:t>超过5次未采取人工监测，甲方有权解除合同。</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D.计划性服务缺位</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未按合同及附件要求，每月至少完成1次全面的在线监测系统巡检、维护及质控样比对。</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按缺额周数，双倍扣除相应周期的服务费。</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视同重大工作失误，直接扣完月度考核“在线监测与合规管理项”分数。</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E.服务内容履行不力</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未完全或不力履行合同第三、四条规定的服务内容，情节较轻未构成核心违约的。</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根据情节轻重，扣除500 - 10000元。</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甲方发出书面整改通知，限期未改可加倍扣款并考虑是否解除合同。</w:t>
                  </w:r>
                </w:p>
                <w:p>
                  <w:pPr>
                    <w:pStyle w:val="null3"/>
                    <w:jc w:val="both"/>
                  </w:pPr>
                </w:p>
              </w:tc>
            </w:tr>
          </w:tbl>
          <w:p>
            <w:pPr>
              <w:pStyle w:val="null3"/>
              <w:jc w:val="both"/>
            </w:pPr>
            <w:r>
              <w:rPr>
                <w:rFonts w:ascii="仿宋_GB2312" w:hAnsi="仿宋_GB2312" w:cs="仿宋_GB2312" w:eastAsia="仿宋_GB2312"/>
                <w:sz w:val="21"/>
              </w:rPr>
              <w:t>2.关键设备修复超时违约</w:t>
            </w:r>
          </w:p>
          <w:p>
            <w:pPr>
              <w:pStyle w:val="null3"/>
              <w:ind w:firstLine="560"/>
              <w:jc w:val="both"/>
            </w:pPr>
            <w:r>
              <w:rPr>
                <w:rFonts w:ascii="仿宋_GB2312" w:hAnsi="仿宋_GB2312" w:cs="仿宋_GB2312" w:eastAsia="仿宋_GB2312"/>
                <w:sz w:val="21"/>
              </w:rPr>
              <w:t>关键设备（格栅机、提升泵、变频鼓风机、排污泵、污泥脱水机、自动加药计量泵、光解活性炭除臭设备、曝气器及所有在线监测设备）发生故障，乙方未能在以下时限内修复且未提供符合要求的应急替代方案（如备机、经甲方认可的临时措施）：</w:t>
            </w:r>
          </w:p>
          <w:p>
            <w:pPr>
              <w:pStyle w:val="null3"/>
              <w:ind w:firstLine="560"/>
              <w:jc w:val="both"/>
            </w:pPr>
            <w:r>
              <w:rPr>
                <w:rFonts w:ascii="仿宋_GB2312" w:hAnsi="仿宋_GB2312" w:cs="仿宋_GB2312" w:eastAsia="仿宋_GB2312"/>
                <w:sz w:val="21"/>
              </w:rPr>
              <w:t>超过48小时未恢复：按每台设备每次20000元 的标准扣除服务费。</w:t>
            </w:r>
          </w:p>
          <w:p>
            <w:pPr>
              <w:pStyle w:val="null3"/>
              <w:ind w:firstLine="560"/>
              <w:jc w:val="both"/>
            </w:pPr>
            <w:r>
              <w:rPr>
                <w:rFonts w:ascii="仿宋_GB2312" w:hAnsi="仿宋_GB2312" w:cs="仿宋_GB2312" w:eastAsia="仿宋_GB2312"/>
                <w:sz w:val="21"/>
              </w:rPr>
              <w:t>超过5个工作日（120小时）未恢复：按每台设备每次50000元的标准扣除服务费。</w:t>
            </w:r>
          </w:p>
          <w:p>
            <w:pPr>
              <w:pStyle w:val="null3"/>
              <w:ind w:firstLine="560"/>
              <w:jc w:val="both"/>
            </w:pPr>
            <w:r>
              <w:rPr>
                <w:rFonts w:ascii="仿宋_GB2312" w:hAnsi="仿宋_GB2312" w:cs="仿宋_GB2312" w:eastAsia="仿宋_GB2312"/>
                <w:sz w:val="21"/>
              </w:rPr>
              <w:t>升级处理：48小时超时情形连续发生3次，或5个工作日超时情形连续发生2次，甲方有权解除合同。</w:t>
            </w:r>
          </w:p>
          <w:p>
            <w:pPr>
              <w:pStyle w:val="null3"/>
              <w:ind w:firstLine="560"/>
              <w:jc w:val="both"/>
            </w:pPr>
            <w:r>
              <w:rPr>
                <w:rFonts w:ascii="仿宋_GB2312" w:hAnsi="仿宋_GB2312" w:cs="仿宋_GB2312" w:eastAsia="仿宋_GB2312"/>
                <w:sz w:val="21"/>
              </w:rPr>
              <w:t>3.核心违约后果</w:t>
            </w:r>
          </w:p>
          <w:p>
            <w:pPr>
              <w:pStyle w:val="null3"/>
              <w:ind w:firstLine="560"/>
              <w:jc w:val="both"/>
            </w:pPr>
            <w:r>
              <w:rPr>
                <w:rFonts w:ascii="仿宋_GB2312" w:hAnsi="仿宋_GB2312" w:cs="仿宋_GB2312" w:eastAsia="仿宋_GB2312"/>
                <w:sz w:val="21"/>
              </w:rPr>
              <w:t>发生以下情形，视为乙方严重或根本性违约，甲方有权采取以下一项或多项措施，且不免除乙方的赔偿责任：</w:t>
            </w:r>
          </w:p>
          <w:p>
            <w:pPr>
              <w:pStyle w:val="null3"/>
              <w:ind w:firstLine="560"/>
              <w:jc w:val="both"/>
            </w:pPr>
            <w:r>
              <w:rPr>
                <w:rFonts w:ascii="仿宋_GB2312" w:hAnsi="仿宋_GB2312" w:cs="仿宋_GB2312" w:eastAsia="仿宋_GB2312"/>
                <w:sz w:val="21"/>
              </w:rPr>
              <w:t>（1）导致环保处罚：因乙方运维责任（包括但不限于设备故障、运维不达标、记录不全）直接导致甲方受到环保部门警告、罚款等行政处罚的，甲方有权拒付行政处罚决定所涉行为发生当月的全部服务费，并要求乙方在甲方损失范围内承担全部罚金及连带损失。</w:t>
            </w:r>
          </w:p>
          <w:p>
            <w:pPr>
              <w:pStyle w:val="null3"/>
              <w:ind w:firstLine="560"/>
              <w:jc w:val="both"/>
            </w:pPr>
            <w:r>
              <w:rPr>
                <w:rFonts w:ascii="仿宋_GB2312" w:hAnsi="仿宋_GB2312" w:cs="仿宋_GB2312" w:eastAsia="仿宋_GB2312"/>
                <w:sz w:val="21"/>
              </w:rPr>
              <w:t>（2）出水水质超标：发生任何一次经有效确认的超标排放，甲方有权拒付事发当月的全部污水处理服务费，且乙方须承担由此产生的一切法律与经济后果。</w:t>
            </w:r>
          </w:p>
          <w:p>
            <w:pPr>
              <w:pStyle w:val="null3"/>
              <w:ind w:firstLine="560"/>
              <w:jc w:val="both"/>
            </w:pPr>
            <w:r>
              <w:rPr>
                <w:rFonts w:ascii="仿宋_GB2312" w:hAnsi="仿宋_GB2312" w:cs="仿宋_GB2312" w:eastAsia="仿宋_GB2312"/>
                <w:sz w:val="21"/>
              </w:rPr>
              <w:t>（3）数据造假与恶意违法：发现乙方存在监测数据造假、偷排、稀释排放、私自停运污染治理设施等恶意环境违法行为的，甲方有权：立即单方解除合同；拒付所有未付服务费；追究乙方全部法律责任，并向行政主管部门举报。</w:t>
            </w:r>
          </w:p>
          <w:p>
            <w:pPr>
              <w:pStyle w:val="null3"/>
              <w:ind w:firstLine="560"/>
              <w:jc w:val="both"/>
            </w:pPr>
            <w:r>
              <w:rPr>
                <w:rFonts w:ascii="仿宋_GB2312" w:hAnsi="仿宋_GB2312" w:cs="仿宋_GB2312" w:eastAsia="仿宋_GB2312"/>
                <w:sz w:val="21"/>
              </w:rPr>
              <w:t>（4）无法满足合规要求：因乙方原因，设备所测数据长期或严重不能满足环保部门管理要求及国家法律法规，导致甲方存在重大合规风险的，甲方有权中止或解除合同，并拒付相应服务费。</w:t>
            </w:r>
          </w:p>
          <w:p>
            <w:pPr>
              <w:pStyle w:val="null3"/>
              <w:ind w:firstLine="560"/>
              <w:jc w:val="both"/>
            </w:pPr>
            <w:r>
              <w:rPr>
                <w:rFonts w:ascii="仿宋_GB2312" w:hAnsi="仿宋_GB2312" w:cs="仿宋_GB2312" w:eastAsia="仿宋_GB2312"/>
                <w:sz w:val="21"/>
              </w:rPr>
              <w:t>四、双方其他责任条款</w:t>
            </w:r>
          </w:p>
          <w:p>
            <w:pPr>
              <w:pStyle w:val="null3"/>
              <w:ind w:firstLine="560"/>
              <w:jc w:val="both"/>
            </w:pPr>
            <w:r>
              <w:rPr>
                <w:rFonts w:ascii="仿宋_GB2312" w:hAnsi="仿宋_GB2312" w:cs="仿宋_GB2312" w:eastAsia="仿宋_GB2312"/>
                <w:sz w:val="21"/>
              </w:rPr>
              <w:t>1.甲方付款违约责任</w:t>
            </w:r>
          </w:p>
          <w:p>
            <w:pPr>
              <w:pStyle w:val="null3"/>
              <w:ind w:firstLine="560"/>
              <w:jc w:val="both"/>
            </w:pPr>
            <w:r>
              <w:rPr>
                <w:rFonts w:ascii="仿宋_GB2312" w:hAnsi="仿宋_GB2312" w:cs="仿宋_GB2312" w:eastAsia="仿宋_GB2312"/>
                <w:sz w:val="21"/>
              </w:rPr>
              <w:t>若甲方未在合同约定的支付期限内支付运维服务费，每逾期一日，应按当期应付未付金额的 0.5‰ （千分之零点五）向乙方支付违约金，但违约金总额不超过应付未付金额的5%。</w:t>
            </w:r>
          </w:p>
          <w:p>
            <w:pPr>
              <w:pStyle w:val="null3"/>
              <w:ind w:firstLine="560"/>
              <w:jc w:val="both"/>
            </w:pPr>
            <w:r>
              <w:rPr>
                <w:rFonts w:ascii="仿宋_GB2312" w:hAnsi="仿宋_GB2312" w:cs="仿宋_GB2312" w:eastAsia="仿宋_GB2312"/>
                <w:sz w:val="21"/>
              </w:rPr>
              <w:t>2.不可抗力免责</w:t>
            </w:r>
          </w:p>
          <w:p>
            <w:pPr>
              <w:pStyle w:val="null3"/>
              <w:ind w:firstLine="560"/>
              <w:jc w:val="both"/>
            </w:pPr>
            <w:r>
              <w:rPr>
                <w:rFonts w:ascii="仿宋_GB2312" w:hAnsi="仿宋_GB2312" w:cs="仿宋_GB2312" w:eastAsia="仿宋_GB2312"/>
                <w:sz w:val="21"/>
              </w:rPr>
              <w:t>因不可归责于双方的原因（如不可抗力、政策重大调整、甲方整体关停等），致使合同无法按期履行，遭受影响的一方应及时通知对方，并提供证明。双方可根据影响程度，协商免除相应违约责任、延期履行或终止合同。</w:t>
            </w:r>
          </w:p>
          <w:p>
            <w:pPr>
              <w:pStyle w:val="null3"/>
              <w:ind w:firstLine="560"/>
              <w:jc w:val="both"/>
            </w:pPr>
            <w:r>
              <w:rPr>
                <w:rFonts w:ascii="仿宋_GB2312" w:hAnsi="仿宋_GB2312" w:cs="仿宋_GB2312" w:eastAsia="仿宋_GB2312"/>
              </w:rPr>
              <w:t>五</w:t>
            </w:r>
            <w:r>
              <w:rPr>
                <w:rFonts w:ascii="仿宋_GB2312" w:hAnsi="仿宋_GB2312" w:cs="仿宋_GB2312" w:eastAsia="仿宋_GB2312"/>
                <w:sz w:val="21"/>
              </w:rPr>
              <w:t>、附则</w:t>
            </w:r>
          </w:p>
          <w:p>
            <w:pPr>
              <w:pStyle w:val="null3"/>
              <w:ind w:firstLine="560"/>
              <w:jc w:val="both"/>
            </w:pPr>
            <w:r>
              <w:rPr>
                <w:rFonts w:ascii="仿宋_GB2312" w:hAnsi="仿宋_GB2312" w:cs="仿宋_GB2312" w:eastAsia="仿宋_GB2312"/>
                <w:sz w:val="21"/>
              </w:rPr>
              <w:t>1.本细则中所有扣款、违约金，甲方均以书面通知形式告知乙方，并从当期或后期应付款项中直接扣除。乙方对此有异议的，应在收到通知后3个工作日内提出。</w:t>
            </w:r>
          </w:p>
          <w:p>
            <w:pPr>
              <w:pStyle w:val="null3"/>
              <w:ind w:firstLine="560"/>
              <w:jc w:val="both"/>
            </w:pPr>
            <w:r>
              <w:rPr>
                <w:rFonts w:ascii="仿宋_GB2312" w:hAnsi="仿宋_GB2312" w:cs="仿宋_GB2312" w:eastAsia="仿宋_GB2312"/>
                <w:sz w:val="21"/>
              </w:rPr>
              <w:t>2.同一违约行为同时触犯考核扣分和本细则扣款条款的，分别执行，互不冲抵。</w:t>
            </w:r>
          </w:p>
          <w:p>
            <w:pPr>
              <w:pStyle w:val="null3"/>
              <w:ind w:firstLine="560"/>
              <w:jc w:val="both"/>
            </w:pPr>
            <w:r>
              <w:rPr>
                <w:rFonts w:ascii="仿宋_GB2312" w:hAnsi="仿宋_GB2312" w:cs="仿宋_GB2312" w:eastAsia="仿宋_GB2312"/>
                <w:sz w:val="21"/>
              </w:rPr>
              <w:t>3.本细则作为主合同附件，与主合同具有同等法律效力。主合同与本细则冲突时，以主合同为准。</w:t>
            </w:r>
          </w:p>
          <w:p>
            <w:pPr>
              <w:pStyle w:val="null3"/>
              <w:ind w:firstLine="560"/>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备注</w:t>
            </w:r>
          </w:p>
        </w:tc>
        <w:tc>
          <w:tcPr>
            <w:tcW w:type="dxa" w:w="5814"/>
          </w:tcPr>
          <w:p>
            <w:pPr>
              <w:pStyle w:val="null3"/>
              <w:jc w:val="left"/>
            </w:pPr>
            <w:r>
              <w:rPr>
                <w:rFonts w:ascii="仿宋_GB2312" w:hAnsi="仿宋_GB2312" w:cs="仿宋_GB2312" w:eastAsia="仿宋_GB2312"/>
                <w:sz w:val="21"/>
              </w:rPr>
              <w:t>以上技术参数与性能指标中带“★”的技术参数与性能指标为实质性要求，不允许负偏离。</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达州市中心医院（胡家坝院区：达州市通川区南岳庙街56号、 大东街院区：达州市通川区大东街151号、西区分院：达州市通川区金龙大道2号）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 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第一季度结束10日内，供应商根据第一季度实际完成的运维服务工作，提交经采购人项目负责人签字确认的服务报告、考核记录及付款申请，采购人审核无误后，达到付款条件起14日内，据实结算说明为：采购人在收到供应商合规发票后，按采购人内部付款流程支付第一季度服务费用（服务费用为成交总价的1/4 ）。支付金额将根据附件二《服务考核与违约扣款细则》的考核结果进行相应核减。</w:t>
            </w:r>
          </w:p>
          <w:p>
            <w:pPr>
              <w:pStyle w:val="null3"/>
              <w:jc w:val="left"/>
            </w:pPr>
            <w:r>
              <w:rPr>
                <w:rFonts w:ascii="仿宋_GB2312" w:hAnsi="仿宋_GB2312" w:cs="仿宋_GB2312" w:eastAsia="仿宋_GB2312"/>
              </w:rPr>
              <w:t>2、进度款，第二季度结束10日内，供应商根据第二季度实际完成的运维服务工作，提交经采购人项目负责人签字确认的服务报告、考核记录及付款申请，采购人审核无误后，达到付款条件起14日内，据实结算说明为：采购人在收到供应商合规发票后，按采购人内部付款流程支付第二季度服务费用（服务费用为成交总价的1/4 ）。支付金额将根据附件二《服务考核与违约扣款细则》的考核结果进行相应核减。</w:t>
            </w:r>
          </w:p>
          <w:p>
            <w:pPr>
              <w:pStyle w:val="null3"/>
              <w:jc w:val="left"/>
            </w:pPr>
            <w:r>
              <w:rPr>
                <w:rFonts w:ascii="仿宋_GB2312" w:hAnsi="仿宋_GB2312" w:cs="仿宋_GB2312" w:eastAsia="仿宋_GB2312"/>
              </w:rPr>
              <w:t>3、进度款，第三季度结束10日内，供应商根据第三季度实际完成的运维服务工作，提交经采购人项目负责人签字确认的服务报告、考核记录及付款申请，采购人审核无误后，达到付款条件起14日内，据实结算说明为：采购人在收到供应商合规发票后，按采购人内部付款流程支付第三季度服务费用（服务费用为成交总价的1/4 ）。支付金额将根据附件二《服务考核与违约扣款细则》的考核结果进行相应核减。</w:t>
            </w:r>
          </w:p>
          <w:p>
            <w:pPr>
              <w:pStyle w:val="null3"/>
              <w:jc w:val="left"/>
            </w:pPr>
            <w:r>
              <w:rPr>
                <w:rFonts w:ascii="仿宋_GB2312" w:hAnsi="仿宋_GB2312" w:cs="仿宋_GB2312" w:eastAsia="仿宋_GB2312"/>
              </w:rPr>
              <w:t>4、进度款，第四季度结算10日内，供应商根据第四季度实际完成的运维服务工作，提交经采购人项目负责人签字确认的服务报告、考核记录及付款申请，采购人审核无误后，达到付款条件起14日内，据实结算说明为：采购人在收到供应商合规发票后，按采购人内部付款流程支付第四季度服务费用（服务费用为成交总价的1/4 ）。支付金额将根据附件二《服务考核与违约扣款细则》的考核结果进行相应核减。</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供应商需提供以下相关证明材料： ①供应商若为企业法人：提供“统一社会信用代码营业执照”； ②若为事业法人：提供“统一社会信用代码法人登记证书”；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响应文件封面,供应商认为需要提供的资格证明材料.docx,投标（响应）函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供应商需提供以下其中一项证明材料： ①可提供近三年任一年度经审计的完整财务报告复印件（包含审计报告和审计报告中所涉及的财务报表、报表附注等）； ②可提供供应商内部的近三年任一年度财务报表复印件（至少包含资产负债表、利润表、现金流量表）； ③可提供截至响应文件递交截止日一年内银行出具的资信证明（复印件）； ④供应商注册时间截至响应文件递交截止日不足一年的，也可提供加盖工商备案主管部门印章的公司章程（复印件）。</w:t>
            </w:r>
          </w:p>
        </w:tc>
        <w:tc>
          <w:tcPr>
            <w:tcW w:type="dxa" w:w="1661"/>
          </w:tcPr>
          <w:p>
            <w:pPr>
              <w:pStyle w:val="null3"/>
              <w:jc w:val="left"/>
            </w:pPr>
            <w:r>
              <w:rPr>
                <w:rFonts w:ascii="仿宋_GB2312" w:hAnsi="仿宋_GB2312" w:cs="仿宋_GB2312" w:eastAsia="仿宋_GB2312"/>
              </w:rPr>
              <w:t>供应商认为需要提供的资格证明材料.docx,投标（响应）函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业绩要求</w:t>
            </w:r>
          </w:p>
        </w:tc>
        <w:tc>
          <w:tcPr>
            <w:tcW w:type="dxa" w:w="3322"/>
          </w:tcPr>
          <w:p>
            <w:pPr>
              <w:pStyle w:val="null3"/>
              <w:jc w:val="left"/>
            </w:pPr>
            <w:r>
              <w:rPr>
                <w:rFonts w:ascii="仿宋_GB2312" w:hAnsi="仿宋_GB2312" w:cs="仿宋_GB2312" w:eastAsia="仿宋_GB2312"/>
              </w:rPr>
              <w:t>供应商须提供2023年1月1日至投标截止之日的2个污水处理运维服务业绩。（须提供中标（成交）通知书或有效的合同扫描件）</w:t>
            </w:r>
          </w:p>
        </w:tc>
        <w:tc>
          <w:tcPr>
            <w:tcW w:type="dxa" w:w="1661"/>
          </w:tcPr>
          <w:p>
            <w:pPr>
              <w:pStyle w:val="null3"/>
              <w:jc w:val="left"/>
            </w:pPr>
            <w:r>
              <w:rPr>
                <w:rFonts w:ascii="仿宋_GB2312" w:hAnsi="仿宋_GB2312" w:cs="仿宋_GB2312" w:eastAsia="仿宋_GB2312"/>
              </w:rPr>
              <w:t>供应商认为需要提供的资格证明材料.docx,投标（响应）函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针对《竞争性谈判》文件 第三章 技术、服务及其他要求 作出响应</w:t>
            </w:r>
          </w:p>
        </w:tc>
        <w:tc>
          <w:tcPr>
            <w:tcW w:type="dxa" w:w="3322"/>
          </w:tcPr>
          <w:p>
            <w:pPr>
              <w:pStyle w:val="null3"/>
              <w:jc w:val="left"/>
            </w:pPr>
            <w:r>
              <w:rPr>
                <w:rFonts w:ascii="仿宋_GB2312" w:hAnsi="仿宋_GB2312" w:cs="仿宋_GB2312" w:eastAsia="仿宋_GB2312"/>
              </w:rPr>
              <w:t>供应商按照《竞争性谈判》文件要求提交应答文件。</w:t>
            </w:r>
          </w:p>
        </w:tc>
        <w:tc>
          <w:tcPr>
            <w:tcW w:type="dxa" w:w="1661"/>
          </w:tcPr>
          <w:p>
            <w:pPr>
              <w:pStyle w:val="null3"/>
              <w:jc w:val="left"/>
            </w:pPr>
            <w:r>
              <w:rPr>
                <w:rFonts w:ascii="仿宋_GB2312" w:hAnsi="仿宋_GB2312" w:cs="仿宋_GB2312" w:eastAsia="仿宋_GB2312"/>
              </w:rPr>
              <w:t>供应商认为需要提供的其他证明材料.docx,技术、服务及其他要求响应表.docx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详见附件：供应商认为需要提供的资格证明材料.docx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