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CF24E">
      <w:pPr>
        <w:kinsoku/>
        <w:overflowPunct/>
        <w:topLinePunct w:val="0"/>
        <w:bidi w:val="0"/>
        <w:adjustRightInd w:val="0"/>
        <w:spacing w:line="30" w:lineRule="atLeast"/>
        <w:ind w:firstLine="723" w:firstLineChars="20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 w:bidi="ar-SA"/>
        </w:rPr>
        <w:t>报价明细表</w:t>
      </w:r>
    </w:p>
    <w:p w14:paraId="74AB2C71">
      <w:pPr>
        <w:kinsoku/>
        <w:overflowPunct/>
        <w:topLinePunct w:val="0"/>
        <w:bidi w:val="0"/>
        <w:adjustRightInd w:val="0"/>
        <w:spacing w:line="30" w:lineRule="atLeast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</w:p>
    <w:p w14:paraId="5CF52211">
      <w:pPr>
        <w:kinsoku/>
        <w:overflowPunct/>
        <w:topLinePunct w:val="0"/>
        <w:bidi w:val="0"/>
        <w:adjustRightInd w:val="0"/>
        <w:spacing w:line="360" w:lineRule="auto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2F4A53DE">
      <w:pPr>
        <w:kinsoku/>
        <w:overflowPunct/>
        <w:topLinePunct w:val="0"/>
        <w:bidi w:val="0"/>
        <w:adjustRightInd w:val="0"/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tbl>
      <w:tblPr>
        <w:tblStyle w:val="3"/>
        <w:tblW w:w="917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85"/>
        <w:gridCol w:w="860"/>
        <w:gridCol w:w="1543"/>
        <w:gridCol w:w="1806"/>
        <w:gridCol w:w="2344"/>
      </w:tblGrid>
      <w:tr w14:paraId="0457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E54C8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35595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类别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5F22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人数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72601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最高控制价</w:t>
            </w:r>
          </w:p>
          <w:p w14:paraId="255B7116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（元/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34523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both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（元/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0436A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备  注</w:t>
            </w:r>
          </w:p>
        </w:tc>
      </w:tr>
      <w:tr w14:paraId="263AA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5AE79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E6FF5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</w:rPr>
              <w:t>项目管理人员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D9DC2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F6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83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6BB1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F53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92F7E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046E5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安保服务人员（普通）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B958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09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608400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0B178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4ED68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1D3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4688B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76733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消防值班人员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8A309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66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528000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69E5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8CDAE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11E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E74C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CC782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医废收集人员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A2F4D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89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96000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5157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4A570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7437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56AAA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32CB5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保洁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人员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E4B72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C2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BDD23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563F1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8489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6CFAC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D3EF3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绿化工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服务人员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E9FED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A2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2B4DD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448C4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DAB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0C144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F1155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水电工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服务人员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BC7A">
            <w:pPr>
              <w:kinsoku/>
              <w:overflowPunct/>
              <w:topLinePunct w:val="0"/>
              <w:bidi w:val="0"/>
              <w:adjustRightInd w:val="0"/>
              <w:spacing w:line="3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DE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04800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CA483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C8AA7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E38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526E5">
            <w:pPr>
              <w:kinsoku/>
              <w:overflowPunct/>
              <w:topLinePunct w:val="0"/>
              <w:bidi w:val="0"/>
              <w:spacing w:line="30" w:lineRule="atLeas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2126663">
            <w:pPr>
              <w:kinsoku/>
              <w:overflowPunct/>
              <w:topLinePunct w:val="0"/>
              <w:bidi w:val="0"/>
              <w:spacing w:line="30" w:lineRule="atLeast"/>
              <w:ind w:firstLine="1920" w:firstLineChars="8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（元/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）</w:t>
            </w:r>
          </w:p>
          <w:p w14:paraId="78AAF868">
            <w:pPr>
              <w:kinsoku/>
              <w:overflowPunct/>
              <w:topLinePunct w:val="0"/>
              <w:bidi w:val="0"/>
              <w:spacing w:line="30" w:lineRule="atLeast"/>
              <w:ind w:firstLine="480" w:firstLineChars="2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报价：</w:t>
            </w:r>
          </w:p>
          <w:p w14:paraId="3CC7C181">
            <w:pPr>
              <w:kinsoku/>
              <w:overflowPunct/>
              <w:topLinePunct w:val="0"/>
              <w:bidi w:val="0"/>
              <w:spacing w:line="30" w:lineRule="atLeast"/>
              <w:ind w:firstLine="1920" w:firstLineChars="8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（元/</w:t>
            </w:r>
            <w:r>
              <w:rPr>
                <w:rFonts w:hint="eastAsia" w:ascii="宋体" w:hAnsi="宋体" w:cs="宋体"/>
                <w:bCs/>
                <w:color w:val="auto"/>
                <w:spacing w:val="8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Cs/>
                <w:color w:val="auto"/>
                <w:spacing w:val="8"/>
                <w:sz w:val="24"/>
                <w:szCs w:val="24"/>
                <w:highlight w:val="none"/>
              </w:rPr>
              <w:t>）</w:t>
            </w:r>
          </w:p>
        </w:tc>
      </w:tr>
    </w:tbl>
    <w:p w14:paraId="78DB5C54">
      <w:pPr>
        <w:kinsoku/>
        <w:overflowPunct/>
        <w:topLinePunct w:val="0"/>
        <w:bidi w:val="0"/>
        <w:adjustRightInd w:val="0"/>
        <w:spacing w:line="30" w:lineRule="atLeast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</w:p>
    <w:p w14:paraId="54663320">
      <w:pPr>
        <w:kinsoku/>
        <w:overflowPunct/>
        <w:topLinePunct w:val="0"/>
        <w:bidi w:val="0"/>
        <w:adjustRightInd w:val="0"/>
        <w:spacing w:line="360" w:lineRule="auto"/>
        <w:ind w:firstLine="512" w:firstLineChars="200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注：1.报价是供应商完成本项目全部工作内容体现，包括但不限于聘用人员薪酬、管理费、保险、税费、聘用人员服装费等所有费用。采购人不再单独支付任何费用。</w:t>
      </w:r>
    </w:p>
    <w:p w14:paraId="4842B66E">
      <w:pPr>
        <w:pStyle w:val="2"/>
        <w:jc w:val="both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2.供应商须逐项填写分项报价明细中的内容。</w:t>
      </w:r>
    </w:p>
    <w:p w14:paraId="75405D41">
      <w:pPr>
        <w:pStyle w:val="2"/>
        <w:jc w:val="left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3.分项报价明细表中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u w:val="single"/>
          <w:lang w:val="en-US" w:eastAsia="zh-CN"/>
        </w:rPr>
        <w:t>报价（元/年）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的报价不得高于最高控制价，高于视为无效投标。</w:t>
      </w:r>
    </w:p>
    <w:p w14:paraId="6A091019">
      <w:pPr>
        <w:pStyle w:val="2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4.在最终报价环节供应商须将分项明细表再次作为附件一并上传系统。</w:t>
      </w:r>
    </w:p>
    <w:p w14:paraId="368206FA">
      <w:pPr>
        <w:kinsoku/>
        <w:overflowPunct/>
        <w:topLinePunct w:val="0"/>
        <w:bidi w:val="0"/>
        <w:adjustRightInd w:val="0"/>
        <w:spacing w:line="360" w:lineRule="auto"/>
        <w:jc w:val="right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</w:p>
    <w:p w14:paraId="08279137">
      <w:pPr>
        <w:kinsoku/>
        <w:overflowPunct/>
        <w:topLinePunct w:val="0"/>
        <w:bidi w:val="0"/>
        <w:adjustRightInd w:val="0"/>
        <w:spacing w:line="360" w:lineRule="auto"/>
        <w:jc w:val="right"/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供应商名称：    （盖章）</w:t>
      </w:r>
    </w:p>
    <w:p w14:paraId="0B7FF459">
      <w:pPr>
        <w:kinsoku/>
        <w:overflowPunct/>
        <w:topLinePunct w:val="0"/>
        <w:bidi w:val="0"/>
        <w:adjustRightInd w:val="0"/>
        <w:spacing w:line="360" w:lineRule="auto"/>
        <w:jc w:val="right"/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8"/>
          <w:sz w:val="24"/>
          <w:szCs w:val="24"/>
          <w:highlight w:val="none"/>
          <w:lang w:val="en-US" w:eastAsia="zh-CN"/>
        </w:rPr>
        <w:t>日      期：  年  月  日</w:t>
      </w:r>
    </w:p>
    <w:p w14:paraId="1FEA99A1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01354"/>
    <w:rsid w:val="1B9C0A10"/>
    <w:rsid w:val="1D2E5FA8"/>
    <w:rsid w:val="366C620B"/>
    <w:rsid w:val="3C984CC3"/>
    <w:rsid w:val="3D491BBB"/>
    <w:rsid w:val="494F49BC"/>
    <w:rsid w:val="57956F86"/>
    <w:rsid w:val="76B1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华文中宋" w:eastAsia="华文中宋"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346</Characters>
  <Lines>0</Lines>
  <Paragraphs>0</Paragraphs>
  <TotalTime>14</TotalTime>
  <ScaleCrop>false</ScaleCrop>
  <LinksUpToDate>false</LinksUpToDate>
  <CharactersWithSpaces>422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2025-07-08T01:58:00Z</dcterms:created>
  <dc:creator>HP</dc:creator>
  <cp:lastModifiedBy>陈霞</cp:lastModifiedBy>
  <dcterms:modified xsi:type="dcterms:W3CDTF">2026-05-19T06:35:05Z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eyJoZGlkIjoiZDk2MDhhMTA2OWIyNWUwNThiM2NlNWNlNTVmOGFiMWIiLCJ1c2VySWQiOiI2MzUwNDk4NjQifQ==</vt:lpwstr>
  </property>
  <property fmtid="{D5CDD505-2E9C-101B-9397-08002B2CF9AE}" pid="4" name="ICV">
    <vt:lpwstr>2D628311191B4DCDAA23F7E5883DFE97_12</vt:lpwstr>
  </property>
</Properties>
</file>