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F98C34">
      <w:pPr>
        <w:jc w:val="center"/>
        <w:rPr>
          <w:rFonts w:hint="eastAsia" w:ascii="宋体" w:hAnsi="宋体" w:eastAsia="宋体"/>
          <w:b/>
          <w:bCs/>
          <w:color w:val="000000"/>
          <w:sz w:val="32"/>
          <w:szCs w:val="32"/>
          <w:lang w:eastAsia="zh-CN"/>
        </w:rPr>
      </w:pPr>
      <w:r>
        <w:rPr>
          <w:rFonts w:hint="eastAsia" w:ascii="宋体" w:hAnsi="宋体"/>
          <w:b/>
          <w:bCs/>
          <w:color w:val="000000"/>
          <w:sz w:val="32"/>
          <w:szCs w:val="32"/>
          <w:lang w:eastAsia="zh-CN"/>
        </w:rPr>
        <w:t>报价明细表</w:t>
      </w:r>
    </w:p>
    <w:p w14:paraId="5AC3C38D">
      <w:pPr>
        <w:rPr>
          <w:rFonts w:hint="eastAsia" w:ascii="宋体" w:hAnsi="宋体"/>
          <w:color w:val="000000"/>
          <w:sz w:val="24"/>
          <w:szCs w:val="24"/>
        </w:rPr>
      </w:pPr>
    </w:p>
    <w:p w14:paraId="712D50C2">
      <w:pPr>
        <w:jc w:val="center"/>
        <w:rPr>
          <w:rFonts w:hint="eastAsia" w:ascii="宋体" w:hAnsi="宋体" w:eastAsia="宋体"/>
          <w:b/>
          <w:bCs/>
          <w:color w:val="000000"/>
          <w:sz w:val="32"/>
          <w:szCs w:val="32"/>
          <w:lang w:eastAsia="zh-CN"/>
        </w:rPr>
      </w:pPr>
      <w:r>
        <w:rPr>
          <w:rFonts w:hint="eastAsia" w:ascii="宋体" w:hAnsi="宋体"/>
          <w:b/>
          <w:bCs/>
          <w:color w:val="000000"/>
          <w:sz w:val="32"/>
          <w:szCs w:val="32"/>
          <w:lang w:eastAsia="zh-CN"/>
        </w:rPr>
        <w:t>报价明细表</w:t>
      </w:r>
    </w:p>
    <w:p w14:paraId="6D4D507B">
      <w:pPr>
        <w:rPr>
          <w:rFonts w:hint="eastAsia" w:ascii="宋体" w:hAnsi="宋体"/>
          <w:color w:val="000000"/>
          <w:sz w:val="24"/>
          <w:szCs w:val="24"/>
        </w:rPr>
      </w:pPr>
    </w:p>
    <w:p w14:paraId="62C770C0">
      <w:pPr>
        <w:spacing w:line="360" w:lineRule="auto"/>
        <w:jc w:val="left"/>
        <w:rPr>
          <w:rFonts w:hint="eastAsia"/>
          <w:b w:val="0"/>
          <w:bCs w:val="0"/>
          <w:sz w:val="24"/>
          <w:szCs w:val="24"/>
          <w:lang w:eastAsia="zh-CN"/>
        </w:rPr>
      </w:pPr>
      <w:r>
        <w:rPr>
          <w:rFonts w:hint="eastAsia"/>
          <w:b w:val="0"/>
          <w:bCs w:val="0"/>
          <w:sz w:val="24"/>
          <w:szCs w:val="24"/>
          <w:lang w:eastAsia="zh-CN"/>
        </w:rPr>
        <w:t>项目编号：</w:t>
      </w:r>
    </w:p>
    <w:p w14:paraId="5FBC40DE">
      <w:pPr>
        <w:spacing w:line="360" w:lineRule="auto"/>
        <w:jc w:val="left"/>
        <w:rPr>
          <w:rFonts w:hint="eastAsia" w:ascii="宋体" w:hAnsi="宋体"/>
          <w:color w:val="000000"/>
          <w:sz w:val="24"/>
          <w:szCs w:val="24"/>
        </w:rPr>
      </w:pPr>
      <w:r>
        <w:rPr>
          <w:rFonts w:hint="eastAsia"/>
          <w:b w:val="0"/>
          <w:bCs w:val="0"/>
          <w:sz w:val="24"/>
          <w:szCs w:val="24"/>
          <w:lang w:eastAsia="zh-CN"/>
        </w:rPr>
        <w:t xml:space="preserve">项目名称：  </w:t>
      </w:r>
      <w:r>
        <w:rPr>
          <w:rFonts w:hint="eastAsia" w:ascii="宋体" w:hAnsi="宋体"/>
          <w:color w:val="000000"/>
          <w:sz w:val="24"/>
          <w:szCs w:val="24"/>
        </w:rPr>
        <w:t xml:space="preserve">                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8"/>
        <w:gridCol w:w="4190"/>
        <w:gridCol w:w="3556"/>
      </w:tblGrid>
      <w:tr w14:paraId="2234EB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8" w:type="dxa"/>
            <w:noWrap w:val="0"/>
            <w:vAlign w:val="center"/>
          </w:tcPr>
          <w:p w14:paraId="573B52D3">
            <w:pPr>
              <w:pStyle w:val="6"/>
              <w:spacing w:before="120" w:beforeLines="50" w:line="360" w:lineRule="auto"/>
              <w:jc w:val="center"/>
              <w:rPr>
                <w:rFonts w:hint="eastAsia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hAnsi="宋体" w:cs="宋体"/>
                <w:color w:val="000000"/>
                <w:kern w:val="0"/>
                <w:sz w:val="24"/>
                <w:szCs w:val="24"/>
              </w:rPr>
              <w:t xml:space="preserve"> 序号</w:t>
            </w:r>
          </w:p>
        </w:tc>
        <w:tc>
          <w:tcPr>
            <w:tcW w:w="4190" w:type="dxa"/>
            <w:noWrap w:val="0"/>
            <w:vAlign w:val="center"/>
          </w:tcPr>
          <w:p w14:paraId="05DC82C6">
            <w:pPr>
              <w:pStyle w:val="6"/>
              <w:spacing w:before="120" w:beforeLines="50" w:line="360" w:lineRule="auto"/>
              <w:jc w:val="center"/>
              <w:rPr>
                <w:rFonts w:hint="eastAsia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hAnsi="宋体" w:cs="宋体"/>
                <w:color w:val="000000"/>
                <w:kern w:val="0"/>
                <w:sz w:val="24"/>
                <w:szCs w:val="24"/>
              </w:rPr>
              <w:t>服务内容</w:t>
            </w:r>
          </w:p>
        </w:tc>
        <w:tc>
          <w:tcPr>
            <w:tcW w:w="3556" w:type="dxa"/>
            <w:noWrap w:val="0"/>
            <w:vAlign w:val="center"/>
          </w:tcPr>
          <w:p w14:paraId="54357DEF">
            <w:pPr>
              <w:pStyle w:val="6"/>
              <w:spacing w:before="120" w:beforeLines="50" w:line="360" w:lineRule="auto"/>
              <w:jc w:val="center"/>
              <w:rPr>
                <w:rFonts w:hint="eastAsia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hAnsi="宋体" w:cs="宋体"/>
                <w:color w:val="000000"/>
                <w:kern w:val="0"/>
                <w:sz w:val="24"/>
                <w:szCs w:val="24"/>
              </w:rPr>
              <w:t>单项价格（单位：元）</w:t>
            </w:r>
          </w:p>
        </w:tc>
      </w:tr>
      <w:tr w14:paraId="195519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8" w:type="dxa"/>
            <w:noWrap w:val="0"/>
            <w:vAlign w:val="center"/>
          </w:tcPr>
          <w:p w14:paraId="74AE9352">
            <w:pPr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</w:t>
            </w:r>
          </w:p>
        </w:tc>
        <w:tc>
          <w:tcPr>
            <w:tcW w:w="4190" w:type="dxa"/>
            <w:noWrap w:val="0"/>
            <w:vAlign w:val="center"/>
          </w:tcPr>
          <w:p w14:paraId="60F357F1">
            <w:pPr>
              <w:pStyle w:val="6"/>
              <w:spacing w:line="360" w:lineRule="auto"/>
              <w:jc w:val="center"/>
              <w:rPr>
                <w:rFonts w:hint="eastAsia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556" w:type="dxa"/>
            <w:noWrap w:val="0"/>
            <w:vAlign w:val="center"/>
          </w:tcPr>
          <w:p w14:paraId="1F572FFE">
            <w:pPr>
              <w:pStyle w:val="6"/>
              <w:spacing w:line="360" w:lineRule="auto"/>
              <w:jc w:val="center"/>
              <w:rPr>
                <w:rFonts w:hint="eastAsia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14:paraId="6C5CEF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8" w:type="dxa"/>
            <w:noWrap w:val="0"/>
            <w:vAlign w:val="center"/>
          </w:tcPr>
          <w:p w14:paraId="26322E26"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4190" w:type="dxa"/>
            <w:noWrap w:val="0"/>
            <w:vAlign w:val="center"/>
          </w:tcPr>
          <w:p w14:paraId="70C8D3BE">
            <w:pPr>
              <w:pStyle w:val="6"/>
              <w:spacing w:line="360" w:lineRule="auto"/>
              <w:jc w:val="center"/>
              <w:rPr>
                <w:rFonts w:hint="eastAsia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3556" w:type="dxa"/>
            <w:noWrap w:val="0"/>
            <w:vAlign w:val="center"/>
          </w:tcPr>
          <w:p w14:paraId="0DC2708C">
            <w:pPr>
              <w:pStyle w:val="6"/>
              <w:spacing w:line="360" w:lineRule="auto"/>
              <w:jc w:val="center"/>
              <w:rPr>
                <w:rFonts w:hint="eastAsia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14:paraId="2F894A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8" w:type="dxa"/>
            <w:noWrap w:val="0"/>
            <w:vAlign w:val="center"/>
          </w:tcPr>
          <w:p w14:paraId="798B3B5D"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4190" w:type="dxa"/>
            <w:noWrap w:val="0"/>
            <w:vAlign w:val="center"/>
          </w:tcPr>
          <w:p w14:paraId="19E8DA8C">
            <w:pPr>
              <w:pStyle w:val="6"/>
              <w:spacing w:line="360" w:lineRule="auto"/>
              <w:jc w:val="center"/>
              <w:rPr>
                <w:rFonts w:hint="eastAsia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556" w:type="dxa"/>
            <w:noWrap w:val="0"/>
            <w:vAlign w:val="center"/>
          </w:tcPr>
          <w:p w14:paraId="01C9FF70">
            <w:pPr>
              <w:pStyle w:val="6"/>
              <w:spacing w:line="360" w:lineRule="auto"/>
              <w:jc w:val="center"/>
              <w:rPr>
                <w:rFonts w:hint="eastAsia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14:paraId="74C0BF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958" w:type="dxa"/>
            <w:noWrap w:val="0"/>
            <w:vAlign w:val="center"/>
          </w:tcPr>
          <w:p w14:paraId="66659B4D"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4190" w:type="dxa"/>
            <w:noWrap w:val="0"/>
            <w:vAlign w:val="center"/>
          </w:tcPr>
          <w:p w14:paraId="283F723D">
            <w:pPr>
              <w:pStyle w:val="6"/>
              <w:spacing w:line="360" w:lineRule="auto"/>
              <w:jc w:val="center"/>
              <w:rPr>
                <w:rFonts w:hint="eastAsia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556" w:type="dxa"/>
            <w:noWrap w:val="0"/>
            <w:vAlign w:val="center"/>
          </w:tcPr>
          <w:p w14:paraId="2C124F8C">
            <w:pPr>
              <w:pStyle w:val="6"/>
              <w:spacing w:line="360" w:lineRule="auto"/>
              <w:jc w:val="center"/>
              <w:rPr>
                <w:rFonts w:hint="eastAsia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14:paraId="0322FD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958" w:type="dxa"/>
            <w:noWrap w:val="0"/>
            <w:vAlign w:val="center"/>
          </w:tcPr>
          <w:p w14:paraId="026B874E">
            <w:pPr>
              <w:pStyle w:val="6"/>
              <w:spacing w:line="360" w:lineRule="auto"/>
              <w:jc w:val="center"/>
              <w:rPr>
                <w:rFonts w:hint="default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4190" w:type="dxa"/>
            <w:noWrap w:val="0"/>
            <w:vAlign w:val="center"/>
          </w:tcPr>
          <w:p w14:paraId="69AACD2B">
            <w:pPr>
              <w:pStyle w:val="6"/>
              <w:spacing w:line="360" w:lineRule="auto"/>
              <w:jc w:val="center"/>
              <w:rPr>
                <w:rFonts w:hint="eastAsia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556" w:type="dxa"/>
            <w:noWrap w:val="0"/>
            <w:vAlign w:val="center"/>
          </w:tcPr>
          <w:p w14:paraId="38CA1DEC">
            <w:pPr>
              <w:pStyle w:val="6"/>
              <w:spacing w:line="360" w:lineRule="auto"/>
              <w:jc w:val="center"/>
              <w:rPr>
                <w:rFonts w:hint="eastAsia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14:paraId="31CADE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148" w:type="dxa"/>
            <w:gridSpan w:val="2"/>
            <w:noWrap w:val="0"/>
            <w:vAlign w:val="center"/>
          </w:tcPr>
          <w:p w14:paraId="021481A5">
            <w:pPr>
              <w:pStyle w:val="6"/>
              <w:spacing w:line="360" w:lineRule="auto"/>
              <w:jc w:val="center"/>
              <w:rPr>
                <w:rFonts w:hint="eastAsia" w:hAnsi="宋体" w:eastAsia="宋体" w:cs="宋体"/>
                <w:b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hAnsi="宋体" w:cs="宋体"/>
                <w:b/>
                <w:color w:val="000000"/>
                <w:kern w:val="0"/>
                <w:sz w:val="24"/>
                <w:szCs w:val="24"/>
              </w:rPr>
              <w:t>总    价</w:t>
            </w:r>
            <w:r>
              <w:rPr>
                <w:rFonts w:hint="eastAsia" w:hAnsi="宋体" w:cs="宋体"/>
                <w:b/>
                <w:color w:val="000000"/>
                <w:kern w:val="0"/>
                <w:sz w:val="24"/>
                <w:szCs w:val="24"/>
                <w:lang w:eastAsia="zh-CN"/>
              </w:rPr>
              <w:t>（</w:t>
            </w:r>
            <w:r>
              <w:rPr>
                <w:rFonts w:hint="eastAsia" w:hAnsi="宋体" w:cs="宋体"/>
                <w:b/>
                <w:color w:val="000000"/>
                <w:kern w:val="0"/>
                <w:sz w:val="24"/>
                <w:szCs w:val="24"/>
              </w:rPr>
              <w:t>元</w:t>
            </w:r>
            <w:r>
              <w:rPr>
                <w:rFonts w:hint="eastAsia" w:hAnsi="宋体" w:cs="宋体"/>
                <w:b/>
                <w:color w:val="000000"/>
                <w:kern w:val="0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3556" w:type="dxa"/>
            <w:noWrap w:val="0"/>
            <w:vAlign w:val="center"/>
          </w:tcPr>
          <w:p w14:paraId="3E83D716">
            <w:pPr>
              <w:pStyle w:val="6"/>
              <w:spacing w:line="360" w:lineRule="auto"/>
              <w:jc w:val="center"/>
              <w:rPr>
                <w:rFonts w:hint="eastAsia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</w:tbl>
    <w:p w14:paraId="69F22533">
      <w:pPr>
        <w:spacing w:line="360" w:lineRule="auto"/>
        <w:rPr>
          <w:rFonts w:hint="eastAsia" w:ascii="宋体" w:hAnsi="宋体" w:eastAsia="宋体"/>
          <w:color w:val="000000"/>
          <w:sz w:val="24"/>
          <w:szCs w:val="24"/>
          <w:lang w:eastAsia="zh-CN"/>
        </w:rPr>
      </w:pPr>
      <w:bookmarkStart w:id="0" w:name="_Toc27090"/>
      <w:bookmarkStart w:id="1" w:name="_Toc20400"/>
      <w:bookmarkStart w:id="2" w:name="_Toc23957"/>
      <w:r>
        <w:rPr>
          <w:rFonts w:hint="eastAsia" w:ascii="宋体" w:hAnsi="宋体"/>
          <w:b/>
          <w:bCs/>
          <w:color w:val="000000"/>
          <w:sz w:val="24"/>
        </w:rPr>
        <w:t>注：</w:t>
      </w:r>
      <w:r>
        <w:rPr>
          <w:rFonts w:hint="eastAsia" w:ascii="宋体" w:hAnsi="宋体" w:eastAsia="宋体"/>
          <w:color w:val="000000"/>
          <w:sz w:val="24"/>
          <w:szCs w:val="24"/>
          <w:lang w:eastAsia="zh-CN"/>
        </w:rPr>
        <w:t>1.供应商必须按“报价明细表”的格式详细报出投标总价的各个组成部分的报价，否则作无效投标处理</w:t>
      </w:r>
      <w:bookmarkStart w:id="3" w:name="_Toc2096"/>
      <w:bookmarkStart w:id="4" w:name="_Toc27070"/>
      <w:bookmarkStart w:id="5" w:name="_Toc282"/>
      <w:r>
        <w:rPr>
          <w:rFonts w:hint="eastAsia" w:ascii="宋体" w:hAnsi="宋体" w:eastAsia="宋体"/>
          <w:color w:val="000000"/>
          <w:sz w:val="24"/>
          <w:szCs w:val="24"/>
          <w:lang w:eastAsia="zh-CN"/>
        </w:rPr>
        <w:t>。</w:t>
      </w:r>
      <w:bookmarkEnd w:id="3"/>
      <w:bookmarkEnd w:id="4"/>
      <w:bookmarkEnd w:id="5"/>
    </w:p>
    <w:p w14:paraId="009AC4FD">
      <w:pPr>
        <w:spacing w:line="360" w:lineRule="auto"/>
        <w:rPr>
          <w:rFonts w:hint="eastAsia" w:ascii="宋体" w:hAnsi="宋体" w:eastAsia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color w:val="000000"/>
          <w:sz w:val="24"/>
          <w:szCs w:val="24"/>
          <w:lang w:eastAsia="zh-CN"/>
        </w:rPr>
        <w:t xml:space="preserve">    2</w:t>
      </w:r>
      <w:r>
        <w:rPr>
          <w:rFonts w:hint="eastAsia" w:ascii="宋体" w:hAnsi="宋体" w:eastAsia="宋体"/>
          <w:color w:val="000000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/>
          <w:color w:val="000000"/>
          <w:sz w:val="24"/>
          <w:szCs w:val="24"/>
          <w:lang w:eastAsia="zh-CN"/>
        </w:rPr>
        <w:t>“报价明细表”的总</w:t>
      </w:r>
      <w:r>
        <w:rPr>
          <w:rFonts w:hint="eastAsia" w:ascii="宋体" w:hAnsi="宋体" w:eastAsia="宋体"/>
          <w:color w:val="auto"/>
          <w:sz w:val="24"/>
          <w:szCs w:val="24"/>
          <w:lang w:eastAsia="zh-CN"/>
        </w:rPr>
        <w:t>价应当与“报价表”的报价合计相等。</w:t>
      </w:r>
    </w:p>
    <w:p w14:paraId="2D0DB877">
      <w:pPr>
        <w:spacing w:line="360" w:lineRule="auto"/>
        <w:ind w:firstLine="480" w:firstLineChars="200"/>
        <w:rPr>
          <w:rFonts w:hint="eastAsia" w:ascii="宋体" w:hAnsi="宋体" w:eastAsia="宋体"/>
          <w:color w:val="000000"/>
          <w:sz w:val="24"/>
          <w:szCs w:val="24"/>
          <w:lang w:eastAsia="zh-CN"/>
        </w:rPr>
      </w:pPr>
      <w:r>
        <w:rPr>
          <w:rFonts w:hint="eastAsia" w:ascii="宋体" w:hAnsi="宋体" w:eastAsia="宋体"/>
          <w:color w:val="000000"/>
          <w:sz w:val="24"/>
          <w:szCs w:val="24"/>
          <w:lang w:val="en-US" w:eastAsia="zh-CN"/>
        </w:rPr>
        <w:t>3.</w:t>
      </w:r>
      <w:r>
        <w:rPr>
          <w:rFonts w:hint="eastAsia" w:ascii="宋体" w:hAnsi="宋体" w:eastAsia="宋体"/>
          <w:color w:val="000000"/>
          <w:sz w:val="24"/>
          <w:szCs w:val="24"/>
          <w:lang w:eastAsia="zh-CN"/>
        </w:rPr>
        <w:t>报价应是最终用户验收合格后的总价，包括保险、代理、安装调试、培训、税费、系统集成费用和采购文件规定的其它费用。</w:t>
      </w:r>
      <w:bookmarkEnd w:id="0"/>
      <w:bookmarkEnd w:id="1"/>
      <w:bookmarkEnd w:id="2"/>
      <w:r>
        <w:rPr>
          <w:rFonts w:hint="eastAsia" w:ascii="宋体" w:hAnsi="宋体" w:eastAsia="宋体"/>
          <w:color w:val="000000"/>
          <w:sz w:val="24"/>
          <w:szCs w:val="24"/>
          <w:lang w:eastAsia="zh-CN"/>
        </w:rPr>
        <w:t xml:space="preserve"> </w:t>
      </w:r>
      <w:bookmarkStart w:id="6" w:name="_GoBack"/>
      <w:bookmarkEnd w:id="6"/>
    </w:p>
    <w:p w14:paraId="245769FD">
      <w:pPr>
        <w:spacing w:line="360" w:lineRule="auto"/>
        <w:ind w:left="479" w:leftChars="228" w:firstLine="0" w:firstLineChars="0"/>
        <w:rPr>
          <w:rFonts w:hint="eastAsia" w:ascii="宋体" w:hAnsi="宋体"/>
          <w:color w:val="000000"/>
          <w:sz w:val="24"/>
        </w:rPr>
      </w:pPr>
    </w:p>
    <w:p w14:paraId="2CF90551">
      <w:pPr>
        <w:pStyle w:val="4"/>
        <w:rPr>
          <w:rFonts w:hint="eastAsia" w:ascii="宋体" w:hAnsi="宋体"/>
          <w:color w:val="000000"/>
          <w:sz w:val="24"/>
        </w:rPr>
      </w:pPr>
    </w:p>
    <w:p w14:paraId="219CD5B4">
      <w:pPr>
        <w:pStyle w:val="5"/>
        <w:rPr>
          <w:rFonts w:hint="eastAsia"/>
        </w:rPr>
      </w:pPr>
    </w:p>
    <w:p w14:paraId="40DA2B65">
      <w:pPr>
        <w:spacing w:line="360" w:lineRule="auto"/>
        <w:ind w:left="479" w:leftChars="228" w:firstLine="0" w:firstLineChars="0"/>
        <w:rPr>
          <w:rFonts w:hint="eastAsia" w:ascii="宋体" w:hAnsi="宋体" w:eastAsiaTheme="minorEastAsia"/>
          <w:color w:val="000000"/>
          <w:sz w:val="24"/>
          <w:lang w:val="en-US" w:eastAsia="zh-CN"/>
        </w:rPr>
      </w:pPr>
      <w:r>
        <w:rPr>
          <w:rFonts w:hint="eastAsia" w:ascii="宋体" w:hAnsi="宋体"/>
          <w:color w:val="000000"/>
          <w:sz w:val="24"/>
        </w:rPr>
        <w:t>供应商名称：</w:t>
      </w:r>
      <w:r>
        <w:rPr>
          <w:rFonts w:hint="eastAsia" w:ascii="宋体" w:hAnsi="宋体"/>
          <w:color w:val="000000"/>
          <w:sz w:val="24"/>
          <w:lang w:val="en-US" w:eastAsia="zh-CN"/>
        </w:rPr>
        <w:t>XXX</w:t>
      </w:r>
      <w:r>
        <w:rPr>
          <w:rFonts w:hint="eastAsia" w:ascii="宋体" w:hAnsi="宋体"/>
          <w:color w:val="000000"/>
          <w:sz w:val="24"/>
        </w:rPr>
        <w:t>（签章）</w:t>
      </w:r>
    </w:p>
    <w:p w14:paraId="04B2E6D0">
      <w:pPr>
        <w:spacing w:line="360" w:lineRule="auto"/>
        <w:ind w:firstLine="480" w:firstLineChars="200"/>
        <w:rPr>
          <w:rFonts w:hint="default" w:ascii="宋体" w:hAnsi="宋体"/>
          <w:color w:val="000000"/>
          <w:sz w:val="24"/>
          <w:lang w:val="en-US" w:eastAsia="zh-CN"/>
        </w:rPr>
      </w:pPr>
      <w:r>
        <w:rPr>
          <w:rFonts w:hint="eastAsia" w:ascii="宋体" w:hAnsi="宋体"/>
          <w:color w:val="000000"/>
          <w:sz w:val="24"/>
        </w:rPr>
        <w:t>日 期</w:t>
      </w:r>
      <w:r>
        <w:rPr>
          <w:rFonts w:hint="eastAsia" w:ascii="宋体" w:hAnsi="宋体"/>
          <w:color w:val="000000"/>
          <w:sz w:val="24"/>
          <w:lang w:eastAsia="zh-CN"/>
        </w:rPr>
        <w:t>：</w:t>
      </w:r>
      <w:r>
        <w:rPr>
          <w:rFonts w:hint="eastAsia" w:ascii="宋体" w:hAnsi="宋体"/>
          <w:color w:val="000000"/>
          <w:sz w:val="24"/>
          <w:lang w:val="en-US" w:eastAsia="zh-CN"/>
        </w:rPr>
        <w:t>XXX</w:t>
      </w:r>
    </w:p>
    <w:p w14:paraId="1BB3D77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ZlMDg1ZTIzYmRmM2ZjODAxOGIzNjNmMTlhM2Y4MmIifQ=="/>
  </w:docVars>
  <w:rsids>
    <w:rsidRoot w:val="2CB46149"/>
    <w:rsid w:val="031F6604"/>
    <w:rsid w:val="0CB67574"/>
    <w:rsid w:val="0F2D08E6"/>
    <w:rsid w:val="0F8D3A18"/>
    <w:rsid w:val="17D34FF4"/>
    <w:rsid w:val="18564CB0"/>
    <w:rsid w:val="1EC315E9"/>
    <w:rsid w:val="26DD6C1A"/>
    <w:rsid w:val="26DF2B0B"/>
    <w:rsid w:val="29F23E8A"/>
    <w:rsid w:val="2BBB474F"/>
    <w:rsid w:val="2CB46149"/>
    <w:rsid w:val="36080460"/>
    <w:rsid w:val="3AEA333F"/>
    <w:rsid w:val="42491136"/>
    <w:rsid w:val="4BCC547D"/>
    <w:rsid w:val="4C3B5E04"/>
    <w:rsid w:val="4D2E12CB"/>
    <w:rsid w:val="4FD87D0C"/>
    <w:rsid w:val="59126EAD"/>
    <w:rsid w:val="5C5058D6"/>
    <w:rsid w:val="609D13C6"/>
    <w:rsid w:val="60EC1A11"/>
    <w:rsid w:val="62DF24F0"/>
    <w:rsid w:val="6DA2484C"/>
    <w:rsid w:val="71062A40"/>
    <w:rsid w:val="72FB5B3F"/>
    <w:rsid w:val="795D1F6F"/>
    <w:rsid w:val="7AFB1A3F"/>
    <w:rsid w:val="7E525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qFormat="1"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unhideWhenUsed/>
    <w:qFormat/>
    <w:uiPriority w:val="0"/>
    <w:pPr>
      <w:tabs>
        <w:tab w:val="right" w:leader="dot" w:pos="9345"/>
      </w:tabs>
      <w:spacing w:before="120" w:after="120" w:line="620" w:lineRule="exact"/>
      <w:ind w:right="-105" w:rightChars="-50"/>
      <w:jc w:val="left"/>
    </w:pPr>
    <w:rPr>
      <w:b/>
      <w:bCs/>
      <w:caps/>
      <w:sz w:val="20"/>
      <w:szCs w:val="20"/>
    </w:rPr>
  </w:style>
  <w:style w:type="paragraph" w:styleId="3">
    <w:name w:val="index 5"/>
    <w:basedOn w:val="1"/>
    <w:next w:val="1"/>
    <w:qFormat/>
    <w:uiPriority w:val="0"/>
    <w:pPr>
      <w:ind w:left="1680"/>
      <w:jc w:val="both"/>
    </w:pPr>
    <w:rPr>
      <w:rFonts w:ascii="Calibri" w:hAnsi="Calibri" w:eastAsia="宋体" w:cs="Arial"/>
      <w:sz w:val="21"/>
    </w:rPr>
  </w:style>
  <w:style w:type="paragraph" w:styleId="4">
    <w:name w:val="Body Text"/>
    <w:basedOn w:val="1"/>
    <w:next w:val="5"/>
    <w:qFormat/>
    <w:uiPriority w:val="0"/>
    <w:pPr>
      <w:widowControl/>
      <w:spacing w:after="120" w:line="276" w:lineRule="auto"/>
      <w:jc w:val="left"/>
    </w:pPr>
    <w:rPr>
      <w:rFonts w:ascii="Calibri" w:hAnsi="Calibri" w:eastAsia="Times New Roman" w:cs="Times New Roman"/>
      <w:kern w:val="0"/>
      <w:sz w:val="24"/>
      <w:szCs w:val="22"/>
      <w:lang w:eastAsia="en-US"/>
    </w:rPr>
  </w:style>
  <w:style w:type="paragraph" w:styleId="5">
    <w:name w:val="Body Text 2"/>
    <w:basedOn w:val="1"/>
    <w:next w:val="4"/>
    <w:qFormat/>
    <w:uiPriority w:val="0"/>
    <w:pPr>
      <w:ind w:firstLine="0" w:firstLineChars="0"/>
    </w:pPr>
  </w:style>
  <w:style w:type="paragraph" w:styleId="6">
    <w:name w:val="Plain Text"/>
    <w:basedOn w:val="1"/>
    <w:qFormat/>
    <w:uiPriority w:val="0"/>
    <w:rPr>
      <w:rFonts w:ascii="宋体" w:hAnsi="Courier New"/>
      <w:szCs w:val="20"/>
    </w:rPr>
  </w:style>
  <w:style w:type="paragraph" w:customStyle="1" w:styleId="9">
    <w:name w:val="null3"/>
    <w:qFormat/>
    <w:uiPriority w:val="0"/>
    <w:rPr>
      <w:rFonts w:ascii="Calibri" w:hAnsi="Calibri" w:eastAsia="宋体" w:cs="Arial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270</Words>
  <Characters>280</Characters>
  <Lines>0</Lines>
  <Paragraphs>0</Paragraphs>
  <TotalTime>0</TotalTime>
  <ScaleCrop>false</ScaleCrop>
  <LinksUpToDate>false</LinksUpToDate>
  <CharactersWithSpaces>312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2024-01-04T04:32:00Z</dcterms:created>
  <dc:creator>耳朵</dc:creator>
  <cp:lastModifiedBy>WPS_1698632845</cp:lastModifiedBy>
  <dcterms:modified xsi:type="dcterms:W3CDTF">2026-05-15T07:40:01Z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444A0881B7D943C6805442447BBF425E_11</vt:lpwstr>
  </property>
  <property fmtid="{D5CDD505-2E9C-101B-9397-08002B2CF9AE}" pid="4" name="KSOTemplateDocerSaveRecord">
    <vt:lpwstr>eyJoZGlkIjoiMTc3YmRlZmUyMTkxZmU2MmI5NzQ4M2Q2OTVlMmQwYjEiLCJ1c2VySWQiOiIxNTUzMjExMTQyIn0=</vt:lpwstr>
  </property>
</Properties>
</file>