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FC7EF">
      <w:pPr>
        <w:jc w:val="center"/>
        <w:rPr>
          <w:rFonts w:hint="default" w:ascii="微软雅黑" w:hAnsi="微软雅黑" w:eastAsia="微软雅黑" w:cs="微软雅黑"/>
          <w:b/>
          <w:bCs/>
          <w:color w:val="auto"/>
          <w:sz w:val="36"/>
          <w:szCs w:val="36"/>
          <w:highlight w:val="none"/>
          <w:lang w:val="en-US" w:eastAsia="zh-CN"/>
        </w:rPr>
      </w:pPr>
      <w:bookmarkStart w:id="0" w:name="_Toc27286"/>
      <w:bookmarkStart w:id="1" w:name="_Toc1934"/>
      <w:bookmarkStart w:id="2" w:name="_Toc11880"/>
      <w:bookmarkStart w:id="3" w:name="_Toc22083"/>
      <w:bookmarkStart w:id="4" w:name="_Toc31636"/>
      <w:bookmarkStart w:id="5" w:name="_Toc3501"/>
      <w:bookmarkStart w:id="6" w:name="_Toc31645"/>
      <w:bookmarkStart w:id="7" w:name="_Toc17321"/>
      <w:bookmarkStart w:id="8" w:name="_Toc13297"/>
      <w:bookmarkStart w:id="9" w:name="_Toc4177"/>
      <w:bookmarkStart w:id="10" w:name="_Toc16093"/>
      <w:bookmarkStart w:id="11" w:name="_Toc13057"/>
      <w:bookmarkStart w:id="12" w:name="_Toc29241"/>
      <w:bookmarkStart w:id="13" w:name="_Toc12442"/>
      <w:bookmarkStart w:id="14" w:name="_Toc218935355"/>
      <w:bookmarkStart w:id="15" w:name="_Toc507399907"/>
      <w:bookmarkStart w:id="16" w:name="_Toc216582826"/>
      <w:bookmarkStart w:id="17" w:name="_Toc32647"/>
      <w:bookmarkStart w:id="18" w:name="_Toc7971"/>
      <w:bookmarkStart w:id="19" w:name="_Toc219175639"/>
      <w:bookmarkStart w:id="20" w:name="_Toc515647832"/>
      <w:r>
        <w:rPr>
          <w:rFonts w:hint="eastAsia" w:ascii="微软雅黑" w:hAnsi="微软雅黑" w:eastAsia="微软雅黑" w:cs="微软雅黑"/>
          <w:b/>
          <w:bCs/>
          <w:color w:val="auto"/>
          <w:sz w:val="36"/>
          <w:szCs w:val="36"/>
          <w:highlight w:val="none"/>
          <w:lang w:val="en-US" w:eastAsia="zh-CN"/>
        </w:rPr>
        <w:t xml:space="preserve">                               </w:t>
      </w:r>
      <w:r>
        <w:rPr>
          <w:rFonts w:hint="eastAsia" w:ascii="微软雅黑" w:hAnsi="微软雅黑" w:eastAsia="微软雅黑" w:cs="微软雅黑"/>
          <w:b/>
          <w:bCs/>
          <w:color w:val="auto"/>
          <w:sz w:val="36"/>
          <w:szCs w:val="36"/>
          <w:highlight w:val="none"/>
          <w:lang w:eastAsia="zh-CN"/>
        </w:rPr>
        <w:t>《</w:t>
      </w:r>
      <w:r>
        <w:rPr>
          <w:rFonts w:hint="eastAsia" w:ascii="微软雅黑" w:hAnsi="微软雅黑" w:eastAsia="微软雅黑" w:cs="微软雅黑"/>
          <w:b/>
          <w:bCs/>
          <w:color w:val="auto"/>
          <w:sz w:val="36"/>
          <w:szCs w:val="36"/>
          <w:highlight w:val="none"/>
          <w:lang w:val="en-US" w:eastAsia="zh-CN"/>
        </w:rPr>
        <w:t>公开招标》</w:t>
      </w:r>
    </w:p>
    <w:p w14:paraId="4B7A8B85">
      <w:pPr>
        <w:tabs>
          <w:tab w:val="left" w:pos="6300"/>
        </w:tabs>
        <w:spacing w:line="240" w:lineRule="auto"/>
        <w:jc w:val="center"/>
        <w:outlineLvl w:val="9"/>
        <w:rPr>
          <w:rFonts w:hint="eastAsia" w:ascii="仿宋" w:hAnsi="仿宋" w:eastAsia="仿宋" w:cs="仿宋"/>
          <w:b/>
          <w:color w:val="auto"/>
          <w:kern w:val="44"/>
          <w:sz w:val="24"/>
          <w:szCs w:val="16"/>
          <w:highlight w:val="none"/>
          <w:lang w:eastAsia="zh-CN"/>
        </w:rPr>
      </w:pPr>
    </w:p>
    <w:p w14:paraId="674E59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highlight w:val="none"/>
        </w:rPr>
      </w:pPr>
    </w:p>
    <w:p w14:paraId="773DB24E">
      <w:pPr>
        <w:spacing w:line="240" w:lineRule="atLeast"/>
        <w:jc w:val="center"/>
        <w:outlineLvl w:val="9"/>
        <w:rPr>
          <w:rFonts w:hint="eastAsia" w:ascii="微软雅黑" w:hAnsi="微软雅黑" w:eastAsia="微软雅黑" w:cs="微软雅黑"/>
          <w:b/>
          <w:bCs w:val="0"/>
          <w:color w:val="auto"/>
          <w:sz w:val="96"/>
          <w:szCs w:val="96"/>
          <w:highlight w:val="none"/>
          <w:lang w:eastAsia="zh-CN"/>
        </w:rPr>
      </w:pPr>
      <w:r>
        <w:rPr>
          <w:rFonts w:hint="eastAsia" w:ascii="微软雅黑" w:hAnsi="微软雅黑" w:eastAsia="微软雅黑" w:cs="微软雅黑"/>
          <w:sz w:val="44"/>
          <w:szCs w:val="44"/>
          <w:highlight w:val="none"/>
          <w:lang w:eastAsia="zh-CN"/>
        </w:rPr>
        <w:t>2026年岳普湖县青少年交流活动项目（岳普湖县“祖国情·中华行”“石榴籽祖国行”新疆青少年爱国主义参观学习活动）</w:t>
      </w:r>
    </w:p>
    <w:p w14:paraId="774A15FD">
      <w:pPr>
        <w:spacing w:line="240" w:lineRule="atLeast"/>
        <w:jc w:val="center"/>
        <w:outlineLvl w:val="9"/>
        <w:rPr>
          <w:rFonts w:hint="eastAsia" w:ascii="微软雅黑" w:hAnsi="微软雅黑" w:eastAsia="微软雅黑" w:cs="微软雅黑"/>
          <w:b/>
          <w:bCs w:val="0"/>
          <w:color w:val="auto"/>
          <w:sz w:val="56"/>
          <w:szCs w:val="56"/>
          <w:highlight w:val="none"/>
        </w:rPr>
      </w:pPr>
      <w:r>
        <w:rPr>
          <w:rFonts w:hint="eastAsia" w:ascii="微软雅黑" w:hAnsi="微软雅黑" w:eastAsia="微软雅黑" w:cs="微软雅黑"/>
          <w:b/>
          <w:bCs w:val="0"/>
          <w:color w:val="auto"/>
          <w:sz w:val="72"/>
          <w:szCs w:val="72"/>
          <w:highlight w:val="none"/>
        </w:rPr>
        <w:t>招</w:t>
      </w:r>
      <w:r>
        <w:rPr>
          <w:rFonts w:hint="eastAsia" w:ascii="微软雅黑" w:hAnsi="微软雅黑" w:eastAsia="微软雅黑" w:cs="微软雅黑"/>
          <w:b/>
          <w:bCs w:val="0"/>
          <w:color w:val="auto"/>
          <w:sz w:val="72"/>
          <w:szCs w:val="72"/>
          <w:highlight w:val="none"/>
          <w:lang w:val="en-US" w:eastAsia="zh-CN"/>
        </w:rPr>
        <w:t xml:space="preserve"> </w:t>
      </w:r>
      <w:r>
        <w:rPr>
          <w:rFonts w:hint="eastAsia" w:ascii="微软雅黑" w:hAnsi="微软雅黑" w:eastAsia="微软雅黑" w:cs="微软雅黑"/>
          <w:b/>
          <w:bCs w:val="0"/>
          <w:color w:val="auto"/>
          <w:sz w:val="72"/>
          <w:szCs w:val="72"/>
          <w:highlight w:val="none"/>
        </w:rPr>
        <w:t>标</w:t>
      </w:r>
      <w:r>
        <w:rPr>
          <w:rFonts w:hint="eastAsia" w:ascii="微软雅黑" w:hAnsi="微软雅黑" w:eastAsia="微软雅黑" w:cs="微软雅黑"/>
          <w:b/>
          <w:bCs w:val="0"/>
          <w:color w:val="auto"/>
          <w:sz w:val="72"/>
          <w:szCs w:val="72"/>
          <w:highlight w:val="none"/>
          <w:lang w:val="en-US" w:eastAsia="zh-CN"/>
        </w:rPr>
        <w:t xml:space="preserve"> </w:t>
      </w:r>
      <w:r>
        <w:rPr>
          <w:rFonts w:hint="eastAsia" w:ascii="微软雅黑" w:hAnsi="微软雅黑" w:eastAsia="微软雅黑" w:cs="微软雅黑"/>
          <w:b/>
          <w:bCs w:val="0"/>
          <w:color w:val="auto"/>
          <w:sz w:val="72"/>
          <w:szCs w:val="72"/>
          <w:highlight w:val="none"/>
        </w:rPr>
        <w:t>文</w:t>
      </w:r>
      <w:r>
        <w:rPr>
          <w:rFonts w:hint="eastAsia" w:ascii="微软雅黑" w:hAnsi="微软雅黑" w:eastAsia="微软雅黑" w:cs="微软雅黑"/>
          <w:b/>
          <w:bCs w:val="0"/>
          <w:color w:val="auto"/>
          <w:sz w:val="72"/>
          <w:szCs w:val="72"/>
          <w:highlight w:val="none"/>
          <w:lang w:val="en-US" w:eastAsia="zh-CN"/>
        </w:rPr>
        <w:t xml:space="preserve"> </w:t>
      </w:r>
      <w:r>
        <w:rPr>
          <w:rFonts w:hint="eastAsia" w:ascii="微软雅黑" w:hAnsi="微软雅黑" w:eastAsia="微软雅黑" w:cs="微软雅黑"/>
          <w:b/>
          <w:bCs w:val="0"/>
          <w:color w:val="auto"/>
          <w:sz w:val="72"/>
          <w:szCs w:val="72"/>
          <w:highlight w:val="none"/>
        </w:rPr>
        <w:t>件</w:t>
      </w:r>
    </w:p>
    <w:p w14:paraId="2D9B5681">
      <w:pPr>
        <w:outlineLvl w:val="9"/>
        <w:rPr>
          <w:rFonts w:hint="eastAsia" w:ascii="仿宋" w:hAnsi="仿宋" w:eastAsia="仿宋" w:cs="仿宋"/>
          <w:highlight w:val="none"/>
        </w:rPr>
      </w:pPr>
    </w:p>
    <w:p w14:paraId="04CB5CA6">
      <w:pPr>
        <w:outlineLvl w:val="9"/>
        <w:rPr>
          <w:rFonts w:hint="eastAsia" w:ascii="仿宋" w:hAnsi="仿宋" w:eastAsia="仿宋" w:cs="仿宋"/>
          <w:highlight w:val="none"/>
        </w:rPr>
      </w:pPr>
    </w:p>
    <w:p w14:paraId="706F1782">
      <w:pPr>
        <w:outlineLvl w:val="9"/>
        <w:rPr>
          <w:rFonts w:hint="eastAsia" w:ascii="仿宋" w:hAnsi="仿宋" w:eastAsia="仿宋" w:cs="仿宋"/>
          <w:highlight w:val="none"/>
        </w:rPr>
      </w:pPr>
    </w:p>
    <w:p w14:paraId="6D26E638">
      <w:pPr>
        <w:outlineLvl w:val="9"/>
        <w:rPr>
          <w:rFonts w:hint="eastAsia" w:ascii="仿宋" w:hAnsi="仿宋" w:eastAsia="仿宋" w:cs="仿宋"/>
          <w:highlight w:val="none"/>
        </w:rPr>
      </w:pPr>
    </w:p>
    <w:p w14:paraId="11040A81">
      <w:pPr>
        <w:ind w:firstLine="3122" w:firstLineChars="600"/>
        <w:jc w:val="both"/>
        <w:rPr>
          <w:rFonts w:hint="eastAsia" w:ascii="微软雅黑" w:hAnsi="微软雅黑" w:eastAsia="微软雅黑" w:cs="微软雅黑"/>
          <w:b/>
          <w:bCs/>
          <w:color w:val="auto"/>
          <w:kern w:val="2"/>
          <w:sz w:val="52"/>
          <w:szCs w:val="52"/>
          <w:highlight w:val="none"/>
          <w:lang w:val="en-US" w:eastAsia="zh-CN" w:bidi="ar-SA"/>
        </w:rPr>
      </w:pPr>
    </w:p>
    <w:p w14:paraId="087E6416">
      <w:pPr>
        <w:rPr>
          <w:rFonts w:hint="eastAsia" w:ascii="Times New Roman" w:hAnsi="Times New Roman" w:eastAsia="宋体" w:cs="Times New Roman"/>
          <w:highlight w:val="none"/>
          <w:lang w:val="en-US" w:eastAsia="zh-CN"/>
        </w:rPr>
      </w:pPr>
    </w:p>
    <w:p w14:paraId="1E1AC92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1401" w:firstLineChars="500"/>
        <w:jc w:val="left"/>
        <w:textAlignment w:val="auto"/>
        <w:outlineLvl w:val="9"/>
        <w:rPr>
          <w:rFonts w:hint="eastAsia" w:ascii="微软雅黑" w:hAnsi="微软雅黑" w:eastAsia="微软雅黑" w:cs="微软雅黑"/>
          <w:b/>
          <w:bCs w:val="0"/>
          <w:i w:val="0"/>
          <w:caps w:val="0"/>
          <w:color w:val="000000"/>
          <w:spacing w:val="0"/>
          <w:w w:val="100"/>
          <w:sz w:val="28"/>
          <w:szCs w:val="28"/>
          <w:highlight w:val="none"/>
          <w:u w:val="none"/>
          <w:lang w:val="en-US" w:eastAsia="zh-CN"/>
        </w:rPr>
      </w:pPr>
      <w:r>
        <w:rPr>
          <w:rFonts w:hint="eastAsia" w:ascii="微软雅黑" w:hAnsi="微软雅黑" w:eastAsia="微软雅黑" w:cs="微软雅黑"/>
          <w:b/>
          <w:bCs w:val="0"/>
          <w:i w:val="0"/>
          <w:caps w:val="0"/>
          <w:color w:val="000000"/>
          <w:spacing w:val="0"/>
          <w:w w:val="100"/>
          <w:sz w:val="28"/>
          <w:szCs w:val="28"/>
          <w:highlight w:val="none"/>
          <w:u w:val="none"/>
        </w:rPr>
        <w:t>采购单位：</w:t>
      </w:r>
      <w:r>
        <w:rPr>
          <w:rFonts w:hint="eastAsia" w:ascii="微软雅黑" w:hAnsi="微软雅黑" w:eastAsia="微软雅黑" w:cs="微软雅黑"/>
          <w:b/>
          <w:bCs w:val="0"/>
          <w:i w:val="0"/>
          <w:caps w:val="0"/>
          <w:color w:val="000000"/>
          <w:spacing w:val="0"/>
          <w:w w:val="100"/>
          <w:sz w:val="28"/>
          <w:szCs w:val="28"/>
          <w:highlight w:val="none"/>
          <w:u w:val="none"/>
          <w:lang w:val="en-US" w:eastAsia="zh-CN"/>
        </w:rPr>
        <w:t>岳 普 湖 县 教 育 局</w:t>
      </w:r>
    </w:p>
    <w:p w14:paraId="167C2E83">
      <w:pPr>
        <w:pStyle w:val="11"/>
        <w:rPr>
          <w:rFonts w:hint="eastAsia"/>
          <w:highlight w:val="none"/>
          <w:lang w:val="en-US" w:eastAsia="zh-CN"/>
        </w:rPr>
      </w:pPr>
    </w:p>
    <w:p w14:paraId="31DC4C26">
      <w:pPr>
        <w:widowControl w:val="0"/>
        <w:pBdr>
          <w:bottom w:val="single" w:color="auto" w:sz="4" w:space="0"/>
        </w:pBdr>
        <w:snapToGrid w:val="0"/>
        <w:spacing w:line="240" w:lineRule="auto"/>
        <w:jc w:val="left"/>
        <w:rPr>
          <w:rFonts w:hint="default" w:ascii="微软雅黑" w:hAnsi="微软雅黑" w:eastAsia="微软雅黑" w:cs="微软雅黑"/>
          <w:b/>
          <w:bCs w:val="0"/>
          <w:i w:val="0"/>
          <w:caps w:val="0"/>
          <w:color w:val="000000"/>
          <w:spacing w:val="0"/>
          <w:w w:val="100"/>
          <w:kern w:val="2"/>
          <w:sz w:val="28"/>
          <w:szCs w:val="28"/>
          <w:highlight w:val="none"/>
          <w:u w:val="single"/>
          <w:lang w:val="en-US" w:eastAsia="zh-CN" w:bidi="ar-SA"/>
        </w:rPr>
      </w:pPr>
    </w:p>
    <w:p w14:paraId="1E8650E7">
      <w:pPr>
        <w:widowControl w:val="0"/>
        <w:spacing w:before="120" w:line="22" w:lineRule="atLeast"/>
        <w:jc w:val="both"/>
        <w:rPr>
          <w:rFonts w:hint="default" w:ascii="宋体" w:hAnsi="宋体" w:eastAsia="宋体" w:cs="Times New Roman"/>
          <w:kern w:val="2"/>
          <w:sz w:val="24"/>
          <w:szCs w:val="24"/>
          <w:highlight w:val="none"/>
          <w:lang w:val="en-US" w:eastAsia="zh-CN" w:bidi="ar-SA"/>
        </w:rPr>
      </w:pPr>
    </w:p>
    <w:p w14:paraId="2928F8CB">
      <w:pPr>
        <w:snapToGrid w:val="0"/>
        <w:spacing w:before="0" w:beforeAutospacing="0" w:after="0" w:afterAutospacing="0" w:line="480" w:lineRule="auto"/>
        <w:ind w:firstLine="1121" w:firstLineChars="400"/>
        <w:jc w:val="both"/>
        <w:textAlignment w:val="baseline"/>
        <w:rPr>
          <w:rFonts w:hint="eastAsia" w:ascii="微软雅黑" w:hAnsi="微软雅黑" w:eastAsia="微软雅黑" w:cs="微软雅黑"/>
          <w:b/>
          <w:bCs w:val="0"/>
          <w:i w:val="0"/>
          <w:caps w:val="0"/>
          <w:spacing w:val="0"/>
          <w:w w:val="100"/>
          <w:sz w:val="28"/>
          <w:szCs w:val="28"/>
          <w:highlight w:val="none"/>
          <w:u w:val="none"/>
          <w:lang w:eastAsia="zh-CN"/>
        </w:rPr>
      </w:pPr>
      <w:r>
        <w:rPr>
          <w:rFonts w:hint="eastAsia" w:ascii="微软雅黑" w:hAnsi="微软雅黑" w:eastAsia="微软雅黑" w:cs="微软雅黑"/>
          <w:b/>
          <w:bCs w:val="0"/>
          <w:i w:val="0"/>
          <w:caps w:val="0"/>
          <w:spacing w:val="0"/>
          <w:w w:val="100"/>
          <w:sz w:val="28"/>
          <w:szCs w:val="28"/>
          <w:highlight w:val="none"/>
          <w:u w:val="none"/>
          <w:lang w:eastAsia="zh-CN"/>
        </w:rPr>
        <w:t xml:space="preserve">代理机构： 新疆众扬工程项目管理有限公司   </w:t>
      </w:r>
    </w:p>
    <w:p w14:paraId="085F9FA6">
      <w:pPr>
        <w:snapToGrid w:val="0"/>
        <w:spacing w:before="0" w:beforeAutospacing="0" w:after="0" w:afterAutospacing="0" w:line="480" w:lineRule="auto"/>
        <w:ind w:firstLine="1121" w:firstLineChars="400"/>
        <w:jc w:val="both"/>
        <w:textAlignment w:val="baseline"/>
        <w:rPr>
          <w:rFonts w:hint="eastAsia" w:ascii="微软雅黑" w:hAnsi="微软雅黑" w:eastAsia="微软雅黑" w:cs="微软雅黑"/>
          <w:b/>
          <w:bCs w:val="0"/>
          <w:i w:val="0"/>
          <w:caps w:val="0"/>
          <w:spacing w:val="0"/>
          <w:w w:val="100"/>
          <w:sz w:val="28"/>
          <w:szCs w:val="28"/>
          <w:highlight w:val="none"/>
          <w:u w:val="none"/>
          <w:lang w:eastAsia="zh-CN"/>
        </w:rPr>
      </w:pPr>
      <w:r>
        <w:rPr>
          <w:rFonts w:hint="eastAsia" w:ascii="微软雅黑" w:hAnsi="微软雅黑" w:eastAsia="微软雅黑" w:cs="微软雅黑"/>
          <w:b/>
          <w:bCs w:val="0"/>
          <w:i w:val="0"/>
          <w:caps w:val="0"/>
          <w:spacing w:val="0"/>
          <w:w w:val="100"/>
          <w:sz w:val="28"/>
          <w:szCs w:val="28"/>
          <w:highlight w:val="none"/>
          <w:u w:val="none"/>
          <w:lang w:eastAsia="zh-CN"/>
        </w:rPr>
        <w:t xml:space="preserve">联 系 人：刘益君         18997858983          </w:t>
      </w:r>
    </w:p>
    <w:p w14:paraId="36D7EB9E">
      <w:pPr>
        <w:pageBreakBefore w:val="0"/>
        <w:widowControl w:val="0"/>
        <w:kinsoku/>
        <w:wordWrap/>
        <w:overflowPunct/>
        <w:topLinePunct w:val="0"/>
        <w:bidi w:val="0"/>
        <w:snapToGrid/>
        <w:spacing w:line="460" w:lineRule="exact"/>
        <w:jc w:val="center"/>
        <w:textAlignment w:val="auto"/>
        <w:rPr>
          <w:rFonts w:hint="eastAsia" w:ascii="微软雅黑" w:hAnsi="微软雅黑" w:eastAsia="微软雅黑" w:cs="微软雅黑"/>
          <w:b/>
          <w:bCs w:val="0"/>
          <w:color w:val="auto"/>
          <w:sz w:val="28"/>
          <w:szCs w:val="28"/>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p>
    <w:p w14:paraId="7E316978">
      <w:pPr>
        <w:ind w:firstLine="3522" w:firstLineChars="1100"/>
        <w:rPr>
          <w:rFonts w:hint="eastAsia" w:ascii="微软雅黑" w:hAnsi="微软雅黑" w:eastAsia="微软雅黑" w:cs="微软雅黑"/>
          <w:b/>
          <w:bCs/>
          <w:color w:val="auto"/>
          <w:sz w:val="32"/>
          <w:szCs w:val="40"/>
          <w:highlight w:val="none"/>
        </w:rPr>
      </w:pPr>
    </w:p>
    <w:p w14:paraId="30A740F5">
      <w:pPr>
        <w:spacing w:line="480" w:lineRule="auto"/>
        <w:ind w:firstLine="3522" w:firstLineChars="1100"/>
        <w:rPr>
          <w:rFonts w:hint="eastAsia" w:ascii="微软雅黑" w:hAnsi="微软雅黑" w:eastAsia="微软雅黑" w:cs="微软雅黑"/>
          <w:b/>
          <w:bCs/>
          <w:color w:val="auto"/>
          <w:sz w:val="32"/>
          <w:szCs w:val="40"/>
          <w:highlight w:val="none"/>
        </w:rPr>
      </w:pPr>
      <w:r>
        <w:rPr>
          <w:rFonts w:hint="eastAsia" w:ascii="微软雅黑" w:hAnsi="微软雅黑" w:eastAsia="微软雅黑" w:cs="微软雅黑"/>
          <w:b/>
          <w:bCs/>
          <w:color w:val="auto"/>
          <w:sz w:val="32"/>
          <w:szCs w:val="40"/>
          <w:highlight w:val="none"/>
        </w:rPr>
        <w:t>目   录</w:t>
      </w:r>
    </w:p>
    <w:sdt>
      <w:sdtPr>
        <w:rPr>
          <w:rFonts w:ascii="宋体" w:hAnsi="宋体" w:eastAsia="宋体" w:cs="Times New Roman"/>
          <w:kern w:val="2"/>
          <w:sz w:val="21"/>
          <w:szCs w:val="24"/>
          <w:lang w:val="en-US" w:eastAsia="zh-CN" w:bidi="ar-SA"/>
        </w:rPr>
        <w:id w:val="147469847"/>
        <w15:color w:val="DBDBDB"/>
        <w:docPartObj>
          <w:docPartGallery w:val="Table of Contents"/>
          <w:docPartUnique/>
        </w:docPartObj>
      </w:sdtPr>
      <w:sdtEndPr>
        <w:rPr>
          <w:rFonts w:hint="eastAsia" w:ascii="微软雅黑" w:hAnsi="微软雅黑" w:eastAsia="微软雅黑" w:cs="微软雅黑"/>
          <w:bCs/>
          <w:color w:val="auto"/>
          <w:kern w:val="2"/>
          <w:sz w:val="21"/>
          <w:szCs w:val="40"/>
          <w:highlight w:val="none"/>
          <w:lang w:val="en-US" w:eastAsia="zh-CN" w:bidi="ar-SA"/>
        </w:rPr>
      </w:sdtEndPr>
      <w:sdtContent>
        <w:p w14:paraId="6FAA54DC">
          <w:pPr>
            <w:spacing w:before="0" w:beforeLines="0" w:after="0" w:afterLines="0" w:line="480" w:lineRule="auto"/>
            <w:ind w:left="0" w:leftChars="0" w:right="0" w:rightChars="0" w:firstLine="0" w:firstLineChars="0"/>
            <w:jc w:val="center"/>
          </w:pPr>
        </w:p>
        <w:p w14:paraId="327CD65C">
          <w:pPr>
            <w:pStyle w:val="19"/>
            <w:tabs>
              <w:tab w:val="right" w:leader="dot" w:pos="9639"/>
            </w:tabs>
            <w:spacing w:line="480" w:lineRule="auto"/>
          </w:pPr>
          <w:r>
            <w:rPr>
              <w:rFonts w:hint="eastAsia" w:ascii="微软雅黑" w:hAnsi="微软雅黑" w:eastAsia="微软雅黑" w:cs="微软雅黑"/>
              <w:b/>
              <w:bCs/>
              <w:color w:val="auto"/>
              <w:sz w:val="32"/>
              <w:szCs w:val="40"/>
              <w:highlight w:val="none"/>
            </w:rPr>
            <w:fldChar w:fldCharType="begin"/>
          </w:r>
          <w:r>
            <w:rPr>
              <w:rFonts w:hint="eastAsia" w:ascii="微软雅黑" w:hAnsi="微软雅黑" w:eastAsia="微软雅黑" w:cs="微软雅黑"/>
              <w:b/>
              <w:bCs/>
              <w:color w:val="auto"/>
              <w:sz w:val="32"/>
              <w:szCs w:val="40"/>
              <w:highlight w:val="none"/>
            </w:rPr>
            <w:instrText xml:space="preserve">TOC \o "1-1" \h \u </w:instrText>
          </w:r>
          <w:r>
            <w:rPr>
              <w:rFonts w:hint="eastAsia" w:ascii="微软雅黑" w:hAnsi="微软雅黑" w:eastAsia="微软雅黑" w:cs="微软雅黑"/>
              <w:b/>
              <w:bCs/>
              <w:color w:val="auto"/>
              <w:sz w:val="32"/>
              <w:szCs w:val="40"/>
              <w:highlight w:val="none"/>
            </w:rPr>
            <w:fldChar w:fldCharType="separate"/>
          </w:r>
          <w:r>
            <w:rPr>
              <w:rFonts w:hint="eastAsia" w:ascii="微软雅黑" w:hAnsi="微软雅黑" w:eastAsia="微软雅黑" w:cs="微软雅黑"/>
              <w:bCs/>
              <w:color w:val="auto"/>
              <w:szCs w:val="40"/>
              <w:highlight w:val="none"/>
            </w:rPr>
            <w:fldChar w:fldCharType="begin"/>
          </w:r>
          <w:r>
            <w:rPr>
              <w:rFonts w:hint="eastAsia" w:ascii="微软雅黑" w:hAnsi="微软雅黑" w:eastAsia="微软雅黑" w:cs="微软雅黑"/>
              <w:bCs/>
              <w:szCs w:val="40"/>
              <w:highlight w:val="none"/>
            </w:rPr>
            <w:instrText xml:space="preserve"> HYPERLINK \l _Toc13358 </w:instrText>
          </w:r>
          <w:r>
            <w:rPr>
              <w:rFonts w:hint="eastAsia" w:ascii="微软雅黑" w:hAnsi="微软雅黑" w:eastAsia="微软雅黑" w:cs="微软雅黑"/>
              <w:bCs/>
              <w:szCs w:val="40"/>
              <w:highlight w:val="none"/>
            </w:rPr>
            <w:fldChar w:fldCharType="separate"/>
          </w:r>
          <w:r>
            <w:rPr>
              <w:rFonts w:hint="eastAsia" w:ascii="微软雅黑" w:hAnsi="微软雅黑" w:eastAsia="微软雅黑" w:cs="微软雅黑"/>
              <w:highlight w:val="none"/>
            </w:rPr>
            <w:t>第1章  供应商须知</w:t>
          </w:r>
          <w:r>
            <w:tab/>
          </w:r>
          <w:r>
            <w:fldChar w:fldCharType="begin"/>
          </w:r>
          <w:r>
            <w:instrText xml:space="preserve"> PAGEREF _Toc13358 \h </w:instrText>
          </w:r>
          <w:r>
            <w:fldChar w:fldCharType="separate"/>
          </w:r>
          <w:r>
            <w:t>4</w:t>
          </w:r>
          <w:r>
            <w:fldChar w:fldCharType="end"/>
          </w:r>
          <w:r>
            <w:rPr>
              <w:rFonts w:hint="eastAsia" w:ascii="微软雅黑" w:hAnsi="微软雅黑" w:eastAsia="微软雅黑" w:cs="微软雅黑"/>
              <w:bCs/>
              <w:color w:val="auto"/>
              <w:szCs w:val="40"/>
              <w:highlight w:val="none"/>
            </w:rPr>
            <w:fldChar w:fldCharType="end"/>
          </w:r>
        </w:p>
        <w:p w14:paraId="252B63B3">
          <w:pPr>
            <w:pStyle w:val="19"/>
            <w:tabs>
              <w:tab w:val="right" w:leader="dot" w:pos="9639"/>
            </w:tabs>
            <w:spacing w:line="480" w:lineRule="auto"/>
          </w:pPr>
          <w:r>
            <w:rPr>
              <w:rFonts w:hint="eastAsia" w:ascii="微软雅黑" w:hAnsi="微软雅黑" w:eastAsia="微软雅黑" w:cs="微软雅黑"/>
              <w:bCs/>
              <w:color w:val="auto"/>
              <w:szCs w:val="40"/>
              <w:highlight w:val="none"/>
            </w:rPr>
            <w:fldChar w:fldCharType="begin"/>
          </w:r>
          <w:r>
            <w:rPr>
              <w:rFonts w:hint="eastAsia" w:ascii="微软雅黑" w:hAnsi="微软雅黑" w:eastAsia="微软雅黑" w:cs="微软雅黑"/>
              <w:bCs/>
              <w:szCs w:val="40"/>
              <w:highlight w:val="none"/>
            </w:rPr>
            <w:instrText xml:space="preserve"> HYPERLINK \l _Toc264 </w:instrText>
          </w:r>
          <w:r>
            <w:rPr>
              <w:rFonts w:hint="eastAsia" w:ascii="微软雅黑" w:hAnsi="微软雅黑" w:eastAsia="微软雅黑" w:cs="微软雅黑"/>
              <w:bCs/>
              <w:szCs w:val="40"/>
              <w:highlight w:val="none"/>
            </w:rPr>
            <w:fldChar w:fldCharType="separate"/>
          </w:r>
          <w:r>
            <w:rPr>
              <w:rFonts w:hint="eastAsia" w:ascii="微软雅黑" w:hAnsi="微软雅黑" w:eastAsia="微软雅黑" w:cs="微软雅黑"/>
              <w:bCs/>
              <w:szCs w:val="32"/>
            </w:rPr>
            <w:t xml:space="preserve">第2章 </w:t>
          </w:r>
          <w:r>
            <w:rPr>
              <w:rFonts w:hint="eastAsia" w:ascii="微软雅黑" w:hAnsi="微软雅黑" w:eastAsia="微软雅黑" w:cs="微软雅黑"/>
              <w:bCs/>
              <w:szCs w:val="32"/>
              <w:highlight w:val="none"/>
            </w:rPr>
            <w:t>投标文件格式</w:t>
          </w:r>
          <w:r>
            <w:tab/>
          </w:r>
          <w:r>
            <w:fldChar w:fldCharType="begin"/>
          </w:r>
          <w:r>
            <w:instrText xml:space="preserve"> PAGEREF _Toc264 \h </w:instrText>
          </w:r>
          <w:r>
            <w:fldChar w:fldCharType="separate"/>
          </w:r>
          <w:r>
            <w:t>17</w:t>
          </w:r>
          <w:r>
            <w:fldChar w:fldCharType="end"/>
          </w:r>
          <w:r>
            <w:rPr>
              <w:rFonts w:hint="eastAsia" w:ascii="微软雅黑" w:hAnsi="微软雅黑" w:eastAsia="微软雅黑" w:cs="微软雅黑"/>
              <w:bCs/>
              <w:color w:val="auto"/>
              <w:szCs w:val="40"/>
              <w:highlight w:val="none"/>
            </w:rPr>
            <w:fldChar w:fldCharType="end"/>
          </w:r>
        </w:p>
        <w:p w14:paraId="097C9F10">
          <w:pPr>
            <w:pStyle w:val="19"/>
            <w:tabs>
              <w:tab w:val="right" w:leader="dot" w:pos="9639"/>
            </w:tabs>
            <w:spacing w:line="480" w:lineRule="auto"/>
          </w:pPr>
          <w:r>
            <w:rPr>
              <w:rFonts w:hint="eastAsia" w:ascii="微软雅黑" w:hAnsi="微软雅黑" w:eastAsia="微软雅黑" w:cs="微软雅黑"/>
              <w:bCs/>
              <w:color w:val="auto"/>
              <w:szCs w:val="40"/>
              <w:highlight w:val="none"/>
            </w:rPr>
            <w:fldChar w:fldCharType="begin"/>
          </w:r>
          <w:r>
            <w:rPr>
              <w:rFonts w:hint="eastAsia" w:ascii="微软雅黑" w:hAnsi="微软雅黑" w:eastAsia="微软雅黑" w:cs="微软雅黑"/>
              <w:bCs/>
              <w:szCs w:val="40"/>
              <w:highlight w:val="none"/>
            </w:rPr>
            <w:instrText xml:space="preserve"> HYPERLINK \l _Toc18838 </w:instrText>
          </w:r>
          <w:r>
            <w:rPr>
              <w:rFonts w:hint="eastAsia" w:ascii="微软雅黑" w:hAnsi="微软雅黑" w:eastAsia="微软雅黑" w:cs="微软雅黑"/>
              <w:bCs/>
              <w:szCs w:val="40"/>
              <w:highlight w:val="none"/>
            </w:rPr>
            <w:fldChar w:fldCharType="separate"/>
          </w:r>
          <w:r>
            <w:rPr>
              <w:rFonts w:hint="eastAsia" w:ascii="微软雅黑" w:hAnsi="微软雅黑" w:eastAsia="微软雅黑" w:cs="微软雅黑"/>
              <w:bCs/>
              <w:szCs w:val="32"/>
              <w:highlight w:val="none"/>
            </w:rPr>
            <w:t>第3章  投标邀请</w:t>
          </w:r>
          <w:r>
            <w:tab/>
          </w:r>
          <w:r>
            <w:fldChar w:fldCharType="begin"/>
          </w:r>
          <w:r>
            <w:instrText xml:space="preserve"> PAGEREF _Toc18838 \h </w:instrText>
          </w:r>
          <w:r>
            <w:fldChar w:fldCharType="separate"/>
          </w:r>
          <w:r>
            <w:t>36</w:t>
          </w:r>
          <w:r>
            <w:fldChar w:fldCharType="end"/>
          </w:r>
          <w:r>
            <w:rPr>
              <w:rFonts w:hint="eastAsia" w:ascii="微软雅黑" w:hAnsi="微软雅黑" w:eastAsia="微软雅黑" w:cs="微软雅黑"/>
              <w:bCs/>
              <w:color w:val="auto"/>
              <w:szCs w:val="40"/>
              <w:highlight w:val="none"/>
            </w:rPr>
            <w:fldChar w:fldCharType="end"/>
          </w:r>
        </w:p>
        <w:p w14:paraId="2882CC2F">
          <w:pPr>
            <w:pStyle w:val="19"/>
            <w:tabs>
              <w:tab w:val="right" w:leader="dot" w:pos="9639"/>
            </w:tabs>
            <w:spacing w:line="480" w:lineRule="auto"/>
          </w:pPr>
          <w:r>
            <w:rPr>
              <w:rFonts w:hint="eastAsia" w:ascii="微软雅黑" w:hAnsi="微软雅黑" w:eastAsia="微软雅黑" w:cs="微软雅黑"/>
              <w:bCs/>
              <w:color w:val="auto"/>
              <w:szCs w:val="40"/>
              <w:highlight w:val="none"/>
            </w:rPr>
            <w:fldChar w:fldCharType="begin"/>
          </w:r>
          <w:r>
            <w:rPr>
              <w:rFonts w:hint="eastAsia" w:ascii="微软雅黑" w:hAnsi="微软雅黑" w:eastAsia="微软雅黑" w:cs="微软雅黑"/>
              <w:bCs/>
              <w:szCs w:val="40"/>
              <w:highlight w:val="none"/>
            </w:rPr>
            <w:instrText xml:space="preserve"> HYPERLINK \l _Toc13129 </w:instrText>
          </w:r>
          <w:r>
            <w:rPr>
              <w:rFonts w:hint="eastAsia" w:ascii="微软雅黑" w:hAnsi="微软雅黑" w:eastAsia="微软雅黑" w:cs="微软雅黑"/>
              <w:bCs/>
              <w:szCs w:val="40"/>
              <w:highlight w:val="none"/>
            </w:rPr>
            <w:fldChar w:fldCharType="separate"/>
          </w:r>
          <w:r>
            <w:rPr>
              <w:rFonts w:hint="eastAsia" w:ascii="微软雅黑" w:hAnsi="微软雅黑" w:eastAsia="微软雅黑" w:cs="微软雅黑"/>
              <w:bCs/>
              <w:kern w:val="0"/>
              <w:szCs w:val="32"/>
              <w:highlight w:val="none"/>
              <w:lang w:val="en-US" w:eastAsia="zh-CN" w:bidi="ar-SA"/>
            </w:rPr>
            <w:t xml:space="preserve">第4章  </w:t>
          </w:r>
          <w:r>
            <w:rPr>
              <w:rFonts w:hint="eastAsia" w:ascii="微软雅黑" w:hAnsi="微软雅黑" w:eastAsia="微软雅黑" w:cs="微软雅黑"/>
              <w:bCs/>
              <w:szCs w:val="32"/>
              <w:highlight w:val="none"/>
            </w:rPr>
            <w:t>供应商须知资料表</w:t>
          </w:r>
          <w:r>
            <w:tab/>
          </w:r>
          <w:r>
            <w:fldChar w:fldCharType="begin"/>
          </w:r>
          <w:r>
            <w:instrText xml:space="preserve"> PAGEREF _Toc13129 \h </w:instrText>
          </w:r>
          <w:r>
            <w:fldChar w:fldCharType="separate"/>
          </w:r>
          <w:r>
            <w:t>39</w:t>
          </w:r>
          <w:r>
            <w:fldChar w:fldCharType="end"/>
          </w:r>
          <w:r>
            <w:rPr>
              <w:rFonts w:hint="eastAsia" w:ascii="微软雅黑" w:hAnsi="微软雅黑" w:eastAsia="微软雅黑" w:cs="微软雅黑"/>
              <w:bCs/>
              <w:color w:val="auto"/>
              <w:szCs w:val="40"/>
              <w:highlight w:val="none"/>
            </w:rPr>
            <w:fldChar w:fldCharType="end"/>
          </w:r>
        </w:p>
        <w:p w14:paraId="3F4B404E">
          <w:pPr>
            <w:pStyle w:val="19"/>
            <w:tabs>
              <w:tab w:val="right" w:leader="dot" w:pos="9639"/>
            </w:tabs>
            <w:spacing w:line="480" w:lineRule="auto"/>
          </w:pPr>
          <w:r>
            <w:rPr>
              <w:rFonts w:hint="eastAsia" w:ascii="微软雅黑" w:hAnsi="微软雅黑" w:eastAsia="微软雅黑" w:cs="微软雅黑"/>
              <w:bCs/>
              <w:color w:val="auto"/>
              <w:szCs w:val="40"/>
              <w:highlight w:val="none"/>
            </w:rPr>
            <w:fldChar w:fldCharType="begin"/>
          </w:r>
          <w:r>
            <w:rPr>
              <w:rFonts w:hint="eastAsia" w:ascii="微软雅黑" w:hAnsi="微软雅黑" w:eastAsia="微软雅黑" w:cs="微软雅黑"/>
              <w:bCs/>
              <w:szCs w:val="40"/>
              <w:highlight w:val="none"/>
            </w:rPr>
            <w:instrText xml:space="preserve"> HYPERLINK \l _Toc31248 </w:instrText>
          </w:r>
          <w:r>
            <w:rPr>
              <w:rFonts w:hint="eastAsia" w:ascii="微软雅黑" w:hAnsi="微软雅黑" w:eastAsia="微软雅黑" w:cs="微软雅黑"/>
              <w:bCs/>
              <w:szCs w:val="40"/>
              <w:highlight w:val="none"/>
            </w:rPr>
            <w:fldChar w:fldCharType="separate"/>
          </w:r>
          <w:r>
            <w:rPr>
              <w:rFonts w:hint="eastAsia" w:ascii="微软雅黑" w:hAnsi="微软雅黑" w:eastAsia="微软雅黑" w:cs="微软雅黑"/>
              <w:bCs/>
              <w:kern w:val="0"/>
              <w:szCs w:val="32"/>
              <w:highlight w:val="none"/>
              <w:lang w:val="en-US" w:eastAsia="zh-CN" w:bidi="ar-SA"/>
            </w:rPr>
            <w:t>第5章</w:t>
          </w:r>
          <w:r>
            <w:rPr>
              <w:rFonts w:hint="eastAsia" w:ascii="微软雅黑" w:hAnsi="微软雅黑" w:eastAsia="微软雅黑" w:cs="微软雅黑"/>
              <w:bCs/>
              <w:szCs w:val="32"/>
              <w:highlight w:val="none"/>
            </w:rPr>
            <w:t xml:space="preserve"> </w:t>
          </w:r>
          <w:r>
            <w:rPr>
              <w:rFonts w:hint="eastAsia" w:ascii="微软雅黑" w:hAnsi="微软雅黑" w:eastAsia="微软雅黑" w:cs="微软雅黑"/>
              <w:bCs/>
              <w:szCs w:val="32"/>
              <w:highlight w:val="none"/>
              <w:lang w:val="en-US" w:eastAsia="zh-CN"/>
            </w:rPr>
            <w:t xml:space="preserve"> </w:t>
          </w:r>
          <w:r>
            <w:rPr>
              <w:rFonts w:hint="eastAsia" w:ascii="微软雅黑" w:hAnsi="微软雅黑" w:eastAsia="微软雅黑" w:cs="微软雅黑"/>
              <w:bCs/>
              <w:szCs w:val="32"/>
              <w:highlight w:val="none"/>
              <w:lang w:eastAsia="zh-CN"/>
            </w:rPr>
            <w:t>服务需求</w:t>
          </w:r>
          <w:r>
            <w:rPr>
              <w:rFonts w:hint="eastAsia" w:ascii="微软雅黑" w:hAnsi="微软雅黑" w:eastAsia="微软雅黑" w:cs="微软雅黑"/>
              <w:bCs/>
              <w:szCs w:val="32"/>
              <w:highlight w:val="none"/>
            </w:rPr>
            <w:t>及项目要求</w:t>
          </w:r>
          <w:r>
            <w:tab/>
          </w:r>
          <w:r>
            <w:fldChar w:fldCharType="begin"/>
          </w:r>
          <w:r>
            <w:instrText xml:space="preserve"> PAGEREF _Toc31248 \h </w:instrText>
          </w:r>
          <w:r>
            <w:fldChar w:fldCharType="separate"/>
          </w:r>
          <w:r>
            <w:t>43</w:t>
          </w:r>
          <w:r>
            <w:fldChar w:fldCharType="end"/>
          </w:r>
          <w:r>
            <w:rPr>
              <w:rFonts w:hint="eastAsia" w:ascii="微软雅黑" w:hAnsi="微软雅黑" w:eastAsia="微软雅黑" w:cs="微软雅黑"/>
              <w:bCs/>
              <w:color w:val="auto"/>
              <w:szCs w:val="40"/>
              <w:highlight w:val="none"/>
            </w:rPr>
            <w:fldChar w:fldCharType="end"/>
          </w:r>
        </w:p>
        <w:p w14:paraId="7EA4BC53">
          <w:pPr>
            <w:pStyle w:val="19"/>
            <w:tabs>
              <w:tab w:val="right" w:leader="dot" w:pos="9639"/>
            </w:tabs>
            <w:spacing w:line="480" w:lineRule="auto"/>
          </w:pPr>
          <w:r>
            <w:rPr>
              <w:rFonts w:hint="eastAsia" w:ascii="微软雅黑" w:hAnsi="微软雅黑" w:eastAsia="微软雅黑" w:cs="微软雅黑"/>
              <w:bCs/>
              <w:color w:val="auto"/>
              <w:szCs w:val="40"/>
              <w:highlight w:val="none"/>
            </w:rPr>
            <w:fldChar w:fldCharType="begin"/>
          </w:r>
          <w:r>
            <w:rPr>
              <w:rFonts w:hint="eastAsia" w:ascii="微软雅黑" w:hAnsi="微软雅黑" w:eastAsia="微软雅黑" w:cs="微软雅黑"/>
              <w:bCs/>
              <w:szCs w:val="40"/>
              <w:highlight w:val="none"/>
            </w:rPr>
            <w:instrText xml:space="preserve"> HYPERLINK \l _Toc28748 </w:instrText>
          </w:r>
          <w:r>
            <w:rPr>
              <w:rFonts w:hint="eastAsia" w:ascii="微软雅黑" w:hAnsi="微软雅黑" w:eastAsia="微软雅黑" w:cs="微软雅黑"/>
              <w:bCs/>
              <w:szCs w:val="40"/>
              <w:highlight w:val="none"/>
            </w:rPr>
            <w:fldChar w:fldCharType="separate"/>
          </w:r>
          <w:r>
            <w:rPr>
              <w:rFonts w:hint="eastAsia" w:ascii="微软雅黑" w:hAnsi="微软雅黑" w:eastAsia="微软雅黑" w:cs="微软雅黑"/>
              <w:bCs/>
              <w:szCs w:val="32"/>
              <w:highlight w:val="none"/>
            </w:rPr>
            <w:t>第6章  评标方法和标准</w:t>
          </w:r>
          <w:r>
            <w:tab/>
          </w:r>
          <w:r>
            <w:fldChar w:fldCharType="begin"/>
          </w:r>
          <w:r>
            <w:instrText xml:space="preserve"> PAGEREF _Toc28748 \h </w:instrText>
          </w:r>
          <w:r>
            <w:fldChar w:fldCharType="separate"/>
          </w:r>
          <w:r>
            <w:t>46</w:t>
          </w:r>
          <w:r>
            <w:fldChar w:fldCharType="end"/>
          </w:r>
          <w:r>
            <w:rPr>
              <w:rFonts w:hint="eastAsia" w:ascii="微软雅黑" w:hAnsi="微软雅黑" w:eastAsia="微软雅黑" w:cs="微软雅黑"/>
              <w:bCs/>
              <w:color w:val="auto"/>
              <w:szCs w:val="40"/>
              <w:highlight w:val="none"/>
            </w:rPr>
            <w:fldChar w:fldCharType="end"/>
          </w:r>
        </w:p>
        <w:p w14:paraId="278192B7">
          <w:pPr>
            <w:pStyle w:val="19"/>
            <w:tabs>
              <w:tab w:val="right" w:leader="dot" w:pos="9639"/>
            </w:tabs>
            <w:spacing w:line="480" w:lineRule="auto"/>
          </w:pPr>
          <w:r>
            <w:rPr>
              <w:rFonts w:hint="eastAsia" w:ascii="微软雅黑" w:hAnsi="微软雅黑" w:eastAsia="微软雅黑" w:cs="微软雅黑"/>
              <w:bCs/>
              <w:color w:val="auto"/>
              <w:szCs w:val="40"/>
              <w:highlight w:val="none"/>
            </w:rPr>
            <w:fldChar w:fldCharType="begin"/>
          </w:r>
          <w:r>
            <w:rPr>
              <w:rFonts w:hint="eastAsia" w:ascii="微软雅黑" w:hAnsi="微软雅黑" w:eastAsia="微软雅黑" w:cs="微软雅黑"/>
              <w:bCs/>
              <w:szCs w:val="40"/>
              <w:highlight w:val="none"/>
            </w:rPr>
            <w:instrText xml:space="preserve"> HYPERLINK \l _Toc27477 </w:instrText>
          </w:r>
          <w:r>
            <w:rPr>
              <w:rFonts w:hint="eastAsia" w:ascii="微软雅黑" w:hAnsi="微软雅黑" w:eastAsia="微软雅黑" w:cs="微软雅黑"/>
              <w:bCs/>
              <w:szCs w:val="40"/>
              <w:highlight w:val="none"/>
            </w:rPr>
            <w:fldChar w:fldCharType="separate"/>
          </w:r>
          <w:r>
            <w:rPr>
              <w:rFonts w:hint="eastAsia" w:ascii="微软雅黑" w:hAnsi="微软雅黑" w:eastAsia="微软雅黑" w:cs="微软雅黑"/>
              <w:bCs/>
              <w:szCs w:val="32"/>
              <w:highlight w:val="none"/>
            </w:rPr>
            <w:t>第7章  政府采购合同</w:t>
          </w:r>
          <w:r>
            <w:tab/>
          </w:r>
          <w:r>
            <w:fldChar w:fldCharType="begin"/>
          </w:r>
          <w:r>
            <w:instrText xml:space="preserve"> PAGEREF _Toc27477 \h </w:instrText>
          </w:r>
          <w:r>
            <w:fldChar w:fldCharType="separate"/>
          </w:r>
          <w:r>
            <w:t>55</w:t>
          </w:r>
          <w:r>
            <w:fldChar w:fldCharType="end"/>
          </w:r>
          <w:r>
            <w:rPr>
              <w:rFonts w:hint="eastAsia" w:ascii="微软雅黑" w:hAnsi="微软雅黑" w:eastAsia="微软雅黑" w:cs="微软雅黑"/>
              <w:bCs/>
              <w:color w:val="auto"/>
              <w:szCs w:val="40"/>
              <w:highlight w:val="none"/>
            </w:rPr>
            <w:fldChar w:fldCharType="end"/>
          </w:r>
        </w:p>
        <w:p w14:paraId="5AAB30E5">
          <w:pPr>
            <w:spacing w:line="480" w:lineRule="auto"/>
            <w:rPr>
              <w:rFonts w:hint="eastAsia" w:ascii="微软雅黑" w:hAnsi="微软雅黑" w:eastAsia="微软雅黑" w:cs="微软雅黑"/>
              <w:bCs/>
              <w:color w:val="auto"/>
              <w:kern w:val="2"/>
              <w:sz w:val="21"/>
              <w:szCs w:val="40"/>
              <w:highlight w:val="none"/>
              <w:lang w:val="en-US" w:eastAsia="zh-CN" w:bidi="ar-SA"/>
            </w:rPr>
          </w:pPr>
          <w:r>
            <w:rPr>
              <w:rFonts w:hint="eastAsia" w:ascii="微软雅黑" w:hAnsi="微软雅黑" w:eastAsia="微软雅黑" w:cs="微软雅黑"/>
              <w:bCs/>
              <w:color w:val="auto"/>
              <w:szCs w:val="40"/>
              <w:highlight w:val="none"/>
            </w:rPr>
            <w:fldChar w:fldCharType="end"/>
          </w:r>
        </w:p>
      </w:sdtContent>
    </w:sdt>
    <w:p w14:paraId="1F7FBF8A">
      <w:pPr>
        <w:rPr>
          <w:rFonts w:hint="eastAsia" w:ascii="微软雅黑" w:hAnsi="微软雅黑" w:eastAsia="微软雅黑" w:cs="微软雅黑"/>
          <w:bCs/>
          <w:color w:val="auto"/>
          <w:kern w:val="2"/>
          <w:sz w:val="21"/>
          <w:szCs w:val="40"/>
          <w:highlight w:val="none"/>
          <w:lang w:val="en-US" w:eastAsia="zh-CN" w:bidi="ar-SA"/>
        </w:rPr>
      </w:pPr>
    </w:p>
    <w:p w14:paraId="1A39ABA3">
      <w:pPr>
        <w:pStyle w:val="7"/>
        <w:spacing w:line="360" w:lineRule="auto"/>
        <w:ind w:firstLine="0"/>
        <w:jc w:val="both"/>
        <w:outlineLvl w:val="9"/>
        <w:rPr>
          <w:rFonts w:hint="eastAsia" w:ascii="微软雅黑" w:hAnsi="微软雅黑" w:eastAsia="微软雅黑" w:cs="微软雅黑"/>
          <w:color w:val="auto"/>
          <w:highlight w:val="none"/>
        </w:rPr>
      </w:pPr>
      <w:bookmarkStart w:id="21" w:name="_Toc17230"/>
      <w:bookmarkStart w:id="22" w:name="_Toc8627"/>
      <w:bookmarkStart w:id="23" w:name="_Toc216582804"/>
      <w:bookmarkStart w:id="24" w:name="_Toc22782"/>
      <w:bookmarkStart w:id="25" w:name="_Toc25253"/>
      <w:bookmarkStart w:id="26" w:name="_Toc515647798"/>
      <w:bookmarkStart w:id="27" w:name="_Toc16548"/>
      <w:bookmarkStart w:id="28" w:name="_Toc11115"/>
      <w:bookmarkStart w:id="29" w:name="_Toc1148"/>
      <w:r>
        <w:rPr>
          <w:rFonts w:hint="eastAsia" w:ascii="微软雅黑" w:hAnsi="微软雅黑" w:eastAsia="微软雅黑" w:cs="微软雅黑"/>
          <w:color w:val="auto"/>
          <w:highlight w:val="none"/>
        </w:rPr>
        <w:t xml:space="preserve"> </w:t>
      </w:r>
    </w:p>
    <w:p w14:paraId="7D190C14">
      <w:pPr>
        <w:spacing w:line="36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bookmarkEnd w:id="21"/>
    <w:bookmarkEnd w:id="22"/>
    <w:bookmarkEnd w:id="23"/>
    <w:bookmarkEnd w:id="24"/>
    <w:p w14:paraId="583B9314">
      <w:pPr>
        <w:pStyle w:val="7"/>
        <w:ind w:firstLine="0"/>
        <w:jc w:val="center"/>
        <w:outlineLvl w:val="9"/>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 </w:t>
      </w:r>
      <w:bookmarkStart w:id="30" w:name="_Toc18196"/>
    </w:p>
    <w:p w14:paraId="50A18606">
      <w:pPr>
        <w:spacing w:line="240" w:lineRule="atLeast"/>
        <w:jc w:val="center"/>
        <w:rPr>
          <w:rFonts w:hint="eastAsia" w:ascii="微软雅黑" w:hAnsi="微软雅黑" w:eastAsia="微软雅黑" w:cs="微软雅黑"/>
          <w:b/>
          <w:color w:val="auto"/>
          <w:sz w:val="40"/>
          <w:szCs w:val="40"/>
          <w:highlight w:val="none"/>
        </w:rPr>
      </w:pPr>
    </w:p>
    <w:p w14:paraId="69EFFD10">
      <w:pPr>
        <w:spacing w:line="240" w:lineRule="atLeast"/>
        <w:jc w:val="center"/>
        <w:rPr>
          <w:rFonts w:hint="eastAsia" w:ascii="微软雅黑" w:hAnsi="微软雅黑" w:eastAsia="微软雅黑" w:cs="微软雅黑"/>
          <w:b/>
          <w:color w:val="auto"/>
          <w:sz w:val="40"/>
          <w:szCs w:val="40"/>
          <w:highlight w:val="none"/>
        </w:rPr>
      </w:pPr>
    </w:p>
    <w:p w14:paraId="13E9E6DF">
      <w:pPr>
        <w:spacing w:line="240" w:lineRule="atLeast"/>
        <w:jc w:val="center"/>
        <w:outlineLvl w:val="9"/>
        <w:rPr>
          <w:rFonts w:hint="eastAsia" w:ascii="微软雅黑" w:hAnsi="微软雅黑" w:eastAsia="微软雅黑" w:cs="微软雅黑"/>
          <w:b/>
          <w:color w:val="auto"/>
          <w:sz w:val="48"/>
          <w:szCs w:val="48"/>
          <w:highlight w:val="none"/>
        </w:rPr>
      </w:pPr>
      <w:bookmarkStart w:id="31" w:name="_Toc18016"/>
    </w:p>
    <w:p w14:paraId="21BE4B69">
      <w:pPr>
        <w:spacing w:line="240" w:lineRule="atLeast"/>
        <w:jc w:val="center"/>
        <w:outlineLvl w:val="9"/>
        <w:rPr>
          <w:rFonts w:hint="eastAsia" w:ascii="微软雅黑" w:hAnsi="微软雅黑" w:eastAsia="微软雅黑" w:cs="微软雅黑"/>
          <w:b/>
          <w:color w:val="auto"/>
          <w:sz w:val="48"/>
          <w:szCs w:val="48"/>
          <w:highlight w:val="none"/>
        </w:rPr>
      </w:pPr>
      <w:r>
        <w:rPr>
          <w:rFonts w:hint="eastAsia" w:ascii="微软雅黑" w:hAnsi="微软雅黑" w:eastAsia="微软雅黑" w:cs="微软雅黑"/>
          <w:b/>
          <w:color w:val="auto"/>
          <w:sz w:val="48"/>
          <w:szCs w:val="48"/>
          <w:highlight w:val="none"/>
        </w:rPr>
        <w:t xml:space="preserve">第 </w:t>
      </w:r>
      <w:r>
        <w:rPr>
          <w:rFonts w:hint="eastAsia" w:ascii="微软雅黑" w:hAnsi="微软雅黑" w:eastAsia="微软雅黑" w:cs="微软雅黑"/>
          <w:b/>
          <w:color w:val="auto"/>
          <w:sz w:val="48"/>
          <w:szCs w:val="48"/>
          <w:highlight w:val="none"/>
          <w:lang w:val="en-US" w:eastAsia="zh-CN"/>
        </w:rPr>
        <w:t>一</w:t>
      </w:r>
      <w:r>
        <w:rPr>
          <w:rFonts w:hint="eastAsia" w:ascii="微软雅黑" w:hAnsi="微软雅黑" w:eastAsia="微软雅黑" w:cs="微软雅黑"/>
          <w:b/>
          <w:color w:val="auto"/>
          <w:sz w:val="48"/>
          <w:szCs w:val="48"/>
          <w:highlight w:val="none"/>
        </w:rPr>
        <w:t xml:space="preserve"> 册</w:t>
      </w:r>
      <w:bookmarkEnd w:id="31"/>
    </w:p>
    <w:p w14:paraId="61CD2F25">
      <w:pPr>
        <w:spacing w:line="360" w:lineRule="auto"/>
        <w:jc w:val="center"/>
        <w:rPr>
          <w:rFonts w:hint="default" w:ascii="微软雅黑" w:hAnsi="微软雅黑" w:eastAsia="微软雅黑" w:cs="微软雅黑"/>
          <w:b/>
          <w:color w:val="auto"/>
          <w:kern w:val="2"/>
          <w:sz w:val="40"/>
          <w:szCs w:val="40"/>
          <w:highlight w:val="none"/>
          <w:lang w:val="en-US" w:eastAsia="zh-CN" w:bidi="ar-SA"/>
        </w:rPr>
      </w:pPr>
      <w:r>
        <w:rPr>
          <w:rFonts w:hint="eastAsia" w:ascii="微软雅黑" w:hAnsi="微软雅黑" w:eastAsia="微软雅黑" w:cs="微软雅黑"/>
          <w:b/>
          <w:color w:val="auto"/>
          <w:sz w:val="40"/>
          <w:szCs w:val="40"/>
          <w:highlight w:val="none"/>
        </w:rPr>
        <w:t>项目编号：</w:t>
      </w:r>
      <w:r>
        <w:rPr>
          <w:rFonts w:hint="eastAsia" w:ascii="微软雅黑" w:hAnsi="微软雅黑" w:eastAsia="微软雅黑" w:cs="微软雅黑"/>
          <w:b/>
          <w:color w:val="auto"/>
          <w:kern w:val="2"/>
          <w:sz w:val="40"/>
          <w:szCs w:val="40"/>
          <w:highlight w:val="none"/>
          <w:lang w:val="zh-CN" w:eastAsia="zh-CN" w:bidi="ar-SA"/>
        </w:rPr>
        <w:t>XJZY（GK）202</w:t>
      </w:r>
      <w:r>
        <w:rPr>
          <w:rFonts w:hint="eastAsia" w:ascii="微软雅黑" w:hAnsi="微软雅黑" w:eastAsia="微软雅黑" w:cs="微软雅黑"/>
          <w:b/>
          <w:color w:val="auto"/>
          <w:kern w:val="2"/>
          <w:sz w:val="40"/>
          <w:szCs w:val="40"/>
          <w:highlight w:val="none"/>
          <w:lang w:val="en-US" w:eastAsia="zh-CN" w:bidi="ar-SA"/>
        </w:rPr>
        <w:t>6</w:t>
      </w:r>
      <w:r>
        <w:rPr>
          <w:rFonts w:hint="eastAsia" w:ascii="微软雅黑" w:hAnsi="微软雅黑" w:eastAsia="微软雅黑" w:cs="微软雅黑"/>
          <w:b/>
          <w:color w:val="auto"/>
          <w:kern w:val="2"/>
          <w:sz w:val="40"/>
          <w:szCs w:val="40"/>
          <w:highlight w:val="none"/>
          <w:lang w:val="zh-CN" w:eastAsia="zh-CN" w:bidi="ar-SA"/>
        </w:rPr>
        <w:t>-</w:t>
      </w:r>
      <w:r>
        <w:rPr>
          <w:rFonts w:hint="eastAsia" w:ascii="微软雅黑" w:hAnsi="微软雅黑" w:eastAsia="微软雅黑" w:cs="微软雅黑"/>
          <w:b/>
          <w:color w:val="auto"/>
          <w:kern w:val="2"/>
          <w:sz w:val="40"/>
          <w:szCs w:val="40"/>
          <w:highlight w:val="none"/>
          <w:lang w:val="en-US" w:eastAsia="zh-CN" w:bidi="ar-SA"/>
        </w:rPr>
        <w:t>12</w:t>
      </w:r>
    </w:p>
    <w:p w14:paraId="3A75D7CF">
      <w:pPr>
        <w:rPr>
          <w:rFonts w:hint="eastAsia" w:ascii="微软雅黑" w:hAnsi="微软雅黑" w:eastAsia="微软雅黑" w:cs="微软雅黑"/>
          <w:b/>
          <w:bCs/>
          <w:color w:val="auto"/>
          <w:sz w:val="48"/>
          <w:szCs w:val="48"/>
          <w:highlight w:val="none"/>
        </w:rPr>
      </w:pPr>
    </w:p>
    <w:p w14:paraId="5A6747D6">
      <w:pPr>
        <w:jc w:val="center"/>
        <w:outlineLvl w:val="9"/>
        <w:rPr>
          <w:rFonts w:hint="eastAsia" w:ascii="微软雅黑" w:hAnsi="微软雅黑" w:eastAsia="微软雅黑" w:cs="微软雅黑"/>
          <w:color w:val="auto"/>
          <w:highlight w:val="none"/>
        </w:rPr>
      </w:pPr>
      <w:bookmarkStart w:id="32" w:name="_Toc21674"/>
      <w:bookmarkStart w:id="33" w:name="_Toc17136"/>
    </w:p>
    <w:p w14:paraId="66DF8F23">
      <w:pPr>
        <w:rPr>
          <w:rFonts w:hint="eastAsia" w:ascii="微软雅黑" w:hAnsi="微软雅黑" w:eastAsia="微软雅黑" w:cs="微软雅黑"/>
          <w:color w:val="auto"/>
          <w:highlight w:val="none"/>
        </w:rPr>
      </w:pPr>
    </w:p>
    <w:p w14:paraId="70295A1E">
      <w:pPr>
        <w:rPr>
          <w:rFonts w:hint="eastAsia" w:ascii="微软雅黑" w:hAnsi="微软雅黑" w:eastAsia="微软雅黑" w:cs="微软雅黑"/>
          <w:color w:val="auto"/>
          <w:highlight w:val="none"/>
        </w:rPr>
      </w:pPr>
    </w:p>
    <w:p w14:paraId="1FC9318B">
      <w:pPr>
        <w:rPr>
          <w:rFonts w:hint="eastAsia" w:ascii="微软雅黑" w:hAnsi="微软雅黑" w:eastAsia="微软雅黑" w:cs="微软雅黑"/>
          <w:color w:val="auto"/>
          <w:highlight w:val="none"/>
        </w:rPr>
      </w:pPr>
    </w:p>
    <w:p w14:paraId="5CDDE6A4">
      <w:pPr>
        <w:rPr>
          <w:rFonts w:hint="eastAsia" w:ascii="微软雅黑" w:hAnsi="微软雅黑" w:eastAsia="微软雅黑" w:cs="微软雅黑"/>
          <w:color w:val="auto"/>
          <w:highlight w:val="none"/>
        </w:rPr>
      </w:pPr>
    </w:p>
    <w:p w14:paraId="0D81BD3C">
      <w:pPr>
        <w:rPr>
          <w:rFonts w:hint="eastAsia" w:ascii="微软雅黑" w:hAnsi="微软雅黑" w:eastAsia="微软雅黑" w:cs="微软雅黑"/>
          <w:color w:val="auto"/>
          <w:highlight w:val="none"/>
        </w:rPr>
      </w:pPr>
    </w:p>
    <w:p w14:paraId="5EA40661">
      <w:pPr>
        <w:rPr>
          <w:rFonts w:hint="eastAsia" w:ascii="微软雅黑" w:hAnsi="微软雅黑" w:eastAsia="微软雅黑" w:cs="微软雅黑"/>
          <w:color w:val="auto"/>
          <w:highlight w:val="none"/>
        </w:rPr>
      </w:pPr>
    </w:p>
    <w:p w14:paraId="2E533FE5">
      <w:pPr>
        <w:rPr>
          <w:rFonts w:hint="eastAsia" w:ascii="微软雅黑" w:hAnsi="微软雅黑" w:eastAsia="微软雅黑" w:cs="微软雅黑"/>
          <w:color w:val="auto"/>
          <w:highlight w:val="none"/>
        </w:rPr>
      </w:pPr>
    </w:p>
    <w:p w14:paraId="436D4F11">
      <w:pPr>
        <w:rPr>
          <w:rFonts w:hint="eastAsia" w:ascii="微软雅黑" w:hAnsi="微软雅黑" w:eastAsia="微软雅黑" w:cs="微软雅黑"/>
          <w:color w:val="auto"/>
          <w:highlight w:val="none"/>
        </w:rPr>
      </w:pPr>
    </w:p>
    <w:p w14:paraId="23AB2D8A">
      <w:pPr>
        <w:rPr>
          <w:rFonts w:hint="eastAsia" w:ascii="微软雅黑" w:hAnsi="微软雅黑" w:eastAsia="微软雅黑" w:cs="微软雅黑"/>
          <w:color w:val="auto"/>
          <w:highlight w:val="none"/>
        </w:rPr>
      </w:pPr>
    </w:p>
    <w:p w14:paraId="7992343A">
      <w:pPr>
        <w:rPr>
          <w:rFonts w:hint="eastAsia" w:ascii="微软雅黑" w:hAnsi="微软雅黑" w:eastAsia="微软雅黑" w:cs="微软雅黑"/>
          <w:color w:val="auto"/>
          <w:highlight w:val="none"/>
        </w:rPr>
      </w:pPr>
    </w:p>
    <w:p w14:paraId="19562959">
      <w:pPr>
        <w:rPr>
          <w:rFonts w:hint="eastAsia" w:ascii="微软雅黑" w:hAnsi="微软雅黑" w:eastAsia="微软雅黑" w:cs="微软雅黑"/>
          <w:color w:val="auto"/>
          <w:highlight w:val="none"/>
        </w:rPr>
      </w:pPr>
    </w:p>
    <w:p w14:paraId="0F5E8DB1">
      <w:pPr>
        <w:rPr>
          <w:rFonts w:hint="eastAsia" w:ascii="微软雅黑" w:hAnsi="微软雅黑" w:eastAsia="微软雅黑" w:cs="微软雅黑"/>
          <w:color w:val="auto"/>
          <w:highlight w:val="none"/>
        </w:rPr>
      </w:pPr>
    </w:p>
    <w:p w14:paraId="6A4E75F2">
      <w:pPr>
        <w:rPr>
          <w:rFonts w:hint="eastAsia" w:ascii="微软雅黑" w:hAnsi="微软雅黑" w:eastAsia="微软雅黑" w:cs="微软雅黑"/>
          <w:color w:val="auto"/>
          <w:highlight w:val="none"/>
        </w:rPr>
      </w:pPr>
    </w:p>
    <w:p w14:paraId="31796744">
      <w:pPr>
        <w:rPr>
          <w:rFonts w:hint="eastAsia" w:ascii="微软雅黑" w:hAnsi="微软雅黑" w:eastAsia="微软雅黑" w:cs="微软雅黑"/>
          <w:color w:val="auto"/>
          <w:highlight w:val="none"/>
        </w:rPr>
      </w:pPr>
    </w:p>
    <w:p w14:paraId="16B99675">
      <w:pPr>
        <w:rPr>
          <w:rFonts w:hint="eastAsia" w:ascii="微软雅黑" w:hAnsi="微软雅黑" w:eastAsia="微软雅黑" w:cs="微软雅黑"/>
          <w:color w:val="auto"/>
          <w:highlight w:val="none"/>
        </w:rPr>
      </w:pPr>
    </w:p>
    <w:p w14:paraId="122026F4">
      <w:pPr>
        <w:rPr>
          <w:rFonts w:hint="eastAsia" w:ascii="微软雅黑" w:hAnsi="微软雅黑" w:eastAsia="微软雅黑" w:cs="微软雅黑"/>
          <w:color w:val="auto"/>
          <w:highlight w:val="none"/>
        </w:rPr>
      </w:pPr>
    </w:p>
    <w:p w14:paraId="6A8F1DEC">
      <w:pPr>
        <w:rPr>
          <w:rFonts w:hint="eastAsia" w:ascii="微软雅黑" w:hAnsi="微软雅黑" w:eastAsia="微软雅黑" w:cs="微软雅黑"/>
          <w:color w:val="auto"/>
          <w:highlight w:val="none"/>
        </w:rPr>
      </w:pPr>
    </w:p>
    <w:p w14:paraId="4B1FCFCD">
      <w:pPr>
        <w:rPr>
          <w:rFonts w:hint="eastAsia" w:ascii="微软雅黑" w:hAnsi="微软雅黑" w:eastAsia="微软雅黑" w:cs="微软雅黑"/>
          <w:color w:val="auto"/>
          <w:highlight w:val="none"/>
        </w:rPr>
      </w:pPr>
    </w:p>
    <w:p w14:paraId="20521E65">
      <w:pP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p w14:paraId="6F6C5CBC">
      <w:pPr>
        <w:pStyle w:val="3"/>
        <w:jc w:val="center"/>
        <w:outlineLvl w:val="0"/>
        <w:rPr>
          <w:rFonts w:hint="eastAsia" w:ascii="微软雅黑" w:hAnsi="微软雅黑" w:eastAsia="微软雅黑" w:cs="微软雅黑"/>
          <w:color w:val="auto"/>
          <w:highlight w:val="none"/>
        </w:rPr>
      </w:pPr>
      <w:bookmarkStart w:id="34" w:name="_Toc13358"/>
      <w:r>
        <w:rPr>
          <w:rFonts w:hint="eastAsia" w:ascii="微软雅黑" w:hAnsi="微软雅黑" w:eastAsia="微软雅黑" w:cs="微软雅黑"/>
          <w:color w:val="auto"/>
          <w:highlight w:val="none"/>
        </w:rPr>
        <w:t xml:space="preserve">第1章  </w:t>
      </w:r>
      <w:bookmarkStart w:id="35" w:name="_Toc515647756"/>
      <w:r>
        <w:rPr>
          <w:rFonts w:hint="eastAsia" w:ascii="微软雅黑" w:hAnsi="微软雅黑" w:eastAsia="微软雅黑" w:cs="微软雅黑"/>
          <w:color w:val="auto"/>
          <w:highlight w:val="none"/>
        </w:rPr>
        <w:t>供应商须知</w:t>
      </w:r>
      <w:bookmarkEnd w:id="30"/>
      <w:bookmarkEnd w:id="32"/>
      <w:bookmarkEnd w:id="33"/>
      <w:bookmarkEnd w:id="34"/>
      <w:bookmarkEnd w:id="35"/>
    </w:p>
    <w:p w14:paraId="4EDD50C1">
      <w:pPr>
        <w:pStyle w:val="4"/>
        <w:spacing w:line="360" w:lineRule="exact"/>
        <w:jc w:val="center"/>
        <w:outlineLvl w:val="1"/>
        <w:rPr>
          <w:rFonts w:hint="eastAsia" w:ascii="微软雅黑" w:hAnsi="微软雅黑" w:eastAsia="微软雅黑" w:cs="微软雅黑"/>
          <w:color w:val="auto"/>
          <w:highlight w:val="none"/>
        </w:rPr>
      </w:pPr>
      <w:bookmarkStart w:id="36" w:name="_Toc216582805"/>
      <w:bookmarkStart w:id="37" w:name="_Toc520356143"/>
      <w:bookmarkStart w:id="38" w:name="_Toc515647757"/>
      <w:bookmarkStart w:id="39" w:name="_Toc31500"/>
      <w:bookmarkStart w:id="40" w:name="_Toc11227"/>
      <w:bookmarkStart w:id="41" w:name="_Toc10787"/>
      <w:bookmarkStart w:id="42" w:name="_Toc21015"/>
      <w:bookmarkStart w:id="43" w:name="_Toc7854"/>
      <w:bookmarkStart w:id="44" w:name="_Toc21215"/>
      <w:bookmarkStart w:id="45" w:name="_Toc24746"/>
      <w:r>
        <w:rPr>
          <w:rFonts w:hint="eastAsia" w:ascii="微软雅黑" w:hAnsi="微软雅黑" w:eastAsia="微软雅黑" w:cs="微软雅黑"/>
          <w:color w:val="auto"/>
          <w:highlight w:val="none"/>
        </w:rPr>
        <w:t xml:space="preserve">一   </w:t>
      </w:r>
      <w:bookmarkEnd w:id="36"/>
      <w:bookmarkEnd w:id="37"/>
      <w:bookmarkEnd w:id="38"/>
      <w:r>
        <w:rPr>
          <w:rFonts w:hint="eastAsia" w:ascii="微软雅黑" w:hAnsi="微软雅黑" w:eastAsia="微软雅黑" w:cs="微软雅黑"/>
          <w:color w:val="auto"/>
          <w:highlight w:val="none"/>
        </w:rPr>
        <w:t>总 则</w:t>
      </w:r>
      <w:bookmarkEnd w:id="39"/>
      <w:bookmarkEnd w:id="40"/>
      <w:bookmarkEnd w:id="41"/>
      <w:bookmarkEnd w:id="42"/>
      <w:bookmarkEnd w:id="43"/>
      <w:bookmarkEnd w:id="44"/>
      <w:bookmarkEnd w:id="45"/>
    </w:p>
    <w:p w14:paraId="3DB34665">
      <w:pPr>
        <w:pStyle w:val="5"/>
        <w:keepNext w:val="0"/>
        <w:keepLines w:val="0"/>
        <w:pageBreakBefore w:val="0"/>
        <w:kinsoku/>
        <w:wordWrap/>
        <w:overflowPunct/>
        <w:topLinePunct w:val="0"/>
        <w:bidi w:val="0"/>
        <w:spacing w:before="0" w:after="0" w:line="240" w:lineRule="auto"/>
        <w:rPr>
          <w:rFonts w:hint="eastAsia" w:ascii="微软雅黑" w:hAnsi="微软雅黑" w:eastAsia="微软雅黑" w:cs="微软雅黑"/>
          <w:color w:val="auto"/>
          <w:highlight w:val="none"/>
        </w:rPr>
      </w:pPr>
      <w:bookmarkStart w:id="46" w:name="_Toc515647758"/>
      <w:bookmarkStart w:id="47" w:name="_Toc28967"/>
      <w:bookmarkStart w:id="48" w:name="_Toc12861"/>
      <w:bookmarkStart w:id="49" w:name="_Toc32189"/>
      <w:bookmarkStart w:id="50" w:name="_Toc520356144"/>
      <w:bookmarkStart w:id="51" w:name="_Toc31685"/>
      <w:bookmarkStart w:id="52" w:name="_Toc23985"/>
      <w:bookmarkStart w:id="53" w:name="_Toc333"/>
      <w:bookmarkStart w:id="54" w:name="_Toc11808"/>
      <w:bookmarkStart w:id="55" w:name="_Toc32623"/>
      <w:bookmarkStart w:id="56" w:name="_Toc29554"/>
      <w:bookmarkStart w:id="57" w:name="_Toc4880"/>
      <w:bookmarkStart w:id="58" w:name="_Toc12038"/>
      <w:bookmarkStart w:id="59" w:name="_Toc1273"/>
      <w:bookmarkStart w:id="60" w:name="_Toc14547"/>
      <w:bookmarkStart w:id="61" w:name="_Toc25477"/>
      <w:bookmarkStart w:id="62" w:name="_Toc14586"/>
      <w:bookmarkStart w:id="63" w:name="_Toc1656"/>
      <w:bookmarkStart w:id="64" w:name="_Toc29848"/>
      <w:bookmarkStart w:id="65" w:name="_Toc28886"/>
      <w:bookmarkStart w:id="66" w:name="_Toc26545"/>
      <w:bookmarkStart w:id="67" w:name="_Toc31869"/>
      <w:bookmarkStart w:id="68" w:name="_Toc21846"/>
      <w:bookmarkStart w:id="69" w:name="_Toc32450"/>
      <w:bookmarkStart w:id="70" w:name="_Toc18135"/>
      <w:bookmarkStart w:id="71" w:name="_Toc4798"/>
      <w:bookmarkStart w:id="72" w:name="_Toc16395"/>
      <w:bookmarkStart w:id="73" w:name="_Toc26724"/>
      <w:bookmarkStart w:id="74" w:name="_Toc16017"/>
      <w:bookmarkStart w:id="75" w:name="_Toc25098"/>
      <w:bookmarkStart w:id="76" w:name="_Toc14344"/>
      <w:bookmarkStart w:id="77" w:name="_Toc4344"/>
      <w:bookmarkStart w:id="78" w:name="_Toc29200"/>
      <w:bookmarkStart w:id="79" w:name="_Toc12627"/>
      <w:bookmarkStart w:id="80" w:name="_Toc32030"/>
      <w:bookmarkStart w:id="81" w:name="_Toc30469"/>
      <w:bookmarkStart w:id="82" w:name="_Toc23980"/>
      <w:bookmarkStart w:id="83" w:name="_Toc8935"/>
      <w:bookmarkStart w:id="84" w:name="_Toc24959"/>
      <w:bookmarkStart w:id="85" w:name="_Toc32742"/>
      <w:bookmarkStart w:id="86" w:name="_Toc15966"/>
      <w:bookmarkStart w:id="87" w:name="_Toc32697"/>
      <w:bookmarkStart w:id="88" w:name="_Toc15895"/>
      <w:bookmarkStart w:id="89" w:name="_Toc3653"/>
      <w:bookmarkStart w:id="90" w:name="_Toc9705"/>
      <w:bookmarkStart w:id="91" w:name="_Toc15043"/>
      <w:bookmarkStart w:id="92" w:name="_Toc16173"/>
      <w:r>
        <w:rPr>
          <w:rFonts w:hint="eastAsia" w:ascii="微软雅黑" w:hAnsi="微软雅黑" w:eastAsia="微软雅黑" w:cs="微软雅黑"/>
          <w:color w:val="auto"/>
          <w:highlight w:val="none"/>
        </w:rPr>
        <w:t>1.采购人、采购代理机构及</w:t>
      </w:r>
      <w:bookmarkEnd w:id="46"/>
      <w:bookmarkEnd w:id="47"/>
      <w:bookmarkEnd w:id="48"/>
      <w:bookmarkEnd w:id="49"/>
      <w:bookmarkEnd w:id="50"/>
      <w:bookmarkEnd w:id="51"/>
      <w:bookmarkEnd w:id="52"/>
      <w:bookmarkEnd w:id="53"/>
      <w:bookmarkEnd w:id="54"/>
      <w:bookmarkEnd w:id="55"/>
      <w:bookmarkEnd w:id="56"/>
      <w:bookmarkEnd w:id="57"/>
      <w:r>
        <w:rPr>
          <w:rFonts w:hint="eastAsia" w:ascii="微软雅黑" w:hAnsi="微软雅黑" w:eastAsia="微软雅黑" w:cs="微软雅黑"/>
          <w:color w:val="auto"/>
          <w:highlight w:val="none"/>
        </w:rPr>
        <w:t>供应商</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614BF88D">
      <w:pPr>
        <w:keepNext w:val="0"/>
        <w:keepLines w:val="0"/>
        <w:pageBreakBefore w:val="0"/>
        <w:tabs>
          <w:tab w:val="left" w:pos="0"/>
        </w:tabs>
        <w:kinsoku/>
        <w:wordWrap/>
        <w:overflowPunct/>
        <w:topLinePunct w:val="0"/>
        <w:bidi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  采购人：是指依法开展政府采购活动的国家机关、事业单位、团体组织。</w:t>
      </w:r>
    </w:p>
    <w:p w14:paraId="08BCFFDE">
      <w:pPr>
        <w:keepNext w:val="0"/>
        <w:keepLines w:val="0"/>
        <w:pageBreakBefore w:val="0"/>
        <w:tabs>
          <w:tab w:val="left" w:pos="0"/>
        </w:tabs>
        <w:kinsoku/>
        <w:wordWrap/>
        <w:overflowPunct/>
        <w:topLinePunct w:val="0"/>
        <w:bidi w:val="0"/>
        <w:spacing w:line="360" w:lineRule="exact"/>
        <w:ind w:firstLine="720" w:firstLine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本项目的采购人见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14:paraId="6F4C975F">
      <w:pPr>
        <w:keepNext w:val="0"/>
        <w:keepLines w:val="0"/>
        <w:pageBreakBefore w:val="0"/>
        <w:tabs>
          <w:tab w:val="left" w:pos="0"/>
        </w:tabs>
        <w:kinsoku/>
        <w:wordWrap/>
        <w:overflowPunct/>
        <w:topLinePunct w:val="0"/>
        <w:bidi w:val="0"/>
        <w:spacing w:line="360" w:lineRule="exact"/>
        <w:ind w:left="720" w:hanging="720" w:hanging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  采购代理机构：是指在集中采购机构或从事采购代理业务的社会中介机构。本项目的采购代理机构见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14:paraId="6DDA11D4">
      <w:pPr>
        <w:keepNext w:val="0"/>
        <w:keepLines w:val="0"/>
        <w:pageBreakBefore w:val="0"/>
        <w:kinsoku/>
        <w:wordWrap/>
        <w:overflowPunct/>
        <w:topLinePunct w:val="0"/>
        <w:bidi w:val="0"/>
        <w:spacing w:line="360" w:lineRule="exact"/>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  供应商：是指向采购人提供</w:t>
      </w:r>
      <w:r>
        <w:rPr>
          <w:rFonts w:hint="eastAsia" w:ascii="微软雅黑" w:hAnsi="微软雅黑" w:eastAsia="微软雅黑" w:cs="微软雅黑"/>
          <w:color w:val="auto"/>
          <w:sz w:val="24"/>
          <w:highlight w:val="none"/>
          <w:lang w:eastAsia="zh-CN"/>
        </w:rPr>
        <w:t>货物</w:t>
      </w:r>
      <w:r>
        <w:rPr>
          <w:rFonts w:hint="eastAsia" w:ascii="微软雅黑" w:hAnsi="微软雅黑" w:eastAsia="微软雅黑" w:cs="微软雅黑"/>
          <w:color w:val="auto"/>
          <w:sz w:val="24"/>
          <w:highlight w:val="none"/>
        </w:rPr>
        <w:t>、工程或者服务的法人、非法人组织或者自然人。本项目的供应商及其投标</w:t>
      </w:r>
      <w:r>
        <w:rPr>
          <w:rFonts w:hint="eastAsia" w:ascii="微软雅黑" w:hAnsi="微软雅黑" w:eastAsia="微软雅黑" w:cs="微软雅黑"/>
          <w:color w:val="auto"/>
          <w:sz w:val="24"/>
          <w:highlight w:val="none"/>
          <w:lang w:eastAsia="zh-CN"/>
        </w:rPr>
        <w:t>服务</w:t>
      </w:r>
      <w:r>
        <w:rPr>
          <w:rFonts w:hint="eastAsia" w:ascii="微软雅黑" w:hAnsi="微软雅黑" w:eastAsia="微软雅黑" w:cs="微软雅黑"/>
          <w:color w:val="auto"/>
          <w:sz w:val="24"/>
          <w:highlight w:val="none"/>
        </w:rPr>
        <w:t>须满足以下条件：</w:t>
      </w:r>
    </w:p>
    <w:p w14:paraId="2A587E88">
      <w:pPr>
        <w:keepNext w:val="0"/>
        <w:keepLines w:val="0"/>
        <w:pageBreakBefore w:val="0"/>
        <w:kinsoku/>
        <w:wordWrap/>
        <w:overflowPunct/>
        <w:topLinePunct w:val="0"/>
        <w:bidi w:val="0"/>
        <w:spacing w:line="360" w:lineRule="exact"/>
        <w:ind w:left="850" w:hanging="849" w:hangingChars="354"/>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在中华人民共和国境内注册，能够独立承担民事责任，有生产或供应能力的本国供应商。</w:t>
      </w:r>
    </w:p>
    <w:p w14:paraId="56A2F292">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1.3.2  具备《中华人民共和国政府采购法》第二十二条关于供应商条件的规定，遵守本项目采购人本级和上级财政部门政府采购的有关规定。</w:t>
      </w:r>
    </w:p>
    <w:p w14:paraId="2719B387">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1.3.3  以采购代理机构认可的方式获得了本项目的招标文件。</w:t>
      </w:r>
    </w:p>
    <w:p w14:paraId="32B80F60">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1.3.4  符合</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中规定的其他要求。</w:t>
      </w:r>
    </w:p>
    <w:p w14:paraId="4D5C5D2E">
      <w:pPr>
        <w:keepNext w:val="0"/>
        <w:keepLines w:val="0"/>
        <w:pageBreakBefore w:val="0"/>
        <w:kinsoku/>
        <w:wordWrap/>
        <w:overflowPunct/>
        <w:topLinePunct w:val="0"/>
        <w:bidi w:val="0"/>
        <w:spacing w:line="360" w:lineRule="exact"/>
        <w:ind w:left="840" w:hanging="840" w:hangingChars="3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1.3.5  若</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中写明专门面向中小企业采购的，如供应商为非中小企业且所投产品为非中小企业产品，其投标将被认定为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5D7CFD62">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  如</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中允许联合体投标，对联合体规定如下：</w:t>
      </w:r>
    </w:p>
    <w:p w14:paraId="517B95EF">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  两个以上供应商可以组成一个投标联合体，以一个供应商的身份投标。</w:t>
      </w:r>
    </w:p>
    <w:p w14:paraId="188991D4">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1.4.2  联合体各方均应符合《中华人民共和国政府采购法》第二十二条规定的条件。</w:t>
      </w:r>
    </w:p>
    <w:p w14:paraId="2536C259">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1.4.3  采购人根据采购项目对供应商的特殊要求，联合体中至少应当有一方符合相关规定。</w:t>
      </w:r>
    </w:p>
    <w:p w14:paraId="64BFCC22">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1.4.4  联合体各方应签订共同投标协议，明确约定联合体各方承担的工作和相应的责任，并将共同投标协议连同作为投标文件第一部分的内容提交。</w:t>
      </w:r>
    </w:p>
    <w:p w14:paraId="28B52962">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14:paraId="7E9692EF">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1.4.6  联合体中有同类资质的供应商按照联合体分工承担相同工作的，按照较低的资质等级确定联合体的资质等级。</w:t>
      </w:r>
    </w:p>
    <w:p w14:paraId="502CA64B">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1.4.7  以联合体形式参加政府采购活动的，联合体各方不得再单独参加或者与其他供应商另外组成联合体参加本项目投标，否则相关投标将被认定为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2AF2548F">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1.4.8  对联合体投标的其他资格要求见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14:paraId="5605BD65">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  单位负责人为同一人或者存在直接控股、管理关系的不同供应商，其相关投标将被认定为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302AE15E">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  供应商在投标过程中不得向采购人提供、给予任何有价值的物品，影响其正常决策行为。一经发现，其将被认定为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38DDCF25">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93" w:name="_Toc30874"/>
      <w:bookmarkStart w:id="94" w:name="_Toc26154"/>
      <w:bookmarkStart w:id="95" w:name="_Toc515647759"/>
      <w:bookmarkStart w:id="96" w:name="_Toc19378"/>
      <w:bookmarkStart w:id="97" w:name="_Toc25518"/>
      <w:bookmarkStart w:id="98" w:name="_Toc29854"/>
      <w:bookmarkStart w:id="99" w:name="_Toc10699"/>
      <w:bookmarkStart w:id="100" w:name="_Toc20350"/>
      <w:bookmarkStart w:id="101" w:name="_Toc19307"/>
      <w:bookmarkStart w:id="102" w:name="_Toc7800"/>
      <w:bookmarkStart w:id="103" w:name="_Toc30994"/>
      <w:bookmarkStart w:id="104" w:name="_Toc14181"/>
      <w:bookmarkStart w:id="105" w:name="_Toc16042"/>
      <w:bookmarkStart w:id="106" w:name="_Toc2877"/>
      <w:bookmarkStart w:id="107" w:name="_Toc4816"/>
      <w:bookmarkStart w:id="108" w:name="_Toc7900"/>
      <w:bookmarkStart w:id="109" w:name="_Toc1202"/>
      <w:bookmarkStart w:id="110" w:name="_Toc23190"/>
      <w:bookmarkStart w:id="111" w:name="_Toc15410"/>
      <w:bookmarkStart w:id="112" w:name="_Toc16964"/>
      <w:bookmarkStart w:id="113" w:name="_Toc19970"/>
      <w:bookmarkStart w:id="114" w:name="_Toc11558"/>
      <w:bookmarkStart w:id="115" w:name="_Toc13272"/>
      <w:bookmarkStart w:id="116" w:name="_Toc3882"/>
      <w:bookmarkStart w:id="117" w:name="_Toc23358"/>
      <w:bookmarkStart w:id="118" w:name="_Toc5286"/>
      <w:bookmarkStart w:id="119" w:name="_Toc1760"/>
      <w:bookmarkStart w:id="120" w:name="_Toc28511"/>
      <w:bookmarkStart w:id="121" w:name="_Toc4312"/>
      <w:bookmarkStart w:id="122" w:name="_Toc10189"/>
      <w:bookmarkStart w:id="123" w:name="_Toc12139"/>
      <w:bookmarkStart w:id="124" w:name="_Toc10915"/>
      <w:bookmarkStart w:id="125" w:name="_Toc32114"/>
      <w:bookmarkStart w:id="126" w:name="_Toc27814"/>
      <w:bookmarkStart w:id="127" w:name="_Toc1572"/>
      <w:bookmarkStart w:id="128" w:name="_Toc30940"/>
      <w:bookmarkStart w:id="129" w:name="_Toc2126"/>
      <w:bookmarkStart w:id="130" w:name="_Toc2406"/>
      <w:bookmarkStart w:id="131" w:name="_Toc1403"/>
      <w:bookmarkStart w:id="132" w:name="_Toc17290"/>
      <w:bookmarkStart w:id="133" w:name="_Toc24671"/>
      <w:bookmarkStart w:id="134" w:name="_Toc8897"/>
      <w:bookmarkStart w:id="135" w:name="_Toc21286"/>
      <w:bookmarkStart w:id="136" w:name="_Toc4311"/>
      <w:bookmarkStart w:id="137" w:name="_Toc11068"/>
      <w:bookmarkStart w:id="138" w:name="_Toc16613"/>
      <w:r>
        <w:rPr>
          <w:rFonts w:hint="eastAsia" w:ascii="微软雅黑" w:hAnsi="微软雅黑" w:eastAsia="微软雅黑" w:cs="微软雅黑"/>
          <w:b/>
          <w:bCs/>
          <w:color w:val="auto"/>
          <w:highlight w:val="none"/>
          <w:u w:val="none"/>
        </w:rPr>
        <w:t>2.资金来源</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77BA315F">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本项目的采购人已获得足以支付本次招标后所签订的合同项下的资金（包括财政性资金和本项目采购中无法与财政性资金分割的非财政性资金）。</w:t>
      </w:r>
    </w:p>
    <w:p w14:paraId="54088131">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  项目预算金额和分项或分包最高限价</w:t>
      </w:r>
      <w:r>
        <w:rPr>
          <w:rFonts w:hint="eastAsia" w:ascii="微软雅黑" w:hAnsi="微软雅黑" w:eastAsia="微软雅黑" w:cs="微软雅黑"/>
          <w:color w:val="auto"/>
          <w:sz w:val="24"/>
          <w:highlight w:val="none"/>
          <w:u w:val="single"/>
        </w:rPr>
        <w:t>见供应商须知资料表</w:t>
      </w:r>
      <w:r>
        <w:rPr>
          <w:rFonts w:hint="eastAsia" w:ascii="微软雅黑" w:hAnsi="微软雅黑" w:eastAsia="微软雅黑" w:cs="微软雅黑"/>
          <w:color w:val="auto"/>
          <w:sz w:val="24"/>
          <w:highlight w:val="none"/>
        </w:rPr>
        <w:t>。</w:t>
      </w:r>
    </w:p>
    <w:p w14:paraId="6E4E0A2D">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  供应商报价超过招标文件规定的预算金额或者分项、分包最高限价的，其投标将被认定为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5B8062DF">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139" w:name="_Toc30650"/>
      <w:bookmarkStart w:id="140" w:name="_Toc5207"/>
      <w:bookmarkStart w:id="141" w:name="_Toc22731"/>
      <w:bookmarkStart w:id="142" w:name="_Toc29504"/>
      <w:bookmarkStart w:id="143" w:name="_Toc21006"/>
      <w:bookmarkStart w:id="144" w:name="_Toc235"/>
      <w:bookmarkStart w:id="145" w:name="_Toc30708"/>
      <w:bookmarkStart w:id="146" w:name="_Toc24375"/>
      <w:bookmarkStart w:id="147" w:name="_Toc14612"/>
      <w:bookmarkStart w:id="148" w:name="_Toc6389"/>
      <w:bookmarkStart w:id="149" w:name="_Toc10963"/>
      <w:bookmarkStart w:id="150" w:name="_Toc10877"/>
      <w:bookmarkStart w:id="151" w:name="_Toc27036"/>
      <w:bookmarkStart w:id="152" w:name="_Toc17004"/>
      <w:bookmarkStart w:id="153" w:name="_Toc515647760"/>
      <w:bookmarkStart w:id="154" w:name="_Toc2156"/>
      <w:bookmarkStart w:id="155" w:name="_Toc30901"/>
      <w:bookmarkStart w:id="156" w:name="_Toc15936"/>
      <w:bookmarkStart w:id="157" w:name="_Toc13431"/>
      <w:bookmarkStart w:id="158" w:name="_Toc11789"/>
      <w:bookmarkStart w:id="159" w:name="_Toc6027"/>
      <w:bookmarkStart w:id="160" w:name="_Toc16588"/>
      <w:bookmarkStart w:id="161" w:name="_Toc9507"/>
      <w:bookmarkStart w:id="162" w:name="_Toc520356145"/>
      <w:bookmarkStart w:id="163" w:name="_Toc22678"/>
      <w:bookmarkStart w:id="164" w:name="_Toc15518"/>
      <w:bookmarkStart w:id="165" w:name="_Toc18402"/>
      <w:bookmarkStart w:id="166" w:name="_Toc20997"/>
      <w:bookmarkStart w:id="167" w:name="_Toc20526"/>
      <w:bookmarkStart w:id="168" w:name="_Toc20044"/>
      <w:bookmarkStart w:id="169" w:name="_Toc27338"/>
      <w:bookmarkStart w:id="170" w:name="_Toc6415"/>
      <w:bookmarkStart w:id="171" w:name="_Toc144"/>
      <w:bookmarkStart w:id="172" w:name="_Toc29481"/>
      <w:bookmarkStart w:id="173" w:name="_Toc20038"/>
      <w:bookmarkStart w:id="174" w:name="_Toc21384"/>
      <w:bookmarkStart w:id="175" w:name="_Toc12539"/>
      <w:bookmarkStart w:id="176" w:name="_Toc25239"/>
      <w:bookmarkStart w:id="177" w:name="_Toc6065"/>
      <w:bookmarkStart w:id="178" w:name="_Toc22780"/>
      <w:bookmarkStart w:id="179" w:name="_Toc25141"/>
      <w:bookmarkStart w:id="180" w:name="_Toc20799"/>
      <w:bookmarkStart w:id="181" w:name="_Toc977"/>
      <w:bookmarkStart w:id="182" w:name="_Toc18745"/>
      <w:bookmarkStart w:id="183" w:name="_Toc6404"/>
      <w:bookmarkStart w:id="184" w:name="_Toc1283"/>
      <w:bookmarkStart w:id="185" w:name="_Toc29808"/>
      <w:r>
        <w:rPr>
          <w:rFonts w:hint="eastAsia" w:ascii="微软雅黑" w:hAnsi="微软雅黑" w:eastAsia="微软雅黑" w:cs="微软雅黑"/>
          <w:b/>
          <w:bCs/>
          <w:color w:val="auto"/>
          <w:highlight w:val="none"/>
          <w:u w:val="none"/>
        </w:rPr>
        <w:t>3.投标费用</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19349184">
      <w:pPr>
        <w:keepNext w:val="0"/>
        <w:keepLines w:val="0"/>
        <w:pageBreakBefore w:val="0"/>
        <w:kinsoku/>
        <w:wordWrap/>
        <w:overflowPunct/>
        <w:topLinePunct w:val="0"/>
        <w:bidi w:val="0"/>
        <w:spacing w:line="36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不论投标的结果如何，供应商应承担所有与准备和参加投标有关的费用。</w:t>
      </w:r>
    </w:p>
    <w:p w14:paraId="7EFEDD73">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186" w:name="_Toc30458"/>
      <w:bookmarkStart w:id="187" w:name="_Toc13807"/>
      <w:bookmarkStart w:id="188" w:name="_Toc10563"/>
      <w:bookmarkStart w:id="189" w:name="_Toc24881"/>
      <w:bookmarkStart w:id="190" w:name="_Toc12920"/>
      <w:bookmarkStart w:id="191" w:name="_Toc19639"/>
      <w:bookmarkStart w:id="192" w:name="_Toc4692"/>
      <w:bookmarkStart w:id="193" w:name="_Toc20080"/>
      <w:bookmarkStart w:id="194" w:name="_Toc515647761"/>
      <w:bookmarkStart w:id="195" w:name="_Toc1343"/>
      <w:bookmarkStart w:id="196" w:name="_Toc12028"/>
      <w:bookmarkStart w:id="197" w:name="_Toc1198"/>
      <w:bookmarkStart w:id="198" w:name="_Toc30531"/>
      <w:bookmarkStart w:id="199" w:name="_Toc7511"/>
      <w:bookmarkStart w:id="200" w:name="_Toc4283"/>
      <w:bookmarkStart w:id="201" w:name="_Toc6116"/>
      <w:bookmarkStart w:id="202" w:name="_Toc16328"/>
      <w:bookmarkStart w:id="203" w:name="_Toc3876"/>
      <w:bookmarkStart w:id="204" w:name="_Toc8329"/>
      <w:bookmarkStart w:id="205" w:name="_Toc20160"/>
      <w:bookmarkStart w:id="206" w:name="_Toc27687"/>
      <w:bookmarkStart w:id="207" w:name="_Toc17308"/>
      <w:bookmarkStart w:id="208" w:name="_Toc18172"/>
      <w:bookmarkStart w:id="209" w:name="_Toc25508"/>
      <w:bookmarkStart w:id="210" w:name="_Toc16751"/>
      <w:bookmarkStart w:id="211" w:name="_Toc6759"/>
      <w:bookmarkStart w:id="212" w:name="_Toc14459"/>
      <w:bookmarkStart w:id="213" w:name="_Toc8135"/>
      <w:bookmarkStart w:id="214" w:name="_Toc32597"/>
      <w:bookmarkStart w:id="215" w:name="_Toc23207"/>
      <w:bookmarkStart w:id="216" w:name="_Toc14925"/>
      <w:bookmarkStart w:id="217" w:name="_Toc22690"/>
      <w:bookmarkStart w:id="218" w:name="_Toc15600"/>
      <w:bookmarkStart w:id="219" w:name="_Toc5853"/>
      <w:bookmarkStart w:id="220" w:name="_Toc11355"/>
      <w:bookmarkStart w:id="221" w:name="_Toc20532"/>
      <w:bookmarkStart w:id="222" w:name="_Toc4805"/>
      <w:bookmarkStart w:id="223" w:name="_Toc30500"/>
      <w:bookmarkStart w:id="224" w:name="_Toc29011"/>
      <w:bookmarkStart w:id="225" w:name="_Toc5731"/>
      <w:bookmarkStart w:id="226" w:name="_Toc4464"/>
      <w:bookmarkStart w:id="227" w:name="_Toc14210"/>
      <w:bookmarkStart w:id="228" w:name="_Toc4463"/>
      <w:bookmarkStart w:id="229" w:name="_Toc16052"/>
      <w:bookmarkStart w:id="230" w:name="_Toc22116"/>
      <w:bookmarkStart w:id="231" w:name="_Toc21641"/>
      <w:r>
        <w:rPr>
          <w:rFonts w:hint="eastAsia" w:ascii="微软雅黑" w:hAnsi="微软雅黑" w:eastAsia="微软雅黑" w:cs="微软雅黑"/>
          <w:b/>
          <w:bCs/>
          <w:color w:val="auto"/>
          <w:highlight w:val="none"/>
          <w:u w:val="none"/>
        </w:rPr>
        <w:t>4.适用法律</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04BD8E16">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本项目采购人、采购代理机构、供应商、评标委员会的相关行为均受《中华人民共和国政府采购法》、《中华人民共和国政府采购法实施条例》、中华人民共和国财政部令第87号--《政府采购</w:t>
      </w:r>
      <w:r>
        <w:rPr>
          <w:rFonts w:hint="eastAsia" w:ascii="微软雅黑" w:hAnsi="微软雅黑" w:eastAsia="微软雅黑" w:cs="微软雅黑"/>
          <w:color w:val="auto"/>
          <w:sz w:val="24"/>
          <w:highlight w:val="none"/>
          <w:lang w:eastAsia="zh-CN"/>
        </w:rPr>
        <w:t>货物</w:t>
      </w:r>
      <w:r>
        <w:rPr>
          <w:rFonts w:hint="eastAsia" w:ascii="微软雅黑" w:hAnsi="微软雅黑" w:eastAsia="微软雅黑" w:cs="微软雅黑"/>
          <w:color w:val="auto"/>
          <w:sz w:val="24"/>
          <w:highlight w:val="none"/>
        </w:rPr>
        <w:t>和</w:t>
      </w:r>
      <w:r>
        <w:rPr>
          <w:rFonts w:hint="eastAsia" w:ascii="微软雅黑" w:hAnsi="微软雅黑" w:eastAsia="微软雅黑" w:cs="微软雅黑"/>
          <w:color w:val="auto"/>
          <w:sz w:val="24"/>
          <w:highlight w:val="none"/>
          <w:lang w:eastAsia="zh-CN"/>
        </w:rPr>
        <w:t>服务</w:t>
      </w:r>
      <w:r>
        <w:rPr>
          <w:rFonts w:hint="eastAsia" w:ascii="微软雅黑" w:hAnsi="微软雅黑" w:eastAsia="微软雅黑" w:cs="微软雅黑"/>
          <w:color w:val="auto"/>
          <w:sz w:val="24"/>
          <w:highlight w:val="none"/>
        </w:rPr>
        <w:t>招标投标管理办法》及本项目本级和上级财政部门政府采购有关规定的约束，其权利受到上述法律法规的保护。</w:t>
      </w:r>
    </w:p>
    <w:p w14:paraId="02EB797F">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bookmarkStart w:id="232" w:name="_Toc515647762"/>
      <w:bookmarkStart w:id="233" w:name="_Toc520356146"/>
      <w:bookmarkStart w:id="234" w:name="_Toc216582806"/>
      <w:bookmarkStart w:id="235" w:name="_Toc4365"/>
      <w:bookmarkStart w:id="236" w:name="_Toc8437"/>
      <w:bookmarkStart w:id="237" w:name="_Toc21566"/>
      <w:bookmarkStart w:id="238" w:name="_Toc6385"/>
      <w:bookmarkStart w:id="239" w:name="_Toc516367020"/>
      <w:bookmarkStart w:id="240" w:name="_Toc21912"/>
      <w:bookmarkStart w:id="241" w:name="_Toc7636"/>
      <w:bookmarkStart w:id="242" w:name="_Toc30808"/>
      <w:bookmarkStart w:id="243" w:name="_Toc520356150"/>
      <w:bookmarkStart w:id="244" w:name="_Toc216582807"/>
      <w:bookmarkStart w:id="245" w:name="_Toc515647766"/>
      <w:bookmarkStart w:id="246" w:name="_Toc29522"/>
    </w:p>
    <w:p w14:paraId="4F73EB4A">
      <w:pPr>
        <w:spacing w:line="360" w:lineRule="exact"/>
        <w:jc w:val="center"/>
        <w:outlineLvl w:val="1"/>
        <w:rPr>
          <w:rFonts w:hint="eastAsia" w:ascii="微软雅黑" w:hAnsi="微软雅黑" w:eastAsia="微软雅黑" w:cs="微软雅黑"/>
          <w:b/>
          <w:bCs/>
          <w:color w:val="auto"/>
          <w:sz w:val="28"/>
          <w:highlight w:val="none"/>
        </w:rPr>
      </w:pPr>
      <w:bookmarkStart w:id="247" w:name="_Toc23737"/>
      <w:bookmarkStart w:id="248" w:name="_Toc7703"/>
      <w:r>
        <w:rPr>
          <w:rFonts w:hint="eastAsia" w:ascii="微软雅黑" w:hAnsi="微软雅黑" w:eastAsia="微软雅黑" w:cs="微软雅黑"/>
          <w:b/>
          <w:bCs/>
          <w:color w:val="auto"/>
          <w:sz w:val="28"/>
          <w:highlight w:val="none"/>
        </w:rPr>
        <w:t>二   招标文件</w:t>
      </w:r>
      <w:bookmarkEnd w:id="232"/>
      <w:bookmarkEnd w:id="233"/>
      <w:bookmarkEnd w:id="234"/>
      <w:bookmarkEnd w:id="235"/>
      <w:bookmarkEnd w:id="236"/>
      <w:bookmarkEnd w:id="237"/>
      <w:bookmarkEnd w:id="238"/>
      <w:bookmarkEnd w:id="247"/>
      <w:bookmarkEnd w:id="248"/>
    </w:p>
    <w:p w14:paraId="35B05AD9">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249" w:name="_Toc19265"/>
      <w:bookmarkStart w:id="250" w:name="_Toc32179"/>
      <w:bookmarkStart w:id="251" w:name="_Toc7695"/>
      <w:bookmarkStart w:id="252" w:name="_Toc26127"/>
      <w:bookmarkStart w:id="253" w:name="_Toc20562"/>
      <w:bookmarkStart w:id="254" w:name="_Toc26987"/>
      <w:bookmarkStart w:id="255" w:name="_Toc4380"/>
      <w:bookmarkStart w:id="256" w:name="_Toc18714"/>
      <w:bookmarkStart w:id="257" w:name="_Toc31428"/>
      <w:bookmarkStart w:id="258" w:name="_Toc27186"/>
      <w:bookmarkStart w:id="259" w:name="_Toc24910"/>
      <w:bookmarkStart w:id="260" w:name="_Toc26926"/>
      <w:bookmarkStart w:id="261" w:name="_Toc6984"/>
      <w:bookmarkStart w:id="262" w:name="_Toc19741"/>
      <w:bookmarkStart w:id="263" w:name="_Toc29550"/>
      <w:bookmarkStart w:id="264" w:name="_Toc5014"/>
      <w:bookmarkStart w:id="265" w:name="_Toc29102"/>
      <w:bookmarkStart w:id="266" w:name="_Toc25865"/>
      <w:bookmarkStart w:id="267" w:name="_Toc29395"/>
      <w:bookmarkStart w:id="268" w:name="_Toc29889"/>
      <w:bookmarkStart w:id="269" w:name="_Toc14084"/>
      <w:bookmarkStart w:id="270" w:name="_Toc21734"/>
      <w:bookmarkStart w:id="271" w:name="_Toc1044"/>
      <w:bookmarkStart w:id="272" w:name="_Toc21275"/>
      <w:bookmarkStart w:id="273" w:name="_Toc25743"/>
      <w:bookmarkStart w:id="274" w:name="_Toc7406"/>
      <w:bookmarkStart w:id="275" w:name="_Toc30280"/>
      <w:bookmarkStart w:id="276" w:name="_Toc31526"/>
      <w:bookmarkStart w:id="277" w:name="_Toc13352"/>
      <w:bookmarkStart w:id="278" w:name="_Toc5875"/>
      <w:bookmarkStart w:id="279" w:name="_Toc12239"/>
      <w:bookmarkStart w:id="280" w:name="_Toc31895"/>
      <w:bookmarkStart w:id="281" w:name="_Toc24971"/>
      <w:bookmarkStart w:id="282" w:name="_Toc22442"/>
      <w:bookmarkStart w:id="283" w:name="_Toc15203"/>
      <w:bookmarkStart w:id="284" w:name="_Toc520356147"/>
      <w:bookmarkStart w:id="285" w:name="_Toc987"/>
      <w:bookmarkStart w:id="286" w:name="_Toc31365"/>
      <w:bookmarkStart w:id="287" w:name="_Toc9740"/>
      <w:bookmarkStart w:id="288" w:name="_Toc515647763"/>
      <w:bookmarkStart w:id="289" w:name="_Toc25905"/>
      <w:bookmarkStart w:id="290" w:name="_Toc10939"/>
      <w:bookmarkStart w:id="291" w:name="_Toc18213"/>
      <w:bookmarkStart w:id="292" w:name="_Toc12831"/>
      <w:bookmarkStart w:id="293" w:name="_Toc17588"/>
      <w:bookmarkStart w:id="294" w:name="_Toc12857"/>
      <w:bookmarkStart w:id="295" w:name="_Toc14656"/>
      <w:r>
        <w:rPr>
          <w:rFonts w:hint="eastAsia" w:ascii="微软雅黑" w:hAnsi="微软雅黑" w:eastAsia="微软雅黑" w:cs="微软雅黑"/>
          <w:b/>
          <w:bCs/>
          <w:color w:val="auto"/>
          <w:highlight w:val="none"/>
          <w:u w:val="none"/>
        </w:rPr>
        <w:t>5.招标文件构成</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1E1CAB84">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招标文件分为三册共7章，内容如下：</w:t>
      </w:r>
    </w:p>
    <w:p w14:paraId="4D2204F2">
      <w:pPr>
        <w:keepNext w:val="0"/>
        <w:keepLines w:val="0"/>
        <w:pageBreakBefore w:val="0"/>
        <w:kinsoku/>
        <w:wordWrap/>
        <w:overflowPunct/>
        <w:topLinePunct w:val="0"/>
        <w:bidi w:val="0"/>
        <w:spacing w:line="360" w:lineRule="exact"/>
        <w:ind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第一册</w:t>
      </w:r>
    </w:p>
    <w:p w14:paraId="5B680613">
      <w:pPr>
        <w:keepNext w:val="0"/>
        <w:keepLines w:val="0"/>
        <w:pageBreakBefore w:val="0"/>
        <w:tabs>
          <w:tab w:val="left" w:pos="0"/>
        </w:tabs>
        <w:kinsoku/>
        <w:wordWrap/>
        <w:overflowPunct/>
        <w:topLinePunct w:val="0"/>
        <w:bidi w:val="0"/>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第1章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须知</w:t>
      </w:r>
    </w:p>
    <w:p w14:paraId="4FFD44A7">
      <w:pPr>
        <w:keepNext w:val="0"/>
        <w:keepLines w:val="0"/>
        <w:pageBreakBefore w:val="0"/>
        <w:kinsoku/>
        <w:wordWrap/>
        <w:overflowPunct/>
        <w:topLinePunct w:val="0"/>
        <w:bidi w:val="0"/>
        <w:spacing w:line="360" w:lineRule="exact"/>
        <w:ind w:firstLine="271" w:firstLineChars="113"/>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w:t>
      </w: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rPr>
        <w:t>章  投标文件格式</w:t>
      </w:r>
    </w:p>
    <w:p w14:paraId="59FBE620">
      <w:pPr>
        <w:keepNext w:val="0"/>
        <w:keepLines w:val="0"/>
        <w:pageBreakBefore w:val="0"/>
        <w:kinsoku/>
        <w:wordWrap/>
        <w:overflowPunct/>
        <w:topLinePunct w:val="0"/>
        <w:bidi w:val="0"/>
        <w:spacing w:line="360" w:lineRule="exact"/>
        <w:ind w:firstLine="33" w:firstLineChars="14"/>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第二册</w:t>
      </w:r>
    </w:p>
    <w:p w14:paraId="3574A152">
      <w:pPr>
        <w:keepNext w:val="0"/>
        <w:keepLines w:val="0"/>
        <w:pageBreakBefore w:val="0"/>
        <w:kinsoku/>
        <w:wordWrap/>
        <w:overflowPunct/>
        <w:topLinePunct w:val="0"/>
        <w:bidi w:val="0"/>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第3章  投标邀请</w:t>
      </w:r>
    </w:p>
    <w:p w14:paraId="714F9E25">
      <w:pPr>
        <w:keepNext w:val="0"/>
        <w:keepLines w:val="0"/>
        <w:pageBreakBefore w:val="0"/>
        <w:kinsoku/>
        <w:wordWrap/>
        <w:overflowPunct/>
        <w:topLinePunct w:val="0"/>
        <w:bidi w:val="0"/>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第4章  供应商须知资料表</w:t>
      </w:r>
    </w:p>
    <w:p w14:paraId="3D60F7B9">
      <w:pPr>
        <w:keepNext w:val="0"/>
        <w:keepLines w:val="0"/>
        <w:pageBreakBefore w:val="0"/>
        <w:kinsoku/>
        <w:wordWrap/>
        <w:overflowPunct/>
        <w:topLinePunct w:val="0"/>
        <w:bidi w:val="0"/>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第5章  </w:t>
      </w:r>
      <w:r>
        <w:rPr>
          <w:rFonts w:hint="eastAsia" w:ascii="微软雅黑" w:hAnsi="微软雅黑" w:eastAsia="微软雅黑" w:cs="微软雅黑"/>
          <w:color w:val="auto"/>
          <w:sz w:val="24"/>
          <w:highlight w:val="none"/>
          <w:lang w:eastAsia="zh-CN"/>
        </w:rPr>
        <w:t>服务</w:t>
      </w:r>
      <w:r>
        <w:rPr>
          <w:rFonts w:hint="eastAsia" w:ascii="微软雅黑" w:hAnsi="微软雅黑" w:eastAsia="微软雅黑" w:cs="微软雅黑"/>
          <w:color w:val="auto"/>
          <w:sz w:val="24"/>
          <w:highlight w:val="none"/>
        </w:rPr>
        <w:t xml:space="preserve">需求及项目要求 </w:t>
      </w:r>
    </w:p>
    <w:p w14:paraId="4ACE7A65">
      <w:pPr>
        <w:keepNext w:val="0"/>
        <w:keepLines w:val="0"/>
        <w:pageBreakBefore w:val="0"/>
        <w:kinsoku/>
        <w:wordWrap/>
        <w:overflowPunct/>
        <w:topLinePunct w:val="0"/>
        <w:bidi w:val="0"/>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第6章  评标方法和标准</w:t>
      </w:r>
    </w:p>
    <w:p w14:paraId="393A0CFD">
      <w:pPr>
        <w:keepNext w:val="0"/>
        <w:keepLines w:val="0"/>
        <w:pageBreakBefore w:val="0"/>
        <w:kinsoku/>
        <w:wordWrap/>
        <w:overflowPunct/>
        <w:topLinePunct w:val="0"/>
        <w:bidi w:val="0"/>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第三册</w:t>
      </w:r>
    </w:p>
    <w:p w14:paraId="00F0EBD0">
      <w:pPr>
        <w:keepNext w:val="0"/>
        <w:keepLines w:val="0"/>
        <w:pageBreakBefore w:val="0"/>
        <w:kinsoku/>
        <w:wordWrap/>
        <w:overflowPunct/>
        <w:topLinePunct w:val="0"/>
        <w:bidi w:val="0"/>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w:t>
      </w:r>
      <w:r>
        <w:rPr>
          <w:rFonts w:hint="eastAsia" w:ascii="微软雅黑" w:hAnsi="微软雅黑" w:eastAsia="微软雅黑" w:cs="微软雅黑"/>
          <w:color w:val="auto"/>
          <w:sz w:val="24"/>
          <w:highlight w:val="none"/>
          <w:lang w:val="en-US" w:eastAsia="zh-CN"/>
        </w:rPr>
        <w:t>7</w:t>
      </w:r>
      <w:r>
        <w:rPr>
          <w:rFonts w:hint="eastAsia" w:ascii="微软雅黑" w:hAnsi="微软雅黑" w:eastAsia="微软雅黑" w:cs="微软雅黑"/>
          <w:color w:val="auto"/>
          <w:sz w:val="24"/>
          <w:highlight w:val="none"/>
        </w:rPr>
        <w:t>章</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政府采购合同格式</w:t>
      </w:r>
    </w:p>
    <w:p w14:paraId="6995C0B6">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5.2    如本文件的前后内容不一致，以最后描述为准。</w:t>
      </w:r>
    </w:p>
    <w:p w14:paraId="47D831B1">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5.3    供应商应认真阅读招标文件所有的事项、格式、条款和技术规范等。如供应商没有按照招标文件要求提交全部资料，或者投标文件没有对招标文件在各方面都做出实质性响应，可能导致其投标将被认定为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5CCADC80">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296" w:name="_Toc515904805"/>
      <w:bookmarkStart w:id="297" w:name="_Toc520356148"/>
      <w:bookmarkStart w:id="298" w:name="_Toc14567"/>
      <w:bookmarkStart w:id="299" w:name="_Toc12536"/>
      <w:bookmarkStart w:id="300" w:name="_Toc21165"/>
      <w:bookmarkStart w:id="301" w:name="_Toc19490"/>
      <w:bookmarkStart w:id="302" w:name="_Toc13508"/>
      <w:bookmarkStart w:id="303" w:name="_Toc21335"/>
      <w:bookmarkStart w:id="304" w:name="_Toc806"/>
      <w:bookmarkStart w:id="305" w:name="_Toc15840"/>
      <w:bookmarkStart w:id="306" w:name="_Toc20202"/>
      <w:bookmarkStart w:id="307" w:name="_Toc5991"/>
      <w:bookmarkStart w:id="308" w:name="_Toc24310"/>
      <w:bookmarkStart w:id="309" w:name="_Toc24450"/>
      <w:bookmarkStart w:id="310" w:name="_Toc19275"/>
      <w:bookmarkStart w:id="311" w:name="_Toc2651"/>
      <w:bookmarkStart w:id="312" w:name="_Toc16801"/>
      <w:bookmarkStart w:id="313" w:name="_Toc16349"/>
      <w:bookmarkStart w:id="314" w:name="_Toc25866"/>
      <w:bookmarkStart w:id="315" w:name="_Toc6623"/>
      <w:bookmarkStart w:id="316" w:name="_Toc3650"/>
      <w:bookmarkStart w:id="317" w:name="_Toc32213"/>
      <w:bookmarkStart w:id="318" w:name="_Toc20243"/>
      <w:bookmarkStart w:id="319" w:name="_Toc26108"/>
      <w:bookmarkStart w:id="320" w:name="_Toc20604"/>
      <w:bookmarkStart w:id="321" w:name="_Toc9232"/>
      <w:bookmarkStart w:id="322" w:name="_Toc21098"/>
      <w:bookmarkStart w:id="323" w:name="_Toc6030"/>
      <w:bookmarkStart w:id="324" w:name="_Toc12813"/>
      <w:bookmarkStart w:id="325" w:name="_Toc10034"/>
      <w:bookmarkStart w:id="326" w:name="_Toc14819"/>
      <w:bookmarkStart w:id="327" w:name="_Toc8643"/>
      <w:bookmarkStart w:id="328" w:name="_Toc2325"/>
      <w:bookmarkStart w:id="329" w:name="_Toc10213"/>
      <w:bookmarkStart w:id="330" w:name="_Toc29957"/>
      <w:bookmarkStart w:id="331" w:name="_Toc26044"/>
      <w:bookmarkStart w:id="332" w:name="_Toc20556"/>
      <w:bookmarkStart w:id="333" w:name="_Toc28731"/>
      <w:bookmarkStart w:id="334" w:name="_Toc5495"/>
      <w:bookmarkStart w:id="335" w:name="_Toc11845"/>
      <w:bookmarkStart w:id="336" w:name="_Toc1931"/>
      <w:bookmarkStart w:id="337" w:name="_Toc20908"/>
      <w:bookmarkStart w:id="338" w:name="_Toc16161"/>
      <w:bookmarkStart w:id="339" w:name="_Toc7432"/>
      <w:bookmarkStart w:id="340" w:name="_Toc1117"/>
      <w:bookmarkStart w:id="341" w:name="_Toc26553"/>
      <w:bookmarkStart w:id="342" w:name="_Toc23156"/>
      <w:r>
        <w:rPr>
          <w:rFonts w:hint="eastAsia" w:ascii="微软雅黑" w:hAnsi="微软雅黑" w:eastAsia="微软雅黑" w:cs="微软雅黑"/>
          <w:b/>
          <w:bCs/>
          <w:color w:val="auto"/>
          <w:highlight w:val="none"/>
          <w:u w:val="none"/>
        </w:rPr>
        <w:t>6.招标文件的澄清</w:t>
      </w:r>
      <w:bookmarkEnd w:id="296"/>
      <w:bookmarkEnd w:id="297"/>
      <w:r>
        <w:rPr>
          <w:rFonts w:hint="eastAsia" w:ascii="微软雅黑" w:hAnsi="微软雅黑" w:eastAsia="微软雅黑" w:cs="微软雅黑"/>
          <w:b/>
          <w:bCs/>
          <w:color w:val="auto"/>
          <w:highlight w:val="none"/>
          <w:u w:val="none"/>
        </w:rPr>
        <w:t>与修改</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5C38953E">
      <w:pPr>
        <w:pStyle w:val="7"/>
        <w:keepNext w:val="0"/>
        <w:keepLines w:val="0"/>
        <w:pageBreakBefore w:val="0"/>
        <w:kinsoku/>
        <w:wordWrap/>
        <w:overflowPunct/>
        <w:topLinePunct w:val="0"/>
        <w:bidi w:val="0"/>
        <w:spacing w:line="360" w:lineRule="exact"/>
        <w:ind w:left="840" w:hanging="840" w:hangingChars="35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6.1    为了保证对招标文件的澄清和修改满足法律的时限要求，任何要求对招标文件进行澄清的供应商，均应在投标截止期十五日前，以书面形式将澄清要求通知采购人或采购代理机构。</w:t>
      </w:r>
    </w:p>
    <w:p w14:paraId="0D5679D6">
      <w:pPr>
        <w:pStyle w:val="7"/>
        <w:keepNext w:val="0"/>
        <w:keepLines w:val="0"/>
        <w:pageBreakBefore w:val="0"/>
        <w:kinsoku/>
        <w:wordWrap/>
        <w:overflowPunct/>
        <w:topLinePunct w:val="0"/>
        <w:bidi w:val="0"/>
        <w:spacing w:line="360" w:lineRule="exact"/>
        <w:ind w:left="840" w:hanging="840" w:hangingChars="350"/>
        <w:rPr>
          <w:rFonts w:hint="eastAsia" w:ascii="微软雅黑" w:hAnsi="微软雅黑" w:eastAsia="微软雅黑" w:cs="微软雅黑"/>
          <w:color w:val="auto"/>
          <w:szCs w:val="24"/>
          <w:highlight w:val="none"/>
        </w:rPr>
      </w:pPr>
      <w:bookmarkStart w:id="343" w:name="_Toc515904806"/>
      <w:bookmarkStart w:id="344" w:name="_Toc520356149"/>
      <w:bookmarkStart w:id="345" w:name="_Ref467378678"/>
      <w:r>
        <w:rPr>
          <w:rFonts w:hint="eastAsia" w:ascii="微软雅黑" w:hAnsi="微软雅黑" w:eastAsia="微软雅黑" w:cs="微软雅黑"/>
          <w:color w:val="auto"/>
          <w:szCs w:val="24"/>
          <w:highlight w:val="none"/>
        </w:rPr>
        <w:t>6.2</w:t>
      </w:r>
      <w:r>
        <w:rPr>
          <w:rFonts w:hint="eastAsia" w:ascii="微软雅黑" w:hAnsi="微软雅黑" w:eastAsia="微软雅黑" w:cs="微软雅黑"/>
          <w:color w:val="auto"/>
          <w:szCs w:val="24"/>
          <w:highlight w:val="none"/>
        </w:rPr>
        <w:tab/>
      </w:r>
      <w:r>
        <w:rPr>
          <w:rFonts w:hint="eastAsia" w:ascii="微软雅黑" w:hAnsi="微软雅黑" w:eastAsia="微软雅黑" w:cs="微软雅黑"/>
          <w:color w:val="auto"/>
          <w:szCs w:val="24"/>
          <w:highlight w:val="none"/>
        </w:rPr>
        <w:t>采购人可主动地或在解答供应商提出的澄清问题时对招标文件进行澄清或修改。采购代理机构将以发布澄清（更正）公告的方式，澄清或修改招标文件，澄清或修改内容作为招标文件的组成部分。</w:t>
      </w:r>
    </w:p>
    <w:p w14:paraId="4571ADC4">
      <w:pPr>
        <w:pStyle w:val="7"/>
        <w:keepNext w:val="0"/>
        <w:keepLines w:val="0"/>
        <w:pageBreakBefore w:val="0"/>
        <w:kinsoku/>
        <w:wordWrap/>
        <w:overflowPunct/>
        <w:topLinePunct w:val="0"/>
        <w:bidi w:val="0"/>
        <w:spacing w:line="360" w:lineRule="exact"/>
        <w:ind w:left="840" w:hanging="840" w:hangingChars="35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6.3</w:t>
      </w:r>
      <w:r>
        <w:rPr>
          <w:rFonts w:hint="eastAsia" w:ascii="微软雅黑" w:hAnsi="微软雅黑" w:eastAsia="微软雅黑" w:cs="微软雅黑"/>
          <w:color w:val="auto"/>
          <w:szCs w:val="24"/>
          <w:highlight w:val="none"/>
        </w:rPr>
        <w:tab/>
      </w:r>
      <w:r>
        <w:rPr>
          <w:rFonts w:hint="eastAsia" w:ascii="微软雅黑" w:hAnsi="微软雅黑" w:eastAsia="微软雅黑" w:cs="微软雅黑"/>
          <w:color w:val="auto"/>
          <w:szCs w:val="24"/>
          <w:highlight w:val="none"/>
        </w:rPr>
        <w:t>澄清或者修改的内容可能影响投标文件编制的，采购代理机构将以书面形式通知所有购买招标文件的潜在供应商，并对其具有约束力。供应商在收到上述通知后，应及时向采购代理机构回函确认。</w:t>
      </w:r>
    </w:p>
    <w:p w14:paraId="5D97646C">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346" w:name="_Toc25066"/>
      <w:bookmarkStart w:id="347" w:name="_Toc623"/>
      <w:bookmarkStart w:id="348" w:name="_Toc10346"/>
      <w:bookmarkStart w:id="349" w:name="_Toc122"/>
      <w:bookmarkStart w:id="350" w:name="_Toc9992"/>
      <w:bookmarkStart w:id="351" w:name="_Toc13079"/>
      <w:bookmarkStart w:id="352" w:name="_Toc14745"/>
      <w:bookmarkStart w:id="353" w:name="_Toc22107"/>
      <w:bookmarkStart w:id="354" w:name="_Toc4976"/>
      <w:bookmarkStart w:id="355" w:name="_Toc14569"/>
      <w:bookmarkStart w:id="356" w:name="_Toc1073"/>
      <w:bookmarkStart w:id="357" w:name="_Toc1146"/>
      <w:bookmarkStart w:id="358" w:name="_Toc14901"/>
      <w:bookmarkStart w:id="359" w:name="_Toc25635"/>
      <w:bookmarkStart w:id="360" w:name="_Toc1884"/>
      <w:bookmarkStart w:id="361" w:name="_Toc32714"/>
      <w:bookmarkStart w:id="362" w:name="_Toc978"/>
      <w:bookmarkStart w:id="363" w:name="_Toc10823"/>
      <w:bookmarkStart w:id="364" w:name="_Toc27811"/>
      <w:bookmarkStart w:id="365" w:name="_Toc24836"/>
      <w:bookmarkStart w:id="366" w:name="_Toc27809"/>
      <w:bookmarkStart w:id="367" w:name="_Toc19525"/>
      <w:bookmarkStart w:id="368" w:name="_Toc4574"/>
      <w:bookmarkStart w:id="369" w:name="_Toc1030"/>
      <w:bookmarkStart w:id="370" w:name="_Toc30549"/>
      <w:bookmarkStart w:id="371" w:name="_Toc1022"/>
      <w:bookmarkStart w:id="372" w:name="_Toc11357"/>
      <w:bookmarkStart w:id="373" w:name="_Toc23315"/>
      <w:bookmarkStart w:id="374" w:name="_Toc2198"/>
      <w:bookmarkStart w:id="375" w:name="_Toc21187"/>
      <w:bookmarkStart w:id="376" w:name="_Toc18631"/>
      <w:bookmarkStart w:id="377" w:name="_Toc2280"/>
      <w:bookmarkStart w:id="378" w:name="_Toc13598"/>
      <w:bookmarkStart w:id="379" w:name="_Toc5103"/>
      <w:bookmarkStart w:id="380" w:name="_Toc8607"/>
      <w:bookmarkStart w:id="381" w:name="_Toc11082"/>
      <w:bookmarkStart w:id="382" w:name="_Toc7919"/>
      <w:bookmarkStart w:id="383" w:name="_Toc10609"/>
      <w:bookmarkStart w:id="384" w:name="_Toc19926"/>
      <w:bookmarkStart w:id="385" w:name="_Toc517"/>
      <w:bookmarkStart w:id="386" w:name="_Toc9080"/>
      <w:bookmarkStart w:id="387" w:name="_Toc14856"/>
      <w:bookmarkStart w:id="388" w:name="_Toc24028"/>
      <w:bookmarkStart w:id="389" w:name="_Toc23430"/>
      <w:bookmarkStart w:id="390" w:name="_Toc13815"/>
      <w:r>
        <w:rPr>
          <w:rFonts w:hint="eastAsia" w:ascii="微软雅黑" w:hAnsi="微软雅黑" w:eastAsia="微软雅黑" w:cs="微软雅黑"/>
          <w:b/>
          <w:bCs/>
          <w:color w:val="auto"/>
          <w:highlight w:val="none"/>
          <w:u w:val="none"/>
        </w:rPr>
        <w:t>7</w:t>
      </w:r>
      <w:bookmarkEnd w:id="343"/>
      <w:bookmarkEnd w:id="344"/>
      <w:bookmarkEnd w:id="345"/>
      <w:r>
        <w:rPr>
          <w:rFonts w:hint="eastAsia" w:ascii="微软雅黑" w:hAnsi="微软雅黑" w:eastAsia="微软雅黑" w:cs="微软雅黑"/>
          <w:b/>
          <w:bCs/>
          <w:color w:val="auto"/>
          <w:highlight w:val="none"/>
          <w:u w:val="none"/>
        </w:rPr>
        <w:t>.投标截止时间的顺延</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6DF92039">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8"/>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为使供应商准备投标时有足够的时间对招标文件的澄清或者修改部分进行研究，采购人将依法决定是否顺延投标截止时间。</w:t>
      </w:r>
    </w:p>
    <w:p w14:paraId="554C32D7">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p>
    <w:p w14:paraId="748A0C26">
      <w:pPr>
        <w:spacing w:line="360" w:lineRule="exact"/>
        <w:jc w:val="center"/>
        <w:outlineLvl w:val="1"/>
        <w:rPr>
          <w:rFonts w:hint="eastAsia" w:ascii="微软雅黑" w:hAnsi="微软雅黑" w:eastAsia="微软雅黑" w:cs="微软雅黑"/>
          <w:b/>
          <w:bCs/>
          <w:color w:val="auto"/>
          <w:sz w:val="28"/>
          <w:highlight w:val="none"/>
        </w:rPr>
      </w:pPr>
      <w:bookmarkStart w:id="391" w:name="_Toc9042"/>
      <w:bookmarkStart w:id="392" w:name="_Toc475"/>
      <w:r>
        <w:rPr>
          <w:rFonts w:hint="eastAsia" w:ascii="微软雅黑" w:hAnsi="微软雅黑" w:eastAsia="微软雅黑" w:cs="微软雅黑"/>
          <w:b/>
          <w:bCs/>
          <w:color w:val="auto"/>
          <w:sz w:val="28"/>
          <w:highlight w:val="none"/>
        </w:rPr>
        <w:t>三   投标文件</w:t>
      </w:r>
      <w:bookmarkEnd w:id="239"/>
      <w:r>
        <w:rPr>
          <w:rFonts w:hint="eastAsia" w:ascii="微软雅黑" w:hAnsi="微软雅黑" w:eastAsia="微软雅黑" w:cs="微软雅黑"/>
          <w:b/>
          <w:bCs/>
          <w:color w:val="auto"/>
          <w:sz w:val="28"/>
          <w:highlight w:val="none"/>
        </w:rPr>
        <w:t>的编制</w:t>
      </w:r>
      <w:bookmarkEnd w:id="240"/>
      <w:bookmarkEnd w:id="241"/>
      <w:bookmarkEnd w:id="242"/>
      <w:bookmarkEnd w:id="243"/>
      <w:bookmarkEnd w:id="244"/>
      <w:bookmarkEnd w:id="245"/>
      <w:bookmarkEnd w:id="246"/>
      <w:bookmarkEnd w:id="391"/>
      <w:bookmarkEnd w:id="392"/>
    </w:p>
    <w:p w14:paraId="48AD53AA">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393" w:name="_Toc520356151"/>
      <w:bookmarkStart w:id="394" w:name="_Toc1632"/>
      <w:bookmarkStart w:id="395" w:name="_Toc7120"/>
      <w:bookmarkStart w:id="396" w:name="_Toc12887"/>
      <w:bookmarkStart w:id="397" w:name="_Toc21416"/>
      <w:bookmarkStart w:id="398" w:name="_Toc15822"/>
      <w:bookmarkStart w:id="399" w:name="_Toc19231"/>
      <w:bookmarkStart w:id="400" w:name="_Toc28605"/>
      <w:bookmarkStart w:id="401" w:name="_Toc10173"/>
      <w:bookmarkStart w:id="402" w:name="_Toc5025"/>
      <w:bookmarkStart w:id="403" w:name="_Toc7786"/>
      <w:bookmarkStart w:id="404" w:name="_Toc17059"/>
      <w:bookmarkStart w:id="405" w:name="_Toc11687"/>
      <w:bookmarkStart w:id="406" w:name="_Toc10748"/>
      <w:bookmarkStart w:id="407" w:name="_Toc16912"/>
      <w:bookmarkStart w:id="408" w:name="_Toc4142"/>
      <w:bookmarkStart w:id="409" w:name="_Toc12177"/>
      <w:bookmarkStart w:id="410" w:name="_Toc13375"/>
      <w:bookmarkStart w:id="411" w:name="_Toc3553"/>
      <w:bookmarkStart w:id="412" w:name="_Toc11693"/>
      <w:bookmarkStart w:id="413" w:name="_Toc20869"/>
      <w:bookmarkStart w:id="414" w:name="_Toc9695"/>
      <w:bookmarkStart w:id="415" w:name="_Toc26802"/>
      <w:bookmarkStart w:id="416" w:name="_Toc10810"/>
      <w:bookmarkStart w:id="417" w:name="_Toc20486"/>
      <w:bookmarkStart w:id="418" w:name="_Toc66"/>
      <w:bookmarkStart w:id="419" w:name="_Toc28980"/>
      <w:bookmarkStart w:id="420" w:name="_Toc515647767"/>
      <w:bookmarkStart w:id="421" w:name="_Toc29778"/>
      <w:bookmarkStart w:id="422" w:name="_Toc32176"/>
      <w:bookmarkStart w:id="423" w:name="_Toc14602"/>
      <w:bookmarkStart w:id="424" w:name="_Toc7650"/>
      <w:bookmarkStart w:id="425" w:name="_Toc516367021"/>
      <w:bookmarkStart w:id="426" w:name="_Toc2539"/>
      <w:bookmarkStart w:id="427" w:name="_Toc14739"/>
      <w:bookmarkStart w:id="428" w:name="_Toc15642"/>
      <w:bookmarkStart w:id="429" w:name="_Toc32487"/>
      <w:bookmarkStart w:id="430" w:name="_Toc24558"/>
      <w:bookmarkStart w:id="431" w:name="_Toc3017"/>
      <w:bookmarkStart w:id="432" w:name="_Toc10219"/>
      <w:bookmarkStart w:id="433" w:name="_Toc14086"/>
      <w:bookmarkStart w:id="434" w:name="_Toc30945"/>
      <w:bookmarkStart w:id="435" w:name="_Toc19806"/>
      <w:bookmarkStart w:id="436" w:name="_Toc24603"/>
      <w:bookmarkStart w:id="437" w:name="_Toc18545"/>
      <w:bookmarkStart w:id="438" w:name="_Toc2129"/>
      <w:bookmarkStart w:id="439" w:name="_Toc27463"/>
      <w:bookmarkStart w:id="440" w:name="_Toc19704"/>
      <w:r>
        <w:rPr>
          <w:rFonts w:hint="eastAsia" w:ascii="微软雅黑" w:hAnsi="微软雅黑" w:eastAsia="微软雅黑" w:cs="微软雅黑"/>
          <w:b/>
          <w:bCs/>
          <w:color w:val="auto"/>
          <w:highlight w:val="none"/>
          <w:u w:val="none"/>
        </w:rPr>
        <w:t>8.</w:t>
      </w:r>
      <w:r>
        <w:rPr>
          <w:rFonts w:hint="eastAsia" w:ascii="微软雅黑" w:hAnsi="微软雅黑" w:eastAsia="微软雅黑" w:cs="微软雅黑"/>
          <w:b/>
          <w:bCs/>
          <w:color w:val="auto"/>
          <w:highlight w:val="none"/>
          <w:u w:val="none"/>
        </w:rPr>
        <w:tab/>
      </w:r>
      <w:r>
        <w:rPr>
          <w:rFonts w:hint="eastAsia" w:ascii="微软雅黑" w:hAnsi="微软雅黑" w:eastAsia="微软雅黑" w:cs="微软雅黑"/>
          <w:b/>
          <w:bCs/>
          <w:color w:val="auto"/>
          <w:highlight w:val="none"/>
          <w:u w:val="none"/>
        </w:rPr>
        <w:t>投标范围及投标文件中标准和计量单位的使用</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13923073">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项目有分</w:t>
      </w:r>
      <w:r>
        <w:rPr>
          <w:rFonts w:hint="eastAsia" w:ascii="微软雅黑" w:hAnsi="微软雅黑" w:eastAsia="微软雅黑" w:cs="微软雅黑"/>
          <w:color w:val="auto"/>
          <w:sz w:val="24"/>
          <w:highlight w:val="none"/>
          <w:lang w:val="en-US" w:eastAsia="zh-CN"/>
        </w:rPr>
        <w:t>标项</w:t>
      </w:r>
      <w:r>
        <w:rPr>
          <w:rFonts w:hint="eastAsia" w:ascii="微软雅黑" w:hAnsi="微软雅黑" w:eastAsia="微软雅黑" w:cs="微软雅黑"/>
          <w:color w:val="auto"/>
          <w:sz w:val="24"/>
          <w:highlight w:val="none"/>
        </w:rPr>
        <w:t>的，供应商可对招标文件其中某一个或几个</w:t>
      </w:r>
      <w:r>
        <w:rPr>
          <w:rFonts w:hint="eastAsia" w:ascii="微软雅黑" w:hAnsi="微软雅黑" w:eastAsia="微软雅黑" w:cs="微软雅黑"/>
          <w:color w:val="auto"/>
          <w:sz w:val="24"/>
          <w:highlight w:val="none"/>
          <w:lang w:val="en-US" w:eastAsia="zh-CN"/>
        </w:rPr>
        <w:t>标项</w:t>
      </w:r>
      <w:r>
        <w:rPr>
          <w:rFonts w:hint="eastAsia" w:ascii="微软雅黑" w:hAnsi="微软雅黑" w:eastAsia="微软雅黑" w:cs="微软雅黑"/>
          <w:color w:val="auto"/>
          <w:sz w:val="24"/>
          <w:highlight w:val="none"/>
        </w:rPr>
        <w:t>服务进行投标，除非在</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中另有规定。</w:t>
      </w:r>
    </w:p>
    <w:p w14:paraId="5F1EB46E">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8.2     供应商应当对所投</w:t>
      </w:r>
      <w:r>
        <w:rPr>
          <w:rFonts w:hint="eastAsia" w:ascii="微软雅黑" w:hAnsi="微软雅黑" w:eastAsia="微软雅黑" w:cs="微软雅黑"/>
          <w:color w:val="auto"/>
          <w:sz w:val="24"/>
          <w:highlight w:val="none"/>
          <w:lang w:val="en-US" w:eastAsia="zh-CN"/>
        </w:rPr>
        <w:t>标项</w:t>
      </w:r>
      <w:r>
        <w:rPr>
          <w:rFonts w:hint="eastAsia" w:ascii="微软雅黑" w:hAnsi="微软雅黑" w:eastAsia="微软雅黑" w:cs="微软雅黑"/>
          <w:color w:val="auto"/>
          <w:sz w:val="24"/>
          <w:highlight w:val="none"/>
        </w:rPr>
        <w:t>招标文件中“</w:t>
      </w:r>
      <w:r>
        <w:rPr>
          <w:rFonts w:hint="eastAsia" w:ascii="微软雅黑" w:hAnsi="微软雅黑" w:eastAsia="微软雅黑" w:cs="微软雅黑"/>
          <w:color w:val="auto"/>
          <w:sz w:val="24"/>
          <w:highlight w:val="none"/>
          <w:lang w:eastAsia="zh-CN"/>
        </w:rPr>
        <w:t>服务需求</w:t>
      </w:r>
      <w:r>
        <w:rPr>
          <w:rFonts w:hint="eastAsia" w:ascii="微软雅黑" w:hAnsi="微软雅黑" w:eastAsia="微软雅黑" w:cs="微软雅黑"/>
          <w:color w:val="auto"/>
          <w:sz w:val="24"/>
          <w:highlight w:val="none"/>
        </w:rPr>
        <w:t>及项目要求”所列的所有内容进行投标，如仅响应某一</w:t>
      </w:r>
      <w:r>
        <w:rPr>
          <w:rFonts w:hint="eastAsia" w:ascii="微软雅黑" w:hAnsi="微软雅黑" w:eastAsia="微软雅黑" w:cs="微软雅黑"/>
          <w:color w:val="auto"/>
          <w:sz w:val="24"/>
          <w:highlight w:val="none"/>
          <w:lang w:val="en-US" w:eastAsia="zh-CN"/>
        </w:rPr>
        <w:t>标项</w:t>
      </w:r>
      <w:r>
        <w:rPr>
          <w:rFonts w:hint="eastAsia" w:ascii="微软雅黑" w:hAnsi="微软雅黑" w:eastAsia="微软雅黑" w:cs="微软雅黑"/>
          <w:color w:val="auto"/>
          <w:sz w:val="24"/>
          <w:highlight w:val="none"/>
        </w:rPr>
        <w:t>中的部分内容，其该</w:t>
      </w:r>
      <w:r>
        <w:rPr>
          <w:rFonts w:hint="eastAsia" w:ascii="微软雅黑" w:hAnsi="微软雅黑" w:eastAsia="微软雅黑" w:cs="微软雅黑"/>
          <w:color w:val="auto"/>
          <w:sz w:val="24"/>
          <w:highlight w:val="none"/>
          <w:lang w:val="en-US" w:eastAsia="zh-CN"/>
        </w:rPr>
        <w:t>标项</w:t>
      </w:r>
      <w:r>
        <w:rPr>
          <w:rFonts w:hint="eastAsia" w:ascii="微软雅黑" w:hAnsi="微软雅黑" w:eastAsia="微软雅黑" w:cs="微软雅黑"/>
          <w:color w:val="auto"/>
          <w:sz w:val="24"/>
          <w:highlight w:val="none"/>
        </w:rPr>
        <w:t>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5BC2B5F5">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8.3     除招标文件中有特殊要求外，投标文件中所使用的计量单位，应采用中华人民共和国法定计量单位。</w:t>
      </w:r>
    </w:p>
    <w:p w14:paraId="2F0689A3">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441" w:name="_Ref467306195"/>
      <w:bookmarkStart w:id="442" w:name="_Toc516367022"/>
      <w:bookmarkStart w:id="443" w:name="_Ref467306676"/>
      <w:bookmarkStart w:id="444" w:name="_Toc30783"/>
      <w:bookmarkStart w:id="445" w:name="_Toc22066"/>
      <w:bookmarkStart w:id="446" w:name="_Toc29090"/>
      <w:bookmarkStart w:id="447" w:name="_Toc26762"/>
      <w:bookmarkStart w:id="448" w:name="_Toc12220"/>
      <w:bookmarkStart w:id="449" w:name="_Toc10331"/>
      <w:bookmarkStart w:id="450" w:name="_Toc3494"/>
      <w:bookmarkStart w:id="451" w:name="_Toc22958"/>
      <w:bookmarkStart w:id="452" w:name="_Toc10364"/>
      <w:bookmarkStart w:id="453" w:name="_Toc14956"/>
      <w:bookmarkStart w:id="454" w:name="_Toc20101"/>
      <w:bookmarkStart w:id="455" w:name="_Toc258"/>
      <w:bookmarkStart w:id="456" w:name="_Toc520356152"/>
      <w:bookmarkStart w:id="457" w:name="_Toc7278"/>
      <w:bookmarkStart w:id="458" w:name="_Toc23291"/>
      <w:bookmarkStart w:id="459" w:name="_Toc13327"/>
      <w:bookmarkStart w:id="460" w:name="_Toc20686"/>
      <w:bookmarkStart w:id="461" w:name="_Toc22357"/>
      <w:bookmarkStart w:id="462" w:name="_Toc13351"/>
      <w:bookmarkStart w:id="463" w:name="_Toc9418"/>
      <w:bookmarkStart w:id="464" w:name="_Toc15"/>
      <w:bookmarkStart w:id="465" w:name="_Toc18673"/>
      <w:bookmarkStart w:id="466" w:name="_Toc11144"/>
      <w:bookmarkStart w:id="467" w:name="_Toc10573"/>
      <w:bookmarkStart w:id="468" w:name="_Toc15740"/>
      <w:bookmarkStart w:id="469" w:name="_Toc9900"/>
      <w:bookmarkStart w:id="470" w:name="_Toc9146"/>
      <w:bookmarkStart w:id="471" w:name="_Toc11888"/>
      <w:bookmarkStart w:id="472" w:name="_Toc6152"/>
      <w:bookmarkStart w:id="473" w:name="_Toc22897"/>
      <w:bookmarkStart w:id="474" w:name="_Toc28923"/>
      <w:bookmarkStart w:id="475" w:name="_Toc28307"/>
      <w:bookmarkStart w:id="476" w:name="_Toc7658"/>
      <w:bookmarkStart w:id="477" w:name="_Toc4852"/>
      <w:bookmarkStart w:id="478" w:name="_Toc29391"/>
      <w:bookmarkStart w:id="479" w:name="_Toc22417"/>
      <w:bookmarkStart w:id="480" w:name="_Toc25596"/>
      <w:bookmarkStart w:id="481" w:name="_Toc515647768"/>
      <w:bookmarkStart w:id="482" w:name="_Toc27610"/>
      <w:bookmarkStart w:id="483" w:name="_Toc16016"/>
      <w:bookmarkStart w:id="484" w:name="_Toc11551"/>
      <w:bookmarkStart w:id="485" w:name="_Toc25862"/>
      <w:bookmarkStart w:id="486" w:name="_Toc2935"/>
      <w:bookmarkStart w:id="487" w:name="_Toc19104"/>
      <w:bookmarkStart w:id="488" w:name="_Toc17646"/>
      <w:bookmarkStart w:id="489" w:name="_Toc23112"/>
      <w:bookmarkStart w:id="490" w:name="_Toc4553"/>
      <w:r>
        <w:rPr>
          <w:rFonts w:hint="eastAsia" w:ascii="微软雅黑" w:hAnsi="微软雅黑" w:eastAsia="微软雅黑" w:cs="微软雅黑"/>
          <w:b/>
          <w:bCs/>
          <w:color w:val="auto"/>
          <w:highlight w:val="none"/>
          <w:u w:val="none"/>
        </w:rPr>
        <w:t>9.投标文件</w:t>
      </w:r>
      <w:bookmarkEnd w:id="441"/>
      <w:bookmarkEnd w:id="442"/>
      <w:bookmarkEnd w:id="443"/>
      <w:r>
        <w:rPr>
          <w:rFonts w:hint="eastAsia" w:ascii="微软雅黑" w:hAnsi="微软雅黑" w:eastAsia="微软雅黑" w:cs="微软雅黑"/>
          <w:b/>
          <w:bCs/>
          <w:color w:val="auto"/>
          <w:highlight w:val="none"/>
          <w:u w:val="none"/>
        </w:rPr>
        <w:t>构成</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09EB2841">
      <w:pPr>
        <w:keepNext w:val="0"/>
        <w:keepLines w:val="0"/>
        <w:pageBreakBefore w:val="0"/>
        <w:tabs>
          <w:tab w:val="left" w:pos="900"/>
          <w:tab w:val="left" w:pos="5580"/>
        </w:tabs>
        <w:kinsoku/>
        <w:wordWrap/>
        <w:overflowPunct/>
        <w:topLinePunct w:val="0"/>
        <w:bidi w:val="0"/>
        <w:spacing w:line="360" w:lineRule="exact"/>
        <w:ind w:left="960" w:hanging="960" w:hangingChars="400"/>
        <w:jc w:val="left"/>
        <w:rPr>
          <w:rFonts w:hint="eastAsia" w:ascii="微软雅黑" w:hAnsi="微软雅黑" w:eastAsia="微软雅黑" w:cs="微软雅黑"/>
          <w:color w:val="auto"/>
          <w:sz w:val="24"/>
          <w:highlight w:val="none"/>
          <w:u w:val="single"/>
        </w:rPr>
      </w:pPr>
      <w:bookmarkStart w:id="491" w:name="_Ref467052588"/>
      <w:r>
        <w:rPr>
          <w:rFonts w:hint="eastAsia" w:ascii="微软雅黑" w:hAnsi="微软雅黑" w:eastAsia="微软雅黑" w:cs="微软雅黑"/>
          <w:color w:val="auto"/>
          <w:sz w:val="24"/>
          <w:highlight w:val="none"/>
        </w:rPr>
        <w:t xml:space="preserve">9.1    </w:t>
      </w:r>
      <w:r>
        <w:rPr>
          <w:rFonts w:hint="eastAsia" w:ascii="微软雅黑" w:hAnsi="微软雅黑" w:eastAsia="微软雅黑" w:cs="微软雅黑"/>
          <w:b/>
          <w:bCs/>
          <w:color w:val="auto"/>
          <w:sz w:val="24"/>
          <w:highlight w:val="none"/>
          <w:u w:val="single"/>
        </w:rPr>
        <w:t>供应商应完整地按招标文件提供的投标文件格式及要求编写投标文件，根据平台关联点上传对应佐证资料。</w:t>
      </w:r>
    </w:p>
    <w:p w14:paraId="685C20E6">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9.2    上述文件应按照招标文件规定的格式填写、签署和盖章。</w:t>
      </w:r>
      <w:bookmarkEnd w:id="491"/>
    </w:p>
    <w:p w14:paraId="40279655">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492" w:name="_Toc17715"/>
      <w:bookmarkStart w:id="493" w:name="_Toc520356153"/>
      <w:bookmarkStart w:id="494" w:name="_Toc30354"/>
      <w:bookmarkStart w:id="495" w:name="_Toc22195"/>
      <w:bookmarkStart w:id="496" w:name="_Toc2056"/>
      <w:bookmarkStart w:id="497" w:name="_Toc10584"/>
      <w:bookmarkStart w:id="498" w:name="_Toc12121"/>
      <w:bookmarkStart w:id="499" w:name="_Toc12338"/>
      <w:bookmarkStart w:id="500" w:name="_Toc14035"/>
      <w:bookmarkStart w:id="501" w:name="_Toc516367023"/>
      <w:bookmarkStart w:id="502" w:name="_Toc15151"/>
      <w:bookmarkStart w:id="503" w:name="_Toc6978"/>
      <w:bookmarkStart w:id="504" w:name="_Toc4601"/>
      <w:bookmarkStart w:id="505" w:name="_Toc515647769"/>
      <w:bookmarkStart w:id="506" w:name="_Toc10379"/>
      <w:bookmarkStart w:id="507" w:name="_Toc17150"/>
      <w:bookmarkStart w:id="508" w:name="_Toc32499"/>
      <w:bookmarkStart w:id="509" w:name="_Toc9110"/>
      <w:bookmarkStart w:id="510" w:name="_Toc31292"/>
      <w:bookmarkStart w:id="511" w:name="_Toc6722"/>
      <w:bookmarkStart w:id="512" w:name="_Toc23028"/>
      <w:bookmarkStart w:id="513" w:name="_Toc14789"/>
      <w:bookmarkStart w:id="514" w:name="_Toc18045"/>
      <w:bookmarkStart w:id="515" w:name="_Toc23952"/>
      <w:bookmarkStart w:id="516" w:name="_Toc5929"/>
      <w:bookmarkStart w:id="517" w:name="_Toc24460"/>
      <w:bookmarkStart w:id="518" w:name="_Toc18836"/>
      <w:bookmarkStart w:id="519" w:name="_Toc14801"/>
      <w:bookmarkStart w:id="520" w:name="_Toc4911"/>
      <w:bookmarkStart w:id="521" w:name="_Toc1248"/>
      <w:bookmarkStart w:id="522" w:name="_Toc28834"/>
      <w:bookmarkStart w:id="523" w:name="_Toc19928"/>
      <w:bookmarkStart w:id="524" w:name="_Toc10988"/>
      <w:bookmarkStart w:id="525" w:name="_Toc31216"/>
      <w:bookmarkStart w:id="526" w:name="_Toc1879"/>
      <w:bookmarkStart w:id="527" w:name="_Toc13320"/>
      <w:bookmarkStart w:id="528" w:name="_Toc9764"/>
      <w:bookmarkStart w:id="529" w:name="_Toc17541"/>
      <w:bookmarkStart w:id="530" w:name="_Toc26335"/>
      <w:bookmarkStart w:id="531" w:name="_Toc28516"/>
      <w:bookmarkStart w:id="532" w:name="_Toc21677"/>
      <w:bookmarkStart w:id="533" w:name="_Toc23799"/>
      <w:bookmarkStart w:id="534" w:name="_Toc6734"/>
      <w:bookmarkStart w:id="535" w:name="_Toc19743"/>
      <w:bookmarkStart w:id="536" w:name="_Toc29800"/>
      <w:bookmarkStart w:id="537" w:name="_Toc697"/>
      <w:bookmarkStart w:id="538" w:name="_Toc27194"/>
      <w:bookmarkStart w:id="539" w:name="_Toc30952"/>
      <w:r>
        <w:rPr>
          <w:rFonts w:hint="eastAsia" w:ascii="微软雅黑" w:hAnsi="微软雅黑" w:eastAsia="微软雅黑" w:cs="微软雅黑"/>
          <w:b/>
          <w:bCs/>
          <w:color w:val="auto"/>
          <w:highlight w:val="none"/>
          <w:u w:val="none"/>
        </w:rPr>
        <w:t>10.</w:t>
      </w:r>
      <w:r>
        <w:rPr>
          <w:rFonts w:hint="eastAsia" w:ascii="微软雅黑" w:hAnsi="微软雅黑" w:eastAsia="微软雅黑" w:cs="微软雅黑"/>
          <w:b/>
          <w:bCs/>
          <w:color w:val="auto"/>
          <w:highlight w:val="none"/>
          <w:u w:val="none"/>
        </w:rPr>
        <w:tab/>
      </w:r>
      <w:r>
        <w:rPr>
          <w:rFonts w:hint="eastAsia" w:ascii="微软雅黑" w:hAnsi="微软雅黑" w:eastAsia="微软雅黑" w:cs="微软雅黑"/>
          <w:b/>
          <w:bCs/>
          <w:color w:val="auto"/>
          <w:highlight w:val="none"/>
          <w:u w:val="none"/>
        </w:rPr>
        <w:t>证明投标</w:t>
      </w:r>
      <w:r>
        <w:rPr>
          <w:rFonts w:hint="eastAsia" w:ascii="微软雅黑" w:hAnsi="微软雅黑" w:eastAsia="微软雅黑" w:cs="微软雅黑"/>
          <w:b/>
          <w:bCs/>
          <w:color w:val="auto"/>
          <w:highlight w:val="none"/>
          <w:u w:val="none"/>
          <w:lang w:eastAsia="zh-CN"/>
        </w:rPr>
        <w:t>的</w:t>
      </w:r>
      <w:r>
        <w:rPr>
          <w:rFonts w:hint="eastAsia" w:ascii="微软雅黑" w:hAnsi="微软雅黑" w:eastAsia="微软雅黑" w:cs="微软雅黑"/>
          <w:b/>
          <w:bCs/>
          <w:color w:val="auto"/>
          <w:highlight w:val="none"/>
          <w:u w:val="none"/>
        </w:rPr>
        <w:t>合格性和符合招标文件规定的技术文件</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Pr>
          <w:rFonts w:hint="eastAsia" w:ascii="微软雅黑" w:hAnsi="微软雅黑" w:eastAsia="微软雅黑" w:cs="微软雅黑"/>
          <w:b/>
          <w:bCs/>
          <w:color w:val="auto"/>
          <w:highlight w:val="none"/>
          <w:u w:val="none"/>
        </w:rPr>
        <w:t>。</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075A2501">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供应商应提交证明文件，证明其投标内容符合招标文件规定。该证明文件是投标文件的一部分。</w:t>
      </w:r>
    </w:p>
    <w:p w14:paraId="6D1C99B7">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bookmarkStart w:id="540" w:name="_Ref467306244"/>
      <w:r>
        <w:rPr>
          <w:rFonts w:hint="eastAsia" w:ascii="微软雅黑" w:hAnsi="微软雅黑" w:eastAsia="微软雅黑" w:cs="微软雅黑"/>
          <w:color w:val="auto"/>
          <w:sz w:val="24"/>
          <w:highlight w:val="none"/>
        </w:rPr>
        <w:t>10.2</w:t>
      </w:r>
      <w:r>
        <w:rPr>
          <w:rFonts w:hint="eastAsia" w:ascii="微软雅黑" w:hAnsi="微软雅黑" w:eastAsia="微软雅黑" w:cs="微软雅黑"/>
          <w:color w:val="auto"/>
          <w:sz w:val="24"/>
          <w:highlight w:val="none"/>
        </w:rPr>
        <w:tab/>
      </w:r>
      <w:bookmarkEnd w:id="540"/>
      <w:r>
        <w:rPr>
          <w:rFonts w:hint="eastAsia" w:ascii="微软雅黑" w:hAnsi="微软雅黑" w:eastAsia="微软雅黑" w:cs="微软雅黑"/>
          <w:color w:val="auto"/>
          <w:sz w:val="24"/>
          <w:highlight w:val="none"/>
        </w:rPr>
        <w:t>上款所述的证明文件，可以是文字资料、图纸和数据，它包括：</w:t>
      </w:r>
    </w:p>
    <w:p w14:paraId="0B428E5D">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服务主要技术指标的详细说明；</w:t>
      </w:r>
    </w:p>
    <w:p w14:paraId="2F4D0FC9">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对照招标文件技术要求，逐条说明所提供服务及伴随的履约服务已对招标文件的技术要求做出了实质性的响应，或申明与技术要求条文的偏差和例外。</w:t>
      </w:r>
    </w:p>
    <w:p w14:paraId="6DCB9017">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541" w:name="_Toc4028"/>
      <w:bookmarkStart w:id="542" w:name="_Toc21396"/>
      <w:bookmarkStart w:id="543" w:name="_Toc18988"/>
      <w:bookmarkStart w:id="544" w:name="_Toc301"/>
      <w:bookmarkStart w:id="545" w:name="_Toc515647770"/>
      <w:bookmarkStart w:id="546" w:name="_Toc9374"/>
      <w:bookmarkStart w:id="547" w:name="_Toc14183"/>
      <w:bookmarkStart w:id="548" w:name="_Toc20894"/>
      <w:bookmarkStart w:id="549" w:name="_Toc20196"/>
      <w:bookmarkStart w:id="550" w:name="_Toc28480"/>
      <w:bookmarkStart w:id="551" w:name="_Toc23231"/>
      <w:bookmarkStart w:id="552" w:name="_Toc25641"/>
      <w:bookmarkStart w:id="553" w:name="_Toc16000"/>
      <w:bookmarkStart w:id="554" w:name="_Toc1717"/>
      <w:bookmarkStart w:id="555" w:name="_Toc29220"/>
      <w:bookmarkStart w:id="556" w:name="_Toc13559"/>
      <w:bookmarkStart w:id="557" w:name="_Toc14799"/>
      <w:bookmarkStart w:id="558" w:name="_Toc30792"/>
      <w:bookmarkStart w:id="559" w:name="_Toc3868"/>
      <w:bookmarkStart w:id="560" w:name="_Toc16452"/>
      <w:bookmarkStart w:id="561" w:name="_Toc16989"/>
      <w:bookmarkStart w:id="562" w:name="_Toc6338"/>
      <w:bookmarkStart w:id="563" w:name="_Toc2248"/>
      <w:bookmarkStart w:id="564" w:name="_Toc6729"/>
      <w:bookmarkStart w:id="565" w:name="_Toc17158"/>
      <w:bookmarkStart w:id="566" w:name="_Toc11160"/>
      <w:bookmarkStart w:id="567" w:name="_Toc520356155"/>
      <w:bookmarkStart w:id="568" w:name="_Toc17620"/>
      <w:bookmarkStart w:id="569" w:name="_Toc26145"/>
      <w:bookmarkStart w:id="570" w:name="_Toc4023"/>
      <w:bookmarkStart w:id="571" w:name="_Toc134"/>
      <w:bookmarkStart w:id="572" w:name="_Toc29204"/>
      <w:bookmarkStart w:id="573" w:name="_Toc14881"/>
      <w:bookmarkStart w:id="574" w:name="_Toc12005"/>
      <w:bookmarkStart w:id="575" w:name="_Toc15540"/>
      <w:bookmarkStart w:id="576" w:name="_Toc2020"/>
      <w:bookmarkStart w:id="577" w:name="_Toc5144"/>
      <w:bookmarkStart w:id="578" w:name="_Toc9346"/>
      <w:bookmarkStart w:id="579" w:name="_Toc24468"/>
      <w:bookmarkStart w:id="580" w:name="_Toc24095"/>
      <w:bookmarkStart w:id="581" w:name="_Toc32027"/>
      <w:bookmarkStart w:id="582" w:name="_Toc15494"/>
      <w:bookmarkStart w:id="583" w:name="_Toc18161"/>
      <w:bookmarkStart w:id="584" w:name="_Toc4256"/>
      <w:bookmarkStart w:id="585" w:name="_Toc25118"/>
      <w:bookmarkStart w:id="586" w:name="_Toc30467"/>
      <w:bookmarkStart w:id="587" w:name="_Toc16481"/>
      <w:r>
        <w:rPr>
          <w:rFonts w:hint="eastAsia" w:ascii="微软雅黑" w:hAnsi="微软雅黑" w:eastAsia="微软雅黑" w:cs="微软雅黑"/>
          <w:b/>
          <w:bCs/>
          <w:color w:val="auto"/>
          <w:highlight w:val="none"/>
          <w:u w:val="none"/>
        </w:rPr>
        <w:t>11.投标报价</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07B4A740">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所有投标均以人民币报价。供应商的投标报价应遵守《中华人民共和国价格法》。同时，根据《中华人民共和国政府采购法》第二条的规定，为保证公平竞争，如有主体部分的赠与行为，其投标将被认定为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6A0D1C67">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供应商应在投标分项报价表上标明投标相关</w:t>
      </w:r>
      <w:r>
        <w:rPr>
          <w:rFonts w:hint="eastAsia" w:ascii="微软雅黑" w:hAnsi="微软雅黑" w:eastAsia="微软雅黑" w:cs="微软雅黑"/>
          <w:color w:val="auto"/>
          <w:sz w:val="24"/>
          <w:highlight w:val="none"/>
          <w:lang w:eastAsia="zh-CN"/>
        </w:rPr>
        <w:t>服务</w:t>
      </w:r>
      <w:r>
        <w:rPr>
          <w:rFonts w:hint="eastAsia" w:ascii="微软雅黑" w:hAnsi="微软雅黑" w:eastAsia="微软雅黑" w:cs="微软雅黑"/>
          <w:color w:val="auto"/>
          <w:sz w:val="24"/>
          <w:highlight w:val="none"/>
        </w:rPr>
        <w:t>的单价（如适用）和总价，并由法定代表人签署。</w:t>
      </w:r>
    </w:p>
    <w:p w14:paraId="32BF9122">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投标分项报价表上的价格应按下列方式填写；</w:t>
      </w:r>
    </w:p>
    <w:p w14:paraId="3E62168F">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3A3BF20B">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11.5</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每种</w:t>
      </w:r>
      <w:r>
        <w:rPr>
          <w:rFonts w:hint="eastAsia" w:ascii="微软雅黑" w:hAnsi="微软雅黑" w:eastAsia="微软雅黑" w:cs="微软雅黑"/>
          <w:color w:val="auto"/>
          <w:sz w:val="24"/>
          <w:highlight w:val="none"/>
          <w:lang w:eastAsia="zh-CN"/>
        </w:rPr>
        <w:t>服务</w:t>
      </w:r>
      <w:r>
        <w:rPr>
          <w:rFonts w:hint="eastAsia" w:ascii="微软雅黑" w:hAnsi="微软雅黑" w:eastAsia="微软雅黑" w:cs="微软雅黑"/>
          <w:color w:val="auto"/>
          <w:sz w:val="24"/>
          <w:highlight w:val="none"/>
        </w:rPr>
        <w:t>只能有一个投标报价。采购人不接受具有附加条件的报价。</w:t>
      </w:r>
    </w:p>
    <w:p w14:paraId="41D21287">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588" w:name="_Toc27964"/>
      <w:bookmarkStart w:id="589" w:name="_Toc18556"/>
      <w:bookmarkStart w:id="590" w:name="_Toc15349"/>
      <w:bookmarkStart w:id="591" w:name="_Toc16469"/>
      <w:bookmarkStart w:id="592" w:name="_Toc15522"/>
      <w:bookmarkStart w:id="593" w:name="_Toc18993"/>
      <w:bookmarkStart w:id="594" w:name="_Toc401"/>
      <w:bookmarkStart w:id="595" w:name="_Toc23376"/>
      <w:bookmarkStart w:id="596" w:name="_Toc5648"/>
      <w:bookmarkStart w:id="597" w:name="_Toc515647771"/>
      <w:bookmarkStart w:id="598" w:name="_Toc9261"/>
      <w:bookmarkStart w:id="599" w:name="_Toc29872"/>
      <w:bookmarkStart w:id="600" w:name="_Ref467306513"/>
      <w:bookmarkStart w:id="601" w:name="_Toc22722"/>
      <w:bookmarkStart w:id="602" w:name="_Toc9324"/>
      <w:bookmarkStart w:id="603" w:name="_Toc24283"/>
      <w:bookmarkStart w:id="604" w:name="_Toc21719"/>
      <w:bookmarkStart w:id="605" w:name="_Toc2930"/>
      <w:bookmarkStart w:id="606" w:name="_Toc520356156"/>
      <w:bookmarkStart w:id="607" w:name="_Toc18892"/>
      <w:bookmarkStart w:id="608" w:name="_Toc10329"/>
      <w:bookmarkStart w:id="609" w:name="_Toc28149"/>
      <w:bookmarkStart w:id="610" w:name="_Toc1683"/>
      <w:bookmarkStart w:id="611" w:name="_Toc25003"/>
      <w:bookmarkStart w:id="612" w:name="_Toc23666"/>
      <w:bookmarkStart w:id="613" w:name="_Toc17788"/>
      <w:bookmarkStart w:id="614" w:name="_Toc8415"/>
      <w:bookmarkStart w:id="615" w:name="_Toc28730"/>
      <w:bookmarkStart w:id="616" w:name="_Toc23784"/>
      <w:bookmarkStart w:id="617" w:name="_Toc19087"/>
      <w:bookmarkStart w:id="618" w:name="_Toc30245"/>
      <w:bookmarkStart w:id="619" w:name="_Toc19603"/>
      <w:bookmarkStart w:id="620" w:name="_Toc29394"/>
      <w:bookmarkStart w:id="621" w:name="_Toc24504"/>
      <w:bookmarkStart w:id="622" w:name="_Toc7415"/>
      <w:bookmarkStart w:id="623" w:name="_Toc24205"/>
      <w:bookmarkStart w:id="624" w:name="_Toc26578"/>
      <w:bookmarkStart w:id="625" w:name="_Toc21577"/>
      <w:bookmarkStart w:id="626" w:name="_Toc32418"/>
      <w:bookmarkStart w:id="627" w:name="_Toc3670"/>
      <w:bookmarkStart w:id="628" w:name="_Toc27080"/>
      <w:bookmarkStart w:id="629" w:name="_Toc26544"/>
      <w:bookmarkStart w:id="630" w:name="_Toc23768"/>
      <w:bookmarkStart w:id="631" w:name="_Toc26720"/>
      <w:bookmarkStart w:id="632" w:name="_Toc32316"/>
      <w:bookmarkStart w:id="633" w:name="_Toc11514"/>
      <w:bookmarkStart w:id="634" w:name="_Toc11192"/>
      <w:bookmarkStart w:id="635" w:name="_Toc12928"/>
      <w:r>
        <w:rPr>
          <w:rFonts w:hint="eastAsia" w:ascii="微软雅黑" w:hAnsi="微软雅黑" w:eastAsia="微软雅黑" w:cs="微软雅黑"/>
          <w:b/>
          <w:bCs/>
          <w:color w:val="auto"/>
          <w:highlight w:val="none"/>
          <w:u w:val="none"/>
        </w:rPr>
        <w:t>12.投标保证金</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6A593C7E">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bookmarkStart w:id="636" w:name="_Ref467306302"/>
      <w:r>
        <w:rPr>
          <w:rFonts w:hint="eastAsia" w:ascii="微软雅黑" w:hAnsi="微软雅黑" w:eastAsia="微软雅黑" w:cs="微软雅黑"/>
          <w:color w:val="auto"/>
          <w:sz w:val="24"/>
          <w:highlight w:val="none"/>
        </w:rPr>
        <w:t>12.1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供应商应提交</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中规定的投标保证金</w:t>
      </w:r>
      <w:bookmarkEnd w:id="636"/>
      <w:r>
        <w:rPr>
          <w:rFonts w:hint="eastAsia" w:ascii="微软雅黑" w:hAnsi="微软雅黑" w:eastAsia="微软雅黑" w:cs="微软雅黑"/>
          <w:color w:val="auto"/>
          <w:sz w:val="24"/>
          <w:highlight w:val="none"/>
        </w:rPr>
        <w:t>，并作为其投标的一部分。</w:t>
      </w:r>
    </w:p>
    <w:p w14:paraId="3B3892AC">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供应商存在下列情形的，投标保证金不予退还：</w:t>
      </w:r>
    </w:p>
    <w:p w14:paraId="01350EF8">
      <w:pPr>
        <w:pStyle w:val="14"/>
        <w:keepNext w:val="0"/>
        <w:keepLines w:val="0"/>
        <w:pageBreakBefore w:val="0"/>
        <w:tabs>
          <w:tab w:val="left" w:pos="2240"/>
        </w:tabs>
        <w:kinsoku/>
        <w:wordWrap/>
        <w:overflowPunct/>
        <w:topLinePunct w:val="0"/>
        <w:bidi w:val="0"/>
        <w:spacing w:line="360" w:lineRule="exact"/>
        <w:ind w:left="300"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（1）在投标有效期内，撤销投标的；</w:t>
      </w:r>
    </w:p>
    <w:p w14:paraId="518CA3F8">
      <w:pPr>
        <w:pStyle w:val="14"/>
        <w:keepNext w:val="0"/>
        <w:keepLines w:val="0"/>
        <w:pageBreakBefore w:val="0"/>
        <w:tabs>
          <w:tab w:val="left" w:pos="2240"/>
        </w:tabs>
        <w:kinsoku/>
        <w:wordWrap/>
        <w:overflowPunct/>
        <w:topLinePunct w:val="0"/>
        <w:bidi w:val="0"/>
        <w:spacing w:line="360" w:lineRule="exact"/>
        <w:ind w:left="300"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（2）中标后不按本须知第30条的规定与采购人签订合同的；</w:t>
      </w:r>
    </w:p>
    <w:p w14:paraId="1E12E6F8">
      <w:pPr>
        <w:pStyle w:val="14"/>
        <w:keepNext w:val="0"/>
        <w:keepLines w:val="0"/>
        <w:pageBreakBefore w:val="0"/>
        <w:tabs>
          <w:tab w:val="left" w:pos="2240"/>
        </w:tabs>
        <w:kinsoku/>
        <w:wordWrap/>
        <w:overflowPunct/>
        <w:topLinePunct w:val="0"/>
        <w:bidi w:val="0"/>
        <w:spacing w:line="360" w:lineRule="exact"/>
        <w:ind w:left="300"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（3）中标后不按本须知第31条的规定提交履约保证金的；</w:t>
      </w:r>
    </w:p>
    <w:p w14:paraId="407FE1BA">
      <w:pPr>
        <w:pStyle w:val="14"/>
        <w:keepNext w:val="0"/>
        <w:keepLines w:val="0"/>
        <w:pageBreakBefore w:val="0"/>
        <w:tabs>
          <w:tab w:val="left" w:pos="2240"/>
        </w:tabs>
        <w:kinsoku/>
        <w:wordWrap/>
        <w:overflowPunct/>
        <w:topLinePunct w:val="0"/>
        <w:bidi w:val="0"/>
        <w:spacing w:line="360" w:lineRule="exact"/>
        <w:ind w:left="300"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（4）中标后不按本须知第32条的规定缴纳中标服务费的；</w:t>
      </w:r>
    </w:p>
    <w:p w14:paraId="316ECF35">
      <w:pPr>
        <w:pStyle w:val="14"/>
        <w:keepNext w:val="0"/>
        <w:keepLines w:val="0"/>
        <w:pageBreakBefore w:val="0"/>
        <w:tabs>
          <w:tab w:val="left" w:pos="2240"/>
        </w:tabs>
        <w:kinsoku/>
        <w:wordWrap/>
        <w:overflowPunct/>
        <w:topLinePunct w:val="0"/>
        <w:bidi w:val="0"/>
        <w:spacing w:line="360" w:lineRule="exact"/>
        <w:ind w:left="300"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（5）存在其他违法违规行为的。</w:t>
      </w:r>
    </w:p>
    <w:p w14:paraId="664154F0">
      <w:pPr>
        <w:keepNext w:val="0"/>
        <w:keepLines w:val="0"/>
        <w:pageBreakBefore w:val="0"/>
        <w:kinsoku/>
        <w:wordWrap/>
        <w:overflowPunct/>
        <w:topLinePunct w:val="0"/>
        <w:bidi w:val="0"/>
        <w:spacing w:line="360" w:lineRule="exact"/>
        <w:ind w:left="900" w:hanging="900" w:hangingChars="375"/>
        <w:rPr>
          <w:rFonts w:hint="default" w:ascii="微软雅黑" w:hAnsi="微软雅黑" w:eastAsia="微软雅黑" w:cs="微软雅黑"/>
          <w:color w:val="auto"/>
          <w:sz w:val="24"/>
          <w:highlight w:val="none"/>
          <w:lang w:val="en-US"/>
        </w:rPr>
      </w:pPr>
      <w:bookmarkStart w:id="637" w:name="_Ref467306336"/>
      <w:r>
        <w:rPr>
          <w:rFonts w:hint="eastAsia" w:ascii="微软雅黑" w:hAnsi="微软雅黑" w:eastAsia="微软雅黑" w:cs="微软雅黑"/>
          <w:color w:val="auto"/>
          <w:sz w:val="24"/>
          <w:highlight w:val="none"/>
        </w:rPr>
        <w:t>12.3</w:t>
      </w:r>
      <w:r>
        <w:rPr>
          <w:rFonts w:hint="eastAsia" w:ascii="微软雅黑" w:hAnsi="微软雅黑" w:eastAsia="微软雅黑" w:cs="微软雅黑"/>
          <w:color w:val="auto"/>
          <w:sz w:val="24"/>
          <w:highlight w:val="none"/>
        </w:rPr>
        <w:tab/>
      </w:r>
      <w:bookmarkEnd w:id="637"/>
      <w:r>
        <w:rPr>
          <w:rFonts w:hint="eastAsia" w:ascii="微软雅黑" w:hAnsi="微软雅黑" w:eastAsia="微软雅黑" w:cs="微软雅黑"/>
          <w:color w:val="auto"/>
          <w:sz w:val="24"/>
          <w:highlight w:val="none"/>
        </w:rPr>
        <w:t>政府采购信用担保试点范围内的项目，接受符合财政部门规定的政府采购投标</w:t>
      </w:r>
      <w:r>
        <w:rPr>
          <w:rFonts w:hint="eastAsia" w:ascii="微软雅黑" w:hAnsi="微软雅黑" w:eastAsia="微软雅黑" w:cs="微软雅黑"/>
          <w:color w:val="auto"/>
          <w:sz w:val="24"/>
          <w:highlight w:val="none"/>
          <w:lang w:val="en-US" w:eastAsia="zh-CN"/>
        </w:rPr>
        <w:t>保证金或政府采购投标保函原件。</w:t>
      </w:r>
    </w:p>
    <w:p w14:paraId="192A8F62">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供应商未按本须知第12.1和12.3条规定提交投标保证金的，其投标将被认定为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7DDEE8CF">
      <w:pPr>
        <w:keepNext w:val="0"/>
        <w:keepLines w:val="0"/>
        <w:pageBreakBefore w:val="0"/>
        <w:kinsoku/>
        <w:wordWrap/>
        <w:overflowPunct/>
        <w:topLinePunct w:val="0"/>
        <w:bidi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12.4.1  采用电汇形式的，一般可以实时入账。</w:t>
      </w:r>
    </w:p>
    <w:p w14:paraId="08235DF5">
      <w:pPr>
        <w:keepNext w:val="0"/>
        <w:keepLines w:val="0"/>
        <w:pageBreakBefore w:val="0"/>
        <w:kinsoku/>
        <w:wordWrap/>
        <w:overflowPunct/>
        <w:topLinePunct w:val="0"/>
        <w:bidi w:val="0"/>
        <w:spacing w:line="360" w:lineRule="exact"/>
        <w:ind w:left="960" w:hanging="960" w:hangingChars="4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12.4.2  采用支票形式的，供应商则应充分考虑支票入账时间，以确保投标保证金能按时进入指定账户。根据银行信息交换和付款时间，支票从递交至实际入账一般需要4-5个工作日。如供应商未及时提交支票或支票不符合银行委托收款要求（如污损、折叠、胶装等），导致投标保证金不能按时进入指定账户的，将按照招标文件的第22.2条相关规定处理。</w:t>
      </w:r>
    </w:p>
    <w:p w14:paraId="3B746E17">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12.5   联合体投标的，可以由联合体中的一方或者共同提交投标保证金。以一方名义提交投标保证金的，对联合体各方均具有约束力。</w:t>
      </w:r>
    </w:p>
    <w:p w14:paraId="62716BBF">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投标保证金的退还</w:t>
      </w:r>
    </w:p>
    <w:p w14:paraId="15595640">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12.6.1  中标人应在与采购人签订合同之日起5个工作日内，及时联系保证金收受机构办理投标保证金无息退还手续。</w:t>
      </w:r>
    </w:p>
    <w:p w14:paraId="6092667B">
      <w:pPr>
        <w:keepNext w:val="0"/>
        <w:keepLines w:val="0"/>
        <w:pageBreakBefore w:val="0"/>
        <w:kinsoku/>
        <w:wordWrap/>
        <w:overflowPunct/>
        <w:topLinePunct w:val="0"/>
        <w:bidi w:val="0"/>
        <w:spacing w:line="360" w:lineRule="exact"/>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12.6.2  未中标供应商的投标保证金将在中标通知书发出之日暨中标结果公告公布之日起5个工作日内无息退还。供应商应及时联系保证金收受机构办理退还投标保证金手续。</w:t>
      </w:r>
    </w:p>
    <w:p w14:paraId="3AF0795C">
      <w:pPr>
        <w:keepNext w:val="0"/>
        <w:keepLines w:val="0"/>
        <w:pageBreakBefore w:val="0"/>
        <w:kinsoku/>
        <w:wordWrap/>
        <w:overflowPunct/>
        <w:topLinePunct w:val="0"/>
        <w:bidi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12.6.3  政府采购</w:t>
      </w:r>
      <w:r>
        <w:rPr>
          <w:rFonts w:hint="eastAsia" w:ascii="微软雅黑" w:hAnsi="微软雅黑" w:eastAsia="微软雅黑" w:cs="微软雅黑"/>
          <w:color w:val="auto"/>
          <w:sz w:val="24"/>
          <w:highlight w:val="none"/>
          <w:lang w:eastAsia="zh-CN"/>
        </w:rPr>
        <w:t>投标保证金</w:t>
      </w:r>
      <w:r>
        <w:rPr>
          <w:rFonts w:hint="eastAsia" w:ascii="微软雅黑" w:hAnsi="微软雅黑" w:eastAsia="微软雅黑" w:cs="微软雅黑"/>
          <w:color w:val="auto"/>
          <w:sz w:val="24"/>
          <w:highlight w:val="none"/>
        </w:rPr>
        <w:t>不予退回。</w:t>
      </w:r>
    </w:p>
    <w:p w14:paraId="35DE6BA6">
      <w:pPr>
        <w:keepNext w:val="0"/>
        <w:keepLines w:val="0"/>
        <w:pageBreakBefore w:val="0"/>
        <w:kinsoku/>
        <w:wordWrap/>
        <w:overflowPunct/>
        <w:topLinePunct w:val="0"/>
        <w:bidi w:val="0"/>
        <w:spacing w:line="360" w:lineRule="exact"/>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12.7    因供应商自身原因导致无法及时退还的，采购人或采购代理机构将不承担相应责任。</w:t>
      </w:r>
    </w:p>
    <w:p w14:paraId="17F5C0B0">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638" w:name="_Toc3714"/>
      <w:bookmarkStart w:id="639" w:name="_Toc23759"/>
      <w:bookmarkStart w:id="640" w:name="_Toc31306"/>
      <w:bookmarkStart w:id="641" w:name="_Toc1719"/>
      <w:bookmarkStart w:id="642" w:name="_Toc8827"/>
      <w:bookmarkStart w:id="643" w:name="_Toc11312"/>
      <w:bookmarkStart w:id="644" w:name="_Toc19152"/>
      <w:bookmarkStart w:id="645" w:name="_Toc3538"/>
      <w:bookmarkStart w:id="646" w:name="_Toc25994"/>
      <w:bookmarkStart w:id="647" w:name="_Toc5056"/>
      <w:bookmarkStart w:id="648" w:name="_Toc8445"/>
      <w:bookmarkStart w:id="649" w:name="_Toc13589"/>
      <w:bookmarkStart w:id="650" w:name="_Toc11132"/>
      <w:bookmarkStart w:id="651" w:name="_Toc53"/>
      <w:bookmarkStart w:id="652" w:name="_Toc6386"/>
      <w:bookmarkStart w:id="653" w:name="_Toc23590"/>
      <w:bookmarkStart w:id="654" w:name="_Toc17927"/>
      <w:bookmarkStart w:id="655" w:name="_Toc12599"/>
      <w:bookmarkStart w:id="656" w:name="_Toc30666"/>
      <w:bookmarkStart w:id="657" w:name="_Toc18019"/>
      <w:bookmarkStart w:id="658" w:name="_Toc20078"/>
      <w:bookmarkStart w:id="659" w:name="_Toc1821"/>
      <w:bookmarkStart w:id="660" w:name="_Toc29424"/>
      <w:bookmarkStart w:id="661" w:name="_Toc27999"/>
      <w:bookmarkStart w:id="662" w:name="_Toc515647772"/>
      <w:bookmarkStart w:id="663" w:name="_Toc12947"/>
      <w:bookmarkStart w:id="664" w:name="_Toc31329"/>
      <w:bookmarkStart w:id="665" w:name="_Toc4027"/>
      <w:bookmarkStart w:id="666" w:name="_Toc21554"/>
      <w:bookmarkStart w:id="667" w:name="_Toc1977"/>
      <w:bookmarkStart w:id="668" w:name="_Toc28650"/>
      <w:bookmarkStart w:id="669" w:name="_Toc10531"/>
      <w:bookmarkStart w:id="670" w:name="_Toc32685"/>
      <w:bookmarkStart w:id="671" w:name="_Toc30519"/>
      <w:bookmarkStart w:id="672" w:name="_Toc14379"/>
      <w:bookmarkStart w:id="673" w:name="_Toc15861"/>
      <w:bookmarkStart w:id="674" w:name="_Toc23657"/>
      <w:bookmarkStart w:id="675" w:name="_Toc32621"/>
      <w:bookmarkStart w:id="676" w:name="_Toc32569"/>
      <w:bookmarkStart w:id="677" w:name="_Toc520356157"/>
      <w:bookmarkStart w:id="678" w:name="_Toc29502"/>
      <w:bookmarkStart w:id="679" w:name="_Toc18063"/>
      <w:bookmarkStart w:id="680" w:name="_Toc3015"/>
      <w:bookmarkStart w:id="681" w:name="_Toc1255"/>
      <w:bookmarkStart w:id="682" w:name="_Toc3084"/>
      <w:bookmarkStart w:id="683" w:name="_Toc13507"/>
      <w:bookmarkStart w:id="684" w:name="_Toc7349"/>
      <w:bookmarkStart w:id="685" w:name="_Toc520356158"/>
      <w:bookmarkStart w:id="686" w:name="_Toc4425"/>
      <w:bookmarkStart w:id="687" w:name="_Toc11669"/>
      <w:bookmarkStart w:id="688" w:name="_Toc493"/>
      <w:bookmarkStart w:id="689" w:name="_Toc16503"/>
      <w:bookmarkStart w:id="690" w:name="_Toc29619"/>
      <w:bookmarkStart w:id="691" w:name="_Toc87"/>
      <w:bookmarkStart w:id="692" w:name="_Toc30127"/>
      <w:bookmarkStart w:id="693" w:name="_Toc10391"/>
      <w:bookmarkStart w:id="694" w:name="_Toc9672"/>
      <w:bookmarkStart w:id="695" w:name="_Toc27840"/>
      <w:bookmarkStart w:id="696" w:name="_Toc11337"/>
      <w:bookmarkStart w:id="697" w:name="_Toc28956"/>
      <w:bookmarkStart w:id="698" w:name="_Toc6302"/>
      <w:bookmarkStart w:id="699" w:name="_Toc17074"/>
      <w:bookmarkStart w:id="700" w:name="_Toc27307"/>
      <w:bookmarkStart w:id="701" w:name="_Toc24787"/>
      <w:bookmarkStart w:id="702" w:name="_Toc6286"/>
      <w:bookmarkStart w:id="703" w:name="_Toc515647773"/>
      <w:bookmarkStart w:id="704" w:name="_Toc3558"/>
      <w:r>
        <w:rPr>
          <w:rFonts w:hint="eastAsia" w:ascii="微软雅黑" w:hAnsi="微软雅黑" w:eastAsia="微软雅黑" w:cs="微软雅黑"/>
          <w:b/>
          <w:bCs/>
          <w:color w:val="auto"/>
          <w:highlight w:val="none"/>
          <w:u w:val="none"/>
        </w:rPr>
        <w:t>13.投标有效期</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65A6191D">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投标应在</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中规定时间内保持有效。投标有效期不满足要求的投标，其投标将被认定为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14D38B9D">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为保证有充分时间签订合同，采购人或采购代理机构可根据实际情况，在原投标有效期截止之前，要求供应商延长投标文件的有效期。接受该要求的供应商将不会被要求和允许修正其投标，且本须知中有关投标保证金的要求须在延长的有效期内继续有效。供应商可以拒绝延长投标有效期的要求，其投标保证金将及时无息退还。上述要求和答复都应以书面形式提交。</w:t>
      </w:r>
    </w:p>
    <w:p w14:paraId="729C56E6">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705" w:name="_Toc8887"/>
      <w:bookmarkStart w:id="706" w:name="_Toc488"/>
      <w:bookmarkStart w:id="707" w:name="_Toc8097"/>
      <w:bookmarkStart w:id="708" w:name="_Toc28522"/>
      <w:bookmarkStart w:id="709" w:name="_Toc23524"/>
      <w:bookmarkStart w:id="710" w:name="_Toc29543"/>
      <w:bookmarkStart w:id="711" w:name="_Toc16564"/>
      <w:bookmarkStart w:id="712" w:name="_Toc32605"/>
      <w:bookmarkStart w:id="713" w:name="_Toc5043"/>
      <w:bookmarkStart w:id="714" w:name="_Toc27447"/>
      <w:bookmarkStart w:id="715" w:name="_Toc16476"/>
      <w:bookmarkStart w:id="716" w:name="_Toc25530"/>
      <w:bookmarkStart w:id="717" w:name="_Toc24780"/>
      <w:bookmarkStart w:id="718" w:name="_Toc30658"/>
      <w:bookmarkStart w:id="719" w:name="_Toc23982"/>
      <w:bookmarkStart w:id="720" w:name="_Toc9176"/>
      <w:bookmarkStart w:id="721" w:name="_Toc6636"/>
      <w:bookmarkStart w:id="722" w:name="_Toc611"/>
      <w:bookmarkStart w:id="723" w:name="_Toc1256"/>
      <w:bookmarkStart w:id="724" w:name="_Toc2044"/>
      <w:bookmarkStart w:id="725" w:name="_Toc16047"/>
      <w:bookmarkStart w:id="726" w:name="_Toc6493"/>
      <w:bookmarkStart w:id="727" w:name="_Toc12046"/>
      <w:r>
        <w:rPr>
          <w:rFonts w:hint="eastAsia" w:ascii="微软雅黑" w:hAnsi="微软雅黑" w:eastAsia="微软雅黑" w:cs="微软雅黑"/>
          <w:b/>
          <w:bCs/>
          <w:color w:val="auto"/>
          <w:highlight w:val="none"/>
          <w:u w:val="none"/>
        </w:rPr>
        <w:t>14.投标文件的签署</w:t>
      </w:r>
      <w:bookmarkEnd w:id="685"/>
      <w:r>
        <w:rPr>
          <w:rFonts w:hint="eastAsia" w:ascii="微软雅黑" w:hAnsi="微软雅黑" w:eastAsia="微软雅黑" w:cs="微软雅黑"/>
          <w:b/>
          <w:bCs/>
          <w:color w:val="auto"/>
          <w:highlight w:val="none"/>
          <w:u w:val="none"/>
        </w:rPr>
        <w:t>及规定</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23B53902">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bookmarkStart w:id="728" w:name="_Toc520356159"/>
      <w:bookmarkStart w:id="729" w:name="_Toc216582808"/>
      <w:bookmarkStart w:id="730" w:name="_Toc515647774"/>
      <w:bookmarkStart w:id="731" w:name="_Toc16865"/>
      <w:bookmarkStart w:id="732" w:name="_Toc11179"/>
      <w:r>
        <w:rPr>
          <w:rFonts w:hint="eastAsia" w:ascii="微软雅黑" w:hAnsi="微软雅黑" w:eastAsia="微软雅黑" w:cs="微软雅黑"/>
          <w:color w:val="auto"/>
          <w:sz w:val="24"/>
          <w:highlight w:val="none"/>
        </w:rPr>
        <w:t>14.1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供应商应按供应商须知资料表中的规定，准备和</w:t>
      </w:r>
      <w:r>
        <w:rPr>
          <w:rFonts w:hint="eastAsia" w:ascii="微软雅黑" w:hAnsi="微软雅黑" w:eastAsia="微软雅黑" w:cs="微软雅黑"/>
          <w:color w:val="auto"/>
          <w:sz w:val="24"/>
          <w:highlight w:val="none"/>
          <w:lang w:val="en-US" w:eastAsia="zh-CN"/>
        </w:rPr>
        <w:t>上传</w:t>
      </w:r>
      <w:r>
        <w:rPr>
          <w:rFonts w:hint="eastAsia" w:ascii="微软雅黑" w:hAnsi="微软雅黑" w:eastAsia="微软雅黑" w:cs="微软雅黑"/>
          <w:color w:val="auto"/>
          <w:sz w:val="24"/>
          <w:highlight w:val="none"/>
        </w:rPr>
        <w:t>投标文件。</w:t>
      </w:r>
    </w:p>
    <w:p w14:paraId="0FBC9C6B">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bookmarkStart w:id="733" w:name="_Toc25125"/>
      <w:bookmarkStart w:id="734" w:name="_Toc30935"/>
    </w:p>
    <w:p w14:paraId="054A5A4B">
      <w:pPr>
        <w:spacing w:line="360" w:lineRule="exact"/>
        <w:jc w:val="center"/>
        <w:outlineLvl w:val="1"/>
        <w:rPr>
          <w:rFonts w:hint="eastAsia" w:ascii="微软雅黑" w:hAnsi="微软雅黑" w:eastAsia="微软雅黑" w:cs="微软雅黑"/>
          <w:b/>
          <w:bCs/>
          <w:color w:val="auto"/>
          <w:sz w:val="28"/>
          <w:highlight w:val="none"/>
        </w:rPr>
      </w:pPr>
      <w:bookmarkStart w:id="735" w:name="_Toc17513"/>
      <w:bookmarkStart w:id="736" w:name="_Toc18558"/>
      <w:r>
        <w:rPr>
          <w:rFonts w:hint="eastAsia" w:ascii="微软雅黑" w:hAnsi="微软雅黑" w:eastAsia="微软雅黑" w:cs="微软雅黑"/>
          <w:b/>
          <w:bCs/>
          <w:color w:val="auto"/>
          <w:sz w:val="28"/>
          <w:highlight w:val="none"/>
        </w:rPr>
        <w:t>四   投标文件的递交</w:t>
      </w:r>
      <w:bookmarkEnd w:id="728"/>
      <w:bookmarkEnd w:id="729"/>
      <w:bookmarkEnd w:id="730"/>
      <w:bookmarkEnd w:id="731"/>
      <w:bookmarkEnd w:id="732"/>
      <w:bookmarkEnd w:id="733"/>
      <w:bookmarkEnd w:id="734"/>
      <w:bookmarkEnd w:id="735"/>
      <w:bookmarkEnd w:id="736"/>
    </w:p>
    <w:p w14:paraId="4143CEED">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737" w:name="_Toc24107"/>
      <w:bookmarkStart w:id="738" w:name="_Toc8129"/>
      <w:bookmarkStart w:id="739" w:name="_Toc21803"/>
      <w:bookmarkStart w:id="740" w:name="_Toc8148"/>
      <w:bookmarkStart w:id="741" w:name="_Toc26050"/>
      <w:bookmarkStart w:id="742" w:name="_Toc8561"/>
      <w:bookmarkStart w:id="743" w:name="_Toc2727"/>
      <w:bookmarkStart w:id="744" w:name="_Toc12745"/>
      <w:bookmarkStart w:id="745" w:name="_Toc30856"/>
      <w:bookmarkStart w:id="746" w:name="_Toc10079"/>
      <w:bookmarkStart w:id="747" w:name="_Toc25978"/>
      <w:bookmarkStart w:id="748" w:name="_Toc19028"/>
      <w:bookmarkStart w:id="749" w:name="_Toc17939"/>
      <w:bookmarkStart w:id="750" w:name="_Toc5761"/>
      <w:bookmarkStart w:id="751" w:name="_Toc14401"/>
      <w:bookmarkStart w:id="752" w:name="_Toc11525"/>
      <w:bookmarkStart w:id="753" w:name="_Toc2022"/>
      <w:bookmarkStart w:id="754" w:name="_Toc31041"/>
      <w:bookmarkStart w:id="755" w:name="_Toc3819"/>
      <w:bookmarkStart w:id="756" w:name="_Toc9903"/>
      <w:bookmarkStart w:id="757" w:name="_Toc2920"/>
      <w:bookmarkStart w:id="758" w:name="_Toc3460"/>
      <w:bookmarkStart w:id="759" w:name="_Toc30033"/>
      <w:bookmarkStart w:id="760" w:name="_Toc17839"/>
      <w:bookmarkStart w:id="761" w:name="_Toc3136"/>
      <w:bookmarkStart w:id="762" w:name="_Toc4875"/>
      <w:bookmarkStart w:id="763" w:name="_Toc22520"/>
      <w:bookmarkStart w:id="764" w:name="_Toc16488"/>
      <w:bookmarkStart w:id="765" w:name="_Toc24555"/>
      <w:bookmarkStart w:id="766" w:name="_Toc17998"/>
      <w:bookmarkStart w:id="767" w:name="_Toc24708"/>
      <w:bookmarkStart w:id="768" w:name="_Toc7697"/>
      <w:bookmarkStart w:id="769" w:name="_Toc7925"/>
      <w:bookmarkStart w:id="770" w:name="_Toc23034"/>
      <w:bookmarkStart w:id="771" w:name="_Toc9893"/>
      <w:r>
        <w:rPr>
          <w:rFonts w:hint="eastAsia" w:ascii="微软雅黑" w:hAnsi="微软雅黑" w:eastAsia="微软雅黑" w:cs="微软雅黑"/>
          <w:b/>
          <w:bCs/>
          <w:color w:val="auto"/>
          <w:highlight w:val="none"/>
          <w:u w:val="none"/>
        </w:rPr>
        <w:t>15.投标文件的密封和标记</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7B2AB18E">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bookmarkStart w:id="772" w:name="_Toc6867"/>
      <w:bookmarkStart w:id="773" w:name="_Toc2405"/>
      <w:r>
        <w:rPr>
          <w:rFonts w:hint="eastAsia" w:ascii="微软雅黑" w:hAnsi="微软雅黑" w:eastAsia="微软雅黑" w:cs="微软雅黑"/>
          <w:color w:val="auto"/>
          <w:sz w:val="24"/>
          <w:highlight w:val="none"/>
        </w:rPr>
        <w:t>15.1   为方便评审及进行资格审查，投标单位应完整地按招标文件提供的投标文件格式及要求编写投标文件， 投标单位须在投标截止时间前完成在系统上递交电子投标文件。投标单位的电子投标文件是经过CA证书加密后上传提交的，任何单位或个人均无法在投标截止时间(即投标时间)之前查看或篡改，不存在泄密风险。（严格按照政采云电子投标流程制作并上传电子投标文件）</w:t>
      </w:r>
    </w:p>
    <w:p w14:paraId="60692F23">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15.2    供应商因自身原因导致电子投标文件无法导入电子评标系统的，该</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视为无效文件。</w:t>
      </w:r>
    </w:p>
    <w:p w14:paraId="3736317B">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15.3   电子投标文件具有法律效力,与其他形式的</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在内容和格式上等同，若投标文件与招标文件要求不一致，其内容影响</w:t>
      </w:r>
      <w:r>
        <w:rPr>
          <w:rFonts w:hint="eastAsia" w:ascii="微软雅黑" w:hAnsi="微软雅黑" w:eastAsia="微软雅黑" w:cs="微软雅黑"/>
          <w:color w:val="auto"/>
          <w:sz w:val="24"/>
          <w:highlight w:val="none"/>
          <w:lang w:eastAsia="zh-CN"/>
        </w:rPr>
        <w:t>中标</w:t>
      </w:r>
      <w:r>
        <w:rPr>
          <w:rFonts w:hint="eastAsia" w:ascii="微软雅黑" w:hAnsi="微软雅黑" w:eastAsia="微软雅黑" w:cs="微软雅黑"/>
          <w:color w:val="auto"/>
          <w:sz w:val="24"/>
          <w:highlight w:val="none"/>
        </w:rPr>
        <w:t>结果时，责任由供应商自行承担。</w:t>
      </w:r>
    </w:p>
    <w:p w14:paraId="4F8609BB">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774" w:name="_Toc21496"/>
      <w:bookmarkStart w:id="775" w:name="_Toc18606"/>
      <w:bookmarkStart w:id="776" w:name="_Toc30188"/>
      <w:bookmarkStart w:id="777" w:name="_Toc5544"/>
      <w:bookmarkStart w:id="778" w:name="_Toc7853"/>
      <w:bookmarkStart w:id="779" w:name="_Toc9761"/>
      <w:bookmarkStart w:id="780" w:name="_Toc30328"/>
      <w:bookmarkStart w:id="781" w:name="_Toc31892"/>
      <w:bookmarkStart w:id="782" w:name="_Toc23107"/>
      <w:bookmarkStart w:id="783" w:name="_Toc22069"/>
      <w:bookmarkStart w:id="784" w:name="_Toc24363"/>
      <w:bookmarkStart w:id="785" w:name="_Toc28345"/>
      <w:bookmarkStart w:id="786" w:name="_Toc25726"/>
      <w:bookmarkStart w:id="787" w:name="_Toc5879"/>
      <w:bookmarkStart w:id="788" w:name="_Toc17354"/>
      <w:bookmarkStart w:id="789" w:name="_Toc18633"/>
      <w:bookmarkStart w:id="790" w:name="_Toc16298"/>
      <w:bookmarkStart w:id="791" w:name="_Toc28341"/>
      <w:bookmarkStart w:id="792" w:name="_Toc9612"/>
      <w:bookmarkStart w:id="793" w:name="_Toc27462"/>
      <w:bookmarkStart w:id="794" w:name="_Toc2086"/>
      <w:r>
        <w:rPr>
          <w:rFonts w:hint="eastAsia" w:ascii="微软雅黑" w:hAnsi="微软雅黑" w:eastAsia="微软雅黑" w:cs="微软雅黑"/>
          <w:b/>
          <w:bCs/>
          <w:color w:val="auto"/>
          <w:highlight w:val="none"/>
          <w:u w:val="none"/>
        </w:rPr>
        <w:t>16.投标截止</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52EA0263">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供应商应在供应商须知资料表中规定的投标截止时间前，将投标文件上传到公开招标公告中规定的地点。</w:t>
      </w:r>
    </w:p>
    <w:p w14:paraId="5F0923B8">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采购人和采购代理机构有权按本须知的规定，延迟投标截止时间。在此情况下，采购人、采购代理机构和供应商受投标截止时间制约的所有权利和义务均应延长至新的截止时间。</w:t>
      </w:r>
    </w:p>
    <w:p w14:paraId="4E6FA2B3">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采购人和采购代理机构将拒绝接收在投标截止时间后上传的投标文件。</w:t>
      </w:r>
    </w:p>
    <w:p w14:paraId="3E000511">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795" w:name="_Toc27778"/>
      <w:bookmarkStart w:id="796" w:name="_Toc13370"/>
      <w:bookmarkStart w:id="797" w:name="_Toc79"/>
      <w:bookmarkStart w:id="798" w:name="_Toc1666"/>
      <w:bookmarkStart w:id="799" w:name="_Toc16873"/>
      <w:bookmarkStart w:id="800" w:name="_Toc27783"/>
      <w:bookmarkStart w:id="801" w:name="_Toc27474"/>
      <w:bookmarkStart w:id="802" w:name="_Toc31142"/>
      <w:bookmarkStart w:id="803" w:name="_Toc22638"/>
      <w:bookmarkStart w:id="804" w:name="_Toc23783"/>
      <w:bookmarkStart w:id="805" w:name="_Toc26165"/>
      <w:bookmarkStart w:id="806" w:name="_Toc2974"/>
      <w:bookmarkStart w:id="807" w:name="_Toc4683"/>
      <w:bookmarkStart w:id="808" w:name="_Toc4695"/>
      <w:bookmarkStart w:id="809" w:name="_Toc22622"/>
      <w:bookmarkStart w:id="810" w:name="_Toc11854"/>
      <w:bookmarkStart w:id="811" w:name="_Toc3750"/>
      <w:bookmarkStart w:id="812" w:name="_Toc29087"/>
      <w:bookmarkStart w:id="813" w:name="_Toc18227"/>
      <w:bookmarkStart w:id="814" w:name="_Toc24753"/>
      <w:bookmarkStart w:id="815" w:name="_Toc6723"/>
      <w:bookmarkStart w:id="816" w:name="_Toc27921"/>
      <w:bookmarkStart w:id="817" w:name="_Toc2910"/>
      <w:bookmarkStart w:id="818" w:name="_Toc19905"/>
      <w:bookmarkStart w:id="819" w:name="_Toc23097"/>
      <w:bookmarkStart w:id="820" w:name="_Toc29765"/>
      <w:bookmarkStart w:id="821" w:name="_Toc30186"/>
      <w:bookmarkStart w:id="822" w:name="_Toc27557"/>
      <w:bookmarkStart w:id="823" w:name="_Toc32495"/>
      <w:r>
        <w:rPr>
          <w:rFonts w:hint="eastAsia" w:ascii="微软雅黑" w:hAnsi="微软雅黑" w:eastAsia="微软雅黑" w:cs="微软雅黑"/>
          <w:b/>
          <w:bCs/>
          <w:color w:val="auto"/>
          <w:highlight w:val="none"/>
          <w:u w:val="none"/>
        </w:rPr>
        <w:t>17.投标文件的接收、修改与撤回</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494C44D6">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在投标截止时间后上传的投标文件的，采购人和采购代理机构将拒绝接收。</w:t>
      </w:r>
    </w:p>
    <w:p w14:paraId="618B0BA2">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上传投标文件以后，如果供应商要进行修改或撤回，供应商对投标文件的修改或撤回通知应按本须知规定编制、标记。采购人和采购代理机构将予以接收，并视为投标文件的组成部分。</w:t>
      </w:r>
    </w:p>
    <w:p w14:paraId="36E1C6DD">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在投标截止期之后，采购人和采购代理机构不接受供应商主动对其投标文件做任何修改。</w:t>
      </w:r>
    </w:p>
    <w:p w14:paraId="617EE68D">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采购人和采购代理机构对所接收投标文件概不退回。</w:t>
      </w:r>
    </w:p>
    <w:p w14:paraId="4C62488E">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bookmarkStart w:id="824" w:name="_Toc15915"/>
      <w:bookmarkStart w:id="825" w:name="_Toc7470"/>
      <w:bookmarkStart w:id="826" w:name="_Toc12436"/>
      <w:bookmarkStart w:id="827" w:name="_Toc28398"/>
      <w:bookmarkStart w:id="828" w:name="_Toc520356163"/>
      <w:bookmarkStart w:id="829" w:name="_Toc216582809"/>
      <w:bookmarkStart w:id="830" w:name="_Toc515647778"/>
    </w:p>
    <w:p w14:paraId="7BDE5838">
      <w:pPr>
        <w:spacing w:line="360" w:lineRule="exact"/>
        <w:jc w:val="center"/>
        <w:outlineLvl w:val="1"/>
        <w:rPr>
          <w:rFonts w:hint="eastAsia" w:ascii="微软雅黑" w:hAnsi="微软雅黑" w:eastAsia="微软雅黑" w:cs="微软雅黑"/>
          <w:b/>
          <w:bCs/>
          <w:color w:val="auto"/>
          <w:sz w:val="28"/>
          <w:highlight w:val="none"/>
        </w:rPr>
      </w:pPr>
      <w:bookmarkStart w:id="831" w:name="_Toc21357"/>
      <w:bookmarkStart w:id="832" w:name="_Toc23560"/>
      <w:r>
        <w:rPr>
          <w:rFonts w:hint="eastAsia" w:ascii="微软雅黑" w:hAnsi="微软雅黑" w:eastAsia="微软雅黑" w:cs="微软雅黑"/>
          <w:b/>
          <w:bCs/>
          <w:color w:val="auto"/>
          <w:sz w:val="28"/>
          <w:highlight w:val="none"/>
        </w:rPr>
        <w:t>五   开标及评标</w:t>
      </w:r>
      <w:bookmarkEnd w:id="824"/>
      <w:bookmarkEnd w:id="825"/>
      <w:bookmarkEnd w:id="826"/>
      <w:bookmarkEnd w:id="827"/>
      <w:bookmarkEnd w:id="828"/>
      <w:bookmarkEnd w:id="829"/>
      <w:bookmarkEnd w:id="830"/>
      <w:bookmarkEnd w:id="831"/>
      <w:bookmarkEnd w:id="832"/>
    </w:p>
    <w:p w14:paraId="165D569F">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833" w:name="_Toc18409"/>
      <w:bookmarkStart w:id="834" w:name="_Toc28426"/>
      <w:bookmarkStart w:id="835" w:name="_Toc17679"/>
      <w:bookmarkStart w:id="836" w:name="_Toc10944"/>
      <w:bookmarkStart w:id="837" w:name="_Toc520356164"/>
      <w:bookmarkStart w:id="838" w:name="_Toc1782"/>
      <w:bookmarkStart w:id="839" w:name="_Toc6382"/>
      <w:bookmarkStart w:id="840" w:name="_Toc4110"/>
      <w:bookmarkStart w:id="841" w:name="_Toc31851"/>
      <w:bookmarkStart w:id="842" w:name="_Toc3110"/>
      <w:bookmarkStart w:id="843" w:name="_Toc63"/>
      <w:bookmarkStart w:id="844" w:name="_Toc28410"/>
      <w:bookmarkStart w:id="845" w:name="_Toc16267"/>
      <w:bookmarkStart w:id="846" w:name="_Toc24922"/>
      <w:bookmarkStart w:id="847" w:name="_Toc14045"/>
      <w:bookmarkStart w:id="848" w:name="_Toc28064"/>
      <w:bookmarkStart w:id="849" w:name="_Toc17233"/>
      <w:bookmarkStart w:id="850" w:name="_Toc20358"/>
      <w:bookmarkStart w:id="851" w:name="_Toc10415"/>
      <w:bookmarkStart w:id="852" w:name="_Toc30037"/>
      <w:bookmarkStart w:id="853" w:name="_Toc31652"/>
      <w:bookmarkStart w:id="854" w:name="_Toc23987"/>
      <w:bookmarkStart w:id="855" w:name="_Toc23772"/>
      <w:bookmarkStart w:id="856" w:name="_Toc4126"/>
      <w:bookmarkStart w:id="857" w:name="_Toc8403"/>
      <w:bookmarkStart w:id="858" w:name="_Toc9432"/>
      <w:bookmarkStart w:id="859" w:name="_Toc32409"/>
      <w:bookmarkStart w:id="860" w:name="_Toc18131"/>
      <w:bookmarkStart w:id="861" w:name="_Toc21418"/>
      <w:bookmarkStart w:id="862" w:name="_Toc25345"/>
      <w:bookmarkStart w:id="863" w:name="_Toc1738"/>
      <w:bookmarkStart w:id="864" w:name="_Toc515647779"/>
      <w:bookmarkStart w:id="865" w:name="_Toc7186"/>
      <w:bookmarkStart w:id="866" w:name="_Toc5825"/>
      <w:bookmarkStart w:id="867" w:name="_Toc28057"/>
      <w:bookmarkStart w:id="868" w:name="_Toc12877"/>
      <w:bookmarkStart w:id="869" w:name="_Toc4771"/>
      <w:bookmarkStart w:id="870" w:name="_Toc11726"/>
      <w:bookmarkStart w:id="871" w:name="_Toc24260"/>
      <w:bookmarkStart w:id="872" w:name="_Toc5338"/>
      <w:bookmarkStart w:id="873" w:name="_Toc15458"/>
      <w:bookmarkStart w:id="874" w:name="_Toc15466"/>
      <w:bookmarkStart w:id="875" w:name="_Toc2886"/>
      <w:bookmarkStart w:id="876" w:name="_Toc17121"/>
      <w:bookmarkStart w:id="877" w:name="_Toc31217"/>
      <w:bookmarkStart w:id="878" w:name="_Toc29791"/>
      <w:bookmarkStart w:id="879" w:name="_Toc520356165"/>
      <w:bookmarkStart w:id="880" w:name="_Toc515647780"/>
      <w:bookmarkStart w:id="881" w:name="_Toc16864"/>
      <w:bookmarkStart w:id="882" w:name="_Toc10550"/>
      <w:bookmarkStart w:id="883" w:name="_Toc28586"/>
      <w:bookmarkStart w:id="884" w:name="_Toc2316"/>
      <w:bookmarkStart w:id="885" w:name="_Toc19296"/>
      <w:bookmarkStart w:id="886" w:name="_Toc10746"/>
      <w:bookmarkStart w:id="887" w:name="_Toc18228"/>
      <w:bookmarkStart w:id="888" w:name="_Toc26266"/>
      <w:bookmarkStart w:id="889" w:name="_Toc4063"/>
      <w:bookmarkStart w:id="890" w:name="_Toc18233"/>
      <w:bookmarkStart w:id="891" w:name="_Toc3080"/>
      <w:bookmarkStart w:id="892" w:name="_Toc22792"/>
      <w:bookmarkStart w:id="893" w:name="_Toc21667"/>
      <w:bookmarkStart w:id="894" w:name="_Toc5052"/>
      <w:bookmarkStart w:id="895" w:name="_Toc22770"/>
      <w:bookmarkStart w:id="896" w:name="_Toc21372"/>
      <w:r>
        <w:rPr>
          <w:rFonts w:hint="eastAsia" w:ascii="微软雅黑" w:hAnsi="微软雅黑" w:eastAsia="微软雅黑" w:cs="微软雅黑"/>
          <w:b/>
          <w:bCs/>
          <w:color w:val="auto"/>
          <w:highlight w:val="none"/>
          <w:u w:val="none"/>
        </w:rPr>
        <w:t>18.开标</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14:paraId="20A0FFF7">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bookmarkStart w:id="897" w:name="_Toc11958"/>
      <w:bookmarkStart w:id="898" w:name="_Toc29231"/>
      <w:bookmarkStart w:id="899" w:name="_Toc29637"/>
      <w:bookmarkStart w:id="900" w:name="_Toc6774"/>
      <w:bookmarkStart w:id="901" w:name="_Toc27046"/>
      <w:bookmarkStart w:id="902" w:name="_Toc25205"/>
      <w:r>
        <w:rPr>
          <w:rFonts w:hint="eastAsia" w:ascii="微软雅黑" w:hAnsi="微软雅黑" w:eastAsia="微软雅黑" w:cs="微软雅黑"/>
          <w:color w:val="auto"/>
          <w:sz w:val="24"/>
          <w:highlight w:val="none"/>
        </w:rPr>
        <w:t>18.1供应商按照须知资料表中规定的开标时间和地点，在规定时间内上传投标文件。</w:t>
      </w:r>
    </w:p>
    <w:p w14:paraId="65CB5D88">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18.2到投标截止时间，对供应商上传的投标文件进行解密，解密时长为30分钟。供应商须在规定时间内使用CA锁在政采云平台解密，解密失败或未在规定时间内解密，将无法参加下一阶段的投标，将被认定为无效投标。请供应商提前调试好CA锁，确定在操作时能正常使用。  </w:t>
      </w:r>
    </w:p>
    <w:p w14:paraId="7E8F77A6">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18.3在开标记录时，代理机构开启签字时段，须供应商使用CA锁在政采云平台进行签字确认报价。</w:t>
      </w:r>
    </w:p>
    <w:p w14:paraId="2C470BA0">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18.4采购人</w:t>
      </w:r>
      <w:r>
        <w:rPr>
          <w:rFonts w:hint="eastAsia" w:ascii="微软雅黑" w:hAnsi="微软雅黑" w:eastAsia="微软雅黑" w:cs="微软雅黑"/>
          <w:color w:val="auto"/>
          <w:sz w:val="24"/>
          <w:highlight w:val="none"/>
          <w:lang w:val="en-US" w:eastAsia="zh-CN"/>
        </w:rPr>
        <w:t>或代理机构</w:t>
      </w:r>
      <w:r>
        <w:rPr>
          <w:rFonts w:hint="eastAsia" w:ascii="微软雅黑" w:hAnsi="微软雅黑" w:eastAsia="微软雅黑" w:cs="微软雅黑"/>
          <w:color w:val="auto"/>
          <w:sz w:val="24"/>
          <w:highlight w:val="none"/>
        </w:rPr>
        <w:t>登录政采云平台对供应商的资格证明材料进行审查。</w:t>
      </w:r>
    </w:p>
    <w:p w14:paraId="4FE68BB9">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903" w:name="_Toc13523"/>
      <w:bookmarkStart w:id="904" w:name="_Toc24217"/>
      <w:bookmarkStart w:id="905" w:name="_Toc20555"/>
      <w:bookmarkStart w:id="906" w:name="_Toc28151"/>
      <w:bookmarkStart w:id="907" w:name="_Toc19516"/>
      <w:bookmarkStart w:id="908" w:name="_Toc19923"/>
      <w:bookmarkStart w:id="909" w:name="_Toc980"/>
      <w:bookmarkStart w:id="910" w:name="_Toc16258"/>
      <w:bookmarkStart w:id="911" w:name="_Toc3224"/>
      <w:bookmarkStart w:id="912" w:name="_Toc10052"/>
      <w:bookmarkStart w:id="913" w:name="_Toc11521"/>
      <w:bookmarkStart w:id="914" w:name="_Toc15274"/>
      <w:bookmarkStart w:id="915" w:name="_Toc22366"/>
      <w:bookmarkStart w:id="916" w:name="_Toc14224"/>
      <w:bookmarkStart w:id="917" w:name="_Toc20985"/>
      <w:bookmarkStart w:id="918" w:name="_Toc25344"/>
      <w:bookmarkStart w:id="919" w:name="_Toc5223"/>
      <w:bookmarkStart w:id="920" w:name="_Toc527"/>
      <w:bookmarkStart w:id="921" w:name="_Toc31867"/>
      <w:bookmarkStart w:id="922" w:name="_Toc24691"/>
      <w:bookmarkStart w:id="923" w:name="_Toc28591"/>
      <w:bookmarkStart w:id="924" w:name="_Toc3634"/>
      <w:bookmarkStart w:id="925" w:name="_Toc21407"/>
      <w:r>
        <w:rPr>
          <w:rFonts w:hint="eastAsia" w:ascii="微软雅黑" w:hAnsi="微软雅黑" w:eastAsia="微软雅黑" w:cs="微软雅黑"/>
          <w:b/>
          <w:bCs/>
          <w:color w:val="auto"/>
          <w:highlight w:val="none"/>
          <w:u w:val="none"/>
        </w:rPr>
        <w:t>19.</w:t>
      </w:r>
      <w:bookmarkEnd w:id="879"/>
      <w:r>
        <w:rPr>
          <w:rFonts w:hint="eastAsia" w:ascii="微软雅黑" w:hAnsi="微软雅黑" w:eastAsia="微软雅黑" w:cs="微软雅黑"/>
          <w:b/>
          <w:bCs/>
          <w:color w:val="auto"/>
          <w:highlight w:val="none"/>
          <w:u w:val="none"/>
        </w:rPr>
        <w:t>资格审查及组建评标委员会</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7E45DCD0">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19.1  采购人或采购代理机构依据法律法规和招标文件中规定的内容，对供应商的资格进行审查，本项目审查内容如下：</w:t>
      </w:r>
    </w:p>
    <w:p w14:paraId="60578C59">
      <w:pPr>
        <w:keepNext w:val="0"/>
        <w:keepLines w:val="0"/>
        <w:pageBreakBefore w:val="0"/>
        <w:kinsoku/>
        <w:wordWrap/>
        <w:overflowPunct/>
        <w:topLinePunct w:val="0"/>
        <w:bidi w:val="0"/>
        <w:snapToGrid w:val="0"/>
        <w:spacing w:line="360" w:lineRule="exact"/>
        <w:ind w:left="718" w:leftChars="342"/>
        <w:textAlignment w:val="baseline"/>
        <w:rPr>
          <w:rFonts w:ascii="微软雅黑" w:hAnsi="微软雅黑" w:eastAsia="微软雅黑" w:cs="微软雅黑"/>
          <w:b/>
          <w:bCs/>
          <w:color w:val="auto"/>
          <w:highlight w:val="none"/>
        </w:rPr>
      </w:pPr>
      <w:r>
        <w:rPr>
          <w:rFonts w:hint="eastAsia" w:ascii="微软雅黑" w:hAnsi="微软雅黑" w:eastAsia="微软雅黑" w:cs="微软雅黑"/>
          <w:b/>
          <w:bCs/>
          <w:color w:val="auto"/>
          <w:sz w:val="24"/>
          <w:highlight w:val="none"/>
        </w:rPr>
        <w:t>本项目资格审查资料须附在投标文件中并上传至对应关联节点：</w:t>
      </w:r>
    </w:p>
    <w:p w14:paraId="04C3512B">
      <w:pPr>
        <w:pageBreakBefore w:val="0"/>
        <w:widowControl/>
        <w:numPr>
          <w:ilvl w:val="0"/>
          <w:numId w:val="0"/>
        </w:numPr>
        <w:kinsoku/>
        <w:wordWrap/>
        <w:overflowPunct/>
        <w:topLinePunct w:val="0"/>
        <w:bidi w:val="0"/>
        <w:snapToGrid w:val="0"/>
        <w:spacing w:line="360" w:lineRule="exact"/>
        <w:ind w:firstLine="480" w:firstLineChars="200"/>
        <w:jc w:val="left"/>
        <w:textAlignment w:val="baseline"/>
        <w:rPr>
          <w:rFonts w:hint="eastAsia" w:ascii="微软雅黑" w:hAnsi="微软雅黑" w:eastAsia="微软雅黑" w:cs="微软雅黑"/>
          <w:b/>
          <w:bCs/>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1、</w:t>
      </w:r>
      <w:r>
        <w:rPr>
          <w:rFonts w:hint="eastAsia" w:ascii="微软雅黑" w:hAnsi="微软雅黑" w:eastAsia="微软雅黑" w:cs="微软雅黑"/>
          <w:b/>
          <w:bCs/>
          <w:color w:val="auto"/>
          <w:highlight w:val="none"/>
        </w:rPr>
        <w:t>具有独立承担民事责任的能力；（投标时，提供在中华人民共和国境内注册的法人或其他组织的营业执照或事业单位法人证书或社</w:t>
      </w:r>
      <w:r>
        <w:rPr>
          <w:rFonts w:hint="eastAsia" w:ascii="微软雅黑" w:hAnsi="微软雅黑" w:eastAsia="微软雅黑" w:cs="微软雅黑"/>
          <w:b/>
          <w:bCs/>
          <w:kern w:val="2"/>
          <w:sz w:val="24"/>
          <w:szCs w:val="24"/>
          <w:highlight w:val="none"/>
          <w:lang w:val="en-US" w:eastAsia="zh-CN" w:bidi="ar-SA"/>
        </w:rPr>
        <w:t>会团体法人登记证书;）</w:t>
      </w:r>
    </w:p>
    <w:p w14:paraId="43CFD18C">
      <w:pPr>
        <w:pageBreakBefore w:val="0"/>
        <w:widowControl/>
        <w:numPr>
          <w:ilvl w:val="0"/>
          <w:numId w:val="0"/>
        </w:numPr>
        <w:kinsoku/>
        <w:wordWrap/>
        <w:overflowPunct/>
        <w:topLinePunct w:val="0"/>
        <w:bidi w:val="0"/>
        <w:snapToGrid w:val="0"/>
        <w:spacing w:line="360" w:lineRule="exact"/>
        <w:ind w:firstLine="480" w:firstLineChars="200"/>
        <w:jc w:val="left"/>
        <w:textAlignment w:val="baseline"/>
        <w:rPr>
          <w:rFonts w:hint="eastAsia" w:ascii="微软雅黑" w:hAnsi="微软雅黑" w:eastAsia="微软雅黑" w:cs="微软雅黑"/>
          <w:b/>
          <w:bCs/>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2、提供法定代表人资格证明或被授权人资格证明材料。</w:t>
      </w:r>
    </w:p>
    <w:p w14:paraId="0904D0DB">
      <w:pPr>
        <w:pageBreakBefore w:val="0"/>
        <w:widowControl/>
        <w:numPr>
          <w:ilvl w:val="0"/>
          <w:numId w:val="0"/>
        </w:numPr>
        <w:kinsoku/>
        <w:wordWrap/>
        <w:overflowPunct/>
        <w:topLinePunct w:val="0"/>
        <w:bidi w:val="0"/>
        <w:snapToGrid w:val="0"/>
        <w:spacing w:line="360" w:lineRule="exact"/>
        <w:ind w:firstLine="480" w:firstLineChars="200"/>
        <w:jc w:val="left"/>
        <w:textAlignment w:val="baseline"/>
        <w:rPr>
          <w:rFonts w:hint="eastAsia" w:ascii="微软雅黑" w:hAnsi="微软雅黑" w:eastAsia="微软雅黑" w:cs="微软雅黑"/>
          <w:b/>
          <w:bCs/>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3、提供近两年任意一年的财务审计报告，成立时间未满十二个月的公司提供近三个月内任意一个月的银行资信证明；</w:t>
      </w:r>
    </w:p>
    <w:p w14:paraId="56D9D6E4">
      <w:pPr>
        <w:pageBreakBefore w:val="0"/>
        <w:widowControl/>
        <w:numPr>
          <w:ilvl w:val="0"/>
          <w:numId w:val="0"/>
        </w:numPr>
        <w:kinsoku/>
        <w:wordWrap/>
        <w:overflowPunct/>
        <w:topLinePunct w:val="0"/>
        <w:bidi w:val="0"/>
        <w:snapToGrid w:val="0"/>
        <w:spacing w:line="360" w:lineRule="exact"/>
        <w:ind w:firstLine="480" w:firstLineChars="200"/>
        <w:jc w:val="left"/>
        <w:textAlignment w:val="baseline"/>
        <w:rPr>
          <w:rFonts w:hint="eastAsia" w:ascii="微软雅黑" w:hAnsi="微软雅黑" w:eastAsia="微软雅黑" w:cs="微软雅黑"/>
          <w:b/>
          <w:bCs/>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4、提供依法缴纳近6个月内任意1个月的社会保险证明；</w:t>
      </w:r>
    </w:p>
    <w:p w14:paraId="54874524">
      <w:pPr>
        <w:pageBreakBefore w:val="0"/>
        <w:widowControl/>
        <w:numPr>
          <w:ilvl w:val="0"/>
          <w:numId w:val="0"/>
        </w:numPr>
        <w:kinsoku/>
        <w:wordWrap/>
        <w:overflowPunct/>
        <w:topLinePunct w:val="0"/>
        <w:bidi w:val="0"/>
        <w:snapToGrid w:val="0"/>
        <w:spacing w:line="360" w:lineRule="exact"/>
        <w:ind w:firstLine="480" w:firstLineChars="200"/>
        <w:jc w:val="left"/>
        <w:textAlignment w:val="baseline"/>
        <w:rPr>
          <w:rFonts w:hint="eastAsia" w:ascii="微软雅黑" w:hAnsi="微软雅黑" w:eastAsia="微软雅黑" w:cs="微软雅黑"/>
          <w:b/>
          <w:bCs/>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5、提供依法缴纳近6个月内任意1个月的税收证明；</w:t>
      </w:r>
    </w:p>
    <w:p w14:paraId="1B7FDC51">
      <w:pPr>
        <w:pageBreakBefore w:val="0"/>
        <w:widowControl/>
        <w:numPr>
          <w:ilvl w:val="0"/>
          <w:numId w:val="0"/>
        </w:numPr>
        <w:kinsoku/>
        <w:wordWrap/>
        <w:overflowPunct/>
        <w:topLinePunct w:val="0"/>
        <w:bidi w:val="0"/>
        <w:snapToGrid w:val="0"/>
        <w:spacing w:line="360" w:lineRule="exact"/>
        <w:ind w:firstLine="480" w:firstLineChars="200"/>
        <w:jc w:val="left"/>
        <w:textAlignment w:val="baseline"/>
        <w:rPr>
          <w:rFonts w:hint="eastAsia" w:ascii="微软雅黑" w:hAnsi="微软雅黑" w:eastAsia="微软雅黑" w:cs="微软雅黑"/>
          <w:b/>
          <w:bCs/>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6、凡拟参加本次招标项目的投标人，如在“信用中国”被列入严重失信主体名单、重大税收违法失信主体名单（首页-信用公示-严重失信主体名单查询/重大税收违法失信主体名单-搜索栏输入单位全称）、“中国政府采购网”严重违法失信行为信息记录名单（尚在处罚期内的），将拒绝其参加本次招标活动（以代理机构或采购人查询为准）；</w:t>
      </w:r>
    </w:p>
    <w:p w14:paraId="66CF0C54">
      <w:pPr>
        <w:pageBreakBefore w:val="0"/>
        <w:widowControl/>
        <w:numPr>
          <w:ilvl w:val="0"/>
          <w:numId w:val="0"/>
        </w:numPr>
        <w:kinsoku/>
        <w:wordWrap/>
        <w:overflowPunct/>
        <w:topLinePunct w:val="0"/>
        <w:bidi w:val="0"/>
        <w:snapToGrid w:val="0"/>
        <w:spacing w:line="360" w:lineRule="exact"/>
        <w:ind w:firstLine="480" w:firstLineChars="200"/>
        <w:jc w:val="left"/>
        <w:textAlignment w:val="baseline"/>
        <w:rPr>
          <w:rFonts w:hint="eastAsia" w:ascii="微软雅黑" w:hAnsi="微软雅黑" w:eastAsia="微软雅黑" w:cs="微软雅黑"/>
          <w:b/>
          <w:bCs/>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7、提供参加政府采购活动前3年内在经营活动中没有重大违法记录的书面声明函；</w:t>
      </w:r>
    </w:p>
    <w:p w14:paraId="7228A831">
      <w:pPr>
        <w:pageBreakBefore w:val="0"/>
        <w:widowControl/>
        <w:numPr>
          <w:ilvl w:val="0"/>
          <w:numId w:val="0"/>
        </w:numPr>
        <w:kinsoku/>
        <w:wordWrap/>
        <w:overflowPunct/>
        <w:topLinePunct w:val="0"/>
        <w:bidi w:val="0"/>
        <w:snapToGrid w:val="0"/>
        <w:spacing w:line="360" w:lineRule="exact"/>
        <w:ind w:firstLine="480" w:firstLineChars="200"/>
        <w:jc w:val="left"/>
        <w:textAlignment w:val="baseline"/>
        <w:rPr>
          <w:rFonts w:hint="eastAsia" w:ascii="微软雅黑" w:hAnsi="微软雅黑" w:eastAsia="微软雅黑" w:cs="微软雅黑"/>
          <w:b/>
          <w:bCs/>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8、提供缴纳投标保证金或投标担保函的有效凭证；</w:t>
      </w:r>
    </w:p>
    <w:p w14:paraId="267DC32C">
      <w:pPr>
        <w:pageBreakBefore w:val="0"/>
        <w:widowControl/>
        <w:numPr>
          <w:ilvl w:val="0"/>
          <w:numId w:val="0"/>
        </w:numPr>
        <w:kinsoku/>
        <w:wordWrap/>
        <w:overflowPunct/>
        <w:topLinePunct w:val="0"/>
        <w:bidi w:val="0"/>
        <w:snapToGrid w:val="0"/>
        <w:spacing w:line="360" w:lineRule="exact"/>
        <w:ind w:firstLine="480" w:firstLineChars="200"/>
        <w:jc w:val="left"/>
        <w:textAlignment w:val="baseline"/>
        <w:rPr>
          <w:rFonts w:hint="eastAsia" w:ascii="微软雅黑" w:hAnsi="微软雅黑" w:eastAsia="微软雅黑" w:cs="微软雅黑"/>
          <w:b/>
          <w:bCs/>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各供应商应注意以下事项：①本项目要求各投标供应商“提供依法缴纳近6个月内任意1个月的税收证明”，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14:paraId="6C6FFB9A">
      <w:pPr>
        <w:pageBreakBefore w:val="0"/>
        <w:widowControl/>
        <w:numPr>
          <w:ilvl w:val="0"/>
          <w:numId w:val="0"/>
        </w:numPr>
        <w:kinsoku/>
        <w:wordWrap/>
        <w:overflowPunct/>
        <w:topLinePunct w:val="0"/>
        <w:bidi w:val="0"/>
        <w:snapToGrid w:val="0"/>
        <w:spacing w:line="360" w:lineRule="exact"/>
        <w:ind w:firstLine="480" w:firstLineChars="200"/>
        <w:jc w:val="left"/>
        <w:textAlignment w:val="baseline"/>
        <w:rPr>
          <w:rFonts w:hint="eastAsia" w:ascii="微软雅黑" w:hAnsi="微软雅黑" w:eastAsia="微软雅黑" w:cs="微软雅黑"/>
          <w:b/>
          <w:bCs/>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未通过资格审查的供应商不进入评标；通过资格审查的供应商少于三家的，不得评标。</w:t>
      </w:r>
    </w:p>
    <w:p w14:paraId="7D86A4C1">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19.2   供应商存在不良信用记录的，其投标将被认定为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6A6F02BF">
      <w:pPr>
        <w:keepNext w:val="0"/>
        <w:keepLines w:val="0"/>
        <w:pageBreakBefore w:val="0"/>
        <w:kinsoku/>
        <w:wordWrap/>
        <w:overflowPunct/>
        <w:topLinePunct w:val="0"/>
        <w:bidi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19.2.1 不良信用记录指：供应商在“信用中国”被列入严重失信主体名单、重大税收违法失信主体名单（首页-信用公示-严重失信主体名单查询/重大税收违法失信主体名单-搜索栏输入单位全称）、“中国政府采购网”严重违法失信行为信息记录名单（尚在处罚期内的）。以联合体形式参加投标的，联合体任何成员存在以上不良信用记录的，联合体投标将被认定为投标无效。</w:t>
      </w:r>
    </w:p>
    <w:p w14:paraId="3144F93B">
      <w:pPr>
        <w:pStyle w:val="7"/>
        <w:keepNext w:val="0"/>
        <w:keepLines w:val="0"/>
        <w:pageBreakBefore w:val="0"/>
        <w:kinsoku/>
        <w:wordWrap/>
        <w:overflowPunct/>
        <w:topLinePunct w:val="0"/>
        <w:bidi w:val="0"/>
        <w:spacing w:line="360" w:lineRule="exact"/>
        <w:ind w:left="850" w:hanging="849" w:hangingChars="354"/>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19.2.2 查询及记录方式：采购人或采购代理机构经办人将查询网页打印、签字并存档备查。供应商不良信用记录以采购人或采购代理机构查询结果为准。</w:t>
      </w:r>
    </w:p>
    <w:p w14:paraId="44C9073F">
      <w:pPr>
        <w:pStyle w:val="7"/>
        <w:keepNext w:val="0"/>
        <w:keepLines w:val="0"/>
        <w:pageBreakBefore w:val="0"/>
        <w:kinsoku/>
        <w:wordWrap/>
        <w:overflowPunct/>
        <w:topLinePunct w:val="0"/>
        <w:bidi w:val="0"/>
        <w:spacing w:line="360" w:lineRule="exact"/>
        <w:ind w:firstLine="0"/>
        <w:jc w:val="both"/>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在本招标文件规定的查询时间之后，网站信息发生的任何变更均不再作为评标依据。</w:t>
      </w:r>
    </w:p>
    <w:p w14:paraId="26CDAE44">
      <w:pPr>
        <w:pStyle w:val="7"/>
        <w:keepNext w:val="0"/>
        <w:keepLines w:val="0"/>
        <w:pageBreakBefore w:val="0"/>
        <w:kinsoku/>
        <w:wordWrap/>
        <w:overflowPunct/>
        <w:topLinePunct w:val="0"/>
        <w:bidi w:val="0"/>
        <w:spacing w:line="360" w:lineRule="exact"/>
        <w:ind w:firstLine="0"/>
        <w:jc w:val="both"/>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供应商自行提供的与网站信息不一致的其他证明材料亦不作为资格审查依据。</w:t>
      </w:r>
    </w:p>
    <w:p w14:paraId="5AB8689D">
      <w:pPr>
        <w:keepNext w:val="0"/>
        <w:keepLines w:val="0"/>
        <w:pageBreakBefore w:val="0"/>
        <w:kinsoku/>
        <w:wordWrap/>
        <w:overflowPunct/>
        <w:topLinePunct w:val="0"/>
        <w:bidi w:val="0"/>
        <w:spacing w:line="360" w:lineRule="exact"/>
        <w:ind w:left="850" w:hanging="849" w:hangingChars="354"/>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19.3   按照《中华人民共和国政府采购法》、《中华人民共和国政府采购法实施条例》、《政府采购</w:t>
      </w:r>
      <w:r>
        <w:rPr>
          <w:rFonts w:hint="eastAsia" w:ascii="微软雅黑" w:hAnsi="微软雅黑" w:eastAsia="微软雅黑" w:cs="微软雅黑"/>
          <w:color w:val="auto"/>
          <w:sz w:val="24"/>
          <w:highlight w:val="none"/>
          <w:lang w:eastAsia="zh-CN"/>
        </w:rPr>
        <w:t>货物</w:t>
      </w:r>
      <w:r>
        <w:rPr>
          <w:rFonts w:hint="eastAsia" w:ascii="微软雅黑" w:hAnsi="微软雅黑" w:eastAsia="微软雅黑" w:cs="微软雅黑"/>
          <w:color w:val="auto"/>
          <w:sz w:val="24"/>
          <w:highlight w:val="none"/>
        </w:rPr>
        <w:t>和服务招标投标管理办法》财政部令第87号及本项目本级和上级财政部门的有关规定依法</w:t>
      </w:r>
      <w:bookmarkStart w:id="926" w:name="_Toc520356166"/>
      <w:r>
        <w:rPr>
          <w:rFonts w:hint="eastAsia" w:ascii="微软雅黑" w:hAnsi="微软雅黑" w:eastAsia="微软雅黑" w:cs="微软雅黑"/>
          <w:color w:val="auto"/>
          <w:sz w:val="24"/>
          <w:highlight w:val="none"/>
          <w:lang w:val="en-US" w:eastAsia="zh-CN"/>
        </w:rPr>
        <w:t>组</w:t>
      </w:r>
      <w:r>
        <w:rPr>
          <w:rFonts w:hint="eastAsia" w:ascii="微软雅黑" w:hAnsi="微软雅黑" w:eastAsia="微软雅黑" w:cs="微软雅黑"/>
          <w:b w:val="0"/>
          <w:bCs w:val="0"/>
          <w:color w:val="auto"/>
          <w:sz w:val="24"/>
          <w:highlight w:val="none"/>
          <w:lang w:val="en-US" w:eastAsia="zh-CN"/>
        </w:rPr>
        <w:t>建5名评标委员会，</w:t>
      </w:r>
      <w:r>
        <w:rPr>
          <w:rFonts w:hint="eastAsia" w:ascii="微软雅黑" w:hAnsi="微软雅黑" w:eastAsia="微软雅黑" w:cs="微软雅黑"/>
          <w:b w:val="0"/>
          <w:bCs w:val="0"/>
          <w:color w:val="auto"/>
          <w:sz w:val="24"/>
          <w:highlight w:val="none"/>
        </w:rPr>
        <w:t>负</w:t>
      </w:r>
      <w:r>
        <w:rPr>
          <w:rFonts w:hint="eastAsia" w:ascii="微软雅黑" w:hAnsi="微软雅黑" w:eastAsia="微软雅黑" w:cs="微软雅黑"/>
          <w:color w:val="auto"/>
          <w:sz w:val="24"/>
          <w:highlight w:val="none"/>
        </w:rPr>
        <w:t>责评标工作。</w:t>
      </w:r>
    </w:p>
    <w:p w14:paraId="29AD287B">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927" w:name="_Toc23485"/>
      <w:bookmarkStart w:id="928" w:name="_Toc20948"/>
      <w:bookmarkStart w:id="929" w:name="_Toc28479"/>
      <w:bookmarkStart w:id="930" w:name="_Toc15121"/>
      <w:bookmarkStart w:id="931" w:name="_Toc3936"/>
      <w:bookmarkStart w:id="932" w:name="_Toc8937"/>
      <w:bookmarkStart w:id="933" w:name="_Toc22547"/>
      <w:bookmarkStart w:id="934" w:name="_Toc25781"/>
      <w:bookmarkStart w:id="935" w:name="_Toc740"/>
      <w:bookmarkStart w:id="936" w:name="_Toc12375"/>
      <w:bookmarkStart w:id="937" w:name="_Toc29941"/>
      <w:bookmarkStart w:id="938" w:name="_Toc13892"/>
      <w:bookmarkStart w:id="939" w:name="_Toc13460"/>
      <w:bookmarkStart w:id="940" w:name="_Toc515647781"/>
      <w:bookmarkStart w:id="941" w:name="_Toc11083"/>
      <w:bookmarkStart w:id="942" w:name="_Toc26076"/>
      <w:bookmarkStart w:id="943" w:name="_Toc4413"/>
      <w:bookmarkStart w:id="944" w:name="_Toc32378"/>
      <w:bookmarkStart w:id="945" w:name="_Toc5870"/>
      <w:bookmarkStart w:id="946" w:name="_Toc22736"/>
      <w:bookmarkStart w:id="947" w:name="_Toc17144"/>
      <w:bookmarkStart w:id="948" w:name="_Toc13828"/>
      <w:bookmarkStart w:id="949" w:name="_Toc16885"/>
      <w:bookmarkStart w:id="950" w:name="_Toc29187"/>
      <w:bookmarkStart w:id="951" w:name="_Toc26189"/>
      <w:bookmarkStart w:id="952" w:name="_Toc14028"/>
      <w:bookmarkStart w:id="953" w:name="_Toc22021"/>
      <w:bookmarkStart w:id="954" w:name="_Toc21876"/>
      <w:bookmarkStart w:id="955" w:name="_Toc12325"/>
      <w:bookmarkStart w:id="956" w:name="_Toc26975"/>
      <w:bookmarkStart w:id="957" w:name="_Toc14377"/>
      <w:bookmarkStart w:id="958" w:name="_Toc3885"/>
      <w:bookmarkStart w:id="959" w:name="_Toc24792"/>
      <w:bookmarkStart w:id="960" w:name="_Toc9859"/>
      <w:bookmarkStart w:id="961" w:name="_Toc827"/>
      <w:bookmarkStart w:id="962" w:name="_Toc21920"/>
      <w:bookmarkStart w:id="963" w:name="_Toc4062"/>
      <w:bookmarkStart w:id="964" w:name="_Toc8432"/>
      <w:bookmarkStart w:id="965" w:name="_Toc7309"/>
      <w:bookmarkStart w:id="966" w:name="_Toc19949"/>
      <w:bookmarkStart w:id="967" w:name="_Toc25117"/>
      <w:bookmarkStart w:id="968" w:name="_Toc10425"/>
      <w:bookmarkStart w:id="969" w:name="_Toc27038"/>
      <w:bookmarkStart w:id="970" w:name="_Toc31534"/>
      <w:bookmarkStart w:id="971" w:name="_Toc13448"/>
      <w:bookmarkStart w:id="972" w:name="_Toc19111"/>
      <w:bookmarkStart w:id="973" w:name="_Toc19094"/>
      <w:r>
        <w:rPr>
          <w:rFonts w:hint="eastAsia" w:ascii="微软雅黑" w:hAnsi="微软雅黑" w:eastAsia="微软雅黑" w:cs="微软雅黑"/>
          <w:b/>
          <w:bCs/>
          <w:color w:val="auto"/>
          <w:highlight w:val="none"/>
          <w:u w:val="none"/>
        </w:rPr>
        <w:t>20.投标文件</w:t>
      </w:r>
      <w:bookmarkEnd w:id="926"/>
      <w:r>
        <w:rPr>
          <w:rFonts w:hint="eastAsia" w:ascii="微软雅黑" w:hAnsi="微软雅黑" w:eastAsia="微软雅黑" w:cs="微软雅黑"/>
          <w:b/>
          <w:bCs/>
          <w:color w:val="auto"/>
          <w:highlight w:val="none"/>
          <w:u w:val="none"/>
        </w:rPr>
        <w:t>符合性审查与澄清</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0E2CCE60">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20.1   符合性审查是指依据招标文件的规定，从投标文件的有效性和完整性对招标文件的响应程度进行审查，以确定是否对招标文件的实质性要求做出响应。</w:t>
      </w:r>
      <w:bookmarkStart w:id="974" w:name="_Hlt522424701"/>
      <w:bookmarkEnd w:id="974"/>
      <w:bookmarkStart w:id="975" w:name="_Toc520356167"/>
    </w:p>
    <w:p w14:paraId="09B3CE6C">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投标文件的澄清</w:t>
      </w:r>
    </w:p>
    <w:p w14:paraId="13AB2782">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20.2.1  在评标期间，评标委员会将以书面方式要求供应商对其投标文件中含义不明确、对同类问题表述不一致或者有明显文字和计算错误的内容，以及评标委员会认为供应商的报价明显低于其他通过符合性检查供应商的报价，有可能影响履约的情况作必要的澄清、说明或补正。供应商的澄清、说明或补正应在评标委员会规定的时间内以书面方式进行，并不得超出投标文件范围或者改变投标文件的实质性内容。</w:t>
      </w:r>
    </w:p>
    <w:p w14:paraId="32B9EFCE">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20.2.2  供应商</w:t>
      </w:r>
      <w:r>
        <w:rPr>
          <w:rFonts w:hint="eastAsia" w:ascii="微软雅黑" w:hAnsi="微软雅黑" w:eastAsia="微软雅黑" w:cs="微软雅黑"/>
          <w:color w:val="auto"/>
          <w:sz w:val="24"/>
          <w:highlight w:val="none"/>
          <w:lang w:eastAsia="zh-CN"/>
        </w:rPr>
        <w:t>的</w:t>
      </w:r>
      <w:r>
        <w:rPr>
          <w:rFonts w:hint="eastAsia" w:ascii="微软雅黑" w:hAnsi="微软雅黑" w:eastAsia="微软雅黑" w:cs="微软雅黑"/>
          <w:color w:val="auto"/>
          <w:sz w:val="24"/>
          <w:highlight w:val="none"/>
        </w:rPr>
        <w:t>澄清、说明或补正将作为投标文件的一部分。</w:t>
      </w:r>
    </w:p>
    <w:p w14:paraId="049401A0">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20.3  投标文件报价出现前后不一致的，按照下列规定修正：</w:t>
      </w:r>
    </w:p>
    <w:p w14:paraId="0976FAE2">
      <w:pPr>
        <w:keepNext w:val="0"/>
        <w:keepLines w:val="0"/>
        <w:pageBreakBefore w:val="0"/>
        <w:kinsoku/>
        <w:wordWrap/>
        <w:overflowPunct/>
        <w:topLinePunct w:val="0"/>
        <w:bidi w:val="0"/>
        <w:spacing w:line="360" w:lineRule="exact"/>
        <w:ind w:left="1020" w:hanging="1020" w:hangingChars="4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（一）投标文件中开标一览表（报价表）内容与投标文件中相应内容不一致的，以开标一览表（报价表）为准；</w:t>
      </w:r>
    </w:p>
    <w:p w14:paraId="7760751C">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（二）大写金额和小写金额不一致的，</w:t>
      </w:r>
      <w:r>
        <w:rPr>
          <w:rFonts w:hint="eastAsia" w:ascii="微软雅黑" w:hAnsi="微软雅黑" w:eastAsia="微软雅黑" w:cs="微软雅黑"/>
          <w:b/>
          <w:bCs/>
          <w:color w:val="auto"/>
          <w:sz w:val="24"/>
          <w:highlight w:val="none"/>
        </w:rPr>
        <w:t>以大写金额为准</w:t>
      </w:r>
      <w:r>
        <w:rPr>
          <w:rFonts w:hint="eastAsia" w:ascii="微软雅黑" w:hAnsi="微软雅黑" w:eastAsia="微软雅黑" w:cs="微软雅黑"/>
          <w:color w:val="auto"/>
          <w:sz w:val="24"/>
          <w:highlight w:val="none"/>
        </w:rPr>
        <w:t>；</w:t>
      </w:r>
    </w:p>
    <w:p w14:paraId="6238104A">
      <w:pPr>
        <w:keepNext w:val="0"/>
        <w:keepLines w:val="0"/>
        <w:pageBreakBefore w:val="0"/>
        <w:kinsoku/>
        <w:wordWrap/>
        <w:overflowPunct/>
        <w:topLinePunct w:val="0"/>
        <w:bidi w:val="0"/>
        <w:spacing w:line="360" w:lineRule="exact"/>
        <w:ind w:left="1020" w:hanging="1020" w:hangingChars="4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（三）单价金额小数点或者百分比有明显错位的，以开标一览表的总价为准，并修改单价；</w:t>
      </w:r>
    </w:p>
    <w:p w14:paraId="0CEB69AC">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（四）总价金额与按单价汇总金额不一致的，以单价金额计算结果为准。</w:t>
      </w:r>
    </w:p>
    <w:p w14:paraId="17B9BF45">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同时出现两种以上不一致的，按照前款规定的顺序修正。修正后的报价按照第20.2条的规定经供应商确认后产生约束力，供应商不确认的，其投标将被认定为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21F20D45">
      <w:pPr>
        <w:keepNext w:val="0"/>
        <w:keepLines w:val="0"/>
        <w:pageBreakBefore w:val="0"/>
        <w:kinsoku/>
        <w:wordWrap/>
        <w:overflowPunct/>
        <w:topLinePunct w:val="0"/>
        <w:bidi w:val="0"/>
        <w:spacing w:line="360" w:lineRule="exact"/>
        <w:ind w:firstLine="120" w:firstLineChars="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对不同文字文本投标文件的解释发生异议的，以中文文本为准。</w:t>
      </w:r>
    </w:p>
    <w:p w14:paraId="5C67F2D5">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20.4   如一个</w:t>
      </w:r>
      <w:r>
        <w:rPr>
          <w:rFonts w:hint="eastAsia" w:ascii="微软雅黑" w:hAnsi="微软雅黑" w:eastAsia="微软雅黑" w:cs="微软雅黑"/>
          <w:color w:val="auto"/>
          <w:sz w:val="24"/>
          <w:highlight w:val="none"/>
          <w:lang w:val="en-US" w:eastAsia="zh-CN"/>
        </w:rPr>
        <w:t>标项</w:t>
      </w:r>
      <w:r>
        <w:rPr>
          <w:rFonts w:hint="eastAsia" w:ascii="微软雅黑" w:hAnsi="微软雅黑" w:eastAsia="微软雅黑" w:cs="微软雅黑"/>
          <w:color w:val="auto"/>
          <w:sz w:val="24"/>
          <w:highlight w:val="none"/>
        </w:rPr>
        <w:t>内只有一种产品，不同供应商所投产品为同一品牌的，按如下方式处理：</w:t>
      </w:r>
    </w:p>
    <w:p w14:paraId="1E6A65DB">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20.4.1  如本项目使用最低评标价法，提供相同品牌产品的不同供应商以其中通过资格审查、符合性审查且报价最低的参加评标；报价相同的，由采购人或者采购人委托评标委员会按照招标文件中评标办法规定的方式确定一个参加评标的供应商；未规定的采取随机抽取方式确定，其他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328326CD">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20.4.2  如本项目使用综合评分法，提供相同品牌产品且通过资格审查、符合性审查的不同供应商，按一家供应商计算，评审后得分最高的同品牌供应商获得中标人推荐资格；评审得分相同的，由采购人或者采购人委托评标委员会按照招标文件中评标办法规定的方式确定一个供应商获得中标人推荐资格；未规定的采取随机抽取方式确定，其他同品牌供应商不作为中标候选人。</w:t>
      </w:r>
    </w:p>
    <w:p w14:paraId="446DEE36">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20.5   供应商所投产品如被列入财政部与国家主管部门颁发的节能产品目录或环境标志产品目录或无线局域网产品目录，应提供相关证明，在评标时予以优先采购，具体优先采购办法见第六章评标方法和标准。</w:t>
      </w:r>
    </w:p>
    <w:p w14:paraId="05279E92">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如采购人所采购产品为政府强制采购的节能产品，供应商所投产品的品牌及型号必须为清单中有效期内产品并提供证明文件，否则其投标将被认定为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7CEE38F9">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976" w:name="_Toc12262"/>
      <w:bookmarkStart w:id="977" w:name="_Toc19768"/>
      <w:bookmarkStart w:id="978" w:name="_Toc29757"/>
      <w:bookmarkStart w:id="979" w:name="_Toc21918"/>
      <w:bookmarkStart w:id="980" w:name="_Toc21392"/>
      <w:bookmarkStart w:id="981" w:name="_Toc18068"/>
      <w:bookmarkStart w:id="982" w:name="_Toc29292"/>
      <w:bookmarkStart w:id="983" w:name="_Toc1633"/>
      <w:bookmarkStart w:id="984" w:name="_Toc5239"/>
      <w:bookmarkStart w:id="985" w:name="_Toc9469"/>
      <w:bookmarkStart w:id="986" w:name="_Toc16070"/>
      <w:bookmarkStart w:id="987" w:name="_Toc19628"/>
      <w:bookmarkStart w:id="988" w:name="_Toc8098"/>
      <w:bookmarkStart w:id="989" w:name="_Toc11608"/>
      <w:bookmarkStart w:id="990" w:name="_Toc16152"/>
      <w:bookmarkStart w:id="991" w:name="_Toc6538"/>
      <w:bookmarkStart w:id="992" w:name="_Toc515647782"/>
      <w:bookmarkStart w:id="993" w:name="_Toc2010"/>
      <w:bookmarkStart w:id="994" w:name="_Toc6364"/>
      <w:bookmarkStart w:id="995" w:name="_Toc10143"/>
      <w:bookmarkStart w:id="996" w:name="_Toc22089"/>
      <w:bookmarkStart w:id="997" w:name="_Toc30706"/>
      <w:bookmarkStart w:id="998" w:name="_Toc18062"/>
      <w:bookmarkStart w:id="999" w:name="_Toc18336"/>
      <w:bookmarkStart w:id="1000" w:name="_Toc21482"/>
      <w:bookmarkStart w:id="1001" w:name="_Toc5487"/>
      <w:bookmarkStart w:id="1002" w:name="_Toc31274"/>
      <w:bookmarkStart w:id="1003" w:name="_Toc21138"/>
      <w:bookmarkStart w:id="1004" w:name="_Toc24616"/>
      <w:bookmarkStart w:id="1005" w:name="_Toc6784"/>
      <w:bookmarkStart w:id="1006" w:name="_Toc8380"/>
      <w:bookmarkStart w:id="1007" w:name="_Toc12161"/>
      <w:bookmarkStart w:id="1008" w:name="_Toc32234"/>
      <w:bookmarkStart w:id="1009" w:name="_Toc27947"/>
      <w:bookmarkStart w:id="1010" w:name="_Toc19042"/>
      <w:bookmarkStart w:id="1011" w:name="_Toc630"/>
      <w:bookmarkStart w:id="1012" w:name="_Toc1197"/>
      <w:bookmarkStart w:id="1013" w:name="_Toc526"/>
      <w:bookmarkStart w:id="1014" w:name="_Toc7973"/>
      <w:bookmarkStart w:id="1015" w:name="_Toc14334"/>
      <w:bookmarkStart w:id="1016" w:name="_Toc20545"/>
      <w:bookmarkStart w:id="1017" w:name="_Toc30062"/>
      <w:bookmarkStart w:id="1018" w:name="_Toc31408"/>
      <w:bookmarkStart w:id="1019" w:name="_Toc30492"/>
      <w:bookmarkStart w:id="1020" w:name="_Toc22"/>
      <w:bookmarkStart w:id="1021" w:name="_Toc10306"/>
      <w:bookmarkStart w:id="1022" w:name="_Toc4417"/>
      <w:r>
        <w:rPr>
          <w:rFonts w:hint="eastAsia" w:ascii="微软雅黑" w:hAnsi="微软雅黑" w:eastAsia="微软雅黑" w:cs="微软雅黑"/>
          <w:b/>
          <w:bCs/>
          <w:color w:val="auto"/>
          <w:highlight w:val="none"/>
          <w:u w:val="none"/>
        </w:rPr>
        <w:t>21.投标偏离</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p>
    <w:p w14:paraId="52868BE7">
      <w:pPr>
        <w:keepNext w:val="0"/>
        <w:keepLines w:val="0"/>
        <w:pageBreakBefore w:val="0"/>
        <w:kinsoku/>
        <w:wordWrap/>
        <w:overflowPunct/>
        <w:topLinePunct w:val="0"/>
        <w:bidi w:val="0"/>
        <w:spacing w:line="360" w:lineRule="exact"/>
        <w:ind w:left="848" w:leftChars="99" w:hanging="640" w:hangingChars="267"/>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 xml:space="preserve">    </w:t>
      </w:r>
      <w:bookmarkStart w:id="1023" w:name="_Toc515647783"/>
      <w:bookmarkStart w:id="1024" w:name="_Toc6092"/>
      <w:bookmarkStart w:id="1025" w:name="_Toc4950"/>
      <w:r>
        <w:rPr>
          <w:rFonts w:hint="eastAsia" w:ascii="微软雅黑" w:hAnsi="微软雅黑" w:eastAsia="微软雅黑" w:cs="微软雅黑"/>
          <w:color w:val="auto"/>
          <w:sz w:val="24"/>
          <w:highlight w:val="none"/>
        </w:rPr>
        <w:t>评标委员会可以接受投标文件中不构成实质性偏离的不正规或不一致。</w:t>
      </w:r>
    </w:p>
    <w:p w14:paraId="495AE8D3">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1026" w:name="_Toc31280"/>
      <w:bookmarkStart w:id="1027" w:name="_Toc28742"/>
      <w:bookmarkStart w:id="1028" w:name="_Toc3809"/>
      <w:bookmarkStart w:id="1029" w:name="_Toc28739"/>
      <w:bookmarkStart w:id="1030" w:name="_Toc8973"/>
      <w:bookmarkStart w:id="1031" w:name="_Toc12995"/>
      <w:bookmarkStart w:id="1032" w:name="_Toc22380"/>
      <w:bookmarkStart w:id="1033" w:name="_Toc31039"/>
      <w:bookmarkStart w:id="1034" w:name="_Toc8254"/>
      <w:bookmarkStart w:id="1035" w:name="_Toc23561"/>
      <w:bookmarkStart w:id="1036" w:name="_Toc27324"/>
      <w:bookmarkStart w:id="1037" w:name="_Toc2988"/>
      <w:bookmarkStart w:id="1038" w:name="_Toc27952"/>
      <w:bookmarkStart w:id="1039" w:name="_Toc13319"/>
      <w:bookmarkStart w:id="1040" w:name="_Toc20572"/>
      <w:bookmarkStart w:id="1041" w:name="_Toc3326"/>
      <w:bookmarkStart w:id="1042" w:name="_Toc26299"/>
      <w:bookmarkStart w:id="1043" w:name="_Toc17009"/>
      <w:bookmarkStart w:id="1044" w:name="_Toc665"/>
      <w:bookmarkStart w:id="1045" w:name="_Toc3435"/>
      <w:bookmarkStart w:id="1046" w:name="_Toc21111"/>
      <w:bookmarkStart w:id="1047" w:name="_Toc15599"/>
      <w:bookmarkStart w:id="1048" w:name="_Toc4727"/>
      <w:bookmarkStart w:id="1049" w:name="_Toc12294"/>
      <w:bookmarkStart w:id="1050" w:name="_Toc17316"/>
      <w:bookmarkStart w:id="1051" w:name="_Toc31472"/>
      <w:bookmarkStart w:id="1052" w:name="_Toc19865"/>
      <w:bookmarkStart w:id="1053" w:name="_Toc26846"/>
      <w:bookmarkStart w:id="1054" w:name="_Toc23335"/>
      <w:bookmarkStart w:id="1055" w:name="_Toc1257"/>
      <w:bookmarkStart w:id="1056" w:name="_Toc550"/>
      <w:bookmarkStart w:id="1057" w:name="_Toc12998"/>
      <w:bookmarkStart w:id="1058" w:name="_Toc11798"/>
      <w:bookmarkStart w:id="1059" w:name="_Toc9836"/>
      <w:bookmarkStart w:id="1060" w:name="_Toc21444"/>
      <w:bookmarkStart w:id="1061" w:name="_Toc1222"/>
      <w:bookmarkStart w:id="1062" w:name="_Toc15393"/>
      <w:bookmarkStart w:id="1063" w:name="_Toc30835"/>
      <w:bookmarkStart w:id="1064" w:name="_Toc15866"/>
      <w:bookmarkStart w:id="1065" w:name="_Toc22155"/>
      <w:bookmarkStart w:id="1066" w:name="_Toc15391"/>
      <w:bookmarkStart w:id="1067" w:name="_Toc18096"/>
      <w:bookmarkStart w:id="1068" w:name="_Toc16317"/>
      <w:bookmarkStart w:id="1069" w:name="_Toc8945"/>
      <w:r>
        <w:rPr>
          <w:rFonts w:hint="eastAsia" w:ascii="微软雅黑" w:hAnsi="微软雅黑" w:eastAsia="微软雅黑" w:cs="微软雅黑"/>
          <w:b/>
          <w:bCs/>
          <w:color w:val="auto"/>
          <w:highlight w:val="none"/>
          <w:u w:val="none"/>
        </w:rPr>
        <w:t>22.投标</w:t>
      </w:r>
      <w:bookmarkEnd w:id="1023"/>
      <w:r>
        <w:rPr>
          <w:rFonts w:hint="eastAsia" w:ascii="微软雅黑" w:hAnsi="微软雅黑" w:eastAsia="微软雅黑" w:cs="微软雅黑"/>
          <w:b/>
          <w:bCs/>
          <w:color w:val="auto"/>
          <w:highlight w:val="none"/>
          <w:u w:val="none"/>
        </w:rPr>
        <w:t>无效</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14:paraId="318633A9">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22.1 评标委员会决定投标的响应性只根据招标文件要求、投标文件内容及财政主管部门指定相关信息发布媒体。</w:t>
      </w:r>
    </w:p>
    <w:p w14:paraId="5607681E">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b/>
          <w:bCs/>
          <w:color w:val="auto"/>
          <w:sz w:val="24"/>
          <w:highlight w:val="none"/>
        </w:rPr>
        <w:t>如发现下列情况之一的，其投标将被认定为投标无效</w:t>
      </w:r>
      <w:r>
        <w:rPr>
          <w:rFonts w:hint="eastAsia" w:ascii="微软雅黑" w:hAnsi="微软雅黑" w:eastAsia="微软雅黑" w:cs="微软雅黑"/>
          <w:color w:val="auto"/>
          <w:sz w:val="24"/>
          <w:highlight w:val="none"/>
        </w:rPr>
        <w:t>：</w:t>
      </w:r>
    </w:p>
    <w:p w14:paraId="4CF37D42">
      <w:pPr>
        <w:keepNext w:val="0"/>
        <w:keepLines w:val="0"/>
        <w:pageBreakBefore w:val="0"/>
        <w:kinsoku/>
        <w:wordWrap/>
        <w:overflowPunct/>
        <w:topLinePunct w:val="0"/>
        <w:bidi w:val="0"/>
        <w:spacing w:line="360" w:lineRule="exact"/>
        <w:ind w:left="-181" w:firstLine="720" w:firstLineChars="3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（1）未按招标文件规定的形式和金额提交投标保证金的；</w:t>
      </w:r>
    </w:p>
    <w:p w14:paraId="2E340AF9">
      <w:pPr>
        <w:keepNext w:val="0"/>
        <w:keepLines w:val="0"/>
        <w:pageBreakBefore w:val="0"/>
        <w:kinsoku/>
        <w:wordWrap/>
        <w:overflowPunct/>
        <w:topLinePunct w:val="0"/>
        <w:bidi w:val="0"/>
        <w:spacing w:line="360" w:lineRule="exact"/>
        <w:ind w:left="-181" w:firstLine="720" w:firstLineChars="3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（2）未按照招标文件规定要求签署、盖章的；</w:t>
      </w:r>
    </w:p>
    <w:p w14:paraId="5E31AE03">
      <w:pPr>
        <w:keepNext w:val="0"/>
        <w:keepLines w:val="0"/>
        <w:pageBreakBefore w:val="0"/>
        <w:kinsoku/>
        <w:wordWrap/>
        <w:overflowPunct/>
        <w:topLinePunct w:val="0"/>
        <w:bidi w:val="0"/>
        <w:spacing w:line="360" w:lineRule="exact"/>
        <w:ind w:left="-181" w:firstLine="720" w:firstLineChars="3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（3）未满足招标文件中技术条款的实质性要求；</w:t>
      </w:r>
    </w:p>
    <w:p w14:paraId="4D428A05">
      <w:pPr>
        <w:keepNext w:val="0"/>
        <w:keepLines w:val="0"/>
        <w:pageBreakBefore w:val="0"/>
        <w:kinsoku/>
        <w:wordWrap/>
        <w:overflowPunct/>
        <w:topLinePunct w:val="0"/>
        <w:bidi w:val="0"/>
        <w:spacing w:line="360" w:lineRule="exact"/>
        <w:ind w:left="-181" w:firstLine="720" w:firstLineChars="3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 xml:space="preserve">（4）与其他供应商串通投标，或者与采购人串通投标；    </w:t>
      </w:r>
    </w:p>
    <w:p w14:paraId="3CD0AE4C">
      <w:pPr>
        <w:keepNext w:val="0"/>
        <w:keepLines w:val="0"/>
        <w:pageBreakBefore w:val="0"/>
        <w:kinsoku/>
        <w:wordWrap/>
        <w:overflowPunct/>
        <w:topLinePunct w:val="0"/>
        <w:bidi w:val="0"/>
        <w:spacing w:line="360" w:lineRule="exact"/>
        <w:ind w:left="-181" w:firstLine="720" w:firstLineChars="3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（5）属于招标文件规定的其他投标无效情形；</w:t>
      </w:r>
    </w:p>
    <w:p w14:paraId="4E449773">
      <w:pPr>
        <w:keepNext w:val="0"/>
        <w:keepLines w:val="0"/>
        <w:pageBreakBefore w:val="0"/>
        <w:kinsoku/>
        <w:wordWrap/>
        <w:overflowPunct/>
        <w:topLinePunct w:val="0"/>
        <w:bidi w:val="0"/>
        <w:spacing w:line="360" w:lineRule="exact"/>
        <w:ind w:left="538" w:leftChars="256"/>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（6）评标委员会认为供应商的报价明显低于其他通过符合性检查供应                    商的报价，有可能影响履约的，且供应商未按照规定证明其报价合理性的；</w:t>
      </w:r>
    </w:p>
    <w:p w14:paraId="43347875">
      <w:pPr>
        <w:keepNext w:val="0"/>
        <w:keepLines w:val="0"/>
        <w:pageBreakBefore w:val="0"/>
        <w:kinsoku/>
        <w:wordWrap/>
        <w:overflowPunct/>
        <w:topLinePunct w:val="0"/>
        <w:bidi w:val="0"/>
        <w:spacing w:line="360" w:lineRule="exact"/>
        <w:ind w:left="-180" w:firstLine="720" w:firstLineChars="3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（7）投标文件含有采购人不能接受的附加条件的；</w:t>
      </w:r>
    </w:p>
    <w:p w14:paraId="6FD77E0D">
      <w:pPr>
        <w:keepNext w:val="0"/>
        <w:keepLines w:val="0"/>
        <w:pageBreakBefore w:val="0"/>
        <w:tabs>
          <w:tab w:val="left" w:pos="0"/>
        </w:tabs>
        <w:kinsoku/>
        <w:wordWrap/>
        <w:overflowPunct/>
        <w:topLinePunct w:val="0"/>
        <w:bidi w:val="0"/>
        <w:spacing w:line="360" w:lineRule="exact"/>
        <w:ind w:left="-180" w:firstLine="720" w:firstLineChars="3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（8）不符合法规和招标文件中规定的其他实质性要求的。</w:t>
      </w:r>
    </w:p>
    <w:p w14:paraId="08A6E11A">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22.3   有下列情形之一的，属于恶意串通，对供应商依照政府采购法第七十七条第一款的规定追究法律责任，对采购人、采购代理机构及其工作人员依照政府采购法第七十二条的规定追究法律责任：</w:t>
      </w:r>
    </w:p>
    <w:p w14:paraId="04986C3C">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（1）供应商直接或者间接从采购人或者采购代理机构处获得其他供应商的相关情况并修改其投标文件或者</w:t>
      </w:r>
      <w:r>
        <w:rPr>
          <w:rFonts w:hint="eastAsia" w:ascii="微软雅黑" w:hAnsi="微软雅黑" w:eastAsia="微软雅黑" w:cs="微软雅黑"/>
          <w:color w:val="auto"/>
          <w:sz w:val="24"/>
          <w:highlight w:val="none"/>
          <w:lang w:val="en-US" w:eastAsia="zh-CN"/>
        </w:rPr>
        <w:t>响应</w:t>
      </w:r>
      <w:r>
        <w:rPr>
          <w:rFonts w:hint="eastAsia" w:ascii="微软雅黑" w:hAnsi="微软雅黑" w:eastAsia="微软雅黑" w:cs="微软雅黑"/>
          <w:color w:val="auto"/>
          <w:sz w:val="24"/>
          <w:highlight w:val="none"/>
        </w:rPr>
        <w:t>文件；</w:t>
      </w:r>
    </w:p>
    <w:p w14:paraId="2A90C52E">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（2）供应商按照采购人或者采购代理机构的授意撤换、修改投标文件或者</w:t>
      </w:r>
      <w:r>
        <w:rPr>
          <w:rFonts w:hint="eastAsia" w:ascii="微软雅黑" w:hAnsi="微软雅黑" w:eastAsia="微软雅黑" w:cs="微软雅黑"/>
          <w:color w:val="auto"/>
          <w:sz w:val="24"/>
          <w:highlight w:val="none"/>
          <w:lang w:val="en-US" w:eastAsia="zh-CN"/>
        </w:rPr>
        <w:t>响应</w:t>
      </w:r>
      <w:r>
        <w:rPr>
          <w:rFonts w:hint="eastAsia" w:ascii="微软雅黑" w:hAnsi="微软雅黑" w:eastAsia="微软雅黑" w:cs="微软雅黑"/>
          <w:color w:val="auto"/>
          <w:sz w:val="24"/>
          <w:highlight w:val="none"/>
        </w:rPr>
        <w:t>文件；</w:t>
      </w:r>
    </w:p>
    <w:p w14:paraId="32A74636">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（3）供应商之间协商报价、技术方案等投标文件或者</w:t>
      </w:r>
      <w:r>
        <w:rPr>
          <w:rFonts w:hint="eastAsia" w:ascii="微软雅黑" w:hAnsi="微软雅黑" w:eastAsia="微软雅黑" w:cs="微软雅黑"/>
          <w:color w:val="auto"/>
          <w:sz w:val="24"/>
          <w:highlight w:val="none"/>
          <w:lang w:val="en-US" w:eastAsia="zh-CN"/>
        </w:rPr>
        <w:t>响应</w:t>
      </w:r>
      <w:r>
        <w:rPr>
          <w:rFonts w:hint="eastAsia" w:ascii="微软雅黑" w:hAnsi="微软雅黑" w:eastAsia="微软雅黑" w:cs="微软雅黑"/>
          <w:color w:val="auto"/>
          <w:sz w:val="24"/>
          <w:highlight w:val="none"/>
        </w:rPr>
        <w:t>文件的实质性内容；</w:t>
      </w:r>
    </w:p>
    <w:p w14:paraId="76ADD17A">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（4）属于同一集团、协会、商会等组织成员的供应商按照该组织要求协同参加政府采购活动；</w:t>
      </w:r>
    </w:p>
    <w:p w14:paraId="68125407">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（5）供应商之间事先约定由某一特定供应商中标、成交；</w:t>
      </w:r>
    </w:p>
    <w:p w14:paraId="311DE934">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（6）供应商之间商定部分供应商放弃参加政府采购活动或者放弃中标、成交；</w:t>
      </w:r>
    </w:p>
    <w:p w14:paraId="449DFEE9">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（7）供应商与采购人或者采购代理机构之间、供应商相互之间，为谋求特定供应商中标、成交或者排斥其他供应商的其他串通行为。</w:t>
      </w:r>
    </w:p>
    <w:p w14:paraId="6BA2EA68">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1070" w:name="_Toc22160"/>
      <w:bookmarkStart w:id="1071" w:name="_Toc20641"/>
      <w:bookmarkStart w:id="1072" w:name="_Toc20060"/>
      <w:bookmarkStart w:id="1073" w:name="_Toc515647784"/>
      <w:bookmarkStart w:id="1074" w:name="_Toc16915"/>
      <w:bookmarkStart w:id="1075" w:name="_Toc2915"/>
      <w:bookmarkStart w:id="1076" w:name="_Toc31438"/>
      <w:bookmarkStart w:id="1077" w:name="_Toc25875"/>
      <w:bookmarkStart w:id="1078" w:name="_Toc24694"/>
      <w:bookmarkStart w:id="1079" w:name="_Toc11182"/>
      <w:bookmarkStart w:id="1080" w:name="_Toc19497"/>
      <w:bookmarkStart w:id="1081" w:name="_Toc2622"/>
      <w:bookmarkStart w:id="1082" w:name="_Toc20639"/>
      <w:bookmarkStart w:id="1083" w:name="_Toc9523"/>
      <w:bookmarkStart w:id="1084" w:name="_Toc9153"/>
      <w:bookmarkStart w:id="1085" w:name="_Toc2833"/>
      <w:bookmarkStart w:id="1086" w:name="_Toc1180"/>
      <w:bookmarkStart w:id="1087" w:name="_Toc7491"/>
      <w:bookmarkStart w:id="1088" w:name="_Toc12823"/>
      <w:bookmarkStart w:id="1089" w:name="_Toc19106"/>
      <w:bookmarkStart w:id="1090" w:name="_Toc4328"/>
      <w:bookmarkStart w:id="1091" w:name="_Toc6292"/>
      <w:bookmarkStart w:id="1092" w:name="_Toc13743"/>
      <w:bookmarkStart w:id="1093" w:name="_Toc13566"/>
      <w:bookmarkStart w:id="1094" w:name="_Toc17509"/>
      <w:bookmarkStart w:id="1095" w:name="_Toc29662"/>
      <w:bookmarkStart w:id="1096" w:name="_Toc21432"/>
      <w:bookmarkStart w:id="1097" w:name="_Toc17418"/>
      <w:bookmarkStart w:id="1098" w:name="_Toc15379"/>
      <w:bookmarkStart w:id="1099" w:name="_Toc22941"/>
      <w:bookmarkStart w:id="1100" w:name="_Toc559"/>
      <w:bookmarkStart w:id="1101" w:name="_Toc13652"/>
      <w:bookmarkStart w:id="1102" w:name="_Toc2701"/>
      <w:bookmarkStart w:id="1103" w:name="_Toc23182"/>
      <w:bookmarkStart w:id="1104" w:name="_Toc20498"/>
      <w:bookmarkStart w:id="1105" w:name="_Toc8171"/>
      <w:bookmarkStart w:id="1106" w:name="_Toc2475"/>
      <w:bookmarkStart w:id="1107" w:name="_Toc25837"/>
      <w:bookmarkStart w:id="1108" w:name="_Toc3877"/>
      <w:bookmarkStart w:id="1109" w:name="_Toc1383"/>
      <w:bookmarkStart w:id="1110" w:name="_Toc22981"/>
      <w:bookmarkStart w:id="1111" w:name="_Toc13922"/>
      <w:bookmarkStart w:id="1112" w:name="_Toc5093"/>
      <w:bookmarkStart w:id="1113" w:name="_Toc7429"/>
      <w:r>
        <w:rPr>
          <w:rFonts w:hint="eastAsia" w:ascii="微软雅黑" w:hAnsi="微软雅黑" w:eastAsia="微软雅黑" w:cs="微软雅黑"/>
          <w:b/>
          <w:bCs/>
          <w:color w:val="auto"/>
          <w:highlight w:val="none"/>
          <w:u w:val="none"/>
        </w:rPr>
        <w:t>23.</w:t>
      </w:r>
      <w:bookmarkEnd w:id="975"/>
      <w:r>
        <w:rPr>
          <w:rFonts w:hint="eastAsia" w:ascii="微软雅黑" w:hAnsi="微软雅黑" w:eastAsia="微软雅黑" w:cs="微软雅黑"/>
          <w:b/>
          <w:bCs/>
          <w:color w:val="auto"/>
          <w:highlight w:val="none"/>
          <w:u w:val="none"/>
        </w:rPr>
        <w:t>比较与评价</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p>
    <w:p w14:paraId="38B85F7E">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经符合性审查合格的投标文件，评标委员会将根据招标文件确定的评标方法和标准，对其技术部分和商务部分</w:t>
      </w:r>
      <w:r>
        <w:rPr>
          <w:rFonts w:hint="eastAsia" w:ascii="微软雅黑" w:hAnsi="微软雅黑" w:eastAsia="微软雅黑" w:cs="微软雅黑"/>
          <w:color w:val="auto"/>
          <w:sz w:val="24"/>
          <w:highlight w:val="none"/>
          <w:lang w:eastAsia="zh-CN"/>
        </w:rPr>
        <w:t>做</w:t>
      </w:r>
      <w:r>
        <w:rPr>
          <w:rFonts w:hint="eastAsia" w:ascii="微软雅黑" w:hAnsi="微软雅黑" w:eastAsia="微软雅黑" w:cs="微软雅黑"/>
          <w:color w:val="auto"/>
          <w:sz w:val="24"/>
          <w:highlight w:val="none"/>
        </w:rPr>
        <w:t>进一步的比较和评价。</w:t>
      </w:r>
    </w:p>
    <w:p w14:paraId="122C3503">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23.2  </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评标严格按照招标文件的要求和条件进行。根据实际情况，在</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中规定采用下列一种评标方法，详细评标标准见招标文件第六章：</w:t>
      </w:r>
    </w:p>
    <w:p w14:paraId="55E19A1A">
      <w:pPr>
        <w:pStyle w:val="14"/>
        <w:keepNext w:val="0"/>
        <w:keepLines w:val="0"/>
        <w:pageBreakBefore w:val="0"/>
        <w:kinsoku/>
        <w:wordWrap/>
        <w:overflowPunct/>
        <w:topLinePunct w:val="0"/>
        <w:bidi w:val="0"/>
        <w:spacing w:line="360" w:lineRule="exact"/>
        <w:ind w:left="239" w:leftChars="114" w:firstLine="31" w:firstLineChars="13"/>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（1）最低评标价法，是指投标文件满足招标文件全部实质性要求，且投标报价最低的供应商为中标候选人的评标方法。</w:t>
      </w:r>
    </w:p>
    <w:p w14:paraId="573563CA">
      <w:pPr>
        <w:pStyle w:val="14"/>
        <w:keepNext w:val="0"/>
        <w:keepLines w:val="0"/>
        <w:pageBreakBefore w:val="0"/>
        <w:kinsoku/>
        <w:wordWrap/>
        <w:overflowPunct/>
        <w:topLinePunct w:val="0"/>
        <w:bidi w:val="0"/>
        <w:spacing w:line="360" w:lineRule="exact"/>
        <w:ind w:left="239" w:leftChars="114" w:firstLine="33" w:firstLineChars="14"/>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（2）综合评分法，是指投标文件满足招标文件全部实质性要求，且按照评审因素的量化指标评审得分最高的供应商为中标候选人的评标方法。</w:t>
      </w:r>
    </w:p>
    <w:p w14:paraId="33893146">
      <w:pPr>
        <w:pStyle w:val="14"/>
        <w:pageBreakBefore w:val="0"/>
        <w:kinsoku/>
        <w:wordWrap/>
        <w:overflowPunct/>
        <w:topLinePunct w:val="0"/>
        <w:bidi w:val="0"/>
        <w:spacing w:line="360" w:lineRule="exact"/>
        <w:ind w:firstLine="480" w:firstLineChars="200"/>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rPr>
        <w:t>本项目采用综合评分法。</w:t>
      </w:r>
      <w:r>
        <w:rPr>
          <w:rFonts w:hint="eastAsia" w:ascii="微软雅黑" w:hAnsi="微软雅黑" w:eastAsia="微软雅黑" w:cs="微软雅黑"/>
          <w:b/>
          <w:bCs/>
          <w:color w:val="auto"/>
          <w:sz w:val="24"/>
          <w:szCs w:val="24"/>
          <w:highlight w:val="none"/>
          <w:lang w:val="en-US" w:eastAsia="zh-CN"/>
        </w:rPr>
        <w:t xml:space="preserve">  </w:t>
      </w:r>
    </w:p>
    <w:p w14:paraId="7E181FAC">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sz w:val="24"/>
          <w:szCs w:val="24"/>
          <w:highlight w:val="none"/>
          <w:lang w:eastAsia="zh-CN"/>
        </w:rPr>
      </w:pPr>
      <w:bookmarkStart w:id="1114" w:name="_Toc25034"/>
      <w:bookmarkStart w:id="1115" w:name="_Toc29379"/>
      <w:bookmarkStart w:id="1116" w:name="_Toc1406"/>
      <w:bookmarkStart w:id="1117" w:name="_Toc648"/>
      <w:bookmarkStart w:id="1118" w:name="_Toc11335"/>
      <w:bookmarkStart w:id="1119" w:name="_Toc1918"/>
      <w:r>
        <w:rPr>
          <w:rFonts w:hint="eastAsia" w:ascii="微软雅黑" w:hAnsi="微软雅黑" w:eastAsia="微软雅黑" w:cs="微软雅黑"/>
          <w:b/>
          <w:bCs/>
          <w:color w:val="auto"/>
          <w:sz w:val="24"/>
          <w:szCs w:val="24"/>
          <w:highlight w:val="none"/>
        </w:rPr>
        <w:t xml:space="preserve">23.3   </w:t>
      </w:r>
      <w:bookmarkStart w:id="1120" w:name="_Toc520356168"/>
      <w:bookmarkStart w:id="1121" w:name="_Toc1439"/>
      <w:bookmarkStart w:id="1122" w:name="_Toc23302"/>
      <w:bookmarkStart w:id="1123" w:name="_Toc20064"/>
      <w:bookmarkStart w:id="1124" w:name="_Toc30004"/>
      <w:bookmarkStart w:id="1125" w:name="_Toc22363"/>
      <w:bookmarkStart w:id="1126" w:name="_Toc10678"/>
      <w:bookmarkStart w:id="1127" w:name="_Toc19218"/>
      <w:bookmarkStart w:id="1128" w:name="_Toc5429"/>
      <w:bookmarkStart w:id="1129" w:name="_Toc13678"/>
      <w:bookmarkStart w:id="1130" w:name="_Toc20227"/>
      <w:bookmarkStart w:id="1131" w:name="_Toc3061"/>
      <w:bookmarkStart w:id="1132" w:name="_Toc14516"/>
      <w:bookmarkStart w:id="1133" w:name="_Toc29975"/>
      <w:bookmarkStart w:id="1134" w:name="_Toc2859"/>
      <w:bookmarkStart w:id="1135" w:name="_Toc8306"/>
      <w:bookmarkStart w:id="1136" w:name="_Toc23921"/>
      <w:bookmarkStart w:id="1137" w:name="_Toc30611"/>
      <w:bookmarkStart w:id="1138" w:name="_Toc14038"/>
      <w:bookmarkStart w:id="1139" w:name="_Toc6751"/>
      <w:bookmarkStart w:id="1140" w:name="_Toc515647785"/>
      <w:bookmarkStart w:id="1141" w:name="_Toc7858"/>
      <w:bookmarkStart w:id="1142" w:name="_Toc30898"/>
      <w:bookmarkStart w:id="1143" w:name="_Toc27067"/>
      <w:bookmarkStart w:id="1144" w:name="_Toc16308"/>
      <w:bookmarkStart w:id="1145" w:name="_Toc29813"/>
      <w:bookmarkStart w:id="1146" w:name="_Toc3539"/>
      <w:bookmarkStart w:id="1147" w:name="_Toc9378"/>
      <w:bookmarkStart w:id="1148" w:name="_Toc208"/>
      <w:bookmarkStart w:id="1149" w:name="_Toc29970"/>
      <w:bookmarkStart w:id="1150" w:name="_Toc9820"/>
      <w:bookmarkStart w:id="1151" w:name="_Toc29573"/>
      <w:bookmarkStart w:id="1152" w:name="_Toc30532"/>
      <w:bookmarkStart w:id="1153" w:name="_Toc31084"/>
      <w:bookmarkStart w:id="1154" w:name="_Toc14346"/>
      <w:bookmarkStart w:id="1155" w:name="_Toc5540"/>
      <w:bookmarkStart w:id="1156" w:name="_Toc4478"/>
      <w:bookmarkStart w:id="1157" w:name="_Toc24458"/>
      <w:bookmarkStart w:id="1158" w:name="_Toc7770"/>
      <w:bookmarkStart w:id="1159" w:name="_Toc6053"/>
      <w:bookmarkStart w:id="1160" w:name="_Toc27263"/>
      <w:bookmarkStart w:id="1161" w:name="_Toc26540"/>
      <w:bookmarkStart w:id="1162" w:name="_Toc11422"/>
      <w:bookmarkStart w:id="1163" w:name="_Toc31733"/>
      <w:bookmarkStart w:id="1164" w:name="_Toc5674"/>
      <w:bookmarkStart w:id="1165" w:name="_Toc30848"/>
      <w:bookmarkStart w:id="1166" w:name="_Toc10657"/>
      <w:bookmarkStart w:id="1167" w:name="_Toc5599"/>
      <w:bookmarkStart w:id="1168" w:name="_Toc25775"/>
      <w:bookmarkStart w:id="1169" w:name="_Toc3793"/>
      <w:bookmarkStart w:id="1170" w:name="_Toc29790"/>
      <w:bookmarkStart w:id="1171" w:name="_Toc515647786"/>
      <w:bookmarkStart w:id="1172" w:name="_Toc24099"/>
      <w:bookmarkStart w:id="1173" w:name="_Toc19139"/>
      <w:bookmarkStart w:id="1174" w:name="_Toc7287"/>
      <w:bookmarkStart w:id="1175" w:name="_Toc31289"/>
      <w:bookmarkStart w:id="1176" w:name="_Toc23725"/>
      <w:bookmarkStart w:id="1177" w:name="_Toc29646"/>
      <w:bookmarkStart w:id="1178" w:name="_Toc24972"/>
      <w:bookmarkStart w:id="1179" w:name="_Toc21697"/>
      <w:bookmarkStart w:id="1180" w:name="_Toc5328"/>
      <w:bookmarkStart w:id="1181" w:name="_Toc6457"/>
      <w:bookmarkStart w:id="1182" w:name="_Toc9864"/>
      <w:bookmarkStart w:id="1183" w:name="_Toc21380"/>
      <w:bookmarkStart w:id="1184" w:name="_Toc13605"/>
      <w:bookmarkStart w:id="1185" w:name="_Toc27604"/>
      <w:bookmarkStart w:id="1186" w:name="_Toc520356169"/>
      <w:r>
        <w:rPr>
          <w:rFonts w:hint="eastAsia" w:ascii="微软雅黑" w:hAnsi="微软雅黑" w:eastAsia="微软雅黑" w:cs="微软雅黑"/>
          <w:b/>
          <w:bCs/>
          <w:color w:val="auto"/>
          <w:sz w:val="24"/>
          <w:szCs w:val="24"/>
          <w:highlight w:val="none"/>
        </w:rPr>
        <w:t>本项目不专门面向中小企业采购。根据《政府采购促进中小企业发展管理办法》（财库[2020]46号）、《财政部</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部关于政府采购支持</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企业发展有关问 题 的通知》（财库〔2014〕68号）、《三部门联合发布关于促进残疾人就业政府采购政策的通知》（财库〔2017〕141号）和财政部关于进一步加大政府采购支持中小企业力度的通知》财库〔2022〕19号的规定，其中小型、微型及小微企业在投标文件中提交了《中小企业声明函》、《残疾人福利性单位声明函》或省级以上</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管理局、戒毒管理局（含新疆生产建设兵团）出具的属于</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企业的证明文件的供应商，其报价扣除</w:t>
      </w:r>
      <w:r>
        <w:rPr>
          <w:rFonts w:hint="eastAsia" w:ascii="微软雅黑" w:hAnsi="微软雅黑" w:eastAsia="微软雅黑" w:cs="微软雅黑"/>
          <w:b/>
          <w:bCs/>
          <w:color w:val="auto"/>
          <w:sz w:val="24"/>
          <w:szCs w:val="24"/>
          <w:highlight w:val="none"/>
          <w:u w:val="single"/>
        </w:rPr>
        <w:t xml:space="preserve">  10  %</w:t>
      </w:r>
      <w:r>
        <w:rPr>
          <w:rFonts w:hint="eastAsia" w:ascii="微软雅黑" w:hAnsi="微软雅黑" w:eastAsia="微软雅黑" w:cs="微软雅黑"/>
          <w:b/>
          <w:bCs/>
          <w:color w:val="auto"/>
          <w:sz w:val="24"/>
          <w:szCs w:val="24"/>
          <w:highlight w:val="none"/>
        </w:rPr>
        <w:t>后参与评审。对于同时属于小型、微型及小微企业、</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企业或残疾人福利性单位的，不重复进行报价扣除。</w:t>
      </w:r>
      <w:bookmarkEnd w:id="1114"/>
      <w:bookmarkEnd w:id="1115"/>
      <w:bookmarkEnd w:id="1116"/>
      <w:bookmarkEnd w:id="1117"/>
      <w:bookmarkEnd w:id="1118"/>
      <w:bookmarkEnd w:id="1119"/>
    </w:p>
    <w:p w14:paraId="49609464">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1187" w:name="_Toc18382"/>
      <w:bookmarkStart w:id="1188" w:name="_Toc28079"/>
      <w:bookmarkStart w:id="1189" w:name="_Toc29742"/>
      <w:bookmarkStart w:id="1190" w:name="_Toc21828"/>
      <w:bookmarkStart w:id="1191" w:name="_Toc18921"/>
      <w:bookmarkStart w:id="1192" w:name="_Toc6227"/>
      <w:r>
        <w:rPr>
          <w:rFonts w:hint="eastAsia" w:ascii="微软雅黑" w:hAnsi="微软雅黑" w:eastAsia="微软雅黑" w:cs="微软雅黑"/>
          <w:b/>
          <w:bCs/>
          <w:color w:val="auto"/>
          <w:highlight w:val="none"/>
          <w:u w:val="none"/>
        </w:rPr>
        <w:t>24</w:t>
      </w:r>
      <w:bookmarkEnd w:id="1120"/>
      <w:r>
        <w:rPr>
          <w:rFonts w:hint="eastAsia" w:ascii="微软雅黑" w:hAnsi="微软雅黑" w:eastAsia="微软雅黑" w:cs="微软雅黑"/>
          <w:b/>
          <w:bCs/>
          <w:color w:val="auto"/>
          <w:highlight w:val="none"/>
          <w:u w:val="none"/>
        </w:rPr>
        <w:t>.废标</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87"/>
      <w:bookmarkEnd w:id="1188"/>
      <w:bookmarkEnd w:id="1189"/>
      <w:bookmarkEnd w:id="1190"/>
      <w:bookmarkEnd w:id="1191"/>
      <w:bookmarkEnd w:id="1192"/>
    </w:p>
    <w:p w14:paraId="763439C2">
      <w:pPr>
        <w:keepNext w:val="0"/>
        <w:keepLines w:val="0"/>
        <w:pageBreakBefore w:val="0"/>
        <w:kinsoku/>
        <w:wordWrap/>
        <w:overflowPunct/>
        <w:topLinePunct w:val="0"/>
        <w:bidi w:val="0"/>
        <w:spacing w:line="360" w:lineRule="exact"/>
        <w:ind w:left="60" w:hanging="60" w:hangingChars="25"/>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24.1出现下列情形之一，将导致项目废标：</w:t>
      </w:r>
      <w:r>
        <w:rPr>
          <w:rFonts w:hint="eastAsia" w:ascii="微软雅黑" w:hAnsi="微软雅黑" w:eastAsia="微软雅黑" w:cs="微软雅黑"/>
          <w:color w:val="auto"/>
          <w:sz w:val="24"/>
          <w:highlight w:val="none"/>
        </w:rPr>
        <w:t xml:space="preserve"> </w:t>
      </w:r>
    </w:p>
    <w:p w14:paraId="741FE1FD">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b/>
          <w:bCs/>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b/>
          <w:bCs/>
          <w:color w:val="auto"/>
          <w:sz w:val="24"/>
          <w:highlight w:val="none"/>
        </w:rPr>
        <w:t>（1）符合专业条件的供应商或者对招标文件做实质性响应的供应商不足三家；</w:t>
      </w:r>
    </w:p>
    <w:p w14:paraId="58C9D54C">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ab/>
      </w:r>
      <w:r>
        <w:rPr>
          <w:rFonts w:hint="eastAsia" w:ascii="微软雅黑" w:hAnsi="微软雅黑" w:eastAsia="微软雅黑" w:cs="微软雅黑"/>
          <w:b/>
          <w:bCs/>
          <w:color w:val="auto"/>
          <w:sz w:val="24"/>
          <w:highlight w:val="none"/>
        </w:rPr>
        <w:t>（2）出现影响采购公正的违法、违规行为的；</w:t>
      </w:r>
    </w:p>
    <w:p w14:paraId="300046B9">
      <w:pPr>
        <w:keepNext w:val="0"/>
        <w:keepLines w:val="0"/>
        <w:pageBreakBefore w:val="0"/>
        <w:kinsoku/>
        <w:wordWrap/>
        <w:overflowPunct/>
        <w:topLinePunct w:val="0"/>
        <w:bidi w:val="0"/>
        <w:spacing w:line="360" w:lineRule="exact"/>
        <w:ind w:firstLine="840" w:firstLineChars="35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（3）供应商的报价均超过了采购预算，采购人不能支付的；</w:t>
      </w:r>
    </w:p>
    <w:p w14:paraId="3BA9DC99">
      <w:pPr>
        <w:keepNext w:val="0"/>
        <w:keepLines w:val="0"/>
        <w:pageBreakBefore w:val="0"/>
        <w:kinsoku/>
        <w:wordWrap/>
        <w:overflowPunct/>
        <w:topLinePunct w:val="0"/>
        <w:bidi w:val="0"/>
        <w:spacing w:line="360" w:lineRule="exact"/>
        <w:ind w:firstLine="840" w:firstLineChars="350"/>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 xml:space="preserve">（4）因重大变故，采购任务取消的。  </w:t>
      </w:r>
      <w:r>
        <w:rPr>
          <w:rFonts w:hint="eastAsia" w:ascii="微软雅黑" w:hAnsi="微软雅黑" w:eastAsia="微软雅黑" w:cs="微软雅黑"/>
          <w:color w:val="auto"/>
          <w:sz w:val="24"/>
          <w:highlight w:val="none"/>
        </w:rPr>
        <w:t xml:space="preserve"> </w:t>
      </w:r>
    </w:p>
    <w:p w14:paraId="31010C63">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1193" w:name="_Toc2580"/>
      <w:bookmarkStart w:id="1194" w:name="_Toc18626"/>
      <w:bookmarkStart w:id="1195" w:name="_Toc21848"/>
      <w:bookmarkStart w:id="1196" w:name="_Toc23396"/>
      <w:bookmarkStart w:id="1197" w:name="_Toc18963"/>
      <w:bookmarkStart w:id="1198" w:name="_Toc12901"/>
      <w:bookmarkStart w:id="1199" w:name="_Toc9658"/>
      <w:bookmarkStart w:id="1200" w:name="_Toc30156"/>
      <w:bookmarkStart w:id="1201" w:name="_Toc29045"/>
      <w:bookmarkStart w:id="1202" w:name="_Toc14986"/>
      <w:bookmarkStart w:id="1203" w:name="_Toc18134"/>
      <w:bookmarkStart w:id="1204" w:name="_Toc17174"/>
      <w:bookmarkStart w:id="1205" w:name="_Toc1378"/>
      <w:bookmarkStart w:id="1206" w:name="_Toc8187"/>
      <w:bookmarkStart w:id="1207" w:name="_Toc11426"/>
      <w:bookmarkStart w:id="1208" w:name="_Toc27256"/>
      <w:bookmarkStart w:id="1209" w:name="_Toc25335"/>
      <w:bookmarkStart w:id="1210" w:name="_Toc30332"/>
      <w:bookmarkStart w:id="1211" w:name="_Toc14605"/>
      <w:bookmarkStart w:id="1212" w:name="_Toc21739"/>
      <w:bookmarkStart w:id="1213" w:name="_Toc14679"/>
      <w:bookmarkStart w:id="1214" w:name="_Toc458"/>
      <w:bookmarkStart w:id="1215" w:name="_Toc13307"/>
      <w:r>
        <w:rPr>
          <w:rFonts w:hint="eastAsia" w:ascii="微软雅黑" w:hAnsi="微软雅黑" w:eastAsia="微软雅黑" w:cs="微软雅黑"/>
          <w:b/>
          <w:bCs/>
          <w:color w:val="auto"/>
          <w:highlight w:val="none"/>
          <w:u w:val="none"/>
        </w:rPr>
        <w:t>25.</w:t>
      </w:r>
      <w:r>
        <w:rPr>
          <w:rFonts w:hint="eastAsia" w:ascii="微软雅黑" w:hAnsi="微软雅黑" w:eastAsia="微软雅黑" w:cs="微软雅黑"/>
          <w:b/>
          <w:bCs/>
          <w:color w:val="auto"/>
          <w:highlight w:val="none"/>
          <w:u w:val="none"/>
          <w:lang w:eastAsia="zh-CN"/>
        </w:rPr>
        <w:t>**</w:t>
      </w:r>
      <w:r>
        <w:rPr>
          <w:rFonts w:hint="eastAsia" w:ascii="微软雅黑" w:hAnsi="微软雅黑" w:eastAsia="微软雅黑" w:cs="微软雅黑"/>
          <w:b/>
          <w:bCs/>
          <w:color w:val="auto"/>
          <w:highlight w:val="none"/>
          <w:u w:val="none"/>
        </w:rPr>
        <w:t>原则</w:t>
      </w:r>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p>
    <w:p w14:paraId="3E3BFF61">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25.1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评标将在严格</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的情况下进行。</w:t>
      </w:r>
    </w:p>
    <w:p w14:paraId="75712E54">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25.2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政府采购评审专家应当遵守评审工作纪律，不得泄露评审文件、评审情况和评审中获悉的商业</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w:t>
      </w:r>
      <w:bookmarkStart w:id="1216" w:name="_Toc31410"/>
      <w:bookmarkStart w:id="1217" w:name="_Toc216582810"/>
      <w:bookmarkStart w:id="1218" w:name="_Toc23904"/>
      <w:bookmarkStart w:id="1219" w:name="_Toc515647787"/>
      <w:bookmarkStart w:id="1220" w:name="_Toc12143"/>
    </w:p>
    <w:p w14:paraId="3C434FFC">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p>
    <w:p w14:paraId="70CA1820">
      <w:pPr>
        <w:spacing w:line="360" w:lineRule="exact"/>
        <w:jc w:val="center"/>
        <w:outlineLvl w:val="1"/>
        <w:rPr>
          <w:rFonts w:hint="eastAsia" w:ascii="微软雅黑" w:hAnsi="微软雅黑" w:eastAsia="微软雅黑" w:cs="微软雅黑"/>
          <w:b/>
          <w:bCs/>
          <w:color w:val="auto"/>
          <w:sz w:val="28"/>
          <w:highlight w:val="none"/>
        </w:rPr>
      </w:pPr>
      <w:bookmarkStart w:id="1221" w:name="_Toc31654"/>
      <w:bookmarkStart w:id="1222" w:name="_Toc31967"/>
      <w:r>
        <w:rPr>
          <w:rFonts w:hint="eastAsia" w:ascii="微软雅黑" w:hAnsi="微软雅黑" w:eastAsia="微软雅黑" w:cs="微软雅黑"/>
          <w:b/>
          <w:bCs/>
          <w:color w:val="auto"/>
          <w:sz w:val="28"/>
          <w:highlight w:val="none"/>
        </w:rPr>
        <w:t xml:space="preserve">六   </w:t>
      </w:r>
      <w:bookmarkEnd w:id="1186"/>
      <w:r>
        <w:rPr>
          <w:rFonts w:hint="eastAsia" w:ascii="微软雅黑" w:hAnsi="微软雅黑" w:eastAsia="微软雅黑" w:cs="微软雅黑"/>
          <w:b/>
          <w:bCs/>
          <w:color w:val="auto"/>
          <w:sz w:val="28"/>
          <w:highlight w:val="none"/>
        </w:rPr>
        <w:t>确定中标</w:t>
      </w:r>
      <w:bookmarkEnd w:id="1216"/>
      <w:bookmarkEnd w:id="1217"/>
      <w:bookmarkEnd w:id="1218"/>
      <w:bookmarkEnd w:id="1219"/>
      <w:bookmarkEnd w:id="1220"/>
      <w:bookmarkEnd w:id="1221"/>
      <w:bookmarkEnd w:id="1222"/>
    </w:p>
    <w:p w14:paraId="21611968">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1223" w:name="_Toc6527"/>
      <w:bookmarkStart w:id="1224" w:name="_Toc23645"/>
      <w:bookmarkStart w:id="1225" w:name="_Toc23617"/>
      <w:bookmarkStart w:id="1226" w:name="_Toc21513"/>
      <w:bookmarkStart w:id="1227" w:name="_Toc4296"/>
      <w:bookmarkStart w:id="1228" w:name="_Toc27501"/>
      <w:bookmarkStart w:id="1229" w:name="_Toc2642"/>
      <w:bookmarkStart w:id="1230" w:name="_Toc11073"/>
      <w:bookmarkStart w:id="1231" w:name="_Toc10671"/>
      <w:bookmarkStart w:id="1232" w:name="_Toc26132"/>
      <w:bookmarkStart w:id="1233" w:name="_Toc14800"/>
      <w:bookmarkStart w:id="1234" w:name="_Toc27883"/>
      <w:bookmarkStart w:id="1235" w:name="_Toc28179"/>
      <w:bookmarkStart w:id="1236" w:name="_Toc6381"/>
      <w:bookmarkStart w:id="1237" w:name="_Toc13675"/>
      <w:bookmarkStart w:id="1238" w:name="_Toc19929"/>
      <w:bookmarkStart w:id="1239" w:name="_Toc515647788"/>
      <w:bookmarkStart w:id="1240" w:name="_Toc15718"/>
      <w:bookmarkStart w:id="1241" w:name="_Toc28136"/>
      <w:bookmarkStart w:id="1242" w:name="_Toc3725"/>
      <w:bookmarkStart w:id="1243" w:name="_Toc30698"/>
      <w:bookmarkStart w:id="1244" w:name="_Toc20061"/>
      <w:bookmarkStart w:id="1245" w:name="_Toc30510"/>
      <w:bookmarkStart w:id="1246" w:name="_Toc31612"/>
      <w:bookmarkStart w:id="1247" w:name="_Toc24563"/>
      <w:bookmarkStart w:id="1248" w:name="_Toc20951"/>
      <w:bookmarkStart w:id="1249" w:name="_Toc29156"/>
      <w:bookmarkStart w:id="1250" w:name="_Toc7204"/>
      <w:bookmarkStart w:id="1251" w:name="_Toc15510"/>
      <w:bookmarkStart w:id="1252" w:name="_Toc24914"/>
      <w:bookmarkStart w:id="1253" w:name="_Toc14194"/>
      <w:bookmarkStart w:id="1254" w:name="_Toc12847"/>
      <w:bookmarkStart w:id="1255" w:name="_Toc32420"/>
      <w:bookmarkStart w:id="1256" w:name="_Toc154"/>
      <w:bookmarkStart w:id="1257" w:name="_Toc15157"/>
      <w:bookmarkStart w:id="1258" w:name="_Toc13936"/>
      <w:bookmarkStart w:id="1259" w:name="_Toc15249"/>
      <w:bookmarkStart w:id="1260" w:name="_Toc30388"/>
      <w:bookmarkStart w:id="1261" w:name="_Ref467307010"/>
      <w:bookmarkStart w:id="1262" w:name="_Toc520356170"/>
      <w:bookmarkStart w:id="1263" w:name="_Toc12168"/>
      <w:bookmarkStart w:id="1264" w:name="_Toc23762"/>
      <w:bookmarkStart w:id="1265" w:name="_Toc5464"/>
      <w:bookmarkStart w:id="1266" w:name="_Toc24602"/>
      <w:bookmarkStart w:id="1267" w:name="_Toc9498"/>
      <w:bookmarkStart w:id="1268" w:name="_Toc24864"/>
      <w:bookmarkStart w:id="1269" w:name="_Toc32576"/>
      <w:bookmarkStart w:id="1270" w:name="_Toc31710"/>
      <w:r>
        <w:rPr>
          <w:rFonts w:hint="eastAsia" w:ascii="微软雅黑" w:hAnsi="微软雅黑" w:eastAsia="微软雅黑" w:cs="微软雅黑"/>
          <w:b/>
          <w:bCs/>
          <w:color w:val="auto"/>
          <w:highlight w:val="none"/>
          <w:u w:val="none"/>
        </w:rPr>
        <w:t>26.中标候选人的确定原则及标准</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14:paraId="38FA0DD7">
      <w:pPr>
        <w:keepNext w:val="0"/>
        <w:keepLines w:val="0"/>
        <w:pageBreakBefore w:val="0"/>
        <w:kinsoku/>
        <w:wordWrap/>
        <w:overflowPunct/>
        <w:topLinePunct w:val="0"/>
        <w:bidi w:val="0"/>
        <w:spacing w:line="36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对实质上响应招标文件的供应商按下列方法进行排序，确定投标候选人：</w:t>
      </w:r>
    </w:p>
    <w:p w14:paraId="238DB571">
      <w:pPr>
        <w:keepNext w:val="0"/>
        <w:keepLines w:val="0"/>
        <w:pageBreakBefore w:val="0"/>
        <w:kinsoku/>
        <w:wordWrap/>
        <w:overflowPunct/>
        <w:topLinePunct w:val="0"/>
        <w:bidi w:val="0"/>
        <w:spacing w:line="360" w:lineRule="exact"/>
        <w:ind w:firstLine="480" w:firstLineChars="200"/>
        <w:rPr>
          <w:rFonts w:hint="eastAsia" w:ascii="微软雅黑" w:hAnsi="微软雅黑" w:eastAsia="微软雅黑" w:cs="微软雅黑"/>
          <w:color w:val="auto"/>
          <w:sz w:val="24"/>
          <w:highlight w:val="none"/>
        </w:rPr>
      </w:pPr>
      <w:bookmarkStart w:id="1271" w:name="_Toc515647789"/>
      <w:bookmarkStart w:id="1272" w:name="_Toc520356171"/>
      <w:r>
        <w:rPr>
          <w:rFonts w:hint="eastAsia" w:ascii="微软雅黑" w:hAnsi="微软雅黑" w:eastAsia="微软雅黑" w:cs="微软雅黑"/>
          <w:color w:val="auto"/>
          <w:sz w:val="24"/>
          <w:highlight w:val="none"/>
        </w:rPr>
        <w:t>（1）采用最低评标价法的，除了算术修正和落实政府采购政策需进行的价格扣除外，不对供应商的投标价格进行任何调整。评标结果按修正和扣除后的投标报价由低到高顺序排列。报价相同的处理方式详见招标文件第6章。</w:t>
      </w:r>
    </w:p>
    <w:p w14:paraId="1058F163">
      <w:pPr>
        <w:keepNext w:val="0"/>
        <w:keepLines w:val="0"/>
        <w:pageBreakBefore w:val="0"/>
        <w:kinsoku/>
        <w:wordWrap/>
        <w:overflowPunct/>
        <w:topLinePunct w:val="0"/>
        <w:bidi w:val="0"/>
        <w:spacing w:line="36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（2）采用综合评分法的，评标结果按评审后得分由高到低顺序排列。得分相同的，按修正和扣除后的投标报价由低到高顺序排列。得分与投标报价均相同的处理方式详见招标文件第6章。</w:t>
      </w:r>
    </w:p>
    <w:p w14:paraId="5B6F734D">
      <w:pPr>
        <w:pStyle w:val="14"/>
        <w:pageBreakBefore w:val="0"/>
        <w:kinsoku/>
        <w:wordWrap/>
        <w:overflowPunct/>
        <w:topLinePunct w:val="0"/>
        <w:bidi w:val="0"/>
        <w:spacing w:line="360" w:lineRule="exact"/>
        <w:ind w:firstLine="480" w:firstLineChars="200"/>
        <w:rPr>
          <w:rFonts w:hint="eastAsia"/>
          <w:highlight w:val="none"/>
        </w:rPr>
      </w:pPr>
      <w:r>
        <w:rPr>
          <w:rFonts w:hint="eastAsia" w:ascii="微软雅黑" w:hAnsi="微软雅黑" w:eastAsia="微软雅黑" w:cs="微软雅黑"/>
          <w:b/>
          <w:bCs/>
          <w:color w:val="auto"/>
          <w:sz w:val="24"/>
          <w:szCs w:val="24"/>
          <w:highlight w:val="none"/>
        </w:rPr>
        <w:t>本项目采用综合评分法。</w:t>
      </w:r>
      <w:r>
        <w:rPr>
          <w:rFonts w:hint="eastAsia" w:ascii="微软雅黑" w:hAnsi="微软雅黑" w:eastAsia="微软雅黑" w:cs="微软雅黑"/>
          <w:b/>
          <w:bCs/>
          <w:color w:val="auto"/>
          <w:sz w:val="24"/>
          <w:szCs w:val="24"/>
          <w:highlight w:val="none"/>
          <w:lang w:val="en-US" w:eastAsia="zh-CN"/>
        </w:rPr>
        <w:t xml:space="preserve"> </w:t>
      </w:r>
    </w:p>
    <w:p w14:paraId="31678E94">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1273" w:name="_Toc17933"/>
      <w:bookmarkStart w:id="1274" w:name="_Toc15609"/>
      <w:bookmarkStart w:id="1275" w:name="_Toc26752"/>
      <w:bookmarkStart w:id="1276" w:name="_Toc21306"/>
      <w:bookmarkStart w:id="1277" w:name="_Toc21897"/>
      <w:bookmarkStart w:id="1278" w:name="_Toc25274"/>
      <w:bookmarkStart w:id="1279" w:name="_Toc6197"/>
      <w:bookmarkStart w:id="1280" w:name="_Toc15320"/>
      <w:bookmarkStart w:id="1281" w:name="_Toc15404"/>
      <w:bookmarkStart w:id="1282" w:name="_Toc28294"/>
      <w:bookmarkStart w:id="1283" w:name="_Toc26861"/>
      <w:bookmarkStart w:id="1284" w:name="_Toc15399"/>
      <w:bookmarkStart w:id="1285" w:name="_Toc18364"/>
      <w:bookmarkStart w:id="1286" w:name="_Toc32075"/>
      <w:bookmarkStart w:id="1287" w:name="_Toc18388"/>
      <w:bookmarkStart w:id="1288" w:name="_Toc15060"/>
      <w:bookmarkStart w:id="1289" w:name="_Toc31456"/>
      <w:bookmarkStart w:id="1290" w:name="_Toc27172"/>
      <w:bookmarkStart w:id="1291" w:name="_Toc440"/>
      <w:bookmarkStart w:id="1292" w:name="_Toc28463"/>
      <w:bookmarkStart w:id="1293" w:name="_Toc18389"/>
      <w:bookmarkStart w:id="1294" w:name="_Toc29803"/>
      <w:bookmarkStart w:id="1295" w:name="_Toc17028"/>
      <w:bookmarkStart w:id="1296" w:name="_Toc3720"/>
      <w:bookmarkStart w:id="1297" w:name="_Toc8803"/>
      <w:bookmarkStart w:id="1298" w:name="_Toc25869"/>
      <w:bookmarkStart w:id="1299" w:name="_Toc1644"/>
      <w:bookmarkStart w:id="1300" w:name="_Toc976"/>
      <w:bookmarkStart w:id="1301" w:name="_Toc22893"/>
      <w:bookmarkStart w:id="1302" w:name="_Toc11247"/>
      <w:bookmarkStart w:id="1303" w:name="_Toc19681"/>
      <w:bookmarkStart w:id="1304" w:name="_Toc7999"/>
      <w:bookmarkStart w:id="1305" w:name="_Toc14558"/>
      <w:bookmarkStart w:id="1306" w:name="_Toc14191"/>
      <w:bookmarkStart w:id="1307" w:name="_Toc15521"/>
      <w:bookmarkStart w:id="1308" w:name="_Toc26261"/>
      <w:bookmarkStart w:id="1309" w:name="_Toc15697"/>
      <w:bookmarkStart w:id="1310" w:name="_Toc21913"/>
      <w:bookmarkStart w:id="1311" w:name="_Toc24948"/>
      <w:bookmarkStart w:id="1312" w:name="_Toc22342"/>
      <w:bookmarkStart w:id="1313" w:name="_Toc26228"/>
      <w:bookmarkStart w:id="1314" w:name="_Toc10749"/>
      <w:bookmarkStart w:id="1315" w:name="_Toc17164"/>
      <w:bookmarkStart w:id="1316" w:name="_Toc721"/>
      <w:bookmarkStart w:id="1317" w:name="_Toc12332"/>
      <w:bookmarkStart w:id="1318" w:name="_Toc30756"/>
      <w:bookmarkStart w:id="1319" w:name="_Toc16846"/>
      <w:r>
        <w:rPr>
          <w:rFonts w:hint="eastAsia" w:ascii="微软雅黑" w:hAnsi="微软雅黑" w:eastAsia="微软雅黑" w:cs="微软雅黑"/>
          <w:b/>
          <w:bCs/>
          <w:color w:val="auto"/>
          <w:highlight w:val="none"/>
          <w:u w:val="none"/>
        </w:rPr>
        <w:t>27.确定中标候选人和</w:t>
      </w:r>
      <w:bookmarkEnd w:id="1273"/>
      <w:r>
        <w:rPr>
          <w:rFonts w:hint="eastAsia" w:ascii="微软雅黑" w:hAnsi="微软雅黑" w:eastAsia="微软雅黑" w:cs="微软雅黑"/>
          <w:b/>
          <w:bCs/>
          <w:color w:val="auto"/>
          <w:highlight w:val="none"/>
          <w:u w:val="none"/>
        </w:rPr>
        <w:t>中标人</w:t>
      </w:r>
      <w:bookmarkEnd w:id="1271"/>
      <w:bookmarkEnd w:id="1272"/>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p>
    <w:p w14:paraId="1E2A1A24">
      <w:pPr>
        <w:keepNext w:val="0"/>
        <w:keepLines w:val="0"/>
        <w:pageBreakBefore w:val="0"/>
        <w:kinsoku/>
        <w:wordWrap/>
        <w:overflowPunct/>
        <w:topLinePunct w:val="0"/>
        <w:bidi w:val="0"/>
        <w:spacing w:line="360" w:lineRule="exact"/>
        <w:ind w:left="479" w:leftChars="228"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评标委员会将根据评标标准，按</w:t>
      </w:r>
      <w:r>
        <w:rPr>
          <w:rFonts w:hint="eastAsia" w:ascii="微软雅黑" w:hAnsi="微软雅黑" w:eastAsia="微软雅黑" w:cs="微软雅黑"/>
          <w:color w:val="auto"/>
          <w:sz w:val="24"/>
          <w:highlight w:val="none"/>
          <w:u w:val="single"/>
        </w:rPr>
        <w:t>供应商须知资料表中</w:t>
      </w:r>
      <w:r>
        <w:rPr>
          <w:rFonts w:hint="eastAsia" w:ascii="微软雅黑" w:hAnsi="微软雅黑" w:eastAsia="微软雅黑" w:cs="微软雅黑"/>
          <w:color w:val="auto"/>
          <w:sz w:val="24"/>
          <w:highlight w:val="none"/>
        </w:rPr>
        <w:t>规定数量推荐中标</w:t>
      </w:r>
      <w:r>
        <w:rPr>
          <w:rFonts w:hint="eastAsia" w:ascii="微软雅黑" w:hAnsi="微软雅黑" w:eastAsia="微软雅黑" w:cs="微软雅黑"/>
          <w:color w:val="auto"/>
          <w:sz w:val="24"/>
          <w:highlight w:val="none"/>
          <w:lang w:eastAsia="zh-CN"/>
        </w:rPr>
        <w:t>后</w:t>
      </w:r>
    </w:p>
    <w:p w14:paraId="650A4CA3">
      <w:pPr>
        <w:keepNext w:val="0"/>
        <w:keepLines w:val="0"/>
        <w:pageBreakBefore w:val="0"/>
        <w:kinsoku/>
        <w:wordWrap/>
        <w:overflowPunct/>
        <w:topLinePunct w:val="0"/>
        <w:bidi w:val="0"/>
        <w:spacing w:line="360" w:lineRule="exact"/>
        <w:ind w:left="479" w:leftChars="228"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选人；或根据采购人的委托，直接确定中标人。</w:t>
      </w:r>
    </w:p>
    <w:p w14:paraId="529E7D8D">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1320" w:name="_Toc520356173"/>
      <w:bookmarkStart w:id="1321" w:name="_Ref467306874"/>
      <w:bookmarkStart w:id="1322" w:name="_Toc27248"/>
      <w:bookmarkStart w:id="1323" w:name="_Toc9013"/>
      <w:bookmarkStart w:id="1324" w:name="_Toc22501"/>
      <w:bookmarkStart w:id="1325" w:name="_Toc20662"/>
      <w:bookmarkStart w:id="1326" w:name="_Toc8389"/>
      <w:bookmarkStart w:id="1327" w:name="_Toc19022"/>
      <w:bookmarkStart w:id="1328" w:name="_Toc29288"/>
      <w:bookmarkStart w:id="1329" w:name="_Toc20001"/>
      <w:bookmarkStart w:id="1330" w:name="_Toc19007"/>
      <w:bookmarkStart w:id="1331" w:name="_Toc17591"/>
      <w:bookmarkStart w:id="1332" w:name="_Toc24517"/>
      <w:bookmarkStart w:id="1333" w:name="_Toc7156"/>
      <w:bookmarkStart w:id="1334" w:name="_Toc9252"/>
      <w:bookmarkStart w:id="1335" w:name="_Toc515647790"/>
      <w:bookmarkStart w:id="1336" w:name="_Toc27140"/>
      <w:bookmarkStart w:id="1337" w:name="_Toc681"/>
      <w:bookmarkStart w:id="1338" w:name="_Toc15719"/>
      <w:bookmarkStart w:id="1339" w:name="_Toc18662"/>
      <w:bookmarkStart w:id="1340" w:name="_Toc20705"/>
      <w:bookmarkStart w:id="1341" w:name="_Toc7095"/>
      <w:bookmarkStart w:id="1342" w:name="_Toc19138"/>
      <w:bookmarkStart w:id="1343" w:name="_Toc28987"/>
      <w:bookmarkStart w:id="1344" w:name="_Toc21618"/>
      <w:bookmarkStart w:id="1345" w:name="_Toc6429"/>
      <w:bookmarkStart w:id="1346" w:name="_Toc21208"/>
      <w:bookmarkStart w:id="1347" w:name="_Toc25073"/>
      <w:bookmarkStart w:id="1348" w:name="_Toc27391"/>
      <w:bookmarkStart w:id="1349" w:name="_Toc8267"/>
      <w:bookmarkStart w:id="1350" w:name="_Toc23847"/>
      <w:bookmarkStart w:id="1351" w:name="_Toc9701"/>
      <w:bookmarkStart w:id="1352" w:name="_Toc32416"/>
      <w:bookmarkStart w:id="1353" w:name="_Toc13716"/>
      <w:bookmarkStart w:id="1354" w:name="_Toc5507"/>
      <w:bookmarkStart w:id="1355" w:name="_Toc27570"/>
      <w:bookmarkStart w:id="1356" w:name="_Toc14958"/>
      <w:bookmarkStart w:id="1357" w:name="_Toc32455"/>
      <w:bookmarkStart w:id="1358" w:name="_Toc28562"/>
      <w:bookmarkStart w:id="1359" w:name="_Toc27407"/>
      <w:bookmarkStart w:id="1360" w:name="_Toc24804"/>
      <w:bookmarkStart w:id="1361" w:name="_Toc26683"/>
      <w:bookmarkStart w:id="1362" w:name="_Toc30201"/>
      <w:bookmarkStart w:id="1363" w:name="_Toc9640"/>
      <w:bookmarkStart w:id="1364" w:name="_Toc6340"/>
      <w:bookmarkStart w:id="1365" w:name="_Toc3328"/>
      <w:bookmarkStart w:id="1366" w:name="_Toc7357"/>
      <w:bookmarkStart w:id="1367" w:name="_Toc28517"/>
      <w:bookmarkStart w:id="1368" w:name="_Toc31043"/>
      <w:r>
        <w:rPr>
          <w:rFonts w:hint="eastAsia" w:ascii="微软雅黑" w:hAnsi="微软雅黑" w:eastAsia="微软雅黑" w:cs="微软雅黑"/>
          <w:b/>
          <w:bCs/>
          <w:color w:val="auto"/>
          <w:highlight w:val="none"/>
          <w:u w:val="none"/>
        </w:rPr>
        <w:t>28.</w:t>
      </w:r>
      <w:bookmarkEnd w:id="1320"/>
      <w:bookmarkEnd w:id="1321"/>
      <w:r>
        <w:rPr>
          <w:rFonts w:hint="eastAsia" w:ascii="微软雅黑" w:hAnsi="微软雅黑" w:eastAsia="微软雅黑" w:cs="微软雅黑"/>
          <w:b/>
          <w:bCs/>
          <w:color w:val="auto"/>
          <w:highlight w:val="none"/>
          <w:u w:val="none"/>
        </w:rPr>
        <w:t>采购任务取消</w:t>
      </w:r>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p>
    <w:p w14:paraId="1F020016">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因重大变故采购任务取消时，采购人有权拒绝任何供应商中标，且对受影响的供应商不承担任何责任。</w:t>
      </w:r>
      <w:bookmarkStart w:id="1369" w:name="_Toc520356174"/>
    </w:p>
    <w:p w14:paraId="795E0AFF">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1370" w:name="_Toc8834"/>
      <w:bookmarkStart w:id="1371" w:name="_Toc4099"/>
      <w:bookmarkStart w:id="1372" w:name="_Toc1818"/>
      <w:bookmarkStart w:id="1373" w:name="_Toc8333"/>
      <w:bookmarkStart w:id="1374" w:name="_Toc137"/>
      <w:bookmarkStart w:id="1375" w:name="_Toc9226"/>
      <w:bookmarkStart w:id="1376" w:name="_Toc7324"/>
      <w:bookmarkStart w:id="1377" w:name="_Toc24850"/>
      <w:bookmarkStart w:id="1378" w:name="_Toc31601"/>
      <w:bookmarkStart w:id="1379" w:name="_Toc12348"/>
      <w:bookmarkStart w:id="1380" w:name="_Toc26330"/>
      <w:bookmarkStart w:id="1381" w:name="_Toc16743"/>
      <w:bookmarkStart w:id="1382" w:name="_Toc515647791"/>
      <w:bookmarkStart w:id="1383" w:name="_Toc15186"/>
      <w:bookmarkStart w:id="1384" w:name="_Toc31099"/>
      <w:bookmarkStart w:id="1385" w:name="_Toc28866"/>
      <w:bookmarkStart w:id="1386" w:name="_Toc21583"/>
      <w:bookmarkStart w:id="1387" w:name="_Toc28733"/>
      <w:bookmarkStart w:id="1388" w:name="_Toc30149"/>
      <w:bookmarkStart w:id="1389" w:name="_Toc25651"/>
      <w:bookmarkStart w:id="1390" w:name="_Toc8140"/>
      <w:bookmarkStart w:id="1391" w:name="_Toc17345"/>
      <w:bookmarkStart w:id="1392" w:name="_Toc23773"/>
      <w:bookmarkStart w:id="1393" w:name="_Toc28115"/>
      <w:bookmarkStart w:id="1394" w:name="_Toc9573"/>
      <w:bookmarkStart w:id="1395" w:name="_Toc17202"/>
      <w:bookmarkStart w:id="1396" w:name="_Toc5820"/>
      <w:bookmarkStart w:id="1397" w:name="_Toc9971"/>
      <w:bookmarkStart w:id="1398" w:name="_Toc13240"/>
      <w:bookmarkStart w:id="1399" w:name="_Toc30170"/>
      <w:bookmarkStart w:id="1400" w:name="_Toc27112"/>
      <w:bookmarkStart w:id="1401" w:name="_Toc1178"/>
      <w:bookmarkStart w:id="1402" w:name="_Toc23477"/>
      <w:bookmarkStart w:id="1403" w:name="_Toc3980"/>
      <w:bookmarkStart w:id="1404" w:name="_Toc10717"/>
      <w:bookmarkStart w:id="1405" w:name="_Toc30931"/>
      <w:bookmarkStart w:id="1406" w:name="_Toc27996"/>
      <w:bookmarkStart w:id="1407" w:name="_Toc2912"/>
      <w:bookmarkStart w:id="1408" w:name="_Toc1676"/>
      <w:bookmarkStart w:id="1409" w:name="_Toc14076"/>
      <w:bookmarkStart w:id="1410" w:name="_Toc24981"/>
      <w:bookmarkStart w:id="1411" w:name="_Toc21192"/>
      <w:bookmarkStart w:id="1412" w:name="_Toc4920"/>
      <w:bookmarkStart w:id="1413" w:name="_Toc9613"/>
      <w:bookmarkStart w:id="1414" w:name="_Toc965"/>
      <w:bookmarkStart w:id="1415" w:name="_Toc32676"/>
      <w:bookmarkStart w:id="1416" w:name="_Toc933"/>
      <w:r>
        <w:rPr>
          <w:rFonts w:hint="eastAsia" w:ascii="微软雅黑" w:hAnsi="微软雅黑" w:eastAsia="微软雅黑" w:cs="微软雅黑"/>
          <w:b/>
          <w:bCs/>
          <w:color w:val="auto"/>
          <w:highlight w:val="none"/>
          <w:u w:val="none"/>
        </w:rPr>
        <w:t>29.中标通知书</w:t>
      </w:r>
      <w:bookmarkEnd w:id="1369"/>
      <w:r>
        <w:rPr>
          <w:rFonts w:hint="eastAsia" w:ascii="微软雅黑" w:hAnsi="微软雅黑" w:eastAsia="微软雅黑" w:cs="微软雅黑"/>
          <w:b/>
          <w:bCs/>
          <w:color w:val="auto"/>
          <w:highlight w:val="none"/>
          <w:u w:val="none"/>
        </w:rPr>
        <w:t>和招标结果通知书</w:t>
      </w:r>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14:paraId="7DC08AA6">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在投标有效期内，中标人确定后，采购人或者采购代理机构发布中标公告，同时以书面形式向中标人发出中标通知书。</w:t>
      </w:r>
    </w:p>
    <w:p w14:paraId="04C5C259">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中标通知书是合同的组成部分。</w:t>
      </w:r>
    </w:p>
    <w:p w14:paraId="7913FE49">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29.3    招标结果通知书和中标通知书同时发出。招标结果通知书中将告知未通过资格审查的供应商未通过的原因；采用综合评分法评审的，还将告知未中标人本人的评审得分和排序。</w:t>
      </w:r>
    </w:p>
    <w:p w14:paraId="5ED6992F">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1417" w:name="_Toc12782"/>
      <w:bookmarkStart w:id="1418" w:name="_Toc24471"/>
      <w:bookmarkStart w:id="1419" w:name="_Toc18397"/>
      <w:bookmarkStart w:id="1420" w:name="_Toc15018"/>
      <w:bookmarkStart w:id="1421" w:name="_Ref467307204"/>
      <w:bookmarkStart w:id="1422" w:name="_Toc5940"/>
      <w:bookmarkStart w:id="1423" w:name="_Toc7584"/>
      <w:bookmarkStart w:id="1424" w:name="_Toc15752"/>
      <w:bookmarkStart w:id="1425" w:name="_Toc28085"/>
      <w:bookmarkStart w:id="1426" w:name="_Toc32230"/>
      <w:bookmarkStart w:id="1427" w:name="_Ref467306377"/>
      <w:bookmarkStart w:id="1428" w:name="_Toc30863"/>
      <w:bookmarkStart w:id="1429" w:name="_Toc18351"/>
      <w:bookmarkStart w:id="1430" w:name="_Ref467307062"/>
      <w:bookmarkStart w:id="1431" w:name="_Toc17305"/>
      <w:bookmarkStart w:id="1432" w:name="_Toc8909"/>
      <w:bookmarkStart w:id="1433" w:name="_Toc12669"/>
      <w:bookmarkStart w:id="1434" w:name="_Toc21293"/>
      <w:bookmarkStart w:id="1435" w:name="_Toc30068"/>
      <w:bookmarkStart w:id="1436" w:name="_Toc21978"/>
      <w:bookmarkStart w:id="1437" w:name="_Toc10408"/>
      <w:bookmarkStart w:id="1438" w:name="_Toc5006"/>
      <w:bookmarkStart w:id="1439" w:name="_Toc790"/>
      <w:bookmarkStart w:id="1440" w:name="_Toc26738"/>
      <w:bookmarkStart w:id="1441" w:name="_Toc515647792"/>
      <w:bookmarkStart w:id="1442" w:name="_Toc7779"/>
      <w:bookmarkStart w:id="1443" w:name="_Toc27740"/>
      <w:bookmarkStart w:id="1444" w:name="_Toc3463"/>
      <w:bookmarkStart w:id="1445" w:name="_Toc29255"/>
      <w:bookmarkStart w:id="1446" w:name="_Toc14896"/>
      <w:bookmarkStart w:id="1447" w:name="_Toc520356175"/>
      <w:bookmarkStart w:id="1448" w:name="_Toc13873"/>
      <w:bookmarkStart w:id="1449" w:name="_Toc31684"/>
      <w:bookmarkStart w:id="1450" w:name="_Toc14106"/>
      <w:bookmarkStart w:id="1451" w:name="_Toc29299"/>
      <w:bookmarkStart w:id="1452" w:name="_Ref467306978"/>
      <w:bookmarkStart w:id="1453" w:name="_Toc10278"/>
      <w:bookmarkStart w:id="1454" w:name="_Toc830"/>
      <w:bookmarkStart w:id="1455" w:name="_Toc26465"/>
      <w:bookmarkStart w:id="1456" w:name="_Toc5220"/>
      <w:bookmarkStart w:id="1457" w:name="_Toc25780"/>
      <w:bookmarkStart w:id="1458" w:name="_Toc14551"/>
      <w:bookmarkStart w:id="1459" w:name="_Toc30279"/>
      <w:bookmarkStart w:id="1460" w:name="_Toc17142"/>
      <w:bookmarkStart w:id="1461" w:name="_Toc28501"/>
      <w:bookmarkStart w:id="1462" w:name="_Toc13210"/>
      <w:bookmarkStart w:id="1463" w:name="_Toc13787"/>
      <w:bookmarkStart w:id="1464" w:name="_Toc30007"/>
      <w:bookmarkStart w:id="1465" w:name="_Toc1386"/>
      <w:bookmarkStart w:id="1466" w:name="_Toc24666"/>
      <w:bookmarkStart w:id="1467" w:name="_Toc26285"/>
      <w:bookmarkStart w:id="1468" w:name="_Toc31049"/>
      <w:r>
        <w:rPr>
          <w:rFonts w:hint="eastAsia" w:ascii="微软雅黑" w:hAnsi="微软雅黑" w:eastAsia="微软雅黑" w:cs="微软雅黑"/>
          <w:b/>
          <w:bCs/>
          <w:color w:val="auto"/>
          <w:highlight w:val="none"/>
          <w:u w:val="none"/>
        </w:rPr>
        <w:t>30.签订合同</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p>
    <w:p w14:paraId="2A6A6369">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中标人应当自发出中标通知书之日起30日内，与采购人签订合同。</w:t>
      </w:r>
    </w:p>
    <w:p w14:paraId="61B6B4F3">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30.2</w:t>
      </w:r>
      <w:r>
        <w:rPr>
          <w:rFonts w:hint="eastAsia" w:ascii="微软雅黑" w:hAnsi="微软雅黑" w:eastAsia="微软雅黑" w:cs="微软雅黑"/>
          <w:color w:val="auto"/>
          <w:sz w:val="24"/>
          <w:highlight w:val="none"/>
        </w:rPr>
        <w:tab/>
      </w:r>
      <w:bookmarkStart w:id="1469" w:name="_Ref467307090"/>
      <w:bookmarkStart w:id="1470" w:name="_Toc520356176"/>
      <w:bookmarkStart w:id="1471" w:name="_Ref467306425"/>
      <w:r>
        <w:rPr>
          <w:rFonts w:hint="eastAsia" w:ascii="微软雅黑" w:hAnsi="微软雅黑" w:eastAsia="微软雅黑" w:cs="微软雅黑"/>
          <w:color w:val="auto"/>
          <w:sz w:val="24"/>
          <w:highlight w:val="none"/>
        </w:rPr>
        <w:t>招标文件、中标人的投标文件及其澄清文件等，均为签订合同的依据。</w:t>
      </w:r>
    </w:p>
    <w:p w14:paraId="37E679F4">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30.3   中标人拒绝与采购人签订合同的，采购人可以按照评审报告推荐的中标候选人名单排序，确定下一中标候选人为中标人，也可以重新开展政府采购活动。</w:t>
      </w:r>
    </w:p>
    <w:p w14:paraId="462333C1">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30.4   当出现法规规定的</w:t>
      </w:r>
      <w:r>
        <w:rPr>
          <w:rFonts w:hint="eastAsia" w:ascii="微软雅黑" w:hAnsi="微软雅黑" w:eastAsia="微软雅黑" w:cs="微软雅黑"/>
          <w:b/>
          <w:color w:val="auto"/>
          <w:sz w:val="24"/>
          <w:highlight w:val="none"/>
        </w:rPr>
        <w:t>中标无效或中标结果无效</w:t>
      </w:r>
      <w:r>
        <w:rPr>
          <w:rFonts w:hint="eastAsia" w:ascii="微软雅黑" w:hAnsi="微软雅黑" w:eastAsia="微软雅黑" w:cs="微软雅黑"/>
          <w:color w:val="auto"/>
          <w:sz w:val="24"/>
          <w:highlight w:val="none"/>
        </w:rPr>
        <w:t>情形时，采购人可与排名下一位的中标候选人另行签订合同，或依法重新开展采购活动。</w:t>
      </w:r>
    </w:p>
    <w:bookmarkEnd w:id="1469"/>
    <w:bookmarkEnd w:id="1470"/>
    <w:bookmarkEnd w:id="1471"/>
    <w:p w14:paraId="15660151">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1472" w:name="_Toc6657"/>
      <w:bookmarkStart w:id="1473" w:name="_Toc17928"/>
      <w:bookmarkStart w:id="1474" w:name="_Toc4849"/>
      <w:bookmarkStart w:id="1475" w:name="_Toc14195"/>
      <w:bookmarkStart w:id="1476" w:name="_Toc8051"/>
      <w:bookmarkStart w:id="1477" w:name="_Toc14080"/>
      <w:bookmarkStart w:id="1478" w:name="_Toc32131"/>
      <w:bookmarkStart w:id="1479" w:name="_Toc32530"/>
      <w:bookmarkStart w:id="1480" w:name="_Toc18122"/>
      <w:bookmarkStart w:id="1481" w:name="_Toc28788"/>
      <w:bookmarkStart w:id="1482" w:name="_Toc9306"/>
      <w:bookmarkStart w:id="1483" w:name="_Toc9468"/>
      <w:bookmarkStart w:id="1484" w:name="_Toc15450"/>
      <w:bookmarkStart w:id="1485" w:name="_Toc10720"/>
      <w:bookmarkStart w:id="1486" w:name="_Toc29047"/>
      <w:bookmarkStart w:id="1487" w:name="_Toc32158"/>
      <w:bookmarkStart w:id="1488" w:name="_Toc15815"/>
      <w:bookmarkStart w:id="1489" w:name="_Toc23943"/>
      <w:bookmarkStart w:id="1490" w:name="_Toc11315"/>
      <w:bookmarkStart w:id="1491" w:name="_Toc29601"/>
      <w:bookmarkStart w:id="1492" w:name="_Toc11467"/>
      <w:bookmarkStart w:id="1493" w:name="_Toc14940"/>
      <w:bookmarkStart w:id="1494" w:name="_Toc5281"/>
      <w:bookmarkStart w:id="1495" w:name="_Toc28384"/>
      <w:bookmarkStart w:id="1496" w:name="_Toc10991"/>
      <w:bookmarkStart w:id="1497" w:name="_Toc11471"/>
      <w:bookmarkStart w:id="1498" w:name="_Toc27619"/>
      <w:bookmarkStart w:id="1499" w:name="_Toc10831"/>
      <w:bookmarkStart w:id="1500" w:name="_Toc16671"/>
      <w:bookmarkStart w:id="1501" w:name="_Toc18765"/>
      <w:bookmarkStart w:id="1502" w:name="_Toc17960"/>
      <w:bookmarkStart w:id="1503" w:name="_Toc8253"/>
      <w:bookmarkStart w:id="1504" w:name="_Toc7276"/>
      <w:bookmarkStart w:id="1505" w:name="_Toc428"/>
      <w:bookmarkStart w:id="1506" w:name="_Toc7815"/>
      <w:bookmarkStart w:id="1507" w:name="_Toc29106"/>
      <w:bookmarkStart w:id="1508" w:name="_Toc99"/>
      <w:bookmarkStart w:id="1509" w:name="_Toc26001"/>
      <w:bookmarkStart w:id="1510" w:name="_Toc8801"/>
      <w:bookmarkStart w:id="1511" w:name="_Toc12661"/>
      <w:bookmarkStart w:id="1512" w:name="_Toc26902"/>
      <w:bookmarkStart w:id="1513" w:name="_Toc19140"/>
      <w:bookmarkStart w:id="1514" w:name="_Toc1491"/>
      <w:bookmarkStart w:id="1515" w:name="_Toc4460"/>
      <w:bookmarkStart w:id="1516" w:name="_Toc22555"/>
      <w:bookmarkStart w:id="1517" w:name="_Toc8189"/>
      <w:bookmarkStart w:id="1518" w:name="_Toc515647793"/>
      <w:bookmarkStart w:id="1519" w:name="_Toc17827"/>
      <w:bookmarkStart w:id="1520" w:name="_Toc24979"/>
      <w:bookmarkStart w:id="1521" w:name="_Toc737"/>
      <w:bookmarkStart w:id="1522" w:name="_Toc13043"/>
      <w:bookmarkStart w:id="1523" w:name="_Toc515647794"/>
      <w:bookmarkStart w:id="1524" w:name="_Toc17462"/>
      <w:bookmarkStart w:id="1525" w:name="_Toc24421"/>
      <w:bookmarkStart w:id="1526" w:name="_Toc9993"/>
      <w:bookmarkStart w:id="1527" w:name="_Toc836"/>
      <w:bookmarkStart w:id="1528" w:name="_Toc29408"/>
      <w:bookmarkStart w:id="1529" w:name="_Toc20540"/>
      <w:bookmarkStart w:id="1530" w:name="_Toc22441"/>
      <w:bookmarkStart w:id="1531" w:name="_Toc9967"/>
      <w:bookmarkStart w:id="1532" w:name="_Toc26497"/>
      <w:bookmarkStart w:id="1533" w:name="_Toc15314"/>
      <w:bookmarkStart w:id="1534" w:name="_Toc5384"/>
      <w:bookmarkStart w:id="1535" w:name="_Toc9831"/>
      <w:bookmarkStart w:id="1536" w:name="_Toc3090"/>
      <w:bookmarkStart w:id="1537" w:name="_Toc14539"/>
      <w:bookmarkStart w:id="1538" w:name="_Toc12103"/>
      <w:bookmarkStart w:id="1539" w:name="_Toc21835"/>
      <w:bookmarkStart w:id="1540" w:name="_Toc16406"/>
      <w:bookmarkStart w:id="1541" w:name="_Toc8906"/>
      <w:bookmarkStart w:id="1542" w:name="_Toc21246"/>
      <w:r>
        <w:rPr>
          <w:rFonts w:hint="eastAsia" w:ascii="微软雅黑" w:hAnsi="微软雅黑" w:eastAsia="微软雅黑" w:cs="微软雅黑"/>
          <w:b/>
          <w:bCs/>
          <w:color w:val="auto"/>
          <w:highlight w:val="none"/>
          <w:u w:val="none"/>
        </w:rPr>
        <w:t>31.履约保证金</w:t>
      </w:r>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p>
    <w:p w14:paraId="324A4EEC">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中标人应按照</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规定向采购人缴纳履约保证金。</w:t>
      </w:r>
    </w:p>
    <w:p w14:paraId="3398161F">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政府采购利用担保试点范围内的项目，除31.1规定的情形外，中标人也可以按照财政部门的规定，向采购人提供合格的履约担保函。</w:t>
      </w:r>
    </w:p>
    <w:p w14:paraId="32931476">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1543" w:name="_Toc8310"/>
      <w:bookmarkStart w:id="1544" w:name="_Toc15912"/>
      <w:bookmarkStart w:id="1545" w:name="_Toc29280"/>
      <w:bookmarkStart w:id="1546" w:name="_Toc23434"/>
      <w:bookmarkStart w:id="1547" w:name="_Toc15250"/>
      <w:bookmarkStart w:id="1548" w:name="_Toc24232"/>
      <w:bookmarkStart w:id="1549" w:name="_Toc29388"/>
      <w:bookmarkStart w:id="1550" w:name="_Toc400"/>
      <w:bookmarkStart w:id="1551" w:name="_Toc6236"/>
      <w:bookmarkStart w:id="1552" w:name="_Toc2925"/>
      <w:bookmarkStart w:id="1553" w:name="_Toc11321"/>
      <w:bookmarkStart w:id="1554" w:name="_Toc15692"/>
      <w:bookmarkStart w:id="1555" w:name="_Toc16329"/>
      <w:bookmarkStart w:id="1556" w:name="_Toc26356"/>
      <w:bookmarkStart w:id="1557" w:name="_Toc4795"/>
      <w:bookmarkStart w:id="1558" w:name="_Toc9603"/>
      <w:bookmarkStart w:id="1559" w:name="_Toc25553"/>
      <w:bookmarkStart w:id="1560" w:name="_Toc17412"/>
      <w:bookmarkStart w:id="1561" w:name="_Toc537"/>
      <w:bookmarkStart w:id="1562" w:name="_Toc11861"/>
      <w:bookmarkStart w:id="1563" w:name="_Toc14676"/>
      <w:bookmarkStart w:id="1564" w:name="_Toc21979"/>
      <w:bookmarkStart w:id="1565" w:name="_Toc16121"/>
      <w:r>
        <w:rPr>
          <w:rFonts w:hint="eastAsia" w:ascii="微软雅黑" w:hAnsi="微软雅黑" w:eastAsia="微软雅黑" w:cs="微软雅黑"/>
          <w:b/>
          <w:bCs/>
          <w:color w:val="auto"/>
          <w:highlight w:val="none"/>
          <w:u w:val="none"/>
        </w:rPr>
        <w:t>32.中标服务费</w:t>
      </w:r>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p>
    <w:p w14:paraId="20B85ED3">
      <w:pPr>
        <w:keepNext w:val="0"/>
        <w:keepLines w:val="0"/>
        <w:pageBreakBefore w:val="0"/>
        <w:kinsoku/>
        <w:wordWrap/>
        <w:overflowPunct/>
        <w:topLinePunct w:val="0"/>
        <w:bidi w:val="0"/>
        <w:spacing w:line="360" w:lineRule="exact"/>
        <w:ind w:left="420" w:hanging="420" w:hangingChars="1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中标人须按照</w:t>
      </w:r>
      <w:r>
        <w:rPr>
          <w:rFonts w:hint="eastAsia" w:ascii="微软雅黑" w:hAnsi="微软雅黑" w:eastAsia="微软雅黑" w:cs="微软雅黑"/>
          <w:color w:val="auto"/>
          <w:sz w:val="24"/>
          <w:highlight w:val="none"/>
          <w:u w:val="single"/>
        </w:rPr>
        <w:t>投标须知资料表</w:t>
      </w:r>
      <w:r>
        <w:rPr>
          <w:rFonts w:hint="eastAsia" w:ascii="微软雅黑" w:hAnsi="微软雅黑" w:eastAsia="微软雅黑" w:cs="微软雅黑"/>
          <w:color w:val="auto"/>
          <w:sz w:val="24"/>
          <w:highlight w:val="none"/>
        </w:rPr>
        <w:t>规定，向采购代理机构支付中标服务费。</w:t>
      </w:r>
    </w:p>
    <w:p w14:paraId="0653EDB8">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1566" w:name="_Toc515647795"/>
      <w:bookmarkStart w:id="1567" w:name="_Toc14969"/>
      <w:bookmarkStart w:id="1568" w:name="_Toc5676"/>
      <w:bookmarkStart w:id="1569" w:name="_Toc6923"/>
      <w:bookmarkStart w:id="1570" w:name="_Toc22248"/>
      <w:bookmarkStart w:id="1571" w:name="_Toc10808"/>
      <w:bookmarkStart w:id="1572" w:name="_Toc17661"/>
      <w:bookmarkStart w:id="1573" w:name="_Toc31379"/>
      <w:bookmarkStart w:id="1574" w:name="_Toc3053"/>
      <w:bookmarkStart w:id="1575" w:name="_Toc10756"/>
      <w:bookmarkStart w:id="1576" w:name="_Toc20843"/>
      <w:bookmarkStart w:id="1577" w:name="_Toc27466"/>
      <w:bookmarkStart w:id="1578" w:name="_Toc7158"/>
      <w:bookmarkStart w:id="1579" w:name="_Toc30502"/>
      <w:bookmarkStart w:id="1580" w:name="_Toc24248"/>
      <w:bookmarkStart w:id="1581" w:name="_Toc4947"/>
      <w:bookmarkStart w:id="1582" w:name="_Toc25224"/>
      <w:bookmarkStart w:id="1583" w:name="_Toc8821"/>
      <w:bookmarkStart w:id="1584" w:name="_Toc86"/>
      <w:bookmarkStart w:id="1585" w:name="_Toc24525"/>
      <w:bookmarkStart w:id="1586" w:name="_Toc14003"/>
      <w:bookmarkStart w:id="1587" w:name="_Toc27598"/>
      <w:bookmarkStart w:id="1588" w:name="_Toc22905"/>
      <w:bookmarkStart w:id="1589" w:name="_Toc1707"/>
      <w:bookmarkStart w:id="1590" w:name="_Toc20497"/>
      <w:bookmarkStart w:id="1591" w:name="_Toc18139"/>
      <w:bookmarkStart w:id="1592" w:name="_Toc7049"/>
      <w:bookmarkStart w:id="1593" w:name="_Toc31464"/>
      <w:bookmarkStart w:id="1594" w:name="_Toc12264"/>
      <w:bookmarkStart w:id="1595" w:name="_Toc837"/>
      <w:bookmarkStart w:id="1596" w:name="_Toc12042"/>
      <w:bookmarkStart w:id="1597" w:name="_Toc7730"/>
      <w:bookmarkStart w:id="1598" w:name="_Toc17458"/>
      <w:bookmarkStart w:id="1599" w:name="_Toc30963"/>
      <w:bookmarkStart w:id="1600" w:name="_Toc15612"/>
      <w:bookmarkStart w:id="1601" w:name="_Toc15302"/>
      <w:bookmarkStart w:id="1602" w:name="_Toc29061"/>
      <w:bookmarkStart w:id="1603" w:name="_Toc23098"/>
      <w:bookmarkStart w:id="1604" w:name="_Toc32040"/>
      <w:bookmarkStart w:id="1605" w:name="_Toc8477"/>
      <w:bookmarkStart w:id="1606" w:name="_Toc10747"/>
      <w:bookmarkStart w:id="1607" w:name="_Toc10490"/>
      <w:bookmarkStart w:id="1608" w:name="_Toc15278"/>
      <w:bookmarkStart w:id="1609" w:name="_Toc23330"/>
      <w:bookmarkStart w:id="1610" w:name="_Toc16900"/>
      <w:bookmarkStart w:id="1611" w:name="_Toc3584"/>
      <w:bookmarkStart w:id="1612" w:name="_Toc29584"/>
      <w:r>
        <w:rPr>
          <w:rFonts w:hint="eastAsia" w:ascii="微软雅黑" w:hAnsi="微软雅黑" w:eastAsia="微软雅黑" w:cs="微软雅黑"/>
          <w:b/>
          <w:bCs/>
          <w:color w:val="auto"/>
          <w:highlight w:val="none"/>
          <w:u w:val="none"/>
        </w:rPr>
        <w:t>33.政府采购信用担保</w:t>
      </w:r>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p>
    <w:p w14:paraId="3ECD6642">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33.1   本项目是否属于信用担保试点范围见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14:paraId="46416A03">
      <w:pPr>
        <w:keepNext w:val="0"/>
        <w:keepLines w:val="0"/>
        <w:pageBreakBefore w:val="0"/>
        <w:kinsoku/>
        <w:wordWrap/>
        <w:overflowPunct/>
        <w:topLinePunct w:val="0"/>
        <w:bidi w:val="0"/>
        <w:spacing w:line="360" w:lineRule="exact"/>
        <w:ind w:left="850" w:hanging="849" w:hangingChars="354"/>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   如属于政府采购信用担保试点范围内，中小型企业供应商可以自由按照财政部门的规定，采用投标担保、履约担保和融资担保。</w:t>
      </w:r>
    </w:p>
    <w:p w14:paraId="6EAF697A">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33.2.1 供应商递交的投标</w:t>
      </w:r>
      <w:r>
        <w:rPr>
          <w:rFonts w:hint="eastAsia" w:ascii="微软雅黑" w:hAnsi="微软雅黑" w:eastAsia="微软雅黑" w:cs="微软雅黑"/>
          <w:color w:val="auto"/>
          <w:sz w:val="24"/>
          <w:highlight w:val="none"/>
          <w:lang w:val="en-US" w:eastAsia="zh-CN"/>
        </w:rPr>
        <w:t>保证金</w:t>
      </w:r>
      <w:r>
        <w:rPr>
          <w:rFonts w:hint="eastAsia" w:ascii="微软雅黑" w:hAnsi="微软雅黑" w:eastAsia="微软雅黑" w:cs="微软雅黑"/>
          <w:color w:val="auto"/>
          <w:sz w:val="24"/>
          <w:highlight w:val="none"/>
        </w:rPr>
        <w:t>和履约</w:t>
      </w:r>
      <w:r>
        <w:rPr>
          <w:rFonts w:hint="eastAsia" w:ascii="微软雅黑" w:hAnsi="微软雅黑" w:eastAsia="微软雅黑" w:cs="微软雅黑"/>
          <w:color w:val="auto"/>
          <w:sz w:val="24"/>
          <w:highlight w:val="none"/>
          <w:lang w:val="en-US" w:eastAsia="zh-CN"/>
        </w:rPr>
        <w:t>保证金</w:t>
      </w:r>
      <w:r>
        <w:rPr>
          <w:rFonts w:hint="eastAsia" w:ascii="微软雅黑" w:hAnsi="微软雅黑" w:eastAsia="微软雅黑" w:cs="微软雅黑"/>
          <w:color w:val="auto"/>
          <w:sz w:val="24"/>
          <w:highlight w:val="none"/>
        </w:rPr>
        <w:t>应符合本招标文件的规定。</w:t>
      </w:r>
    </w:p>
    <w:p w14:paraId="4ABCF2E3">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33.2.2 中标人可以采取融资担保的形式为政府采购项目履约进行融资。</w:t>
      </w:r>
    </w:p>
    <w:p w14:paraId="585CB1E7">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33.2.3 合格的政府采购专业信用担保机构名单见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14:paraId="5D5D2508">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1613" w:name="_Toc30439"/>
      <w:bookmarkStart w:id="1614" w:name="_Toc14488"/>
      <w:bookmarkStart w:id="1615" w:name="_Toc29108"/>
      <w:bookmarkStart w:id="1616" w:name="_Toc5122"/>
      <w:bookmarkStart w:id="1617" w:name="_Toc22315"/>
      <w:bookmarkStart w:id="1618" w:name="_Toc28419"/>
      <w:bookmarkStart w:id="1619" w:name="_Toc31178"/>
      <w:bookmarkStart w:id="1620" w:name="_Toc5750"/>
      <w:bookmarkStart w:id="1621" w:name="_Toc2785"/>
      <w:bookmarkStart w:id="1622" w:name="_Toc27219"/>
      <w:bookmarkStart w:id="1623" w:name="_Toc24627"/>
      <w:bookmarkStart w:id="1624" w:name="_Toc17278"/>
      <w:bookmarkStart w:id="1625" w:name="_Toc25048"/>
      <w:bookmarkStart w:id="1626" w:name="_Toc8685"/>
      <w:bookmarkStart w:id="1627" w:name="_Toc11552"/>
      <w:bookmarkStart w:id="1628" w:name="_Toc31246"/>
      <w:bookmarkStart w:id="1629" w:name="_Toc16990"/>
      <w:bookmarkStart w:id="1630" w:name="_Toc3616"/>
      <w:bookmarkStart w:id="1631" w:name="_Toc515647796"/>
      <w:bookmarkStart w:id="1632" w:name="_Toc22402"/>
      <w:bookmarkStart w:id="1633" w:name="_Toc27009"/>
      <w:bookmarkStart w:id="1634" w:name="_Toc11217"/>
      <w:bookmarkStart w:id="1635" w:name="_Toc3656"/>
      <w:bookmarkStart w:id="1636" w:name="_Toc9656"/>
      <w:bookmarkStart w:id="1637" w:name="_Toc12839"/>
      <w:bookmarkStart w:id="1638" w:name="_Toc30489"/>
      <w:bookmarkStart w:id="1639" w:name="_Toc11707"/>
      <w:bookmarkStart w:id="1640" w:name="_Toc31425"/>
      <w:bookmarkStart w:id="1641" w:name="_Toc7200"/>
      <w:bookmarkStart w:id="1642" w:name="_Toc2133"/>
      <w:bookmarkStart w:id="1643" w:name="_Toc2599"/>
      <w:bookmarkStart w:id="1644" w:name="_Toc22695"/>
      <w:bookmarkStart w:id="1645" w:name="_Toc30440"/>
      <w:bookmarkStart w:id="1646" w:name="_Toc10453"/>
      <w:bookmarkStart w:id="1647" w:name="_Toc25791"/>
      <w:bookmarkStart w:id="1648" w:name="_Toc13706"/>
      <w:bookmarkStart w:id="1649" w:name="_Toc20411"/>
      <w:bookmarkStart w:id="1650" w:name="_Toc5262"/>
      <w:bookmarkStart w:id="1651" w:name="_Toc3890"/>
      <w:bookmarkStart w:id="1652" w:name="_Toc23999"/>
      <w:bookmarkStart w:id="1653" w:name="_Toc18492"/>
      <w:bookmarkStart w:id="1654" w:name="_Toc4686"/>
      <w:bookmarkStart w:id="1655" w:name="_Toc16293"/>
      <w:bookmarkStart w:id="1656" w:name="_Toc3588"/>
      <w:bookmarkStart w:id="1657" w:name="_Toc14962"/>
      <w:bookmarkStart w:id="1658" w:name="_Toc23161"/>
      <w:bookmarkStart w:id="1659" w:name="_Toc2112"/>
      <w:r>
        <w:rPr>
          <w:rFonts w:hint="eastAsia" w:ascii="微软雅黑" w:hAnsi="微软雅黑" w:eastAsia="微软雅黑" w:cs="微软雅黑"/>
          <w:b/>
          <w:bCs/>
          <w:color w:val="auto"/>
          <w:highlight w:val="none"/>
          <w:u w:val="none"/>
        </w:rPr>
        <w:t>34.廉洁自律规定</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p>
    <w:p w14:paraId="5A556EB3">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34.1   采购代理机构工作人员不得以不正当手段获取政府采购代理业务，不得与采购人、供应商恶意串通操纵政府采购活动。</w:t>
      </w:r>
    </w:p>
    <w:p w14:paraId="42C6DD5A">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34.2   采购代理机构工作人员不得接受采购人或者供应商组织的宴请、旅游、娱乐，不得收受礼品、现金、有价证券等，不得向采购人或者供应商报销应当由个人承担的费用。</w:t>
      </w:r>
    </w:p>
    <w:p w14:paraId="228DF54E">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1660" w:name="_Toc27794"/>
      <w:bookmarkStart w:id="1661" w:name="_Toc23126"/>
      <w:bookmarkStart w:id="1662" w:name="_Toc5069"/>
      <w:bookmarkStart w:id="1663" w:name="_Toc11322"/>
      <w:bookmarkStart w:id="1664" w:name="_Toc1307"/>
      <w:bookmarkStart w:id="1665" w:name="_Toc11276"/>
      <w:bookmarkStart w:id="1666" w:name="_Toc7846"/>
      <w:bookmarkStart w:id="1667" w:name="_Toc21508"/>
      <w:bookmarkStart w:id="1668" w:name="_Toc29119"/>
      <w:bookmarkStart w:id="1669" w:name="_Toc31708"/>
      <w:bookmarkStart w:id="1670" w:name="_Toc22848"/>
      <w:bookmarkStart w:id="1671" w:name="_Toc6491"/>
      <w:bookmarkStart w:id="1672" w:name="_Toc1799"/>
      <w:bookmarkStart w:id="1673" w:name="_Toc31940"/>
      <w:bookmarkStart w:id="1674" w:name="_Toc5448"/>
      <w:bookmarkStart w:id="1675" w:name="_Toc12862"/>
      <w:bookmarkStart w:id="1676" w:name="_Toc11697"/>
      <w:bookmarkStart w:id="1677" w:name="_Toc8813"/>
      <w:bookmarkStart w:id="1678" w:name="_Toc1609"/>
      <w:bookmarkStart w:id="1679" w:name="_Toc2139"/>
      <w:bookmarkStart w:id="1680" w:name="_Toc13673"/>
      <w:bookmarkStart w:id="1681" w:name="_Toc20945"/>
      <w:bookmarkStart w:id="1682" w:name="_Toc27270"/>
      <w:bookmarkStart w:id="1683" w:name="_Toc17079"/>
      <w:bookmarkStart w:id="1684" w:name="_Toc23695"/>
      <w:bookmarkStart w:id="1685" w:name="_Toc30219"/>
      <w:bookmarkStart w:id="1686" w:name="_Toc54"/>
      <w:bookmarkStart w:id="1687" w:name="_Toc515647797"/>
      <w:bookmarkStart w:id="1688" w:name="_Toc8153"/>
      <w:bookmarkStart w:id="1689" w:name="_Toc3311"/>
      <w:bookmarkStart w:id="1690" w:name="_Toc25480"/>
      <w:bookmarkStart w:id="1691" w:name="_Toc3319"/>
      <w:bookmarkStart w:id="1692" w:name="_Toc12422"/>
      <w:bookmarkStart w:id="1693" w:name="_Toc30009"/>
      <w:bookmarkStart w:id="1694" w:name="_Toc20377"/>
      <w:bookmarkStart w:id="1695" w:name="_Toc2437"/>
      <w:bookmarkStart w:id="1696" w:name="_Toc30126"/>
      <w:bookmarkStart w:id="1697" w:name="_Toc4826"/>
      <w:bookmarkStart w:id="1698" w:name="_Toc27260"/>
      <w:bookmarkStart w:id="1699" w:name="_Toc17682"/>
      <w:bookmarkStart w:id="1700" w:name="_Toc15627"/>
      <w:bookmarkStart w:id="1701" w:name="_Toc29018"/>
      <w:bookmarkStart w:id="1702" w:name="_Toc15722"/>
      <w:bookmarkStart w:id="1703" w:name="_Toc17686"/>
      <w:bookmarkStart w:id="1704" w:name="_Toc20153"/>
      <w:bookmarkStart w:id="1705" w:name="_Toc11586"/>
      <w:bookmarkStart w:id="1706" w:name="_Toc21668"/>
      <w:r>
        <w:rPr>
          <w:rFonts w:hint="eastAsia" w:ascii="微软雅黑" w:hAnsi="微软雅黑" w:eastAsia="微软雅黑" w:cs="微软雅黑"/>
          <w:b/>
          <w:bCs/>
          <w:color w:val="auto"/>
          <w:highlight w:val="none"/>
          <w:u w:val="none"/>
        </w:rPr>
        <w:t>35.人员回避</w:t>
      </w:r>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p>
    <w:p w14:paraId="6C3CBE10">
      <w:pPr>
        <w:keepNext w:val="0"/>
        <w:keepLines w:val="0"/>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供应商认为采购人员及其相关人员有法律法规所列与其他供应商有利害关系的，可以向采购人或采购代理机构书面提出回避申请，并说明理由。</w:t>
      </w:r>
    </w:p>
    <w:p w14:paraId="42B7BB05">
      <w:pPr>
        <w:pStyle w:val="5"/>
        <w:keepNext w:val="0"/>
        <w:keepLines w:val="0"/>
        <w:pageBreakBefore w:val="0"/>
        <w:kinsoku/>
        <w:wordWrap/>
        <w:overflowPunct/>
        <w:topLinePunct w:val="0"/>
        <w:bidi w:val="0"/>
        <w:spacing w:before="0" w:after="0" w:line="360" w:lineRule="exact"/>
        <w:rPr>
          <w:rFonts w:hint="eastAsia" w:ascii="微软雅黑" w:hAnsi="微软雅黑" w:eastAsia="微软雅黑" w:cs="微软雅黑"/>
          <w:b/>
          <w:bCs/>
          <w:color w:val="auto"/>
          <w:highlight w:val="none"/>
          <w:u w:val="none"/>
        </w:rPr>
      </w:pPr>
      <w:bookmarkStart w:id="1707" w:name="_Toc31362"/>
      <w:bookmarkStart w:id="1708" w:name="_Toc12727"/>
      <w:bookmarkStart w:id="1709" w:name="_Toc22831"/>
      <w:bookmarkStart w:id="1710" w:name="_Toc28985"/>
      <w:bookmarkStart w:id="1711" w:name="_Toc30943"/>
      <w:bookmarkStart w:id="1712" w:name="_Toc6387"/>
      <w:bookmarkStart w:id="1713" w:name="_Toc12991"/>
      <w:bookmarkStart w:id="1714" w:name="_Toc32288"/>
      <w:bookmarkStart w:id="1715" w:name="_Toc6454"/>
      <w:bookmarkStart w:id="1716" w:name="_Toc25853"/>
      <w:bookmarkStart w:id="1717" w:name="_Toc21804"/>
      <w:bookmarkStart w:id="1718" w:name="_Toc1853"/>
      <w:bookmarkStart w:id="1719" w:name="_Toc31019"/>
      <w:bookmarkStart w:id="1720" w:name="_Toc22349"/>
      <w:bookmarkStart w:id="1721" w:name="_Toc14457"/>
      <w:bookmarkStart w:id="1722" w:name="_Toc30953"/>
      <w:bookmarkStart w:id="1723" w:name="_Toc25450"/>
      <w:bookmarkStart w:id="1724" w:name="_Toc319"/>
      <w:bookmarkStart w:id="1725" w:name="_Toc15505"/>
      <w:bookmarkStart w:id="1726" w:name="_Toc11805"/>
      <w:bookmarkStart w:id="1727" w:name="_Toc27328"/>
      <w:bookmarkStart w:id="1728" w:name="_Toc7870"/>
      <w:bookmarkStart w:id="1729" w:name="_Toc12174"/>
      <w:bookmarkStart w:id="1730" w:name="_Toc7712"/>
      <w:bookmarkStart w:id="1731" w:name="_Toc5814"/>
      <w:bookmarkStart w:id="1732" w:name="_Toc31810"/>
      <w:bookmarkStart w:id="1733" w:name="_Toc12880"/>
      <w:bookmarkStart w:id="1734" w:name="_Toc1162"/>
      <w:bookmarkStart w:id="1735" w:name="_Toc31556"/>
      <w:bookmarkStart w:id="1736" w:name="_Toc24245"/>
      <w:bookmarkStart w:id="1737" w:name="_Toc24702"/>
      <w:bookmarkStart w:id="1738" w:name="_Toc4659"/>
      <w:bookmarkStart w:id="1739" w:name="_Toc26250"/>
      <w:bookmarkStart w:id="1740" w:name="_Toc26142"/>
      <w:bookmarkStart w:id="1741" w:name="_Toc12470"/>
      <w:bookmarkStart w:id="1742" w:name="_Toc15592"/>
      <w:bookmarkStart w:id="1743" w:name="_Toc16409"/>
      <w:bookmarkStart w:id="1744" w:name="_Toc8352"/>
      <w:bookmarkStart w:id="1745" w:name="_Toc21179"/>
      <w:bookmarkStart w:id="1746" w:name="_Toc30606"/>
      <w:bookmarkStart w:id="1747" w:name="_Toc15630"/>
      <w:bookmarkStart w:id="1748" w:name="_Toc276"/>
      <w:bookmarkStart w:id="1749" w:name="_Toc9865"/>
      <w:bookmarkStart w:id="1750" w:name="_Toc6634"/>
      <w:r>
        <w:rPr>
          <w:rFonts w:hint="eastAsia" w:ascii="微软雅黑" w:hAnsi="微软雅黑" w:eastAsia="微软雅黑" w:cs="微软雅黑"/>
          <w:b/>
          <w:bCs/>
          <w:color w:val="auto"/>
          <w:highlight w:val="none"/>
          <w:u w:val="none"/>
        </w:rPr>
        <w:t>36.</w:t>
      </w:r>
      <w:bookmarkEnd w:id="1707"/>
      <w:r>
        <w:rPr>
          <w:rFonts w:hint="eastAsia" w:ascii="微软雅黑" w:hAnsi="微软雅黑" w:eastAsia="微软雅黑" w:cs="微软雅黑"/>
          <w:b/>
          <w:bCs/>
          <w:color w:val="auto"/>
          <w:highlight w:val="none"/>
          <w:u w:val="none"/>
        </w:rPr>
        <w:t>质疑与接收</w:t>
      </w:r>
      <w:bookmarkEnd w:id="25"/>
      <w:bookmarkEnd w:id="26"/>
      <w:bookmarkEnd w:id="27"/>
      <w:bookmarkEnd w:id="28"/>
      <w:bookmarkEnd w:id="29"/>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p>
    <w:p w14:paraId="21BC8EA0">
      <w:pPr>
        <w:keepNext w:val="0"/>
        <w:keepLines w:val="0"/>
        <w:pageBreakBefore w:val="0"/>
        <w:kinsoku/>
        <w:wordWrap/>
        <w:overflowPunct/>
        <w:topLinePunct w:val="0"/>
        <w:bidi w:val="0"/>
        <w:spacing w:line="360" w:lineRule="exact"/>
        <w:ind w:left="720" w:hanging="720" w:hanging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125101B4">
      <w:pPr>
        <w:pStyle w:val="37"/>
        <w:keepNext w:val="0"/>
        <w:keepLines w:val="0"/>
        <w:pageBreakBefore w:val="0"/>
        <w:kinsoku/>
        <w:wordWrap/>
        <w:overflowPunct/>
        <w:topLinePunct w:val="0"/>
        <w:bidi w:val="0"/>
        <w:spacing w:line="360" w:lineRule="exact"/>
        <w:ind w:left="720" w:hanging="720" w:hangingChars="3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36.2  供应商对本项目</w:t>
      </w:r>
      <w:r>
        <w:rPr>
          <w:rFonts w:hint="eastAsia" w:ascii="微软雅黑" w:hAnsi="微软雅黑" w:eastAsia="微软雅黑" w:cs="微软雅黑"/>
          <w:color w:val="auto"/>
          <w:highlight w:val="none"/>
          <w:lang w:eastAsia="zh-CN"/>
        </w:rPr>
        <w:t>质疑</w:t>
      </w:r>
      <w:r>
        <w:rPr>
          <w:rFonts w:hint="eastAsia" w:ascii="微软雅黑" w:hAnsi="微软雅黑" w:eastAsia="微软雅黑" w:cs="微软雅黑"/>
          <w:color w:val="auto"/>
          <w:highlight w:val="none"/>
        </w:rPr>
        <w:t>，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59809B28">
      <w:pPr>
        <w:pStyle w:val="37"/>
        <w:keepNext w:val="0"/>
        <w:keepLines w:val="0"/>
        <w:pageBreakBefore w:val="0"/>
        <w:kinsoku/>
        <w:wordWrap/>
        <w:overflowPunct/>
        <w:topLinePunct w:val="0"/>
        <w:bidi w:val="0"/>
        <w:spacing w:line="360" w:lineRule="exact"/>
        <w:ind w:left="720" w:hanging="720" w:hangingChars="3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4A1E3AAE">
      <w:pPr>
        <w:keepNext w:val="0"/>
        <w:keepLines w:val="0"/>
        <w:pageBreakBefore w:val="0"/>
        <w:kinsoku/>
        <w:wordWrap/>
        <w:overflowPunct/>
        <w:topLinePunct w:val="0"/>
        <w:bidi w:val="0"/>
        <w:spacing w:line="360" w:lineRule="exact"/>
        <w:ind w:left="720" w:hanging="720" w:hanging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36.4 质疑供应商应按照财政部制定的《政府采购质疑函范本》格式（可从财政部官方网站下载）和《政府采购质疑和投诉办法》的要求，在法定质疑期内只能一次性提出针对同一采购程序环节的质疑，否则不予受理。超出法定质疑期的、重复提出的、分次提出的或内容、形式不符合《政府采购质疑和投诉办法》的，质疑供应商将依法承担不利后果。</w:t>
      </w:r>
    </w:p>
    <w:p w14:paraId="5DF9CD4C">
      <w:pPr>
        <w:keepNext w:val="0"/>
        <w:keepLines w:val="0"/>
        <w:pageBreakBefore w:val="0"/>
        <w:kinsoku/>
        <w:wordWrap/>
        <w:overflowPunct/>
        <w:topLinePunct w:val="0"/>
        <w:bidi w:val="0"/>
        <w:spacing w:line="360" w:lineRule="exact"/>
        <w:ind w:left="720" w:hanging="720" w:hanging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36.5  采购代理机构质疑函接收部门、联系电话和通讯地址, 见</w:t>
      </w:r>
      <w:r>
        <w:rPr>
          <w:rFonts w:hint="eastAsia" w:ascii="微软雅黑" w:hAnsi="微软雅黑" w:eastAsia="微软雅黑" w:cs="微软雅黑"/>
          <w:color w:val="auto"/>
          <w:sz w:val="24"/>
          <w:highlight w:val="none"/>
          <w:u w:val="single"/>
        </w:rPr>
        <w:t>供应商须知资料表。</w:t>
      </w:r>
    </w:p>
    <w:p w14:paraId="2A7DBE4A">
      <w:pPr>
        <w:keepNext w:val="0"/>
        <w:keepLines w:val="0"/>
        <w:pageBreakBefore w:val="0"/>
        <w:kinsoku/>
        <w:wordWrap/>
        <w:overflowPunct/>
        <w:topLinePunct w:val="0"/>
        <w:bidi w:val="0"/>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36.6   供应商认为采购文件、采购过程和中标结果使自己的权益受到损害的，可以在知道或者应知其权益受到损害之日起7个工作日内，以书面形式向采购方</w:t>
      </w:r>
      <w:r>
        <w:rPr>
          <w:rFonts w:hint="eastAsia" w:ascii="微软雅黑" w:hAnsi="微软雅黑" w:eastAsia="微软雅黑" w:cs="微软雅黑"/>
          <w:color w:val="auto"/>
          <w:sz w:val="24"/>
          <w:highlight w:val="none"/>
          <w:lang w:eastAsia="zh-CN"/>
        </w:rPr>
        <w:t>质疑</w:t>
      </w:r>
      <w:r>
        <w:rPr>
          <w:rFonts w:hint="eastAsia" w:ascii="微软雅黑" w:hAnsi="微软雅黑" w:eastAsia="微软雅黑" w:cs="微软雅黑"/>
          <w:color w:val="auto"/>
          <w:sz w:val="24"/>
          <w:highlight w:val="none"/>
        </w:rPr>
        <w:t>。供应商应知其权益受到损害之日，是指：</w:t>
      </w:r>
    </w:p>
    <w:p w14:paraId="3131C789">
      <w:pPr>
        <w:keepNext w:val="0"/>
        <w:keepLines w:val="0"/>
        <w:pageBreakBefore w:val="0"/>
        <w:kinsoku/>
        <w:wordWrap/>
        <w:overflowPunct/>
        <w:topLinePunct w:val="0"/>
        <w:bidi w:val="0"/>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（一）对可以质疑的采购文件提出质疑的，为收到采购文件之日或者采购文件公告期限届满之日；</w:t>
      </w:r>
    </w:p>
    <w:p w14:paraId="2E8420D0">
      <w:pPr>
        <w:keepNext w:val="0"/>
        <w:keepLines w:val="0"/>
        <w:pageBreakBefore w:val="0"/>
        <w:kinsoku/>
        <w:wordWrap/>
        <w:overflowPunct/>
        <w:topLinePunct w:val="0"/>
        <w:bidi w:val="0"/>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（二）对采购过程提出质疑的，为各采购程序环节结束之日；</w:t>
      </w:r>
    </w:p>
    <w:p w14:paraId="1DB9E7BB">
      <w:pPr>
        <w:keepNext w:val="0"/>
        <w:keepLines w:val="0"/>
        <w:pageBreakBefore w:val="0"/>
        <w:kinsoku/>
        <w:wordWrap/>
        <w:overflowPunct/>
        <w:topLinePunct w:val="0"/>
        <w:bidi w:val="0"/>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（三）对中标结果提出质疑的，为中标结果公告期限届满之日。</w:t>
      </w:r>
    </w:p>
    <w:p w14:paraId="4A9F2EFE">
      <w:pPr>
        <w:keepNext w:val="0"/>
        <w:keepLines w:val="0"/>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36.7    供应商在法定质疑期内只能一次性提出针对同一采购程序环节的质疑，否则不予受理。</w:t>
      </w:r>
    </w:p>
    <w:p w14:paraId="3A3C0061">
      <w:pPr>
        <w:keepNext w:val="0"/>
        <w:keepLines w:val="0"/>
        <w:pageBreakBefore w:val="0"/>
        <w:kinsoku/>
        <w:wordWrap/>
        <w:overflowPunct/>
        <w:topLinePunct w:val="0"/>
        <w:bidi w:val="0"/>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36.8   对可以质疑的采购文件提出质疑的，质疑人为参与本项目的报价方或潜在报价方。可质疑的文件为采购公告以及采购文件（包括属于其组成部分的澄清、修改、补充文件和评审标准、合同文本等）。</w:t>
      </w:r>
    </w:p>
    <w:p w14:paraId="0B4199B3">
      <w:pPr>
        <w:keepNext w:val="0"/>
        <w:keepLines w:val="0"/>
        <w:pageBreakBefore w:val="0"/>
        <w:kinsoku/>
        <w:wordWrap/>
        <w:overflowPunct/>
        <w:topLinePunct w:val="0"/>
        <w:bidi w:val="0"/>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36.9  对采购过程和中标结果提出质疑的，质疑人为直接参与本项目的报价方。采购过程,即从采购项目信息公告发布起到中标结果公告止，包括采购文件的发出、提交投标文件、投标文件开启、评审等各个采购程序环节。</w:t>
      </w:r>
    </w:p>
    <w:p w14:paraId="0F8FBC0F">
      <w:pPr>
        <w:keepNext w:val="0"/>
        <w:keepLines w:val="0"/>
        <w:pageBreakBefore w:val="0"/>
        <w:kinsoku/>
        <w:wordWrap/>
        <w:overflowPunct/>
        <w:topLinePunct w:val="0"/>
        <w:bidi w:val="0"/>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36.10  提出质疑应当符合下列条件：</w:t>
      </w:r>
    </w:p>
    <w:p w14:paraId="660FA7F6">
      <w:pPr>
        <w:keepNext w:val="0"/>
        <w:keepLines w:val="0"/>
        <w:pageBreakBefore w:val="0"/>
        <w:kinsoku/>
        <w:wordWrap/>
        <w:overflowPunct/>
        <w:topLinePunct w:val="0"/>
        <w:bidi w:val="0"/>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（一）质疑主体应当符合有关规定；</w:t>
      </w:r>
    </w:p>
    <w:p w14:paraId="3602A270">
      <w:pPr>
        <w:keepNext w:val="0"/>
        <w:keepLines w:val="0"/>
        <w:pageBreakBefore w:val="0"/>
        <w:kinsoku/>
        <w:wordWrap/>
        <w:overflowPunct/>
        <w:topLinePunct w:val="0"/>
        <w:bidi w:val="0"/>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（二）在质疑法定期限内提出；</w:t>
      </w:r>
    </w:p>
    <w:p w14:paraId="070B275C">
      <w:pPr>
        <w:keepNext w:val="0"/>
        <w:keepLines w:val="0"/>
        <w:pageBreakBefore w:val="0"/>
        <w:kinsoku/>
        <w:wordWrap/>
        <w:overflowPunct/>
        <w:topLinePunct w:val="0"/>
        <w:bidi w:val="0"/>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（三）属于可以提出质疑的政府采购事项受理范围和本项目采购人的管辖权范围；</w:t>
      </w:r>
    </w:p>
    <w:p w14:paraId="2AA995CD">
      <w:pPr>
        <w:keepNext w:val="0"/>
        <w:keepLines w:val="0"/>
        <w:pageBreakBefore w:val="0"/>
        <w:kinsoku/>
        <w:wordWrap/>
        <w:overflowPunct/>
        <w:topLinePunct w:val="0"/>
        <w:bidi w:val="0"/>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（四）政府采购</w:t>
      </w:r>
      <w:r>
        <w:rPr>
          <w:rFonts w:hint="eastAsia" w:ascii="微软雅黑" w:hAnsi="微软雅黑" w:eastAsia="微软雅黑" w:cs="微软雅黑"/>
          <w:color w:val="auto"/>
          <w:sz w:val="24"/>
          <w:highlight w:val="none"/>
          <w:lang w:eastAsia="zh-CN"/>
        </w:rPr>
        <w:t>法律法规</w:t>
      </w:r>
      <w:r>
        <w:rPr>
          <w:rFonts w:hint="eastAsia" w:ascii="微软雅黑" w:hAnsi="微软雅黑" w:eastAsia="微软雅黑" w:cs="微软雅黑"/>
          <w:color w:val="auto"/>
          <w:sz w:val="24"/>
          <w:highlight w:val="none"/>
        </w:rPr>
        <w:t>、规章规定的其他条件。</w:t>
      </w:r>
    </w:p>
    <w:p w14:paraId="3E4F8859">
      <w:pPr>
        <w:keepNext w:val="0"/>
        <w:keepLines w:val="0"/>
        <w:pageBreakBefore w:val="0"/>
        <w:kinsoku/>
        <w:wordWrap/>
        <w:overflowPunct/>
        <w:topLinePunct w:val="0"/>
        <w:bidi w:val="0"/>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36.11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6FFCFB57">
      <w:pPr>
        <w:keepNext w:val="0"/>
        <w:keepLines w:val="0"/>
        <w:pageBreakBefore w:val="0"/>
        <w:kinsoku/>
        <w:wordWrap/>
        <w:overflowPunct/>
        <w:topLinePunct w:val="0"/>
        <w:bidi w:val="0"/>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36.12  质疑人所提供的证明材料应当具有真实性、合法性以及与质疑事项的关联性和证明力，否则不能作为认定该质疑事项成立的依据。</w:t>
      </w:r>
    </w:p>
    <w:p w14:paraId="1706889E">
      <w:pPr>
        <w:keepNext w:val="0"/>
        <w:keepLines w:val="0"/>
        <w:pageBreakBefore w:val="0"/>
        <w:kinsoku/>
        <w:wordWrap/>
        <w:overflowPunct/>
        <w:topLinePunct w:val="0"/>
        <w:bidi w:val="0"/>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36.13 质疑人提出质疑时应当提交质疑函。质疑函包括下列内容：</w:t>
      </w:r>
    </w:p>
    <w:p w14:paraId="6341B1D6">
      <w:pPr>
        <w:keepNext w:val="0"/>
        <w:keepLines w:val="0"/>
        <w:pageBreakBefore w:val="0"/>
        <w:kinsoku/>
        <w:wordWrap/>
        <w:overflowPunct/>
        <w:topLinePunct w:val="0"/>
        <w:bidi w:val="0"/>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（一）提出质疑的质疑人的名称、地址、邮编、联系人及联系电话等；</w:t>
      </w:r>
    </w:p>
    <w:p w14:paraId="72966667">
      <w:pPr>
        <w:keepNext w:val="0"/>
        <w:keepLines w:val="0"/>
        <w:pageBreakBefore w:val="0"/>
        <w:kinsoku/>
        <w:wordWrap/>
        <w:overflowPunct/>
        <w:topLinePunct w:val="0"/>
        <w:bidi w:val="0"/>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（二）质疑项目的名称、编号；</w:t>
      </w:r>
    </w:p>
    <w:p w14:paraId="1AE498D4">
      <w:pPr>
        <w:keepNext w:val="0"/>
        <w:keepLines w:val="0"/>
        <w:pageBreakBefore w:val="0"/>
        <w:kinsoku/>
        <w:wordWrap/>
        <w:overflowPunct/>
        <w:topLinePunct w:val="0"/>
        <w:bidi w:val="0"/>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（三）质疑事项；</w:t>
      </w:r>
    </w:p>
    <w:p w14:paraId="6CFFC9BC">
      <w:pPr>
        <w:keepNext w:val="0"/>
        <w:keepLines w:val="0"/>
        <w:pageBreakBefore w:val="0"/>
        <w:kinsoku/>
        <w:wordWrap/>
        <w:overflowPunct/>
        <w:topLinePunct w:val="0"/>
        <w:bidi w:val="0"/>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（四）事实依据和证明材料；</w:t>
      </w:r>
    </w:p>
    <w:p w14:paraId="25F25B43">
      <w:pPr>
        <w:keepNext w:val="0"/>
        <w:keepLines w:val="0"/>
        <w:pageBreakBefore w:val="0"/>
        <w:kinsoku/>
        <w:wordWrap/>
        <w:overflowPunct/>
        <w:topLinePunct w:val="0"/>
        <w:bidi w:val="0"/>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（五）法律依据；</w:t>
      </w:r>
    </w:p>
    <w:p w14:paraId="644BDF40">
      <w:pPr>
        <w:keepNext w:val="0"/>
        <w:keepLines w:val="0"/>
        <w:pageBreakBefore w:val="0"/>
        <w:kinsoku/>
        <w:wordWrap/>
        <w:overflowPunct/>
        <w:topLinePunct w:val="0"/>
        <w:bidi w:val="0"/>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（六）提出质疑的日期。</w:t>
      </w:r>
    </w:p>
    <w:p w14:paraId="202BCA09">
      <w:pPr>
        <w:keepNext w:val="0"/>
        <w:keepLines w:val="0"/>
        <w:pageBreakBefore w:val="0"/>
        <w:kinsoku/>
        <w:wordWrap/>
        <w:overflowPunct/>
        <w:topLinePunct w:val="0"/>
        <w:bidi w:val="0"/>
        <w:spacing w:line="360" w:lineRule="exact"/>
        <w:ind w:left="718" w:leftChars="342"/>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质疑函采用实名制。质疑人为自然人的应当由本人签字，并附有效身份证明文件；质疑人为法定代表人或者非法定代表人组织的应当由法定代表人或者负责人签字并加盖公章，并附有效身份证明文件。</w:t>
      </w:r>
    </w:p>
    <w:p w14:paraId="4AF6A68E">
      <w:pPr>
        <w:keepNext w:val="0"/>
        <w:keepLines w:val="0"/>
        <w:pageBreakBefore w:val="0"/>
        <w:kinsoku/>
        <w:wordWrap/>
        <w:overflowPunct/>
        <w:topLinePunct w:val="0"/>
        <w:bidi w:val="0"/>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36.14  质疑人可以委托代理人进行质疑。代理人应当提交授权委托书。授权委托书应当载明委托代理的具体权限、期限和相关事项。</w:t>
      </w:r>
    </w:p>
    <w:p w14:paraId="17F0196A">
      <w:pPr>
        <w:keepNext w:val="0"/>
        <w:keepLines w:val="0"/>
        <w:pageBreakBefore w:val="0"/>
        <w:kinsoku/>
        <w:wordWrap/>
        <w:overflowPunct/>
        <w:topLinePunct w:val="0"/>
        <w:bidi w:val="0"/>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36.15  质疑的审查和受理</w:t>
      </w:r>
    </w:p>
    <w:p w14:paraId="71A5126B">
      <w:pPr>
        <w:keepNext w:val="0"/>
        <w:keepLines w:val="0"/>
        <w:pageBreakBefore w:val="0"/>
        <w:kinsoku/>
        <w:wordWrap/>
        <w:overflowPunct/>
        <w:topLinePunct w:val="0"/>
        <w:bidi w:val="0"/>
        <w:spacing w:line="360" w:lineRule="exact"/>
        <w:ind w:left="718" w:leftChars="342"/>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采购方在收到质疑函后应当及时审查是否符合质疑受理条件，对符合质疑受理条件的，及时予以受理。</w:t>
      </w:r>
    </w:p>
    <w:p w14:paraId="72DD4A9B">
      <w:pPr>
        <w:keepNext w:val="0"/>
        <w:keepLines w:val="0"/>
        <w:pageBreakBefore w:val="0"/>
        <w:kinsoku/>
        <w:wordWrap/>
        <w:overflowPunct/>
        <w:topLinePunct w:val="0"/>
        <w:bidi w:val="0"/>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36.16  对不符合质疑受理条件的，分别按照下列不同情形予以处理：</w:t>
      </w:r>
    </w:p>
    <w:p w14:paraId="0718DF84">
      <w:pPr>
        <w:keepNext w:val="0"/>
        <w:keepLines w:val="0"/>
        <w:pageBreakBefore w:val="0"/>
        <w:kinsoku/>
        <w:wordWrap/>
        <w:overflowPunct/>
        <w:topLinePunct w:val="0"/>
        <w:bidi w:val="0"/>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（一）质疑函内容不符合规定的，告知质疑人进行修改并重新</w:t>
      </w:r>
      <w:r>
        <w:rPr>
          <w:rFonts w:hint="eastAsia" w:ascii="微软雅黑" w:hAnsi="微软雅黑" w:eastAsia="微软雅黑" w:cs="微软雅黑"/>
          <w:color w:val="auto"/>
          <w:sz w:val="24"/>
          <w:highlight w:val="none"/>
          <w:lang w:eastAsia="zh-CN"/>
        </w:rPr>
        <w:t>质疑</w:t>
      </w:r>
      <w:r>
        <w:rPr>
          <w:rFonts w:hint="eastAsia" w:ascii="微软雅黑" w:hAnsi="微软雅黑" w:eastAsia="微软雅黑" w:cs="微软雅黑"/>
          <w:color w:val="auto"/>
          <w:sz w:val="24"/>
          <w:highlight w:val="none"/>
        </w:rPr>
        <w:t>。修改后质疑事项仍不具体、不明确或者最终递交质疑函的时间超过质疑法定期限的，不予受理；</w:t>
      </w:r>
    </w:p>
    <w:p w14:paraId="14B1D942">
      <w:pPr>
        <w:keepNext w:val="0"/>
        <w:keepLines w:val="0"/>
        <w:pageBreakBefore w:val="0"/>
        <w:kinsoku/>
        <w:wordWrap/>
        <w:overflowPunct/>
        <w:topLinePunct w:val="0"/>
        <w:bidi w:val="0"/>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（二）质疑主体不符合有关规定的，告知质疑人不予受理；</w:t>
      </w:r>
    </w:p>
    <w:p w14:paraId="671BF576">
      <w:pPr>
        <w:keepNext w:val="0"/>
        <w:keepLines w:val="0"/>
        <w:pageBreakBefore w:val="0"/>
        <w:kinsoku/>
        <w:wordWrap/>
        <w:overflowPunct/>
        <w:topLinePunct w:val="0"/>
        <w:bidi w:val="0"/>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（三）超过质疑法定期限提出质疑的，告知质疑人不予受理；</w:t>
      </w:r>
    </w:p>
    <w:p w14:paraId="1C67A5A7">
      <w:pPr>
        <w:keepNext w:val="0"/>
        <w:keepLines w:val="0"/>
        <w:pageBreakBefore w:val="0"/>
        <w:kinsoku/>
        <w:wordWrap/>
        <w:overflowPunct/>
        <w:topLinePunct w:val="0"/>
        <w:bidi w:val="0"/>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（四）对不属于可以提出质疑的政府采购事项提出质疑的，告知质疑人不予受理；</w:t>
      </w:r>
    </w:p>
    <w:p w14:paraId="040278C0">
      <w:pPr>
        <w:keepNext w:val="0"/>
        <w:keepLines w:val="0"/>
        <w:pageBreakBefore w:val="0"/>
        <w:kinsoku/>
        <w:wordWrap/>
        <w:overflowPunct/>
        <w:topLinePunct w:val="0"/>
        <w:bidi w:val="0"/>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（五）质疑不属于本项目采购方管辖的，告知质疑人向有管辖权的采购人提出质疑；</w:t>
      </w:r>
    </w:p>
    <w:p w14:paraId="7736EF1E">
      <w:pPr>
        <w:keepNext w:val="0"/>
        <w:keepLines w:val="0"/>
        <w:pageBreakBefore w:val="0"/>
        <w:kinsoku/>
        <w:wordWrap/>
        <w:overflowPunct/>
        <w:topLinePunct w:val="0"/>
        <w:bidi w:val="0"/>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（六）质疑不符合其他条件的，告知质疑人不予受理。</w:t>
      </w:r>
    </w:p>
    <w:p w14:paraId="7BBE2FBD">
      <w:pPr>
        <w:keepNext w:val="0"/>
        <w:keepLines w:val="0"/>
        <w:pageBreakBefore w:val="0"/>
        <w:kinsoku/>
        <w:wordWrap/>
        <w:overflowPunct/>
        <w:topLinePunct w:val="0"/>
        <w:bidi w:val="0"/>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36.17  质疑的处理和答复</w:t>
      </w:r>
    </w:p>
    <w:p w14:paraId="792F213F">
      <w:pPr>
        <w:keepNext w:val="0"/>
        <w:keepLines w:val="0"/>
        <w:pageBreakBefore w:val="0"/>
        <w:kinsoku/>
        <w:wordWrap/>
        <w:overflowPunct/>
        <w:topLinePunct w:val="0"/>
        <w:bidi w:val="0"/>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36.18  采购方受理质疑后，将及时把质疑函发送给被质疑人，并要求其在一定</w:t>
      </w:r>
      <w:r>
        <w:rPr>
          <w:rFonts w:hint="eastAsia" w:ascii="微软雅黑" w:hAnsi="微软雅黑" w:eastAsia="微软雅黑" w:cs="微软雅黑"/>
          <w:color w:val="auto"/>
          <w:sz w:val="24"/>
          <w:highlight w:val="none"/>
          <w:lang w:eastAsia="zh-CN"/>
        </w:rPr>
        <w:t>期限</w:t>
      </w:r>
      <w:r>
        <w:rPr>
          <w:rFonts w:hint="eastAsia" w:ascii="微软雅黑" w:hAnsi="微软雅黑" w:eastAsia="微软雅黑" w:cs="微软雅黑"/>
          <w:color w:val="auto"/>
          <w:sz w:val="24"/>
          <w:highlight w:val="none"/>
        </w:rPr>
        <w:t>内提交书面答复，同时提供有关证据、依据和相关材料。</w:t>
      </w:r>
    </w:p>
    <w:p w14:paraId="37485BCB">
      <w:pPr>
        <w:keepNext w:val="0"/>
        <w:keepLines w:val="0"/>
        <w:pageBreakBefore w:val="0"/>
        <w:kinsoku/>
        <w:wordWrap/>
        <w:overflowPunct/>
        <w:topLinePunct w:val="0"/>
        <w:bidi w:val="0"/>
        <w:spacing w:line="360" w:lineRule="exact"/>
        <w:ind w:left="960" w:hanging="960" w:hangingChars="4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36.19  对于质疑事项中涉及的问题较多、情况比较复杂的，为了全面查清事实、取得充分的证据，采购方认为有必要时，可以进行调查取证或者组织质证。</w:t>
      </w:r>
    </w:p>
    <w:p w14:paraId="0B9A6562">
      <w:pPr>
        <w:keepNext w:val="0"/>
        <w:keepLines w:val="0"/>
        <w:pageBreakBefore w:val="0"/>
        <w:kinsoku/>
        <w:wordWrap/>
        <w:overflowPunct/>
        <w:topLinePunct w:val="0"/>
        <w:bidi w:val="0"/>
        <w:spacing w:line="360" w:lineRule="exact"/>
        <w:ind w:left="960" w:hanging="960" w:hangingChars="4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36.20  对评审过程、中标结果提出质疑的，采购方可以组织原评审委员会协助答复质疑。</w:t>
      </w:r>
    </w:p>
    <w:p w14:paraId="2EA76CCF">
      <w:pPr>
        <w:keepNext w:val="0"/>
        <w:keepLines w:val="0"/>
        <w:pageBreakBefore w:val="0"/>
        <w:kinsoku/>
        <w:wordWrap/>
        <w:overflowPunct/>
        <w:topLinePunct w:val="0"/>
        <w:bidi w:val="0"/>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36.21  质疑处理过程中，质疑人书面申请撤回质疑的，将终止质疑处理程序。</w:t>
      </w:r>
    </w:p>
    <w:p w14:paraId="5459ABB3">
      <w:pPr>
        <w:keepNext w:val="0"/>
        <w:keepLines w:val="0"/>
        <w:pageBreakBefore w:val="0"/>
        <w:kinsoku/>
        <w:wordWrap/>
        <w:overflowPunct/>
        <w:topLinePunct w:val="0"/>
        <w:bidi w:val="0"/>
        <w:spacing w:line="360" w:lineRule="exact"/>
        <w:ind w:left="960" w:hanging="960" w:hangingChars="4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36.22  质疑人拒绝配合采购方依法对质疑进行调查处理的，采购方将按质疑人自动撤回质疑处理；被质疑人拒绝配合采购方依法对质疑进行调查处理的，采购方将视同其认可质疑事项。</w:t>
      </w:r>
    </w:p>
    <w:p w14:paraId="0DA179B2">
      <w:pPr>
        <w:keepNext w:val="0"/>
        <w:keepLines w:val="0"/>
        <w:pageBreakBefore w:val="0"/>
        <w:kinsoku/>
        <w:wordWrap/>
        <w:overflowPunct/>
        <w:topLinePunct w:val="0"/>
        <w:bidi w:val="0"/>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36.23  质疑人拒绝配合采购方依法对质疑进行调查处理的，采购方将按质疑人自动撤回质疑处理；被质疑人拒绝配合采购方依法对质疑进行调查处理的，采购方将视同其认可质疑事项。</w:t>
      </w:r>
    </w:p>
    <w:p w14:paraId="0CC6C04A">
      <w:pPr>
        <w:keepNext w:val="0"/>
        <w:keepLines w:val="0"/>
        <w:pageBreakBefore w:val="0"/>
        <w:kinsoku/>
        <w:wordWrap/>
        <w:overflowPunct/>
        <w:topLinePunct w:val="0"/>
        <w:bidi w:val="0"/>
        <w:spacing w:line="360" w:lineRule="exact"/>
        <w:jc w:val="left"/>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sz w:val="24"/>
          <w:highlight w:val="none"/>
        </w:rPr>
        <w:t xml:space="preserve">36.24  采购方将在正式受理质疑后7个工作日内作出答复。 </w:t>
      </w:r>
    </w:p>
    <w:p w14:paraId="6DF2A6DE">
      <w:pPr>
        <w:pStyle w:val="37"/>
        <w:keepNext w:val="0"/>
        <w:keepLines w:val="0"/>
        <w:pageBreakBefore w:val="0"/>
        <w:kinsoku/>
        <w:wordWrap/>
        <w:overflowPunct/>
        <w:topLinePunct w:val="0"/>
        <w:bidi w:val="0"/>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36.25 质疑答复应当包括下列内容：</w:t>
      </w:r>
    </w:p>
    <w:p w14:paraId="237906FA">
      <w:pPr>
        <w:pStyle w:val="37"/>
        <w:keepNext w:val="0"/>
        <w:keepLines w:val="0"/>
        <w:pageBreakBefore w:val="0"/>
        <w:kinsoku/>
        <w:wordWrap/>
        <w:overflowPunct/>
        <w:topLinePunct w:val="0"/>
        <w:bidi w:val="0"/>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（一）质疑人的姓名或者名称；</w:t>
      </w:r>
    </w:p>
    <w:p w14:paraId="4C242FC6">
      <w:pPr>
        <w:pStyle w:val="37"/>
        <w:keepNext w:val="0"/>
        <w:keepLines w:val="0"/>
        <w:pageBreakBefore w:val="0"/>
        <w:kinsoku/>
        <w:wordWrap/>
        <w:overflowPunct/>
        <w:topLinePunct w:val="0"/>
        <w:bidi w:val="0"/>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（二）收到质疑函的日期、质疑项目名称及编号；</w:t>
      </w:r>
    </w:p>
    <w:p w14:paraId="5CA76115">
      <w:pPr>
        <w:pStyle w:val="37"/>
        <w:keepNext w:val="0"/>
        <w:keepLines w:val="0"/>
        <w:pageBreakBefore w:val="0"/>
        <w:kinsoku/>
        <w:wordWrap/>
        <w:overflowPunct/>
        <w:topLinePunct w:val="0"/>
        <w:bidi w:val="0"/>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（三）质疑事项、质疑答复的具体内容、事实依据和法律依据；</w:t>
      </w:r>
    </w:p>
    <w:p w14:paraId="6E3E164C">
      <w:pPr>
        <w:pStyle w:val="37"/>
        <w:keepNext w:val="0"/>
        <w:keepLines w:val="0"/>
        <w:pageBreakBefore w:val="0"/>
        <w:kinsoku/>
        <w:wordWrap/>
        <w:overflowPunct/>
        <w:topLinePunct w:val="0"/>
        <w:bidi w:val="0"/>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（四）告知质疑供应商依法投诉的权利；</w:t>
      </w:r>
    </w:p>
    <w:p w14:paraId="6949417D">
      <w:pPr>
        <w:pStyle w:val="37"/>
        <w:keepNext w:val="0"/>
        <w:keepLines w:val="0"/>
        <w:pageBreakBefore w:val="0"/>
        <w:kinsoku/>
        <w:wordWrap/>
        <w:overflowPunct/>
        <w:topLinePunct w:val="0"/>
        <w:bidi w:val="0"/>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（五）质疑答复人名称；</w:t>
      </w:r>
    </w:p>
    <w:p w14:paraId="365CB981">
      <w:pPr>
        <w:pStyle w:val="37"/>
        <w:keepNext w:val="0"/>
        <w:keepLines w:val="0"/>
        <w:pageBreakBefore w:val="0"/>
        <w:kinsoku/>
        <w:wordWrap/>
        <w:overflowPunct/>
        <w:topLinePunct w:val="0"/>
        <w:bidi w:val="0"/>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（六）答复质疑的日期。</w:t>
      </w:r>
      <w:bookmarkStart w:id="1751" w:name="_Toc1369"/>
      <w:bookmarkStart w:id="1752" w:name="_Toc2788"/>
      <w:bookmarkStart w:id="1753" w:name="_Toc22908"/>
      <w:bookmarkStart w:id="1754" w:name="_Toc14560"/>
      <w:bookmarkStart w:id="1755" w:name="_Toc1819"/>
      <w:bookmarkStart w:id="1756" w:name="_Toc16553"/>
      <w:bookmarkStart w:id="1757" w:name="_Toc27601"/>
      <w:bookmarkStart w:id="1758" w:name="_Toc2290"/>
      <w:bookmarkStart w:id="1759" w:name="_Toc11297"/>
      <w:bookmarkStart w:id="1760" w:name="_Toc3696"/>
      <w:bookmarkStart w:id="1761" w:name="_Toc23411"/>
      <w:bookmarkStart w:id="1762" w:name="_Toc6589"/>
      <w:bookmarkStart w:id="1763" w:name="_Toc12088"/>
      <w:bookmarkStart w:id="1764" w:name="_Toc15112"/>
      <w:bookmarkStart w:id="1765" w:name="_Toc2500"/>
      <w:bookmarkStart w:id="1766" w:name="_Toc18518"/>
      <w:bookmarkStart w:id="1767" w:name="_Toc2799"/>
      <w:bookmarkStart w:id="1768" w:name="_Toc2072"/>
      <w:bookmarkStart w:id="1769" w:name="_Toc8353"/>
      <w:bookmarkStart w:id="1770" w:name="_Toc21687"/>
      <w:bookmarkStart w:id="1771" w:name="_Toc23437"/>
      <w:bookmarkStart w:id="1772" w:name="_Toc25636"/>
      <w:bookmarkStart w:id="1773" w:name="_Toc9437"/>
      <w:bookmarkStart w:id="1774" w:name="_Toc14357"/>
      <w:bookmarkStart w:id="1775" w:name="_Toc22767"/>
      <w:bookmarkStart w:id="1776" w:name="_Toc30512"/>
      <w:bookmarkStart w:id="1777" w:name="_Toc12256"/>
      <w:bookmarkStart w:id="1778" w:name="_Toc30093"/>
      <w:bookmarkStart w:id="1779" w:name="_Toc17298"/>
      <w:bookmarkStart w:id="1780" w:name="_Toc10298"/>
    </w:p>
    <w:p w14:paraId="373505ED">
      <w:pPr>
        <w:pStyle w:val="37"/>
        <w:keepNext w:val="0"/>
        <w:keepLines w:val="0"/>
        <w:pageBreakBefore w:val="0"/>
        <w:kinsoku/>
        <w:wordWrap/>
        <w:overflowPunct/>
        <w:topLinePunct w:val="0"/>
        <w:bidi w:val="0"/>
        <w:spacing w:line="36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质疑函范本</w:t>
      </w:r>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p>
    <w:p w14:paraId="1371BC39">
      <w:pPr>
        <w:keepNext w:val="0"/>
        <w:keepLines w:val="0"/>
        <w:pageBreakBefore w:val="0"/>
        <w:kinsoku/>
        <w:wordWrap/>
        <w:overflowPunct/>
        <w:topLinePunct w:val="0"/>
        <w:bidi w:val="0"/>
        <w:adjustRightInd w:val="0"/>
        <w:snapToGrid w:val="0"/>
        <w:spacing w:line="360" w:lineRule="exact"/>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一、质疑供应商基本信息</w:t>
      </w:r>
    </w:p>
    <w:p w14:paraId="4B741DA5">
      <w:pPr>
        <w:keepNext w:val="0"/>
        <w:keepLines w:val="0"/>
        <w:pageBreakBefore w:val="0"/>
        <w:kinsoku/>
        <w:wordWrap/>
        <w:overflowPunct/>
        <w:topLinePunct w:val="0"/>
        <w:bidi w:val="0"/>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质疑供应商：</w:t>
      </w:r>
      <w:r>
        <w:rPr>
          <w:rFonts w:hint="eastAsia" w:ascii="微软雅黑" w:hAnsi="微软雅黑" w:eastAsia="微软雅黑" w:cs="微软雅黑"/>
          <w:color w:val="auto"/>
          <w:sz w:val="24"/>
          <w:highlight w:val="none"/>
          <w:u w:val="single"/>
        </w:rPr>
        <w:t xml:space="preserve">                                        </w:t>
      </w:r>
    </w:p>
    <w:p w14:paraId="4DE9FD4A">
      <w:pPr>
        <w:keepNext w:val="0"/>
        <w:keepLines w:val="0"/>
        <w:pageBreakBefore w:val="0"/>
        <w:kinsoku/>
        <w:wordWrap/>
        <w:overflowPunct/>
        <w:topLinePunct w:val="0"/>
        <w:bidi w:val="0"/>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地址：</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邮编：</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dotted"/>
        </w:rPr>
        <w:t xml:space="preserve">                    </w:t>
      </w:r>
    </w:p>
    <w:p w14:paraId="3FDF3F0D">
      <w:pPr>
        <w:keepNext w:val="0"/>
        <w:keepLines w:val="0"/>
        <w:pageBreakBefore w:val="0"/>
        <w:kinsoku/>
        <w:wordWrap/>
        <w:overflowPunct/>
        <w:topLinePunct w:val="0"/>
        <w:bidi w:val="0"/>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联系电话：</w:t>
      </w:r>
      <w:r>
        <w:rPr>
          <w:rFonts w:hint="eastAsia" w:ascii="微软雅黑" w:hAnsi="微软雅黑" w:eastAsia="微软雅黑" w:cs="微软雅黑"/>
          <w:color w:val="auto"/>
          <w:sz w:val="24"/>
          <w:highlight w:val="none"/>
          <w:u w:val="single"/>
        </w:rPr>
        <w:t xml:space="preserve">                              </w:t>
      </w:r>
    </w:p>
    <w:p w14:paraId="79880463">
      <w:pPr>
        <w:keepNext w:val="0"/>
        <w:keepLines w:val="0"/>
        <w:pageBreakBefore w:val="0"/>
        <w:kinsoku/>
        <w:wordWrap/>
        <w:overflowPunct/>
        <w:topLinePunct w:val="0"/>
        <w:bidi w:val="0"/>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授权代表：</w:t>
      </w:r>
      <w:r>
        <w:rPr>
          <w:rFonts w:hint="eastAsia" w:ascii="微软雅黑" w:hAnsi="微软雅黑" w:eastAsia="微软雅黑" w:cs="微软雅黑"/>
          <w:color w:val="auto"/>
          <w:sz w:val="24"/>
          <w:highlight w:val="none"/>
          <w:u w:val="single"/>
        </w:rPr>
        <w:t xml:space="preserve">                                          </w:t>
      </w:r>
    </w:p>
    <w:p w14:paraId="0458D063">
      <w:pPr>
        <w:keepNext w:val="0"/>
        <w:keepLines w:val="0"/>
        <w:pageBreakBefore w:val="0"/>
        <w:kinsoku/>
        <w:wordWrap/>
        <w:overflowPunct/>
        <w:topLinePunct w:val="0"/>
        <w:bidi w:val="0"/>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联系电话：</w:t>
      </w:r>
      <w:r>
        <w:rPr>
          <w:rFonts w:hint="eastAsia" w:ascii="微软雅黑" w:hAnsi="微软雅黑" w:eastAsia="微软雅黑" w:cs="微软雅黑"/>
          <w:color w:val="auto"/>
          <w:sz w:val="24"/>
          <w:highlight w:val="none"/>
          <w:u w:val="single"/>
        </w:rPr>
        <w:t xml:space="preserve">                                          </w:t>
      </w:r>
    </w:p>
    <w:p w14:paraId="2187376F">
      <w:pPr>
        <w:keepNext w:val="0"/>
        <w:keepLines w:val="0"/>
        <w:pageBreakBefore w:val="0"/>
        <w:kinsoku/>
        <w:wordWrap/>
        <w:overflowPunct/>
        <w:topLinePunct w:val="0"/>
        <w:bidi w:val="0"/>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地址：</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邮编：</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dotted"/>
        </w:rPr>
        <w:t xml:space="preserve">               </w:t>
      </w:r>
    </w:p>
    <w:p w14:paraId="5DD7EAF0">
      <w:pPr>
        <w:keepNext w:val="0"/>
        <w:keepLines w:val="0"/>
        <w:pageBreakBefore w:val="0"/>
        <w:kinsoku/>
        <w:wordWrap/>
        <w:overflowPunct/>
        <w:topLinePunct w:val="0"/>
        <w:bidi w:val="0"/>
        <w:adjustRightInd w:val="0"/>
        <w:snapToGrid w:val="0"/>
        <w:spacing w:line="360" w:lineRule="exact"/>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二、质疑项目基本情况</w:t>
      </w:r>
    </w:p>
    <w:p w14:paraId="7C5F7D69">
      <w:pPr>
        <w:keepNext w:val="0"/>
        <w:keepLines w:val="0"/>
        <w:pageBreakBefore w:val="0"/>
        <w:kinsoku/>
        <w:wordWrap/>
        <w:overflowPunct/>
        <w:topLinePunct w:val="0"/>
        <w:bidi w:val="0"/>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质疑项目的名称：</w:t>
      </w:r>
      <w:r>
        <w:rPr>
          <w:rFonts w:hint="eastAsia" w:ascii="微软雅黑" w:hAnsi="微软雅黑" w:eastAsia="微软雅黑" w:cs="微软雅黑"/>
          <w:color w:val="auto"/>
          <w:sz w:val="24"/>
          <w:highlight w:val="none"/>
          <w:u w:val="single"/>
        </w:rPr>
        <w:t xml:space="preserve">                                      </w:t>
      </w:r>
    </w:p>
    <w:p w14:paraId="237B720A">
      <w:pPr>
        <w:keepNext w:val="0"/>
        <w:keepLines w:val="0"/>
        <w:pageBreakBefore w:val="0"/>
        <w:kinsoku/>
        <w:wordWrap/>
        <w:overflowPunct/>
        <w:topLinePunct w:val="0"/>
        <w:bidi w:val="0"/>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质疑项目的编号：</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包号：</w:t>
      </w:r>
      <w:r>
        <w:rPr>
          <w:rFonts w:hint="eastAsia" w:ascii="微软雅黑" w:hAnsi="微软雅黑" w:eastAsia="微软雅黑" w:cs="微软雅黑"/>
          <w:color w:val="auto"/>
          <w:sz w:val="24"/>
          <w:highlight w:val="none"/>
          <w:u w:val="single"/>
        </w:rPr>
        <w:t xml:space="preserve">                 </w:t>
      </w:r>
    </w:p>
    <w:p w14:paraId="3AABDD45">
      <w:pPr>
        <w:keepNext w:val="0"/>
        <w:keepLines w:val="0"/>
        <w:pageBreakBefore w:val="0"/>
        <w:kinsoku/>
        <w:wordWrap/>
        <w:overflowPunct/>
        <w:topLinePunct w:val="0"/>
        <w:bidi w:val="0"/>
        <w:adjustRightInd w:val="0"/>
        <w:snapToGrid w:val="0"/>
        <w:spacing w:line="360" w:lineRule="exac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采购人名称：</w:t>
      </w:r>
      <w:r>
        <w:rPr>
          <w:rFonts w:hint="eastAsia" w:ascii="微软雅黑" w:hAnsi="微软雅黑" w:eastAsia="微软雅黑" w:cs="微软雅黑"/>
          <w:color w:val="auto"/>
          <w:sz w:val="24"/>
          <w:highlight w:val="none"/>
          <w:u w:val="single"/>
        </w:rPr>
        <w:t xml:space="preserve">                                         </w:t>
      </w:r>
    </w:p>
    <w:p w14:paraId="11834878">
      <w:pPr>
        <w:keepNext w:val="0"/>
        <w:keepLines w:val="0"/>
        <w:pageBreakBefore w:val="0"/>
        <w:kinsoku/>
        <w:wordWrap/>
        <w:overflowPunct/>
        <w:topLinePunct w:val="0"/>
        <w:bidi w:val="0"/>
        <w:adjustRightInd w:val="0"/>
        <w:snapToGrid w:val="0"/>
        <w:spacing w:line="360" w:lineRule="exac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采购文件获取日期：</w:t>
      </w:r>
      <w:r>
        <w:rPr>
          <w:rFonts w:hint="eastAsia" w:ascii="微软雅黑" w:hAnsi="微软雅黑" w:eastAsia="微软雅黑" w:cs="微软雅黑"/>
          <w:color w:val="auto"/>
          <w:sz w:val="24"/>
          <w:highlight w:val="none"/>
          <w:u w:val="single"/>
        </w:rPr>
        <w:t xml:space="preserve">                                           </w:t>
      </w:r>
    </w:p>
    <w:p w14:paraId="3717178B">
      <w:pPr>
        <w:keepNext w:val="0"/>
        <w:keepLines w:val="0"/>
        <w:pageBreakBefore w:val="0"/>
        <w:kinsoku/>
        <w:wordWrap/>
        <w:overflowPunct/>
        <w:topLinePunct w:val="0"/>
        <w:bidi w:val="0"/>
        <w:adjustRightInd w:val="0"/>
        <w:snapToGrid w:val="0"/>
        <w:spacing w:line="360" w:lineRule="exact"/>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三、质疑事项具体内容</w:t>
      </w:r>
    </w:p>
    <w:p w14:paraId="63497DE4">
      <w:pPr>
        <w:keepNext w:val="0"/>
        <w:keepLines w:val="0"/>
        <w:pageBreakBefore w:val="0"/>
        <w:kinsoku/>
        <w:wordWrap/>
        <w:overflowPunct/>
        <w:topLinePunct w:val="0"/>
        <w:bidi w:val="0"/>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质疑事项1：</w:t>
      </w:r>
      <w:r>
        <w:rPr>
          <w:rFonts w:hint="eastAsia" w:ascii="微软雅黑" w:hAnsi="微软雅黑" w:eastAsia="微软雅黑" w:cs="微软雅黑"/>
          <w:color w:val="auto"/>
          <w:sz w:val="24"/>
          <w:highlight w:val="none"/>
          <w:u w:val="single"/>
        </w:rPr>
        <w:t xml:space="preserve">                                         </w:t>
      </w:r>
    </w:p>
    <w:p w14:paraId="0BE2A9C9">
      <w:pPr>
        <w:keepNext w:val="0"/>
        <w:keepLines w:val="0"/>
        <w:pageBreakBefore w:val="0"/>
        <w:kinsoku/>
        <w:wordWrap/>
        <w:overflowPunct/>
        <w:topLinePunct w:val="0"/>
        <w:bidi w:val="0"/>
        <w:adjustRightInd w:val="0"/>
        <w:snapToGrid w:val="0"/>
        <w:spacing w:line="360" w:lineRule="exac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事实依据：</w:t>
      </w:r>
      <w:r>
        <w:rPr>
          <w:rFonts w:hint="eastAsia" w:ascii="微软雅黑" w:hAnsi="微软雅黑" w:eastAsia="微软雅黑" w:cs="微软雅黑"/>
          <w:color w:val="auto"/>
          <w:sz w:val="24"/>
          <w:highlight w:val="none"/>
          <w:u w:val="single"/>
        </w:rPr>
        <w:t xml:space="preserve">                                          </w:t>
      </w:r>
    </w:p>
    <w:p w14:paraId="7DED7849">
      <w:pPr>
        <w:keepNext w:val="0"/>
        <w:keepLines w:val="0"/>
        <w:pageBreakBefore w:val="0"/>
        <w:kinsoku/>
        <w:wordWrap/>
        <w:overflowPunct/>
        <w:topLinePunct w:val="0"/>
        <w:bidi w:val="0"/>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rPr>
        <w:t xml:space="preserve">                                                       </w:t>
      </w:r>
    </w:p>
    <w:p w14:paraId="0CC0216A">
      <w:pPr>
        <w:keepNext w:val="0"/>
        <w:keepLines w:val="0"/>
        <w:pageBreakBefore w:val="0"/>
        <w:kinsoku/>
        <w:wordWrap/>
        <w:overflowPunct/>
        <w:topLinePunct w:val="0"/>
        <w:bidi w:val="0"/>
        <w:adjustRightInd w:val="0"/>
        <w:snapToGrid w:val="0"/>
        <w:spacing w:line="360" w:lineRule="exac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法律依据：</w:t>
      </w:r>
      <w:r>
        <w:rPr>
          <w:rFonts w:hint="eastAsia" w:ascii="微软雅黑" w:hAnsi="微软雅黑" w:eastAsia="微软雅黑" w:cs="微软雅黑"/>
          <w:color w:val="auto"/>
          <w:sz w:val="24"/>
          <w:highlight w:val="none"/>
          <w:u w:val="single"/>
        </w:rPr>
        <w:t xml:space="preserve">                                          </w:t>
      </w:r>
    </w:p>
    <w:p w14:paraId="75FEE66F">
      <w:pPr>
        <w:keepNext w:val="0"/>
        <w:keepLines w:val="0"/>
        <w:pageBreakBefore w:val="0"/>
        <w:kinsoku/>
        <w:wordWrap/>
        <w:overflowPunct/>
        <w:topLinePunct w:val="0"/>
        <w:bidi w:val="0"/>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u w:val="single"/>
        </w:rPr>
        <w:t xml:space="preserve">                                                     </w:t>
      </w:r>
    </w:p>
    <w:p w14:paraId="437D5C26">
      <w:pPr>
        <w:keepNext w:val="0"/>
        <w:keepLines w:val="0"/>
        <w:pageBreakBefore w:val="0"/>
        <w:kinsoku/>
        <w:wordWrap/>
        <w:overflowPunct/>
        <w:topLinePunct w:val="0"/>
        <w:bidi w:val="0"/>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质疑事项2</w:t>
      </w:r>
    </w:p>
    <w:p w14:paraId="5BCFB546">
      <w:pPr>
        <w:keepNext w:val="0"/>
        <w:keepLines w:val="0"/>
        <w:pageBreakBefore w:val="0"/>
        <w:kinsoku/>
        <w:wordWrap/>
        <w:overflowPunct/>
        <w:topLinePunct w:val="0"/>
        <w:bidi w:val="0"/>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p>
    <w:p w14:paraId="44325500">
      <w:pPr>
        <w:keepNext w:val="0"/>
        <w:keepLines w:val="0"/>
        <w:pageBreakBefore w:val="0"/>
        <w:kinsoku/>
        <w:wordWrap/>
        <w:overflowPunct/>
        <w:topLinePunct w:val="0"/>
        <w:bidi w:val="0"/>
        <w:adjustRightInd w:val="0"/>
        <w:snapToGrid w:val="0"/>
        <w:spacing w:line="360" w:lineRule="exact"/>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四、与质疑事项相关的质疑请求</w:t>
      </w:r>
    </w:p>
    <w:p w14:paraId="2BDB24D9">
      <w:pPr>
        <w:keepNext w:val="0"/>
        <w:keepLines w:val="0"/>
        <w:pageBreakBefore w:val="0"/>
        <w:kinsoku/>
        <w:wordWrap/>
        <w:overflowPunct/>
        <w:topLinePunct w:val="0"/>
        <w:bidi w:val="0"/>
        <w:adjustRightInd w:val="0"/>
        <w:snapToGrid w:val="0"/>
        <w:spacing w:line="360" w:lineRule="exac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请求：</w:t>
      </w:r>
      <w:r>
        <w:rPr>
          <w:rFonts w:hint="eastAsia" w:ascii="微软雅黑" w:hAnsi="微软雅黑" w:eastAsia="微软雅黑" w:cs="微软雅黑"/>
          <w:color w:val="auto"/>
          <w:sz w:val="24"/>
          <w:highlight w:val="none"/>
          <w:u w:val="single"/>
        </w:rPr>
        <w:t xml:space="preserve">                                               </w:t>
      </w:r>
    </w:p>
    <w:p w14:paraId="09C83128">
      <w:pPr>
        <w:keepNext w:val="0"/>
        <w:keepLines w:val="0"/>
        <w:pageBreakBefore w:val="0"/>
        <w:kinsoku/>
        <w:wordWrap/>
        <w:overflowPunct/>
        <w:topLinePunct w:val="0"/>
        <w:bidi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签字(签章)：                   公章：                      </w:t>
      </w:r>
    </w:p>
    <w:p w14:paraId="6760E57D">
      <w:pPr>
        <w:keepNext w:val="0"/>
        <w:keepLines w:val="0"/>
        <w:pageBreakBefore w:val="0"/>
        <w:kinsoku/>
        <w:wordWrap/>
        <w:overflowPunct/>
        <w:topLinePunct w:val="0"/>
        <w:bidi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日期：    </w:t>
      </w:r>
    </w:p>
    <w:p w14:paraId="345DE0A7">
      <w:pPr>
        <w:keepNext w:val="0"/>
        <w:keepLines w:val="0"/>
        <w:pageBreakBefore w:val="0"/>
        <w:kinsoku/>
        <w:wordWrap/>
        <w:overflowPunct/>
        <w:topLinePunct w:val="0"/>
        <w:bidi w:val="0"/>
        <w:spacing w:line="360" w:lineRule="exact"/>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质疑函制作说明：</w:t>
      </w:r>
    </w:p>
    <w:p w14:paraId="745C608C">
      <w:pPr>
        <w:keepNext w:val="0"/>
        <w:keepLines w:val="0"/>
        <w:pageBreakBefore w:val="0"/>
        <w:widowControl/>
        <w:kinsoku/>
        <w:wordWrap/>
        <w:overflowPunct/>
        <w:topLinePunct w:val="0"/>
        <w:bidi w:val="0"/>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1.供应商提出质疑时，应提交质疑函和必要的证明材料。</w:t>
      </w:r>
    </w:p>
    <w:p w14:paraId="3E2D6B7D">
      <w:pPr>
        <w:keepNext w:val="0"/>
        <w:keepLines w:val="0"/>
        <w:pageBreakBefore w:val="0"/>
        <w:widowControl/>
        <w:kinsoku/>
        <w:wordWrap/>
        <w:overflowPunct/>
        <w:topLinePunct w:val="0"/>
        <w:bidi w:val="0"/>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4"/>
          <w:highlight w:val="none"/>
        </w:rPr>
        <w:t>供应商签署的授权委托书。授权委托书应载明代理人的姓名或者名称、代理事项、具体权限、期限和相关事项。</w:t>
      </w:r>
    </w:p>
    <w:p w14:paraId="19B9A9AB">
      <w:pPr>
        <w:keepNext w:val="0"/>
        <w:keepLines w:val="0"/>
        <w:pageBreakBefore w:val="0"/>
        <w:widowControl/>
        <w:kinsoku/>
        <w:wordWrap/>
        <w:overflowPunct/>
        <w:topLinePunct w:val="0"/>
        <w:bidi w:val="0"/>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3.质疑函的质疑事项应具体、明确，并有必要的事实依据和法律依据。</w:t>
      </w:r>
    </w:p>
    <w:p w14:paraId="57926220">
      <w:pPr>
        <w:keepNext w:val="0"/>
        <w:keepLines w:val="0"/>
        <w:pageBreakBefore w:val="0"/>
        <w:widowControl/>
        <w:kinsoku/>
        <w:wordWrap/>
        <w:overflowPunct/>
        <w:topLinePunct w:val="0"/>
        <w:bidi w:val="0"/>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4.质疑函的质疑请求应与质疑事项相关。</w:t>
      </w:r>
    </w:p>
    <w:p w14:paraId="6DFFDBDF">
      <w:pPr>
        <w:keepNext w:val="0"/>
        <w:keepLines w:val="0"/>
        <w:pageBreakBefore w:val="0"/>
        <w:widowControl/>
        <w:kinsoku/>
        <w:wordWrap/>
        <w:overflowPunct/>
        <w:topLinePunct w:val="0"/>
        <w:bidi w:val="0"/>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5.质疑供应商为自然人的，质疑函应由本人签字；质疑供应商为法定代表人或者其他组织的，质疑函应由法定代表人、主要负责人，或者其授权代表签字或者盖章，并加盖公章。</w:t>
      </w:r>
    </w:p>
    <w:p w14:paraId="1A50F10B">
      <w:pPr>
        <w:pStyle w:val="7"/>
        <w:spacing w:line="400" w:lineRule="exact"/>
        <w:ind w:firstLine="0"/>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b/>
          <w:color w:val="auto"/>
          <w:szCs w:val="24"/>
          <w:highlight w:val="none"/>
        </w:rPr>
        <w:br w:type="page"/>
      </w:r>
    </w:p>
    <w:p w14:paraId="05D52D4E">
      <w:pPr>
        <w:numPr>
          <w:ilvl w:val="0"/>
          <w:numId w:val="2"/>
        </w:numPr>
        <w:spacing w:before="0" w:line="240" w:lineRule="atLeast"/>
        <w:ind w:left="1080" w:leftChars="257" w:hanging="540"/>
        <w:jc w:val="center"/>
        <w:outlineLvl w:val="0"/>
        <w:rPr>
          <w:rFonts w:hint="eastAsia" w:ascii="微软雅黑" w:hAnsi="微软雅黑" w:eastAsia="微软雅黑" w:cs="微软雅黑"/>
          <w:b/>
          <w:bCs/>
          <w:color w:val="auto"/>
          <w:sz w:val="32"/>
          <w:szCs w:val="32"/>
          <w:highlight w:val="none"/>
        </w:rPr>
      </w:pPr>
      <w:bookmarkStart w:id="1781" w:name="_Toc702"/>
      <w:bookmarkStart w:id="1782" w:name="_Toc216582812"/>
      <w:bookmarkStart w:id="1783" w:name="_Toc3574"/>
      <w:bookmarkStart w:id="1784" w:name="_Toc515647802"/>
      <w:bookmarkStart w:id="1785" w:name="_Toc728"/>
      <w:bookmarkStart w:id="1786" w:name="_Toc29770"/>
      <w:bookmarkStart w:id="1787" w:name="_Toc19990"/>
      <w:r>
        <w:rPr>
          <w:rFonts w:hint="eastAsia" w:ascii="微软雅黑" w:hAnsi="微软雅黑" w:eastAsia="微软雅黑" w:cs="微软雅黑"/>
          <w:b/>
          <w:bCs/>
          <w:color w:val="auto"/>
          <w:sz w:val="32"/>
          <w:szCs w:val="32"/>
          <w:highlight w:val="none"/>
        </w:rPr>
        <w:t xml:space="preserve"> </w:t>
      </w:r>
      <w:bookmarkStart w:id="1788" w:name="_Toc264"/>
      <w:bookmarkStart w:id="1789" w:name="_Toc11635"/>
      <w:r>
        <w:rPr>
          <w:rFonts w:hint="eastAsia" w:ascii="微软雅黑" w:hAnsi="微软雅黑" w:eastAsia="微软雅黑" w:cs="微软雅黑"/>
          <w:b/>
          <w:bCs/>
          <w:color w:val="auto"/>
          <w:sz w:val="32"/>
          <w:szCs w:val="32"/>
          <w:highlight w:val="none"/>
        </w:rPr>
        <w:t>投标文件格式</w:t>
      </w:r>
      <w:bookmarkEnd w:id="1781"/>
      <w:bookmarkEnd w:id="1782"/>
      <w:bookmarkEnd w:id="1783"/>
      <w:bookmarkEnd w:id="1784"/>
      <w:bookmarkEnd w:id="1785"/>
      <w:bookmarkEnd w:id="1786"/>
      <w:bookmarkEnd w:id="1787"/>
      <w:bookmarkEnd w:id="1788"/>
      <w:bookmarkEnd w:id="1789"/>
    </w:p>
    <w:p w14:paraId="07FE8AB2">
      <w:pPr>
        <w:pStyle w:val="4"/>
        <w:numPr>
          <w:ilvl w:val="0"/>
          <w:numId w:val="0"/>
        </w:numPr>
        <w:spacing w:before="0" w:line="240" w:lineRule="atLeast"/>
        <w:ind w:leftChars="257"/>
        <w:jc w:val="center"/>
        <w:rPr>
          <w:rFonts w:hint="eastAsia" w:ascii="微软雅黑" w:hAnsi="微软雅黑" w:eastAsia="微软雅黑" w:cs="微软雅黑"/>
          <w:color w:val="auto"/>
          <w:szCs w:val="21"/>
          <w:highlight w:val="none"/>
        </w:rPr>
      </w:pPr>
      <w:bookmarkStart w:id="1790" w:name="_Toc8835"/>
      <w:r>
        <w:rPr>
          <w:rFonts w:hint="eastAsia" w:ascii="微软雅黑" w:hAnsi="微软雅黑" w:eastAsia="微软雅黑" w:cs="微软雅黑"/>
          <w:color w:val="auto"/>
          <w:sz w:val="28"/>
          <w:szCs w:val="28"/>
          <w:highlight w:val="none"/>
        </w:rPr>
        <w:t>第一部分 开标一览表及资格证明文件</w:t>
      </w:r>
      <w:bookmarkEnd w:id="1790"/>
    </w:p>
    <w:p w14:paraId="2041A7C9">
      <w:pPr>
        <w:pageBreakBefore w:val="0"/>
        <w:widowControl/>
        <w:numPr>
          <w:ilvl w:val="0"/>
          <w:numId w:val="3"/>
        </w:numPr>
        <w:kinsoku/>
        <w:wordWrap/>
        <w:overflowPunct/>
        <w:topLinePunct w:val="0"/>
        <w:bidi w:val="0"/>
        <w:snapToGrid w:val="0"/>
        <w:spacing w:line="360" w:lineRule="exact"/>
        <w:ind w:firstLine="480" w:firstLineChars="200"/>
        <w:jc w:val="left"/>
        <w:textAlignment w:val="baseline"/>
        <w:rPr>
          <w:rFonts w:hint="eastAsia" w:ascii="微软雅黑" w:hAnsi="微软雅黑" w:eastAsia="微软雅黑" w:cs="微软雅黑"/>
          <w:b w:val="0"/>
          <w:bCs w:val="0"/>
          <w:sz w:val="24"/>
          <w:highlight w:val="none"/>
        </w:rPr>
      </w:pPr>
      <w:r>
        <w:rPr>
          <w:rFonts w:hint="eastAsia" w:ascii="微软雅黑" w:hAnsi="微软雅黑" w:eastAsia="微软雅黑" w:cs="微软雅黑"/>
          <w:b w:val="0"/>
          <w:bCs w:val="0"/>
          <w:sz w:val="24"/>
          <w:highlight w:val="none"/>
          <w:lang w:eastAsia="zh-CN"/>
        </w:rPr>
        <w:t>开标一览表；</w:t>
      </w:r>
    </w:p>
    <w:p w14:paraId="681B01FE">
      <w:pPr>
        <w:pageBreakBefore w:val="0"/>
        <w:widowControl/>
        <w:kinsoku/>
        <w:wordWrap/>
        <w:overflowPunct/>
        <w:topLinePunct w:val="0"/>
        <w:bidi w:val="0"/>
        <w:snapToGrid w:val="0"/>
        <w:spacing w:line="360" w:lineRule="exact"/>
        <w:ind w:firstLine="480" w:firstLineChars="200"/>
        <w:jc w:val="left"/>
        <w:textAlignment w:val="baseline"/>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2、符合《中华人民共和国政府采购法》第二十二条的规定；</w:t>
      </w:r>
    </w:p>
    <w:p w14:paraId="4165CE3A">
      <w:pPr>
        <w:pageBreakBefore w:val="0"/>
        <w:widowControl/>
        <w:kinsoku/>
        <w:wordWrap/>
        <w:overflowPunct/>
        <w:topLinePunct w:val="0"/>
        <w:bidi w:val="0"/>
        <w:snapToGrid w:val="0"/>
        <w:spacing w:line="360" w:lineRule="exact"/>
        <w:ind w:firstLine="720" w:firstLineChars="300"/>
        <w:jc w:val="left"/>
        <w:textAlignment w:val="baseline"/>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p>
    <w:p w14:paraId="1F9B1650">
      <w:pPr>
        <w:pageBreakBefore w:val="0"/>
        <w:widowControl/>
        <w:kinsoku/>
        <w:wordWrap/>
        <w:overflowPunct/>
        <w:topLinePunct w:val="0"/>
        <w:bidi w:val="0"/>
        <w:snapToGrid w:val="0"/>
        <w:spacing w:line="360" w:lineRule="exact"/>
        <w:ind w:firstLine="720" w:firstLineChars="300"/>
        <w:jc w:val="left"/>
        <w:textAlignment w:val="baseline"/>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②提供法定代表人资格证明或被授权人资格证明材料。</w:t>
      </w:r>
    </w:p>
    <w:p w14:paraId="57C4598C">
      <w:pPr>
        <w:pageBreakBefore w:val="0"/>
        <w:widowControl/>
        <w:kinsoku/>
        <w:wordWrap/>
        <w:overflowPunct/>
        <w:topLinePunct w:val="0"/>
        <w:bidi w:val="0"/>
        <w:snapToGrid w:val="0"/>
        <w:spacing w:line="360" w:lineRule="exact"/>
        <w:ind w:firstLine="720" w:firstLineChars="300"/>
        <w:jc w:val="left"/>
        <w:textAlignment w:val="baseline"/>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③提供近两年任意一年的财务审计报告，成立时间未满十二个月的公司提供近三个月内任意一个月的银行资信证明；</w:t>
      </w:r>
    </w:p>
    <w:p w14:paraId="4BD54E5A">
      <w:pPr>
        <w:pageBreakBefore w:val="0"/>
        <w:widowControl/>
        <w:numPr>
          <w:ilvl w:val="0"/>
          <w:numId w:val="0"/>
        </w:numPr>
        <w:kinsoku/>
        <w:wordWrap/>
        <w:overflowPunct/>
        <w:topLinePunct w:val="0"/>
        <w:bidi w:val="0"/>
        <w:snapToGrid w:val="0"/>
        <w:spacing w:line="360" w:lineRule="exact"/>
        <w:ind w:firstLine="720" w:firstLineChars="300"/>
        <w:jc w:val="left"/>
        <w:textAlignment w:val="baseline"/>
        <w:rPr>
          <w:rFonts w:hint="eastAsia" w:ascii="微软雅黑" w:hAnsi="微软雅黑" w:eastAsia="微软雅黑" w:cs="微软雅黑"/>
          <w:b w:val="0"/>
          <w:bCs w:val="0"/>
          <w:sz w:val="24"/>
          <w:highlight w:val="none"/>
          <w:lang w:val="en-US" w:eastAsia="zh-CN"/>
        </w:rPr>
      </w:pPr>
      <w:r>
        <w:rPr>
          <w:rFonts w:hint="eastAsia" w:ascii="微软雅黑" w:hAnsi="微软雅黑" w:eastAsia="微软雅黑" w:cs="微软雅黑"/>
          <w:b w:val="0"/>
          <w:bCs w:val="0"/>
          <w:sz w:val="24"/>
          <w:highlight w:val="none"/>
          <w:lang w:val="en-US" w:eastAsia="zh-CN"/>
        </w:rPr>
        <w:t>④提供依法缴纳近6个月内任意1个月的社会保险证明；</w:t>
      </w:r>
    </w:p>
    <w:p w14:paraId="05898EBC">
      <w:pPr>
        <w:pageBreakBefore w:val="0"/>
        <w:widowControl/>
        <w:numPr>
          <w:ilvl w:val="0"/>
          <w:numId w:val="0"/>
        </w:numPr>
        <w:kinsoku/>
        <w:wordWrap/>
        <w:overflowPunct/>
        <w:topLinePunct w:val="0"/>
        <w:bidi w:val="0"/>
        <w:snapToGrid w:val="0"/>
        <w:spacing w:line="360" w:lineRule="exact"/>
        <w:ind w:firstLine="720" w:firstLineChars="300"/>
        <w:jc w:val="left"/>
        <w:textAlignment w:val="baseline"/>
        <w:rPr>
          <w:rFonts w:hint="eastAsia" w:ascii="微软雅黑" w:hAnsi="微软雅黑" w:eastAsia="微软雅黑" w:cs="微软雅黑"/>
          <w:b w:val="0"/>
          <w:bCs w:val="0"/>
          <w:sz w:val="24"/>
          <w:highlight w:val="none"/>
          <w:lang w:val="en-US" w:eastAsia="zh-CN"/>
        </w:rPr>
      </w:pPr>
      <w:r>
        <w:rPr>
          <w:rFonts w:hint="eastAsia" w:ascii="微软雅黑" w:hAnsi="微软雅黑" w:eastAsia="微软雅黑" w:cs="微软雅黑"/>
          <w:b w:val="0"/>
          <w:bCs w:val="0"/>
          <w:sz w:val="24"/>
          <w:highlight w:val="none"/>
          <w:lang w:val="en-US" w:eastAsia="zh-CN"/>
        </w:rPr>
        <w:t>⑤提供依法缴纳近6个月内任意1个月的税收证明；</w:t>
      </w:r>
    </w:p>
    <w:p w14:paraId="436186E4">
      <w:pPr>
        <w:pageBreakBefore w:val="0"/>
        <w:widowControl/>
        <w:kinsoku/>
        <w:wordWrap/>
        <w:overflowPunct/>
        <w:topLinePunct w:val="0"/>
        <w:bidi w:val="0"/>
        <w:snapToGrid w:val="0"/>
        <w:spacing w:line="360" w:lineRule="exact"/>
        <w:ind w:firstLine="720" w:firstLineChars="300"/>
        <w:jc w:val="left"/>
        <w:textAlignment w:val="baseline"/>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⑥凡拟参加本次招标项目的投标人，如在“信用中国”被列入严重失信主体名单、重大税收违法失信主体名单（首页-信用公示-严重失信主体名单查询/重大税收违法失信主体名单-搜索栏输入单位全称）、“中国政府采购网”严重违法失信行为信息记录名单（尚在处罚期内的），将拒绝其参加本次招标活动（以代理机构或采购人查询为准）</w:t>
      </w:r>
    </w:p>
    <w:p w14:paraId="0CE496DC">
      <w:pPr>
        <w:pageBreakBefore w:val="0"/>
        <w:widowControl/>
        <w:kinsoku/>
        <w:wordWrap/>
        <w:overflowPunct/>
        <w:topLinePunct w:val="0"/>
        <w:bidi w:val="0"/>
        <w:snapToGrid w:val="0"/>
        <w:spacing w:line="360" w:lineRule="exact"/>
        <w:ind w:firstLine="720" w:firstLineChars="300"/>
        <w:jc w:val="left"/>
        <w:textAlignment w:val="baseline"/>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⑦提供参加政府采购活动前3年内在经营活动中没有重大违法记录的书面声明函；</w:t>
      </w:r>
    </w:p>
    <w:p w14:paraId="1DB65B2E">
      <w:pPr>
        <w:pageBreakBefore w:val="0"/>
        <w:widowControl/>
        <w:kinsoku/>
        <w:wordWrap/>
        <w:overflowPunct/>
        <w:topLinePunct w:val="0"/>
        <w:bidi w:val="0"/>
        <w:snapToGrid w:val="0"/>
        <w:spacing w:line="360" w:lineRule="exact"/>
        <w:ind w:firstLine="720" w:firstLineChars="300"/>
        <w:jc w:val="left"/>
        <w:textAlignment w:val="baseline"/>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⑧提供缴纳投标保证金或投标担保函的有效凭证；</w:t>
      </w:r>
    </w:p>
    <w:p w14:paraId="011BEA1C">
      <w:pPr>
        <w:pageBreakBefore w:val="0"/>
        <w:widowControl/>
        <w:kinsoku/>
        <w:wordWrap/>
        <w:overflowPunct/>
        <w:topLinePunct w:val="0"/>
        <w:bidi w:val="0"/>
        <w:snapToGrid w:val="0"/>
        <w:spacing w:line="360" w:lineRule="exact"/>
        <w:ind w:firstLine="720" w:firstLineChars="300"/>
        <w:jc w:val="left"/>
        <w:textAlignment w:val="baseline"/>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⑨银行开户许可证复印件或银行基本账户信息(包含：银行账号及开户行名称）；</w:t>
      </w:r>
    </w:p>
    <w:p w14:paraId="3121FD2D">
      <w:pPr>
        <w:pageBreakBefore w:val="0"/>
        <w:widowControl/>
        <w:kinsoku/>
        <w:wordWrap/>
        <w:overflowPunct/>
        <w:topLinePunct w:val="0"/>
        <w:bidi w:val="0"/>
        <w:snapToGrid w:val="0"/>
        <w:spacing w:line="360" w:lineRule="exact"/>
        <w:ind w:firstLine="720" w:firstLineChars="300"/>
        <w:jc w:val="left"/>
        <w:textAlignment w:val="baseline"/>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⑩供应商可提供有利于投标的其他资格证明材料。</w:t>
      </w:r>
    </w:p>
    <w:p w14:paraId="41D659CD">
      <w:pPr>
        <w:pageBreakBefore w:val="0"/>
        <w:widowControl/>
        <w:kinsoku/>
        <w:wordWrap/>
        <w:overflowPunct/>
        <w:topLinePunct w:val="0"/>
        <w:bidi w:val="0"/>
        <w:snapToGrid w:val="0"/>
        <w:spacing w:line="360" w:lineRule="exact"/>
        <w:ind w:firstLine="720" w:firstLineChars="300"/>
        <w:jc w:val="left"/>
        <w:textAlignment w:val="baseline"/>
        <w:rPr>
          <w:rFonts w:hint="eastAsia" w:ascii="微软雅黑" w:hAnsi="微软雅黑" w:eastAsia="微软雅黑" w:cs="微软雅黑"/>
          <w:b w:val="0"/>
          <w:bCs w:val="0"/>
          <w:color w:val="auto"/>
          <w:sz w:val="24"/>
          <w:szCs w:val="24"/>
          <w:highlight w:val="none"/>
          <w:lang w:val="en-US" w:eastAsia="zh-CN"/>
        </w:rPr>
      </w:pPr>
    </w:p>
    <w:p w14:paraId="6E6AEEDE">
      <w:pPr>
        <w:widowControl/>
        <w:snapToGrid w:val="0"/>
        <w:spacing w:line="300" w:lineRule="exact"/>
        <w:jc w:val="left"/>
        <w:textAlignment w:val="baseline"/>
        <w:rPr>
          <w:rFonts w:hint="eastAsia" w:ascii="微软雅黑" w:hAnsi="微软雅黑" w:eastAsia="微软雅黑" w:cs="微软雅黑"/>
          <w:b/>
          <w:bCs/>
          <w:i w:val="0"/>
          <w:caps w:val="0"/>
          <w:color w:val="auto"/>
          <w:spacing w:val="0"/>
          <w:w w:val="100"/>
          <w:sz w:val="24"/>
          <w:szCs w:val="24"/>
          <w:highlight w:val="none"/>
        </w:rPr>
      </w:pPr>
    </w:p>
    <w:p w14:paraId="2AF3856F">
      <w:pPr>
        <w:widowControl/>
        <w:snapToGrid w:val="0"/>
        <w:spacing w:line="300" w:lineRule="exact"/>
        <w:ind w:firstLine="480" w:firstLineChars="200"/>
        <w:jc w:val="left"/>
        <w:textAlignment w:val="baseline"/>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i w:val="0"/>
          <w:caps w:val="0"/>
          <w:color w:val="auto"/>
          <w:spacing w:val="0"/>
          <w:w w:val="100"/>
          <w:sz w:val="24"/>
          <w:szCs w:val="24"/>
          <w:highlight w:val="none"/>
        </w:rPr>
        <w:t>各供应商应注意以下事项：①本项目要求各投标供应商“</w:t>
      </w:r>
      <w:r>
        <w:rPr>
          <w:rFonts w:hint="eastAsia" w:ascii="微软雅黑" w:hAnsi="微软雅黑" w:eastAsia="微软雅黑" w:cs="微软雅黑"/>
          <w:b/>
          <w:bCs/>
          <w:i w:val="0"/>
          <w:caps w:val="0"/>
          <w:color w:val="auto"/>
          <w:spacing w:val="0"/>
          <w:w w:val="100"/>
          <w:sz w:val="24"/>
          <w:szCs w:val="24"/>
          <w:highlight w:val="none"/>
          <w:lang w:eastAsia="zh-CN"/>
        </w:rPr>
        <w:t>提供依法缴纳近</w:t>
      </w:r>
      <w:r>
        <w:rPr>
          <w:rFonts w:hint="eastAsia" w:ascii="微软雅黑" w:hAnsi="微软雅黑" w:eastAsia="微软雅黑" w:cs="微软雅黑"/>
          <w:b/>
          <w:bCs/>
          <w:i w:val="0"/>
          <w:caps w:val="0"/>
          <w:color w:val="auto"/>
          <w:spacing w:val="0"/>
          <w:w w:val="100"/>
          <w:sz w:val="24"/>
          <w:szCs w:val="24"/>
          <w:highlight w:val="none"/>
          <w:lang w:val="en-US" w:eastAsia="zh-CN"/>
        </w:rPr>
        <w:t>6</w:t>
      </w:r>
      <w:r>
        <w:rPr>
          <w:rFonts w:hint="eastAsia" w:ascii="微软雅黑" w:hAnsi="微软雅黑" w:eastAsia="微软雅黑" w:cs="微软雅黑"/>
          <w:b/>
          <w:bCs/>
          <w:i w:val="0"/>
          <w:caps w:val="0"/>
          <w:color w:val="auto"/>
          <w:spacing w:val="0"/>
          <w:w w:val="100"/>
          <w:sz w:val="24"/>
          <w:szCs w:val="24"/>
          <w:highlight w:val="none"/>
          <w:lang w:eastAsia="zh-CN"/>
        </w:rPr>
        <w:t>个月内任意</w:t>
      </w:r>
      <w:r>
        <w:rPr>
          <w:rFonts w:hint="eastAsia" w:ascii="微软雅黑" w:hAnsi="微软雅黑" w:eastAsia="微软雅黑" w:cs="微软雅黑"/>
          <w:b/>
          <w:bCs/>
          <w:i w:val="0"/>
          <w:caps w:val="0"/>
          <w:color w:val="auto"/>
          <w:spacing w:val="0"/>
          <w:w w:val="100"/>
          <w:sz w:val="24"/>
          <w:szCs w:val="24"/>
          <w:highlight w:val="none"/>
          <w:lang w:val="en-US" w:eastAsia="zh-CN"/>
        </w:rPr>
        <w:t>1</w:t>
      </w:r>
      <w:r>
        <w:rPr>
          <w:rFonts w:hint="eastAsia" w:ascii="微软雅黑" w:hAnsi="微软雅黑" w:eastAsia="微软雅黑" w:cs="微软雅黑"/>
          <w:b/>
          <w:bCs/>
          <w:i w:val="0"/>
          <w:caps w:val="0"/>
          <w:color w:val="auto"/>
          <w:spacing w:val="0"/>
          <w:w w:val="100"/>
          <w:sz w:val="24"/>
          <w:szCs w:val="24"/>
          <w:highlight w:val="none"/>
          <w:lang w:eastAsia="zh-CN"/>
        </w:rPr>
        <w:t>个月的税收证明</w:t>
      </w:r>
      <w:r>
        <w:rPr>
          <w:rFonts w:hint="eastAsia" w:ascii="微软雅黑" w:hAnsi="微软雅黑" w:eastAsia="微软雅黑" w:cs="微软雅黑"/>
          <w:b/>
          <w:bCs/>
          <w:i w:val="0"/>
          <w:caps w:val="0"/>
          <w:color w:val="auto"/>
          <w:spacing w:val="0"/>
          <w:w w:val="100"/>
          <w:sz w:val="24"/>
          <w:szCs w:val="24"/>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14:paraId="145F7ADC">
      <w:pPr>
        <w:rPr>
          <w:rFonts w:hint="eastAsia" w:ascii="微软雅黑" w:hAnsi="微软雅黑" w:eastAsia="微软雅黑" w:cs="微软雅黑"/>
          <w:color w:val="auto"/>
          <w:sz w:val="24"/>
          <w:highlight w:val="none"/>
        </w:rPr>
      </w:pPr>
      <w:bookmarkStart w:id="1791" w:name="_Toc9396"/>
      <w:bookmarkStart w:id="1792" w:name="_Toc9208"/>
      <w:bookmarkStart w:id="1793" w:name="_Toc1244"/>
      <w:bookmarkStart w:id="1794" w:name="_Toc21614"/>
      <w:bookmarkStart w:id="1795" w:name="_Toc18974"/>
      <w:bookmarkStart w:id="1796" w:name="_Toc522"/>
      <w:bookmarkStart w:id="1797" w:name="_Toc515647804"/>
      <w:bookmarkStart w:id="1798" w:name="_Toc515647803"/>
      <w:bookmarkStart w:id="1799" w:name="_Toc16568"/>
      <w:bookmarkStart w:id="1800" w:name="_Toc32123"/>
      <w:bookmarkStart w:id="1801" w:name="_Toc30524"/>
      <w:bookmarkStart w:id="1802" w:name="_Toc18694"/>
      <w:bookmarkStart w:id="1803" w:name="_Toc14118"/>
      <w:bookmarkStart w:id="1804" w:name="_Toc4323"/>
      <w:bookmarkStart w:id="1805" w:name="_Toc16750"/>
      <w:bookmarkStart w:id="1806" w:name="_Toc11138"/>
      <w:bookmarkStart w:id="1807" w:name="_Toc30630"/>
      <w:bookmarkStart w:id="1808" w:name="_Toc22572"/>
      <w:bookmarkStart w:id="1809" w:name="_Toc29091"/>
      <w:bookmarkStart w:id="1810" w:name="_Toc13595"/>
      <w:bookmarkStart w:id="1811" w:name="_Toc3620"/>
      <w:bookmarkStart w:id="1812" w:name="_Toc32079"/>
      <w:bookmarkStart w:id="1813" w:name="_Toc216582813"/>
      <w:bookmarkStart w:id="1814" w:name="_Ref467988698"/>
      <w:bookmarkStart w:id="1815" w:name="_Toc480942349"/>
      <w:bookmarkStart w:id="1816" w:name="_Toc520356217"/>
      <w:r>
        <w:rPr>
          <w:rFonts w:hint="eastAsia" w:ascii="微软雅黑" w:hAnsi="微软雅黑" w:eastAsia="微软雅黑" w:cs="微软雅黑"/>
          <w:color w:val="auto"/>
          <w:sz w:val="24"/>
          <w:highlight w:val="none"/>
        </w:rPr>
        <w:br w:type="page"/>
      </w:r>
    </w:p>
    <w:p w14:paraId="785174E1">
      <w:pPr>
        <w:pStyle w:val="4"/>
        <w:keepNext/>
        <w:keepLines/>
        <w:autoSpaceDE w:val="0"/>
        <w:autoSpaceDN w:val="0"/>
        <w:adjustRightInd w:val="0"/>
        <w:spacing w:before="0" w:line="40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1、开标一览表</w:t>
      </w:r>
      <w:bookmarkEnd w:id="1791"/>
      <w:bookmarkEnd w:id="1792"/>
      <w:bookmarkEnd w:id="1793"/>
    </w:p>
    <w:p w14:paraId="379567B4">
      <w:pPr>
        <w:pStyle w:val="7"/>
        <w:tabs>
          <w:tab w:val="left" w:pos="5580"/>
        </w:tabs>
        <w:spacing w:line="400" w:lineRule="exact"/>
        <w:ind w:left="1080" w:leftChars="257" w:hanging="540"/>
        <w:jc w:val="center"/>
        <w:rPr>
          <w:rFonts w:hint="eastAsia" w:ascii="微软雅黑" w:hAnsi="微软雅黑" w:eastAsia="微软雅黑" w:cs="微软雅黑"/>
          <w:color w:val="auto"/>
          <w:szCs w:val="24"/>
          <w:highlight w:val="none"/>
        </w:rPr>
      </w:pPr>
      <w:bookmarkStart w:id="1817" w:name="_Hlt520356241"/>
      <w:bookmarkEnd w:id="1817"/>
      <w:bookmarkStart w:id="1818" w:name="_Toc494296984"/>
      <w:r>
        <w:rPr>
          <w:rFonts w:hint="eastAsia" w:ascii="微软雅黑" w:hAnsi="微软雅黑" w:eastAsia="微软雅黑" w:cs="微软雅黑"/>
          <w:b/>
          <w:color w:val="auto"/>
          <w:szCs w:val="24"/>
          <w:highlight w:val="none"/>
        </w:rPr>
        <w:t>开标一览表</w:t>
      </w:r>
      <w:bookmarkEnd w:id="1818"/>
    </w:p>
    <w:p w14:paraId="0C1A3A9E">
      <w:pPr>
        <w:tabs>
          <w:tab w:val="left" w:pos="1800"/>
          <w:tab w:val="left" w:pos="5580"/>
        </w:tabs>
        <w:spacing w:line="400" w:lineRule="exact"/>
        <w:ind w:left="1080" w:leftChars="257" w:right="-867" w:rightChars="-413"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项目名称：　                  项目编号：                          </w:t>
      </w:r>
    </w:p>
    <w:p w14:paraId="68AFAF96">
      <w:pPr>
        <w:tabs>
          <w:tab w:val="left" w:pos="1800"/>
          <w:tab w:val="left" w:pos="5580"/>
        </w:tabs>
        <w:spacing w:line="400" w:lineRule="exact"/>
        <w:ind w:left="1080" w:leftChars="257" w:right="-867" w:rightChars="-413" w:hanging="54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highlight w:val="none"/>
        </w:rPr>
        <w:t xml:space="preserve">报价单位：人民币    </w:t>
      </w:r>
      <w:r>
        <w:rPr>
          <w:rFonts w:hint="eastAsia" w:ascii="微软雅黑" w:hAnsi="微软雅黑" w:eastAsia="微软雅黑" w:cs="微软雅黑"/>
          <w:b/>
          <w:color w:val="auto"/>
          <w:sz w:val="24"/>
          <w:highlight w:val="none"/>
          <w:lang w:val="en-US" w:eastAsia="zh-CN"/>
        </w:rPr>
        <w:t xml:space="preserve">元        </w:t>
      </w:r>
      <w:r>
        <w:rPr>
          <w:rFonts w:hint="eastAsia" w:ascii="微软雅黑" w:hAnsi="微软雅黑" w:eastAsia="微软雅黑" w:cs="微软雅黑"/>
          <w:color w:val="auto"/>
          <w:kern w:val="2"/>
          <w:sz w:val="24"/>
          <w:szCs w:val="24"/>
          <w:highlight w:val="none"/>
          <w:lang w:val="en-US" w:eastAsia="zh-CN" w:bidi="ar-SA"/>
        </w:rPr>
        <w:t>标项：（如有）</w:t>
      </w:r>
    </w:p>
    <w:p w14:paraId="421832EB">
      <w:pPr>
        <w:tabs>
          <w:tab w:val="left" w:pos="1800"/>
          <w:tab w:val="left" w:pos="5580"/>
        </w:tabs>
        <w:spacing w:line="400" w:lineRule="exact"/>
        <w:ind w:left="1080" w:leftChars="257" w:right="-867" w:rightChars="-413" w:hanging="540"/>
        <w:rPr>
          <w:rFonts w:hint="eastAsia" w:ascii="微软雅黑" w:hAnsi="微软雅黑" w:eastAsia="微软雅黑" w:cs="微软雅黑"/>
          <w:color w:val="auto"/>
          <w:kern w:val="2"/>
          <w:sz w:val="24"/>
          <w:szCs w:val="24"/>
          <w:highlight w:val="none"/>
          <w:lang w:val="en-US" w:eastAsia="zh-CN" w:bidi="ar-SA"/>
        </w:rPr>
      </w:pPr>
    </w:p>
    <w:tbl>
      <w:tblPr>
        <w:tblStyle w:val="29"/>
        <w:tblW w:w="45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65"/>
        <w:gridCol w:w="3131"/>
        <w:gridCol w:w="2076"/>
        <w:gridCol w:w="1834"/>
      </w:tblGrid>
      <w:tr w14:paraId="1D48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8" w:hRule="atLeast"/>
          <w:jc w:val="center"/>
        </w:trPr>
        <w:tc>
          <w:tcPr>
            <w:tcW w:w="1002" w:type="pct"/>
            <w:vAlign w:val="center"/>
          </w:tcPr>
          <w:p w14:paraId="6221A913">
            <w:pPr>
              <w:tabs>
                <w:tab w:val="left" w:pos="5580"/>
              </w:tabs>
              <w:spacing w:line="400" w:lineRule="exact"/>
              <w:ind w:right="-199"/>
              <w:jc w:val="center"/>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服务名称</w:t>
            </w:r>
          </w:p>
        </w:tc>
        <w:tc>
          <w:tcPr>
            <w:tcW w:w="1777" w:type="pct"/>
            <w:vAlign w:val="center"/>
          </w:tcPr>
          <w:p w14:paraId="3D833DF5">
            <w:pPr>
              <w:tabs>
                <w:tab w:val="left" w:pos="5580"/>
              </w:tabs>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投标总价</w:t>
            </w:r>
          </w:p>
        </w:tc>
        <w:tc>
          <w:tcPr>
            <w:tcW w:w="1178" w:type="pct"/>
            <w:vAlign w:val="center"/>
          </w:tcPr>
          <w:p w14:paraId="4D4544BB">
            <w:pPr>
              <w:tabs>
                <w:tab w:val="left" w:pos="5580"/>
              </w:tabs>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投标保证金</w:t>
            </w:r>
          </w:p>
        </w:tc>
        <w:tc>
          <w:tcPr>
            <w:tcW w:w="1041" w:type="pct"/>
            <w:shd w:val="clear" w:color="auto" w:fill="auto"/>
            <w:vAlign w:val="center"/>
          </w:tcPr>
          <w:p w14:paraId="19B365B4">
            <w:pPr>
              <w:tabs>
                <w:tab w:val="left" w:pos="5580"/>
              </w:tabs>
              <w:spacing w:line="400" w:lineRule="exact"/>
              <w:jc w:val="center"/>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备注</w:t>
            </w:r>
          </w:p>
        </w:tc>
      </w:tr>
      <w:tr w14:paraId="3627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02" w:hRule="atLeast"/>
          <w:jc w:val="center"/>
        </w:trPr>
        <w:tc>
          <w:tcPr>
            <w:tcW w:w="1002" w:type="pct"/>
            <w:vAlign w:val="center"/>
          </w:tcPr>
          <w:p w14:paraId="761897B3">
            <w:pPr>
              <w:tabs>
                <w:tab w:val="left" w:pos="5580"/>
              </w:tabs>
              <w:spacing w:line="400" w:lineRule="exact"/>
              <w:ind w:left="1080" w:leftChars="257" w:hanging="540"/>
              <w:jc w:val="center"/>
              <w:rPr>
                <w:rFonts w:hint="eastAsia" w:ascii="微软雅黑" w:hAnsi="微软雅黑" w:eastAsia="微软雅黑" w:cs="微软雅黑"/>
                <w:color w:val="auto"/>
                <w:sz w:val="24"/>
                <w:highlight w:val="none"/>
              </w:rPr>
            </w:pPr>
          </w:p>
        </w:tc>
        <w:tc>
          <w:tcPr>
            <w:tcW w:w="1777" w:type="pct"/>
            <w:vAlign w:val="center"/>
          </w:tcPr>
          <w:p w14:paraId="28980A7E">
            <w:pPr>
              <w:tabs>
                <w:tab w:val="left" w:pos="5580"/>
              </w:tabs>
              <w:spacing w:line="400" w:lineRule="exact"/>
              <w:jc w:val="left"/>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小写：</w:t>
            </w:r>
            <w:r>
              <w:rPr>
                <w:rFonts w:hint="eastAsia" w:ascii="微软雅黑" w:hAnsi="微软雅黑" w:eastAsia="微软雅黑" w:cs="微软雅黑"/>
                <w:color w:val="auto"/>
                <w:sz w:val="24"/>
                <w:highlight w:val="none"/>
                <w:lang w:val="en-US" w:eastAsia="zh-CN"/>
              </w:rPr>
              <w:t xml:space="preserve">   元</w:t>
            </w:r>
          </w:p>
          <w:p w14:paraId="3377E464">
            <w:pPr>
              <w:tabs>
                <w:tab w:val="left" w:pos="5580"/>
              </w:tabs>
              <w:spacing w:line="400" w:lineRule="exact"/>
              <w:jc w:val="left"/>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大写：</w:t>
            </w:r>
            <w:r>
              <w:rPr>
                <w:rFonts w:hint="eastAsia" w:ascii="微软雅黑" w:hAnsi="微软雅黑" w:eastAsia="微软雅黑" w:cs="微软雅黑"/>
                <w:color w:val="auto"/>
                <w:sz w:val="24"/>
                <w:highlight w:val="none"/>
                <w:lang w:val="en-US" w:eastAsia="zh-CN"/>
              </w:rPr>
              <w:t xml:space="preserve">      </w:t>
            </w:r>
          </w:p>
          <w:p w14:paraId="6E12F2A9">
            <w:pPr>
              <w:tabs>
                <w:tab w:val="left" w:pos="5580"/>
              </w:tabs>
              <w:spacing w:line="400" w:lineRule="exact"/>
              <w:jc w:val="left"/>
              <w:rPr>
                <w:rFonts w:hint="eastAsia" w:ascii="微软雅黑" w:hAnsi="微软雅黑" w:eastAsia="微软雅黑" w:cs="微软雅黑"/>
                <w:color w:val="auto"/>
                <w:sz w:val="24"/>
                <w:highlight w:val="none"/>
              </w:rPr>
            </w:pPr>
          </w:p>
        </w:tc>
        <w:tc>
          <w:tcPr>
            <w:tcW w:w="1178" w:type="pct"/>
            <w:vAlign w:val="center"/>
          </w:tcPr>
          <w:p w14:paraId="1A925963">
            <w:pPr>
              <w:tabs>
                <w:tab w:val="left" w:pos="5580"/>
              </w:tabs>
              <w:spacing w:line="400" w:lineRule="exact"/>
              <w:ind w:left="1080" w:leftChars="257" w:hanging="540"/>
              <w:jc w:val="center"/>
              <w:rPr>
                <w:rFonts w:hint="eastAsia" w:ascii="微软雅黑" w:hAnsi="微软雅黑" w:eastAsia="微软雅黑" w:cs="微软雅黑"/>
                <w:color w:val="auto"/>
                <w:sz w:val="24"/>
                <w:highlight w:val="none"/>
              </w:rPr>
            </w:pPr>
          </w:p>
        </w:tc>
        <w:tc>
          <w:tcPr>
            <w:tcW w:w="1041" w:type="pct"/>
            <w:vAlign w:val="center"/>
          </w:tcPr>
          <w:p w14:paraId="5271D502">
            <w:pPr>
              <w:tabs>
                <w:tab w:val="left" w:pos="5580"/>
              </w:tabs>
              <w:spacing w:line="400" w:lineRule="exact"/>
              <w:jc w:val="both"/>
              <w:rPr>
                <w:rFonts w:hint="default" w:ascii="微软雅黑" w:hAnsi="微软雅黑" w:eastAsia="微软雅黑" w:cs="微软雅黑"/>
                <w:color w:val="auto"/>
                <w:sz w:val="24"/>
                <w:highlight w:val="none"/>
                <w:lang w:val="en-US"/>
              </w:rPr>
            </w:pPr>
          </w:p>
        </w:tc>
      </w:tr>
    </w:tbl>
    <w:p w14:paraId="09348DA3">
      <w:pPr>
        <w:pStyle w:val="14"/>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p w14:paraId="225BC52F">
      <w:pPr>
        <w:pStyle w:val="14"/>
        <w:tabs>
          <w:tab w:val="left" w:pos="558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480A6B78">
      <w:pPr>
        <w:pStyle w:val="14"/>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rPr>
        <w:t xml:space="preserve">                       </w:t>
      </w:r>
    </w:p>
    <w:p w14:paraId="4025E893">
      <w:pPr>
        <w:pStyle w:val="14"/>
        <w:tabs>
          <w:tab w:val="left" w:pos="558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lang w:eastAsia="zh-CN"/>
        </w:rPr>
        <w:t>法定代表人</w:t>
      </w:r>
      <w:r>
        <w:rPr>
          <w:rFonts w:hint="eastAsia" w:ascii="微软雅黑" w:hAnsi="微软雅黑" w:eastAsia="微软雅黑" w:cs="微软雅黑"/>
          <w:color w:val="auto"/>
          <w:sz w:val="24"/>
          <w:szCs w:val="24"/>
          <w:highlight w:val="none"/>
          <w:lang w:val="en-US" w:eastAsia="zh-CN"/>
        </w:rPr>
        <w:t>或授权人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14:paraId="406AEA23">
      <w:pPr>
        <w:pStyle w:val="14"/>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p w14:paraId="18BFCF95">
      <w:pPr>
        <w:pStyle w:val="14"/>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注:1、此表应按供应商须知的规定上传。</w:t>
      </w:r>
    </w:p>
    <w:p w14:paraId="69079558">
      <w:pPr>
        <w:pStyle w:val="14"/>
        <w:tabs>
          <w:tab w:val="left" w:pos="5580"/>
        </w:tabs>
        <w:spacing w:line="400" w:lineRule="exact"/>
        <w:ind w:left="741" w:leftChars="353"/>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2、此表中，投标总价应和投标分项报价表的总价相一致。</w:t>
      </w:r>
    </w:p>
    <w:p w14:paraId="04DFFEE8">
      <w:pPr>
        <w:pStyle w:val="14"/>
        <w:tabs>
          <w:tab w:val="left" w:pos="5580"/>
        </w:tabs>
        <w:spacing w:line="400" w:lineRule="exact"/>
        <w:ind w:left="741" w:leftChars="353"/>
        <w:rPr>
          <w:rFonts w:hint="eastAsia" w:ascii="微软雅黑" w:hAnsi="微软雅黑" w:eastAsia="微软雅黑" w:cs="微软雅黑"/>
          <w:b/>
          <w:color w:val="auto"/>
          <w:sz w:val="24"/>
          <w:szCs w:val="24"/>
          <w:highlight w:val="none"/>
          <w:lang w:eastAsia="zh-CN"/>
        </w:rPr>
      </w:pPr>
      <w:r>
        <w:rPr>
          <w:rFonts w:hint="eastAsia" w:ascii="微软雅黑" w:hAnsi="微软雅黑" w:eastAsia="微软雅黑" w:cs="微软雅黑"/>
          <w:color w:val="auto"/>
          <w:sz w:val="24"/>
          <w:szCs w:val="24"/>
          <w:highlight w:val="none"/>
        </w:rPr>
        <w:t>3、投标商报价时包含税费等一切与本次项目相关的费用。</w:t>
      </w:r>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Start w:id="1819" w:name="_Toc6091"/>
      <w:bookmarkStart w:id="1820" w:name="_Toc26385"/>
      <w:bookmarkStart w:id="1821" w:name="_Toc515647816"/>
      <w:bookmarkStart w:id="1822" w:name="_Toc11180"/>
      <w:bookmarkStart w:id="1823" w:name="_Toc18263"/>
      <w:bookmarkStart w:id="1824" w:name="_Toc22967"/>
      <w:bookmarkStart w:id="1825" w:name="_Toc15346"/>
      <w:bookmarkStart w:id="1826" w:name="_Toc30653"/>
    </w:p>
    <w:p w14:paraId="78180116">
      <w:pPr>
        <w:rPr>
          <w:rFonts w:hint="eastAsia" w:ascii="微软雅黑" w:hAnsi="微软雅黑" w:eastAsia="微软雅黑" w:cs="微软雅黑"/>
          <w:b/>
          <w:color w:val="auto"/>
          <w:sz w:val="24"/>
          <w:szCs w:val="24"/>
          <w:highlight w:val="none"/>
          <w:lang w:eastAsia="zh-CN"/>
        </w:rPr>
      </w:pPr>
      <w:r>
        <w:rPr>
          <w:rFonts w:hint="eastAsia" w:ascii="微软雅黑" w:hAnsi="微软雅黑" w:eastAsia="微软雅黑" w:cs="微软雅黑"/>
          <w:b/>
          <w:color w:val="auto"/>
          <w:sz w:val="24"/>
          <w:szCs w:val="24"/>
          <w:highlight w:val="none"/>
          <w:lang w:eastAsia="zh-CN"/>
        </w:rPr>
        <w:br w:type="page"/>
      </w:r>
    </w:p>
    <w:p w14:paraId="5448192C">
      <w:pPr>
        <w:pStyle w:val="7"/>
        <w:outlineLvl w:val="1"/>
        <w:rPr>
          <w:rFonts w:ascii="微软雅黑" w:hAnsi="微软雅黑" w:eastAsia="微软雅黑" w:cs="微软雅黑"/>
          <w:b/>
          <w:bCs/>
          <w:color w:val="auto"/>
          <w:highlight w:val="none"/>
        </w:rPr>
      </w:pPr>
      <w:bookmarkStart w:id="1827" w:name="_Toc30911"/>
      <w:bookmarkStart w:id="1828" w:name="_Toc29596"/>
      <w:r>
        <w:rPr>
          <w:rFonts w:hint="eastAsia" w:ascii="微软雅黑" w:hAnsi="微软雅黑" w:eastAsia="微软雅黑" w:cs="微软雅黑"/>
          <w:b/>
          <w:bCs/>
          <w:color w:val="auto"/>
          <w:highlight w:val="none"/>
        </w:rPr>
        <w:t>2</w:t>
      </w:r>
      <w:r>
        <w:rPr>
          <w:rFonts w:hint="eastAsia" w:ascii="微软雅黑" w:hAnsi="微软雅黑" w:eastAsia="微软雅黑" w:cs="微软雅黑"/>
          <w:b/>
          <w:bCs/>
          <w:color w:val="auto"/>
          <w:highlight w:val="none"/>
          <w:lang w:eastAsia="zh-CN"/>
        </w:rPr>
        <w:t>、</w:t>
      </w:r>
      <w:r>
        <w:rPr>
          <w:rFonts w:hint="eastAsia" w:ascii="微软雅黑" w:hAnsi="微软雅黑" w:eastAsia="微软雅黑" w:cs="微软雅黑"/>
          <w:b/>
          <w:bCs/>
          <w:color w:val="auto"/>
          <w:highlight w:val="none"/>
        </w:rPr>
        <w:t>符合《中华人民共和国政府采购法》第二十二条的规定</w:t>
      </w:r>
      <w:bookmarkEnd w:id="1827"/>
      <w:bookmarkEnd w:id="1828"/>
    </w:p>
    <w:p w14:paraId="7D7F6B3C">
      <w:pPr>
        <w:pageBreakBefore w:val="0"/>
        <w:widowControl/>
        <w:numPr>
          <w:ilvl w:val="0"/>
          <w:numId w:val="0"/>
        </w:numPr>
        <w:kinsoku/>
        <w:wordWrap/>
        <w:overflowPunct/>
        <w:topLinePunct w:val="0"/>
        <w:bidi w:val="0"/>
        <w:snapToGrid w:val="0"/>
        <w:spacing w:line="360" w:lineRule="exact"/>
        <w:ind w:firstLine="420" w:firstLineChars="200"/>
        <w:jc w:val="left"/>
        <w:textAlignment w:val="baseline"/>
        <w:rPr>
          <w:rFonts w:hint="eastAsia" w:ascii="微软雅黑" w:hAnsi="微软雅黑" w:eastAsia="微软雅黑" w:cs="微软雅黑"/>
          <w:b/>
          <w:bCs/>
          <w:sz w:val="24"/>
          <w:highlight w:val="none"/>
        </w:rPr>
      </w:pPr>
      <w:r>
        <w:rPr>
          <w:rFonts w:hint="eastAsia" w:ascii="微软雅黑" w:hAnsi="微软雅黑" w:eastAsia="微软雅黑" w:cs="微软雅黑"/>
          <w:b/>
          <w:bCs/>
          <w:color w:val="auto"/>
          <w:highlight w:val="none"/>
        </w:rPr>
        <w:t>①</w:t>
      </w:r>
      <w:bookmarkEnd w:id="1819"/>
      <w:bookmarkEnd w:id="1820"/>
      <w:r>
        <w:rPr>
          <w:rFonts w:hint="eastAsia" w:ascii="微软雅黑" w:hAnsi="微软雅黑" w:eastAsia="微软雅黑" w:cs="微软雅黑"/>
          <w:b/>
          <w:bCs/>
          <w:color w:val="auto"/>
          <w:highlight w:val="none"/>
        </w:rPr>
        <w:t>具有独立承担民事责任的能力；（投标时，提供在中华人民共和国境内注册的法人或其他组织的营业执照或事业单位法人证书或社会团体法人登记证书</w:t>
      </w:r>
      <w:r>
        <w:rPr>
          <w:rFonts w:hint="eastAsia" w:ascii="微软雅黑" w:hAnsi="微软雅黑" w:eastAsia="微软雅黑" w:cs="微软雅黑"/>
          <w:b/>
          <w:bCs/>
          <w:color w:val="auto"/>
          <w:highlight w:val="none"/>
          <w:lang w:val="en-US" w:eastAsia="zh-CN"/>
        </w:rPr>
        <w:t>;）</w:t>
      </w:r>
    </w:p>
    <w:p w14:paraId="012AEEFA">
      <w:pPr>
        <w:pageBreakBefore w:val="0"/>
        <w:widowControl/>
        <w:numPr>
          <w:ilvl w:val="0"/>
          <w:numId w:val="0"/>
        </w:numPr>
        <w:kinsoku/>
        <w:wordWrap/>
        <w:overflowPunct/>
        <w:topLinePunct w:val="0"/>
        <w:bidi w:val="0"/>
        <w:snapToGrid w:val="0"/>
        <w:spacing w:line="360" w:lineRule="exact"/>
        <w:jc w:val="left"/>
        <w:textAlignment w:val="baseline"/>
        <w:rPr>
          <w:rFonts w:hint="eastAsia" w:ascii="微软雅黑" w:hAnsi="微软雅黑" w:eastAsia="微软雅黑" w:cs="微软雅黑"/>
          <w:b/>
          <w:bCs/>
          <w:color w:val="auto"/>
          <w:highlight w:val="none"/>
          <w:lang w:val="en-US" w:eastAsia="zh-CN"/>
        </w:rPr>
      </w:pPr>
    </w:p>
    <w:p w14:paraId="5A3F6A82">
      <w:pPr>
        <w:pageBreakBefore w:val="0"/>
        <w:widowControl/>
        <w:numPr>
          <w:ilvl w:val="0"/>
          <w:numId w:val="0"/>
        </w:numPr>
        <w:kinsoku/>
        <w:wordWrap/>
        <w:overflowPunct/>
        <w:topLinePunct w:val="0"/>
        <w:bidi w:val="0"/>
        <w:snapToGrid w:val="0"/>
        <w:spacing w:line="360" w:lineRule="exact"/>
        <w:jc w:val="left"/>
        <w:textAlignment w:val="baseline"/>
        <w:rPr>
          <w:rFonts w:hint="eastAsia" w:ascii="微软雅黑" w:hAnsi="微软雅黑" w:eastAsia="微软雅黑" w:cs="微软雅黑"/>
          <w:b/>
          <w:bCs/>
          <w:color w:val="auto"/>
          <w:highlight w:val="none"/>
          <w:lang w:eastAsia="zh-CN"/>
        </w:rPr>
      </w:pPr>
      <w:r>
        <w:rPr>
          <w:rFonts w:hint="eastAsia" w:ascii="微软雅黑" w:hAnsi="微软雅黑" w:eastAsia="微软雅黑" w:cs="微软雅黑"/>
          <w:b/>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rPr>
        <w:t>②</w:t>
      </w:r>
      <w:r>
        <w:rPr>
          <w:rFonts w:hint="eastAsia" w:ascii="微软雅黑" w:hAnsi="微软雅黑" w:eastAsia="微软雅黑" w:cs="微软雅黑"/>
          <w:b/>
          <w:bCs/>
          <w:color w:val="auto"/>
          <w:highlight w:val="none"/>
          <w:lang w:eastAsia="zh-CN"/>
        </w:rPr>
        <w:t>提供法定代表人</w:t>
      </w:r>
      <w:r>
        <w:rPr>
          <w:rFonts w:hint="eastAsia" w:ascii="微软雅黑" w:hAnsi="微软雅黑" w:eastAsia="微软雅黑" w:cs="微软雅黑"/>
          <w:b/>
          <w:bCs/>
          <w:color w:val="auto"/>
          <w:highlight w:val="none"/>
          <w:lang w:val="en-US" w:eastAsia="zh-CN"/>
        </w:rPr>
        <w:t>资格证明或被授权人资格证明材料。</w:t>
      </w:r>
    </w:p>
    <w:p w14:paraId="30F046B4">
      <w:pPr>
        <w:keepNext w:val="0"/>
        <w:keepLines w:val="0"/>
        <w:pageBreakBefore w:val="0"/>
        <w:widowControl w:val="0"/>
        <w:kinsoku/>
        <w:wordWrap/>
        <w:overflowPunct/>
        <w:topLinePunct w:val="0"/>
        <w:bidi w:val="0"/>
        <w:adjustRightInd w:val="0"/>
        <w:snapToGrid w:val="0"/>
        <w:spacing w:before="240" w:beforeLines="100" w:after="240" w:afterLines="100" w:line="500" w:lineRule="atLeast"/>
        <w:jc w:val="both"/>
        <w:textAlignment w:val="auto"/>
        <w:rPr>
          <w:rFonts w:hint="eastAsia" w:ascii="微软雅黑" w:hAnsi="微软雅黑" w:eastAsia="微软雅黑" w:cs="微软雅黑"/>
          <w:color w:val="auto"/>
          <w:sz w:val="24"/>
          <w:szCs w:val="24"/>
          <w:highlight w:val="none"/>
        </w:rPr>
      </w:pPr>
      <w:bookmarkStart w:id="1829" w:name="_Toc26119"/>
      <w:r>
        <w:rPr>
          <w:rFonts w:hint="eastAsia" w:ascii="微软雅黑" w:hAnsi="微软雅黑" w:eastAsia="微软雅黑" w:cs="微软雅黑"/>
          <w:b/>
          <w:color w:val="auto"/>
          <w:sz w:val="24"/>
          <w:szCs w:val="24"/>
          <w:highlight w:val="none"/>
          <w:lang w:eastAsia="zh-CN"/>
        </w:rPr>
        <w:t>（</w:t>
      </w:r>
      <w:r>
        <w:rPr>
          <w:rFonts w:hint="eastAsia" w:ascii="微软雅黑" w:hAnsi="微软雅黑" w:eastAsia="微软雅黑" w:cs="微软雅黑"/>
          <w:b/>
          <w:color w:val="auto"/>
          <w:sz w:val="24"/>
          <w:szCs w:val="24"/>
          <w:highlight w:val="none"/>
          <w:lang w:val="en-US" w:eastAsia="zh-CN"/>
        </w:rPr>
        <w:t>一）</w:t>
      </w:r>
      <w:r>
        <w:rPr>
          <w:rFonts w:hint="eastAsia" w:ascii="微软雅黑" w:hAnsi="微软雅黑" w:eastAsia="微软雅黑" w:cs="微软雅黑"/>
          <w:b/>
          <w:color w:val="auto"/>
          <w:sz w:val="24"/>
          <w:szCs w:val="24"/>
          <w:highlight w:val="none"/>
        </w:rPr>
        <w:t>法定代表人</w:t>
      </w:r>
      <w:r>
        <w:rPr>
          <w:rFonts w:hint="eastAsia" w:ascii="微软雅黑" w:hAnsi="微软雅黑" w:eastAsia="微软雅黑" w:cs="微软雅黑"/>
          <w:b/>
          <w:color w:val="auto"/>
          <w:sz w:val="24"/>
          <w:szCs w:val="24"/>
          <w:highlight w:val="none"/>
          <w:lang w:val="en-US" w:eastAsia="zh-CN"/>
        </w:rPr>
        <w:t>资格</w:t>
      </w:r>
      <w:r>
        <w:rPr>
          <w:rFonts w:hint="eastAsia" w:ascii="微软雅黑" w:hAnsi="微软雅黑" w:eastAsia="微软雅黑" w:cs="微软雅黑"/>
          <w:b/>
          <w:color w:val="auto"/>
          <w:sz w:val="24"/>
          <w:szCs w:val="24"/>
          <w:highlight w:val="none"/>
        </w:rPr>
        <w:t>证明</w:t>
      </w:r>
    </w:p>
    <w:p w14:paraId="30090F2C">
      <w:pPr>
        <w:keepNext w:val="0"/>
        <w:keepLines w:val="0"/>
        <w:pageBreakBefore w:val="0"/>
        <w:widowControl w:val="0"/>
        <w:kinsoku/>
        <w:wordWrap/>
        <w:overflowPunct/>
        <w:topLinePunct w:val="0"/>
        <w:bidi w:val="0"/>
        <w:spacing w:line="500"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同志，现任我单位</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职务，为法定代表人，特此证明。</w:t>
      </w:r>
    </w:p>
    <w:p w14:paraId="58E1C319">
      <w:pPr>
        <w:keepNext w:val="0"/>
        <w:keepLines w:val="0"/>
        <w:pageBreakBefore w:val="0"/>
        <w:widowControl w:val="0"/>
        <w:kinsoku/>
        <w:wordWrap/>
        <w:overflowPunct/>
        <w:topLinePunct w:val="0"/>
        <w:bidi w:val="0"/>
        <w:spacing w:line="500" w:lineRule="atLeas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单位：</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14:paraId="21D92AEC">
      <w:pPr>
        <w:keepNext w:val="0"/>
        <w:keepLines w:val="0"/>
        <w:pageBreakBefore w:val="0"/>
        <w:widowControl w:val="0"/>
        <w:kinsoku/>
        <w:wordWrap/>
        <w:overflowPunct/>
        <w:topLinePunct w:val="0"/>
        <w:bidi w:val="0"/>
        <w:spacing w:line="500" w:lineRule="atLeas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附：性别：</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年龄：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身份证号码：</w:t>
      </w:r>
      <w:r>
        <w:rPr>
          <w:rFonts w:hint="eastAsia" w:ascii="微软雅黑" w:hAnsi="微软雅黑" w:eastAsia="微软雅黑" w:cs="微软雅黑"/>
          <w:color w:val="auto"/>
          <w:sz w:val="24"/>
          <w:szCs w:val="24"/>
          <w:highlight w:val="none"/>
          <w:u w:val="single"/>
        </w:rPr>
        <w:t xml:space="preserve">       </w:t>
      </w:r>
    </w:p>
    <w:p w14:paraId="2B515FBC">
      <w:pPr>
        <w:keepNext w:val="0"/>
        <w:keepLines w:val="0"/>
        <w:pageBreakBefore w:val="0"/>
        <w:widowControl w:val="0"/>
        <w:kinsoku/>
        <w:wordWrap/>
        <w:overflowPunct/>
        <w:topLinePunct w:val="0"/>
        <w:bidi w:val="0"/>
        <w:spacing w:line="500" w:lineRule="atLeas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single"/>
        </w:rPr>
        <w:t xml:space="preserve">       </w:t>
      </w:r>
    </w:p>
    <w:p w14:paraId="2874A4EB">
      <w:pPr>
        <w:keepNext w:val="0"/>
        <w:keepLines w:val="0"/>
        <w:pageBreakBefore w:val="0"/>
        <w:widowControl w:val="0"/>
        <w:kinsoku/>
        <w:wordWrap/>
        <w:overflowPunct/>
        <w:topLinePunct w:val="0"/>
        <w:bidi w:val="0"/>
        <w:spacing w:line="500" w:lineRule="atLeas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统一社会信用代码</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经济性质：</w:t>
      </w:r>
      <w:r>
        <w:rPr>
          <w:rFonts w:hint="eastAsia" w:ascii="微软雅黑" w:hAnsi="微软雅黑" w:eastAsia="微软雅黑" w:cs="微软雅黑"/>
          <w:color w:val="auto"/>
          <w:sz w:val="24"/>
          <w:szCs w:val="24"/>
          <w:highlight w:val="none"/>
          <w:u w:val="single"/>
        </w:rPr>
        <w:t xml:space="preserve">       </w:t>
      </w:r>
    </w:p>
    <w:p w14:paraId="300CB620">
      <w:pPr>
        <w:keepNext w:val="0"/>
        <w:keepLines w:val="0"/>
        <w:pageBreakBefore w:val="0"/>
        <w:widowControl w:val="0"/>
        <w:kinsoku/>
        <w:wordWrap/>
        <w:overflowPunct/>
        <w:topLinePunct w:val="0"/>
        <w:bidi w:val="0"/>
        <w:spacing w:line="500"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p w14:paraId="73085814">
      <w:pPr>
        <w:keepNext w:val="0"/>
        <w:keepLines w:val="0"/>
        <w:pageBreakBefore w:val="0"/>
        <w:widowControl w:val="0"/>
        <w:kinsoku/>
        <w:wordWrap/>
        <w:overflowPunct/>
        <w:topLinePunct w:val="0"/>
        <w:bidi w:val="0"/>
        <w:spacing w:line="500" w:lineRule="atLeas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1、法定代表人为企业</w:t>
      </w:r>
      <w:r>
        <w:rPr>
          <w:rFonts w:hint="eastAsia" w:ascii="微软雅黑" w:hAnsi="微软雅黑" w:eastAsia="微软雅黑" w:cs="微软雅黑"/>
          <w:color w:val="auto"/>
          <w:sz w:val="24"/>
          <w:szCs w:val="24"/>
          <w:highlight w:val="none"/>
          <w:lang w:eastAsia="zh-CN"/>
        </w:rPr>
        <w:t>或</w:t>
      </w:r>
      <w:r>
        <w:rPr>
          <w:rFonts w:hint="eastAsia" w:ascii="微软雅黑" w:hAnsi="微软雅黑" w:eastAsia="微软雅黑" w:cs="微软雅黑"/>
          <w:color w:val="auto"/>
          <w:sz w:val="24"/>
          <w:szCs w:val="24"/>
          <w:highlight w:val="none"/>
        </w:rPr>
        <w:t>事业单位、</w:t>
      </w:r>
      <w:r>
        <w:rPr>
          <w:rFonts w:hint="eastAsia" w:ascii="微软雅黑" w:hAnsi="微软雅黑" w:eastAsia="微软雅黑" w:cs="微软雅黑"/>
          <w:color w:val="auto"/>
          <w:sz w:val="24"/>
          <w:szCs w:val="24"/>
          <w:highlight w:val="none"/>
          <w:lang w:eastAsia="zh-CN"/>
        </w:rPr>
        <w:t>或</w:t>
      </w:r>
      <w:r>
        <w:rPr>
          <w:rFonts w:hint="eastAsia" w:ascii="微软雅黑" w:hAnsi="微软雅黑" w:eastAsia="微软雅黑" w:cs="微软雅黑"/>
          <w:color w:val="auto"/>
          <w:sz w:val="24"/>
          <w:szCs w:val="24"/>
          <w:highlight w:val="none"/>
        </w:rPr>
        <w:t>国家机关、</w:t>
      </w:r>
      <w:r>
        <w:rPr>
          <w:rFonts w:hint="eastAsia" w:ascii="微软雅黑" w:hAnsi="微软雅黑" w:eastAsia="微软雅黑" w:cs="微软雅黑"/>
          <w:color w:val="auto"/>
          <w:sz w:val="24"/>
          <w:szCs w:val="24"/>
          <w:highlight w:val="none"/>
          <w:lang w:eastAsia="zh-CN"/>
        </w:rPr>
        <w:t>或</w:t>
      </w:r>
      <w:r>
        <w:rPr>
          <w:rFonts w:hint="eastAsia" w:ascii="微软雅黑" w:hAnsi="微软雅黑" w:eastAsia="微软雅黑" w:cs="微软雅黑"/>
          <w:color w:val="auto"/>
          <w:sz w:val="24"/>
          <w:szCs w:val="24"/>
          <w:highlight w:val="none"/>
        </w:rPr>
        <w:t>社会团体的主要行政负责人。</w:t>
      </w:r>
    </w:p>
    <w:p w14:paraId="037D89BF">
      <w:pPr>
        <w:keepNext w:val="0"/>
        <w:keepLines w:val="0"/>
        <w:pageBreakBefore w:val="0"/>
        <w:widowControl w:val="0"/>
        <w:kinsoku/>
        <w:wordWrap/>
        <w:overflowPunct/>
        <w:topLinePunct w:val="0"/>
        <w:bidi w:val="0"/>
        <w:spacing w:line="500"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 xml:space="preserve">  2、内容必须填写真实、清楚、涂改无效，不得转让。</w:t>
      </w:r>
    </w:p>
    <w:p w14:paraId="7B55C4FE">
      <w:pPr>
        <w:keepNext w:val="0"/>
        <w:keepLines w:val="0"/>
        <w:pageBreakBefore w:val="0"/>
        <w:widowControl w:val="0"/>
        <w:kinsoku/>
        <w:wordWrap/>
        <w:overflowPunct/>
        <w:topLinePunct w:val="0"/>
        <w:bidi w:val="0"/>
        <w:spacing w:line="500"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2729230</wp:posOffset>
                </wp:positionH>
                <wp:positionV relativeFrom="paragraph">
                  <wp:posOffset>28575</wp:posOffset>
                </wp:positionV>
                <wp:extent cx="2266315" cy="1385570"/>
                <wp:effectExtent l="7620" t="7620" r="12065" b="16510"/>
                <wp:wrapNone/>
                <wp:docPr id="1026" name="圆角矩形 18"/>
                <wp:cNvGraphicFramePr/>
                <a:graphic xmlns:a="http://schemas.openxmlformats.org/drawingml/2006/main">
                  <a:graphicData uri="http://schemas.microsoft.com/office/word/2010/wordprocessingShape">
                    <wps:wsp>
                      <wps:cNvSpPr/>
                      <wps:spPr>
                        <a:xfrm>
                          <a:off x="0" y="0"/>
                          <a:ext cx="2266314" cy="138557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7108A5C8">
                            <w:pPr>
                              <w:jc w:val="center"/>
                              <w:rPr>
                                <w:rFonts w:hAnsi="宋体" w:eastAsia="宋体"/>
                                <w:szCs w:val="21"/>
                              </w:rPr>
                            </w:pPr>
                            <w:r>
                              <w:rPr>
                                <w:rFonts w:hint="eastAsia" w:hAnsi="宋体" w:eastAsia="宋体"/>
                                <w:szCs w:val="21"/>
                              </w:rPr>
                              <w:t xml:space="preserve">  </w:t>
                            </w:r>
                          </w:p>
                          <w:p w14:paraId="6947414B">
                            <w:pPr>
                              <w:jc w:val="center"/>
                              <w:rPr>
                                <w:rFonts w:hAnsi="宋体" w:eastAsia="宋体"/>
                                <w:szCs w:val="21"/>
                              </w:rPr>
                            </w:pPr>
                          </w:p>
                          <w:p w14:paraId="50EEE670">
                            <w:pPr>
                              <w:jc w:val="both"/>
                              <w:rPr>
                                <w:rFonts w:hint="eastAsia" w:hAnsi="宋体" w:eastAsia="宋体"/>
                                <w:szCs w:val="21"/>
                              </w:rPr>
                            </w:pPr>
                          </w:p>
                          <w:p w14:paraId="29A7126C">
                            <w:pPr>
                              <w:jc w:val="center"/>
                              <w:rPr>
                                <w:rFonts w:hint="default" w:eastAsia="宋体"/>
                                <w:szCs w:val="21"/>
                                <w:lang w:val="en-US" w:eastAsia="zh-CN"/>
                              </w:rPr>
                            </w:pPr>
                            <w:r>
                              <w:rPr>
                                <w:rFonts w:hint="eastAsia" w:hAnsi="宋体" w:eastAsia="宋体"/>
                                <w:szCs w:val="21"/>
                              </w:rPr>
                              <w:t>法定代表人身份</w:t>
                            </w:r>
                            <w:r>
                              <w:rPr>
                                <w:rFonts w:hint="eastAsia" w:hAnsi="宋体" w:eastAsia="宋体"/>
                                <w:szCs w:val="21"/>
                                <w:lang w:eastAsia="zh-CN"/>
                              </w:rPr>
                              <w:t>证</w:t>
                            </w:r>
                            <w:r>
                              <w:rPr>
                                <w:rFonts w:hint="eastAsia" w:hAnsi="宋体" w:eastAsia="宋体"/>
                                <w:szCs w:val="21"/>
                                <w:lang w:val="en-US" w:eastAsia="zh-CN"/>
                              </w:rPr>
                              <w:t>复印件</w:t>
                            </w:r>
                          </w:p>
                          <w:p w14:paraId="4C6E8E56">
                            <w:pPr>
                              <w:rPr>
                                <w:rFonts w:eastAsia="宋体"/>
                              </w:rPr>
                            </w:pPr>
                          </w:p>
                          <w:p w14:paraId="4307E8C3">
                            <w:pPr>
                              <w:widowControl w:val="0"/>
                              <w:autoSpaceDE w:val="0"/>
                              <w:autoSpaceDN w:val="0"/>
                              <w:adjustRightInd w:val="0"/>
                              <w:ind w:firstLine="420"/>
                              <w:jc w:val="left"/>
                              <w:rPr>
                                <w:rFonts w:ascii="宋体" w:hAnsi="Times New Roman" w:eastAsia="宋体" w:cs="Times New Roman"/>
                                <w:kern w:val="0"/>
                                <w:sz w:val="24"/>
                                <w:szCs w:val="20"/>
                                <w:lang w:val="en-US" w:eastAsia="zh-CN" w:bidi="ar-SA"/>
                              </w:rPr>
                            </w:pPr>
                          </w:p>
                          <w:p w14:paraId="2EBE8D4D">
                            <w:pPr>
                              <w:widowControl w:val="0"/>
                              <w:autoSpaceDE w:val="0"/>
                              <w:autoSpaceDN w:val="0"/>
                              <w:adjustRightInd w:val="0"/>
                              <w:ind w:firstLine="420"/>
                              <w:jc w:val="left"/>
                              <w:rPr>
                                <w:rFonts w:ascii="宋体" w:hAnsi="Times New Roman" w:eastAsia="宋体" w:cs="Times New Roman"/>
                                <w:kern w:val="0"/>
                                <w:sz w:val="24"/>
                                <w:szCs w:val="20"/>
                                <w:lang w:val="en-US" w:eastAsia="zh-CN" w:bidi="ar-SA"/>
                              </w:rPr>
                            </w:pPr>
                          </w:p>
                          <w:p w14:paraId="298ED87A">
                            <w:pPr>
                              <w:widowControl w:val="0"/>
                              <w:autoSpaceDE w:val="0"/>
                              <w:autoSpaceDN w:val="0"/>
                              <w:adjustRightInd w:val="0"/>
                              <w:ind w:firstLine="420"/>
                              <w:jc w:val="left"/>
                              <w:rPr>
                                <w:rFonts w:ascii="宋体" w:hAnsi="Times New Roman" w:eastAsia="宋体" w:cs="Times New Roman"/>
                                <w:kern w:val="0"/>
                                <w:sz w:val="24"/>
                                <w:szCs w:val="20"/>
                                <w:lang w:val="en-US" w:eastAsia="zh-CN" w:bidi="ar-SA"/>
                              </w:rPr>
                            </w:pPr>
                          </w:p>
                          <w:p w14:paraId="058C048A">
                            <w:pPr>
                              <w:widowControl w:val="0"/>
                              <w:autoSpaceDE w:val="0"/>
                              <w:autoSpaceDN w:val="0"/>
                              <w:adjustRightInd w:val="0"/>
                              <w:ind w:firstLine="420"/>
                              <w:jc w:val="left"/>
                              <w:rPr>
                                <w:rFonts w:ascii="宋体" w:hAnsi="Times New Roman" w:eastAsia="宋体" w:cs="Times New Roman"/>
                                <w:kern w:val="0"/>
                                <w:sz w:val="24"/>
                                <w:szCs w:val="20"/>
                                <w:lang w:val="en-US" w:eastAsia="zh-CN" w:bidi="ar-SA"/>
                              </w:rPr>
                            </w:pPr>
                          </w:p>
                        </w:txbxContent>
                      </wps:txbx>
                      <wps:bodyPr upright="1"/>
                    </wps:wsp>
                  </a:graphicData>
                </a:graphic>
              </wp:anchor>
            </w:drawing>
          </mc:Choice>
          <mc:Fallback>
            <w:pict>
              <v:roundrect id="圆角矩形 18" o:spid="_x0000_s1026" o:spt="2" style="position:absolute;left:0pt;margin-left:214.9pt;margin-top:2.25pt;height:109.1pt;width:178.45pt;z-index:251659264;mso-width-relative:page;mso-height-relative:page;" fillcolor="#FFFFFF" filled="t" stroked="t" coordsize="21600,21600" arcsize="0.166666666666667" o:gfxdata="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Zn6QvaAAAACQEAAA8AAAAAAAAAAQAgAAAAIgAAAGRycy9kb3ducmV2LnhtbFBL&#10;AQIUABQAAAAIAIdO4kAet4fULQIAAGYEAAAOAAAAAAAAAAEAIAAAACkBAABkcnMvZTJvRG9jLnht&#10;bFBLBQYAAAAABgAGAFkBAADIBQAAAAA=&#10;">
                <v:fill on="t" focussize="0,0"/>
                <v:stroke weight="1.25pt" color="#808080" joinstyle="round"/>
                <v:imagedata o:title=""/>
                <o:lock v:ext="edit" aspectratio="f"/>
                <v:textbox>
                  <w:txbxContent>
                    <w:p w14:paraId="7108A5C8">
                      <w:pPr>
                        <w:jc w:val="center"/>
                        <w:rPr>
                          <w:rFonts w:hAnsi="宋体" w:eastAsia="宋体"/>
                          <w:szCs w:val="21"/>
                        </w:rPr>
                      </w:pPr>
                      <w:r>
                        <w:rPr>
                          <w:rFonts w:hint="eastAsia" w:hAnsi="宋体" w:eastAsia="宋体"/>
                          <w:szCs w:val="21"/>
                        </w:rPr>
                        <w:t xml:space="preserve">  </w:t>
                      </w:r>
                    </w:p>
                    <w:p w14:paraId="6947414B">
                      <w:pPr>
                        <w:jc w:val="center"/>
                        <w:rPr>
                          <w:rFonts w:hAnsi="宋体" w:eastAsia="宋体"/>
                          <w:szCs w:val="21"/>
                        </w:rPr>
                      </w:pPr>
                    </w:p>
                    <w:p w14:paraId="50EEE670">
                      <w:pPr>
                        <w:jc w:val="both"/>
                        <w:rPr>
                          <w:rFonts w:hint="eastAsia" w:hAnsi="宋体" w:eastAsia="宋体"/>
                          <w:szCs w:val="21"/>
                        </w:rPr>
                      </w:pPr>
                    </w:p>
                    <w:p w14:paraId="29A7126C">
                      <w:pPr>
                        <w:jc w:val="center"/>
                        <w:rPr>
                          <w:rFonts w:hint="default" w:eastAsia="宋体"/>
                          <w:szCs w:val="21"/>
                          <w:lang w:val="en-US" w:eastAsia="zh-CN"/>
                        </w:rPr>
                      </w:pPr>
                      <w:r>
                        <w:rPr>
                          <w:rFonts w:hint="eastAsia" w:hAnsi="宋体" w:eastAsia="宋体"/>
                          <w:szCs w:val="21"/>
                        </w:rPr>
                        <w:t>法定代表人身份</w:t>
                      </w:r>
                      <w:r>
                        <w:rPr>
                          <w:rFonts w:hint="eastAsia" w:hAnsi="宋体" w:eastAsia="宋体"/>
                          <w:szCs w:val="21"/>
                          <w:lang w:eastAsia="zh-CN"/>
                        </w:rPr>
                        <w:t>证</w:t>
                      </w:r>
                      <w:r>
                        <w:rPr>
                          <w:rFonts w:hint="eastAsia" w:hAnsi="宋体" w:eastAsia="宋体"/>
                          <w:szCs w:val="21"/>
                          <w:lang w:val="en-US" w:eastAsia="zh-CN"/>
                        </w:rPr>
                        <w:t>复印件</w:t>
                      </w:r>
                    </w:p>
                    <w:p w14:paraId="4C6E8E56">
                      <w:pPr>
                        <w:rPr>
                          <w:rFonts w:eastAsia="宋体"/>
                        </w:rPr>
                      </w:pPr>
                    </w:p>
                    <w:p w14:paraId="4307E8C3">
                      <w:pPr>
                        <w:widowControl w:val="0"/>
                        <w:autoSpaceDE w:val="0"/>
                        <w:autoSpaceDN w:val="0"/>
                        <w:adjustRightInd w:val="0"/>
                        <w:ind w:firstLine="420"/>
                        <w:jc w:val="left"/>
                        <w:rPr>
                          <w:rFonts w:ascii="宋体" w:hAnsi="Times New Roman" w:eastAsia="宋体" w:cs="Times New Roman"/>
                          <w:kern w:val="0"/>
                          <w:sz w:val="24"/>
                          <w:szCs w:val="20"/>
                          <w:lang w:val="en-US" w:eastAsia="zh-CN" w:bidi="ar-SA"/>
                        </w:rPr>
                      </w:pPr>
                    </w:p>
                    <w:p w14:paraId="2EBE8D4D">
                      <w:pPr>
                        <w:widowControl w:val="0"/>
                        <w:autoSpaceDE w:val="0"/>
                        <w:autoSpaceDN w:val="0"/>
                        <w:adjustRightInd w:val="0"/>
                        <w:ind w:firstLine="420"/>
                        <w:jc w:val="left"/>
                        <w:rPr>
                          <w:rFonts w:ascii="宋体" w:hAnsi="Times New Roman" w:eastAsia="宋体" w:cs="Times New Roman"/>
                          <w:kern w:val="0"/>
                          <w:sz w:val="24"/>
                          <w:szCs w:val="20"/>
                          <w:lang w:val="en-US" w:eastAsia="zh-CN" w:bidi="ar-SA"/>
                        </w:rPr>
                      </w:pPr>
                    </w:p>
                    <w:p w14:paraId="298ED87A">
                      <w:pPr>
                        <w:widowControl w:val="0"/>
                        <w:autoSpaceDE w:val="0"/>
                        <w:autoSpaceDN w:val="0"/>
                        <w:adjustRightInd w:val="0"/>
                        <w:ind w:firstLine="420"/>
                        <w:jc w:val="left"/>
                        <w:rPr>
                          <w:rFonts w:ascii="宋体" w:hAnsi="Times New Roman" w:eastAsia="宋体" w:cs="Times New Roman"/>
                          <w:kern w:val="0"/>
                          <w:sz w:val="24"/>
                          <w:szCs w:val="20"/>
                          <w:lang w:val="en-US" w:eastAsia="zh-CN" w:bidi="ar-SA"/>
                        </w:rPr>
                      </w:pPr>
                    </w:p>
                    <w:p w14:paraId="058C048A">
                      <w:pPr>
                        <w:widowControl w:val="0"/>
                        <w:autoSpaceDE w:val="0"/>
                        <w:autoSpaceDN w:val="0"/>
                        <w:adjustRightInd w:val="0"/>
                        <w:ind w:firstLine="420"/>
                        <w:jc w:val="left"/>
                        <w:rPr>
                          <w:rFonts w:ascii="宋体" w:hAnsi="Times New Roman" w:eastAsia="宋体" w:cs="Times New Roman"/>
                          <w:kern w:val="0"/>
                          <w:sz w:val="24"/>
                          <w:szCs w:val="20"/>
                          <w:lang w:val="en-US" w:eastAsia="zh-CN" w:bidi="ar-SA"/>
                        </w:rPr>
                      </w:pPr>
                    </w:p>
                  </w:txbxContent>
                </v:textbox>
              </v:roundrect>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52705</wp:posOffset>
                </wp:positionH>
                <wp:positionV relativeFrom="paragraph">
                  <wp:posOffset>10795</wp:posOffset>
                </wp:positionV>
                <wp:extent cx="2216150" cy="1375410"/>
                <wp:effectExtent l="4445" t="4445" r="8255" b="10795"/>
                <wp:wrapNone/>
                <wp:docPr id="1027" name="流程图: 可选过程 14"/>
                <wp:cNvGraphicFramePr/>
                <a:graphic xmlns:a="http://schemas.openxmlformats.org/drawingml/2006/main">
                  <a:graphicData uri="http://schemas.microsoft.com/office/word/2010/wordprocessingShape">
                    <wps:wsp>
                      <wps:cNvSpPr/>
                      <wps:spPr>
                        <a:xfrm>
                          <a:off x="0" y="0"/>
                          <a:ext cx="22161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7A5317C">
                            <w:pPr>
                              <w:jc w:val="center"/>
                              <w:rPr>
                                <w:rFonts w:hAnsi="宋体" w:eastAsia="宋体"/>
                                <w:szCs w:val="21"/>
                              </w:rPr>
                            </w:pPr>
                          </w:p>
                          <w:p w14:paraId="1F78F48A">
                            <w:pPr>
                              <w:jc w:val="center"/>
                              <w:rPr>
                                <w:rFonts w:hAnsi="宋体" w:eastAsia="宋体"/>
                                <w:szCs w:val="21"/>
                              </w:rPr>
                            </w:pPr>
                          </w:p>
                          <w:p w14:paraId="33AB7C46">
                            <w:pPr>
                              <w:jc w:val="both"/>
                              <w:rPr>
                                <w:rFonts w:hint="eastAsia" w:hAnsi="宋体" w:eastAsia="宋体"/>
                                <w:szCs w:val="21"/>
                              </w:rPr>
                            </w:pPr>
                          </w:p>
                          <w:p w14:paraId="0B6A1713">
                            <w:pPr>
                              <w:jc w:val="center"/>
                              <w:rPr>
                                <w:rFonts w:hint="default" w:eastAsia="宋体"/>
                                <w:szCs w:val="21"/>
                                <w:lang w:val="en-US" w:eastAsia="zh-CN"/>
                              </w:rPr>
                            </w:pPr>
                            <w:r>
                              <w:rPr>
                                <w:rFonts w:hint="eastAsia" w:hAnsi="宋体" w:eastAsia="宋体"/>
                                <w:szCs w:val="21"/>
                                <w:highlight w:val="none"/>
                              </w:rPr>
                              <w:t>法定代表人身份</w:t>
                            </w:r>
                            <w:r>
                              <w:rPr>
                                <w:rFonts w:hint="eastAsia" w:hAnsi="宋体" w:eastAsia="宋体"/>
                                <w:szCs w:val="21"/>
                              </w:rPr>
                              <w:t>证</w:t>
                            </w:r>
                            <w:r>
                              <w:rPr>
                                <w:rFonts w:hint="eastAsia" w:hAnsi="宋体" w:eastAsia="宋体"/>
                                <w:szCs w:val="21"/>
                                <w:lang w:val="en-US" w:eastAsia="zh-CN"/>
                              </w:rPr>
                              <w:t>复印件</w:t>
                            </w:r>
                          </w:p>
                        </w:txbxContent>
                      </wps:txbx>
                      <wps:bodyPr upright="1"/>
                    </wps:wsp>
                  </a:graphicData>
                </a:graphic>
              </wp:anchor>
            </w:drawing>
          </mc:Choice>
          <mc:Fallback>
            <w:pict>
              <v:shape id="流程图: 可选过程 14" o:spid="_x0000_s1026" o:spt="176" type="#_x0000_t176" style="position:absolute;left:0pt;margin-left:4.15pt;margin-top:0.85pt;height:108.3pt;width:174.5pt;z-index:251659264;mso-width-relative:page;mso-height-relative:page;" fillcolor="#FFFFFF" filled="t" stroked="t" coordsize="21600,21600" o:gfxdata="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QZS5zTAAAABwEAAA8AAAAAAAAAAQAgAAAAIgAAAGRycy9kb3ducmV2LnhtbFBLAQIUABQA&#10;AAAIAIdO4kD/w1QLLgIAAFQEAAAOAAAAAAAAAAEAIAAAACIBAABkcnMvZTJvRG9jLnhtbFBLBQYA&#10;AAAABgAGAFkBAADCBQAAAAA=&#10;">
                <v:fill on="t" focussize="0,0"/>
                <v:stroke color="#000000" joinstyle="miter"/>
                <v:imagedata o:title=""/>
                <o:lock v:ext="edit" aspectratio="f"/>
                <v:textbox>
                  <w:txbxContent>
                    <w:p w14:paraId="37A5317C">
                      <w:pPr>
                        <w:jc w:val="center"/>
                        <w:rPr>
                          <w:rFonts w:hAnsi="宋体" w:eastAsia="宋体"/>
                          <w:szCs w:val="21"/>
                        </w:rPr>
                      </w:pPr>
                    </w:p>
                    <w:p w14:paraId="1F78F48A">
                      <w:pPr>
                        <w:jc w:val="center"/>
                        <w:rPr>
                          <w:rFonts w:hAnsi="宋体" w:eastAsia="宋体"/>
                          <w:szCs w:val="21"/>
                        </w:rPr>
                      </w:pPr>
                    </w:p>
                    <w:p w14:paraId="33AB7C46">
                      <w:pPr>
                        <w:jc w:val="both"/>
                        <w:rPr>
                          <w:rFonts w:hint="eastAsia" w:hAnsi="宋体" w:eastAsia="宋体"/>
                          <w:szCs w:val="21"/>
                        </w:rPr>
                      </w:pPr>
                    </w:p>
                    <w:p w14:paraId="0B6A1713">
                      <w:pPr>
                        <w:jc w:val="center"/>
                        <w:rPr>
                          <w:rFonts w:hint="default" w:eastAsia="宋体"/>
                          <w:szCs w:val="21"/>
                          <w:lang w:val="en-US" w:eastAsia="zh-CN"/>
                        </w:rPr>
                      </w:pPr>
                      <w:r>
                        <w:rPr>
                          <w:rFonts w:hint="eastAsia" w:hAnsi="宋体" w:eastAsia="宋体"/>
                          <w:szCs w:val="21"/>
                          <w:highlight w:val="none"/>
                        </w:rPr>
                        <w:t>法定代表人身份</w:t>
                      </w:r>
                      <w:r>
                        <w:rPr>
                          <w:rFonts w:hint="eastAsia" w:hAnsi="宋体" w:eastAsia="宋体"/>
                          <w:szCs w:val="21"/>
                        </w:rPr>
                        <w:t>证</w:t>
                      </w:r>
                      <w:r>
                        <w:rPr>
                          <w:rFonts w:hint="eastAsia" w:hAnsi="宋体" w:eastAsia="宋体"/>
                          <w:szCs w:val="21"/>
                          <w:lang w:val="en-US" w:eastAsia="zh-CN"/>
                        </w:rPr>
                        <w:t>复印件</w:t>
                      </w:r>
                    </w:p>
                  </w:txbxContent>
                </v:textbox>
              </v:shape>
            </w:pict>
          </mc:Fallback>
        </mc:AlternateContent>
      </w:r>
    </w:p>
    <w:p w14:paraId="655E8A7C">
      <w:pPr>
        <w:keepNext w:val="0"/>
        <w:keepLines w:val="0"/>
        <w:pageBreakBefore w:val="0"/>
        <w:widowControl w:val="0"/>
        <w:kinsoku/>
        <w:wordWrap/>
        <w:overflowPunct/>
        <w:topLinePunct w:val="0"/>
        <w:bidi w:val="0"/>
        <w:spacing w:line="500" w:lineRule="atLeast"/>
        <w:textAlignment w:val="auto"/>
        <w:rPr>
          <w:rFonts w:hint="eastAsia" w:ascii="微软雅黑" w:hAnsi="微软雅黑" w:eastAsia="微软雅黑" w:cs="微软雅黑"/>
          <w:color w:val="auto"/>
          <w:sz w:val="24"/>
          <w:szCs w:val="24"/>
          <w:highlight w:val="none"/>
        </w:rPr>
      </w:pPr>
    </w:p>
    <w:p w14:paraId="6C9E9764">
      <w:pPr>
        <w:keepNext w:val="0"/>
        <w:keepLines w:val="0"/>
        <w:pageBreakBefore w:val="0"/>
        <w:widowControl w:val="0"/>
        <w:kinsoku/>
        <w:wordWrap/>
        <w:overflowPunct/>
        <w:topLinePunct w:val="0"/>
        <w:bidi w:val="0"/>
        <w:spacing w:line="500" w:lineRule="atLeast"/>
        <w:textAlignment w:val="auto"/>
        <w:rPr>
          <w:rFonts w:hint="eastAsia" w:ascii="微软雅黑" w:hAnsi="微软雅黑" w:eastAsia="微软雅黑" w:cs="微软雅黑"/>
          <w:color w:val="auto"/>
          <w:sz w:val="24"/>
          <w:szCs w:val="24"/>
          <w:highlight w:val="none"/>
        </w:rPr>
      </w:pPr>
    </w:p>
    <w:p w14:paraId="75FDC671">
      <w:pPr>
        <w:keepNext w:val="0"/>
        <w:keepLines w:val="0"/>
        <w:pageBreakBefore w:val="0"/>
        <w:widowControl w:val="0"/>
        <w:kinsoku/>
        <w:wordWrap/>
        <w:overflowPunct/>
        <w:topLinePunct w:val="0"/>
        <w:autoSpaceDE w:val="0"/>
        <w:autoSpaceDN w:val="0"/>
        <w:bidi w:val="0"/>
        <w:adjustRightInd w:val="0"/>
        <w:spacing w:line="500" w:lineRule="atLeast"/>
        <w:ind w:right="246"/>
        <w:textAlignment w:val="auto"/>
        <w:rPr>
          <w:rFonts w:hint="eastAsia" w:ascii="微软雅黑" w:hAnsi="微软雅黑" w:eastAsia="微软雅黑" w:cs="微软雅黑"/>
          <w:color w:val="auto"/>
          <w:sz w:val="24"/>
          <w:szCs w:val="24"/>
          <w:highlight w:val="none"/>
        </w:rPr>
      </w:pPr>
    </w:p>
    <w:p w14:paraId="53B5D199">
      <w:pPr>
        <w:widowControl w:val="0"/>
        <w:autoSpaceDE w:val="0"/>
        <w:autoSpaceDN w:val="0"/>
        <w:adjustRightInd w:val="0"/>
        <w:ind w:left="0" w:leftChars="0" w:firstLine="0" w:firstLineChars="0"/>
        <w:jc w:val="left"/>
        <w:rPr>
          <w:rFonts w:hint="eastAsia" w:ascii="微软雅黑" w:hAnsi="微软雅黑" w:eastAsia="微软雅黑" w:cs="微软雅黑"/>
          <w:color w:val="auto"/>
          <w:kern w:val="0"/>
          <w:sz w:val="24"/>
          <w:szCs w:val="20"/>
          <w:highlight w:val="none"/>
          <w:lang w:val="en-US" w:eastAsia="zh-CN" w:bidi="ar-SA"/>
        </w:rPr>
      </w:pPr>
    </w:p>
    <w:p w14:paraId="0DCBA963">
      <w:pPr>
        <w:keepNext w:val="0"/>
        <w:keepLines w:val="0"/>
        <w:pageBreakBefore w:val="0"/>
        <w:widowControl w:val="0"/>
        <w:kinsoku/>
        <w:wordWrap/>
        <w:overflowPunct/>
        <w:topLinePunct w:val="0"/>
        <w:bidi w:val="0"/>
        <w:spacing w:line="500" w:lineRule="atLeast"/>
        <w:textAlignment w:val="auto"/>
        <w:outlineLvl w:val="9"/>
        <w:rPr>
          <w:rFonts w:hint="eastAsia" w:ascii="微软雅黑" w:hAnsi="微软雅黑" w:eastAsia="微软雅黑" w:cs="微软雅黑"/>
          <w:b/>
          <w:bCs/>
          <w:color w:val="auto"/>
          <w:sz w:val="24"/>
          <w:szCs w:val="24"/>
          <w:highlight w:val="none"/>
          <w:u w:val="none"/>
          <w:lang w:eastAsia="zh-CN"/>
        </w:rPr>
      </w:pPr>
      <w:r>
        <w:rPr>
          <w:rFonts w:hint="eastAsia" w:ascii="微软雅黑" w:hAnsi="微软雅黑" w:eastAsia="微软雅黑" w:cs="微软雅黑"/>
          <w:b/>
          <w:bCs/>
          <w:color w:val="auto"/>
          <w:sz w:val="24"/>
          <w:szCs w:val="24"/>
          <w:highlight w:val="none"/>
          <w:u w:val="none"/>
          <w:lang w:eastAsia="zh-CN"/>
        </w:rPr>
        <w:t>注：须提供身份证正反面。</w:t>
      </w:r>
    </w:p>
    <w:p w14:paraId="4ECF5488">
      <w:pPr>
        <w:keepNext w:val="0"/>
        <w:keepLines w:val="0"/>
        <w:pageBreakBefore w:val="0"/>
        <w:widowControl w:val="0"/>
        <w:tabs>
          <w:tab w:val="left" w:pos="5580"/>
        </w:tabs>
        <w:kinsoku/>
        <w:wordWrap/>
        <w:overflowPunct/>
        <w:topLinePunct w:val="0"/>
        <w:bidi w:val="0"/>
        <w:spacing w:line="500" w:lineRule="atLeast"/>
        <w:jc w:val="both"/>
        <w:textAlignment w:val="auto"/>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供应商名称（公章）：</w:t>
      </w:r>
      <w:r>
        <w:rPr>
          <w:rFonts w:hint="eastAsia" w:ascii="微软雅黑" w:hAnsi="微软雅黑" w:eastAsia="微软雅黑" w:cs="微软雅黑"/>
          <w:color w:val="auto"/>
          <w:kern w:val="2"/>
          <w:sz w:val="24"/>
          <w:szCs w:val="24"/>
          <w:highlight w:val="none"/>
          <w:u w:val="single"/>
          <w:lang w:val="en-US" w:eastAsia="zh-CN" w:bidi="ar-SA"/>
        </w:rPr>
        <w:t xml:space="preserve">                            </w:t>
      </w:r>
    </w:p>
    <w:p w14:paraId="6752AAC7">
      <w:pPr>
        <w:pStyle w:val="14"/>
        <w:tabs>
          <w:tab w:val="left" w:pos="5580"/>
        </w:tabs>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法定代表人</w:t>
      </w:r>
      <w:r>
        <w:rPr>
          <w:rFonts w:hint="eastAsia" w:ascii="微软雅黑" w:hAnsi="微软雅黑" w:eastAsia="微软雅黑" w:cs="微软雅黑"/>
          <w:color w:val="auto"/>
          <w:sz w:val="24"/>
          <w:szCs w:val="24"/>
          <w:highlight w:val="none"/>
          <w:lang w:val="en-US" w:eastAsia="zh-CN"/>
        </w:rPr>
        <w:t>或授权人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14:paraId="7FB3EB6A">
      <w:pPr>
        <w:keepNext w:val="0"/>
        <w:keepLines w:val="0"/>
        <w:pageBreakBefore w:val="0"/>
        <w:widowControl w:val="0"/>
        <w:kinsoku/>
        <w:wordWrap/>
        <w:overflowPunct/>
        <w:topLinePunct w:val="0"/>
        <w:bidi w:val="0"/>
        <w:adjustRightInd w:val="0"/>
        <w:snapToGrid w:val="0"/>
        <w:spacing w:line="500"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w:t>
      </w:r>
    </w:p>
    <w:p w14:paraId="1AAAAFBA">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br w:type="page"/>
      </w:r>
    </w:p>
    <w:p w14:paraId="4576344B">
      <w:pPr>
        <w:spacing w:line="360" w:lineRule="auto"/>
        <w:rPr>
          <w:rFonts w:ascii="微软雅黑" w:hAnsi="微软雅黑" w:eastAsia="微软雅黑" w:cs="微软雅黑"/>
          <w:b/>
          <w:bCs/>
          <w:color w:val="auto"/>
          <w:sz w:val="28"/>
          <w:szCs w:val="28"/>
          <w:highlight w:val="none"/>
          <w:u w:val="single"/>
        </w:rPr>
      </w:pPr>
      <w:r>
        <w:rPr>
          <w:rFonts w:hint="eastAsia" w:ascii="微软雅黑" w:hAnsi="微软雅黑" w:eastAsia="微软雅黑" w:cs="微软雅黑"/>
          <w:b/>
          <w:bCs/>
          <w:color w:val="auto"/>
          <w:sz w:val="22"/>
          <w:szCs w:val="22"/>
          <w:highlight w:val="none"/>
        </w:rPr>
        <w:t>（二）法定代表人</w:t>
      </w:r>
      <w:r>
        <w:rPr>
          <w:rFonts w:hint="eastAsia" w:ascii="微软雅黑" w:hAnsi="微软雅黑" w:eastAsia="微软雅黑" w:cs="微软雅黑"/>
          <w:b/>
          <w:bCs/>
          <w:color w:val="auto"/>
          <w:sz w:val="22"/>
          <w:szCs w:val="22"/>
          <w:highlight w:val="none"/>
          <w:lang w:val="en-US" w:eastAsia="zh-CN"/>
        </w:rPr>
        <w:t>的被授权人资格证明材料</w:t>
      </w:r>
    </w:p>
    <w:p w14:paraId="60F2EA03">
      <w:pPr>
        <w:spacing w:line="360" w:lineRule="auto"/>
        <w:ind w:firstLine="24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2"/>
          <w:szCs w:val="22"/>
          <w:highlight w:val="none"/>
        </w:rPr>
        <w:t>本授权书声明：注册于（国家或地区的名称）的（供应商）的在下面签字的（</w:t>
      </w:r>
      <w:r>
        <w:rPr>
          <w:rFonts w:hint="eastAsia" w:ascii="微软雅黑" w:hAnsi="微软雅黑" w:eastAsia="微软雅黑" w:cs="微软雅黑"/>
          <w:color w:val="auto"/>
          <w:sz w:val="22"/>
          <w:szCs w:val="22"/>
          <w:highlight w:val="none"/>
          <w:lang w:val="en-US" w:eastAsia="zh-CN"/>
        </w:rPr>
        <w:t>法定代表人</w:t>
      </w:r>
      <w:r>
        <w:rPr>
          <w:rFonts w:hint="eastAsia" w:ascii="微软雅黑" w:hAnsi="微软雅黑" w:eastAsia="微软雅黑" w:cs="微软雅黑"/>
          <w:color w:val="auto"/>
          <w:sz w:val="22"/>
          <w:szCs w:val="22"/>
          <w:highlight w:val="none"/>
        </w:rPr>
        <w:t>姓名、职务）代表我单位授权（单位名称）的在下面签字的（被授权人的姓名、职务）为我单位的合法代理人，就（项目名称）的投标，以我单位名义处理一切与之有关的事务。　　</w:t>
      </w:r>
    </w:p>
    <w:p w14:paraId="4777EC2E">
      <w:pPr>
        <w:spacing w:line="360" w:lineRule="auto"/>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本授权书于           年     月     日签字生效,特此声明。</w:t>
      </w:r>
    </w:p>
    <w:p w14:paraId="03B3A935">
      <w:pPr>
        <w:pStyle w:val="14"/>
        <w:tabs>
          <w:tab w:val="left" w:pos="5580"/>
        </w:tabs>
        <w:spacing w:line="360" w:lineRule="auto"/>
        <w:ind w:left="-540" w:leftChars="-257" w:firstLine="900" w:firstLineChars="375"/>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1312" behindDoc="0" locked="0" layoutInCell="1" allowOverlap="1">
                <wp:simplePos x="0" y="0"/>
                <wp:positionH relativeFrom="column">
                  <wp:posOffset>3039110</wp:posOffset>
                </wp:positionH>
                <wp:positionV relativeFrom="paragraph">
                  <wp:posOffset>167640</wp:posOffset>
                </wp:positionV>
                <wp:extent cx="2478405" cy="1295400"/>
                <wp:effectExtent l="7620" t="7620" r="9525" b="11430"/>
                <wp:wrapNone/>
                <wp:docPr id="1029" name="1028"/>
                <wp:cNvGraphicFramePr/>
                <a:graphic xmlns:a="http://schemas.openxmlformats.org/drawingml/2006/main">
                  <a:graphicData uri="http://schemas.microsoft.com/office/word/2010/wordprocessingShape">
                    <wps:wsp>
                      <wps:cNvSpPr/>
                      <wps:spPr>
                        <a:xfrm>
                          <a:off x="0" y="0"/>
                          <a:ext cx="2478405" cy="129540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2D91400D">
                            <w:pPr>
                              <w:rPr>
                                <w:rFonts w:hAnsi="宋体"/>
                              </w:rPr>
                            </w:pPr>
                          </w:p>
                          <w:p w14:paraId="19186FA7">
                            <w:pPr>
                              <w:rPr>
                                <w:rFonts w:hAnsi="宋体"/>
                              </w:rPr>
                            </w:pPr>
                          </w:p>
                          <w:p w14:paraId="5508818F">
                            <w:pPr>
                              <w:rPr>
                                <w:rFonts w:hAnsi="宋体"/>
                              </w:rPr>
                            </w:pPr>
                          </w:p>
                          <w:p w14:paraId="507EFDD9">
                            <w:r>
                              <w:rPr>
                                <w:rFonts w:hint="eastAsia" w:hAnsi="宋体" w:cs="宋体"/>
                              </w:rPr>
                              <w:t>授权委托人身份证复印件</w:t>
                            </w:r>
                          </w:p>
                          <w:p w14:paraId="5BA736F1"/>
                        </w:txbxContent>
                      </wps:txbx>
                      <wps:bodyPr upright="1"/>
                    </wps:wsp>
                  </a:graphicData>
                </a:graphic>
              </wp:anchor>
            </w:drawing>
          </mc:Choice>
          <mc:Fallback>
            <w:pict>
              <v:roundrect id="1028" o:spid="_x0000_s1026" o:spt="2" style="position:absolute;left:0pt;margin-left:239.3pt;margin-top:13.2pt;height:102pt;width:195.15pt;z-index:251661312;mso-width-relative:page;mso-height-relative:page;" fillcolor="#FFFFFF" filled="t" stroked="t" coordsize="21600,21600" arcsize="0.166666666666667" o:gfxdata="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kzKgtsAAAAKAQAADwAAAAAA&#10;AAABACAAAAAiAAAAZHJzL2Rvd25yZXYueG1sUEsBAhQAFAAAAAgAh07iQNyyJzQQAgAAWwQAAA4A&#10;AAAAAAAAAQAgAAAAKgEAAGRycy9lMm9Eb2MueG1sUEsFBgAAAAAGAAYAWQEAAKwFAAAAAA==&#10;">
                <v:fill on="t" focussize="0,0"/>
                <v:stroke weight="1.25pt" color="#808080" joinstyle="round"/>
                <v:imagedata o:title=""/>
                <o:lock v:ext="edit" aspectratio="f"/>
                <v:textbox>
                  <w:txbxContent>
                    <w:p w14:paraId="2D91400D">
                      <w:pPr>
                        <w:rPr>
                          <w:rFonts w:hAnsi="宋体"/>
                        </w:rPr>
                      </w:pPr>
                    </w:p>
                    <w:p w14:paraId="19186FA7">
                      <w:pPr>
                        <w:rPr>
                          <w:rFonts w:hAnsi="宋体"/>
                        </w:rPr>
                      </w:pPr>
                    </w:p>
                    <w:p w14:paraId="5508818F">
                      <w:pPr>
                        <w:rPr>
                          <w:rFonts w:hAnsi="宋体"/>
                        </w:rPr>
                      </w:pPr>
                    </w:p>
                    <w:p w14:paraId="507EFDD9">
                      <w:r>
                        <w:rPr>
                          <w:rFonts w:hint="eastAsia" w:hAnsi="宋体" w:cs="宋体"/>
                        </w:rPr>
                        <w:t>授权委托人身份证复印件</w:t>
                      </w:r>
                    </w:p>
                    <w:p w14:paraId="5BA736F1"/>
                  </w:txbxContent>
                </v:textbox>
              </v:roundrect>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2336" behindDoc="0" locked="0" layoutInCell="1" allowOverlap="1">
                <wp:simplePos x="0" y="0"/>
                <wp:positionH relativeFrom="column">
                  <wp:posOffset>20955</wp:posOffset>
                </wp:positionH>
                <wp:positionV relativeFrom="paragraph">
                  <wp:posOffset>135890</wp:posOffset>
                </wp:positionV>
                <wp:extent cx="2317750" cy="1240790"/>
                <wp:effectExtent l="4445" t="4445" r="20955" b="12065"/>
                <wp:wrapNone/>
                <wp:docPr id="1030" name="1029"/>
                <wp:cNvGraphicFramePr/>
                <a:graphic xmlns:a="http://schemas.openxmlformats.org/drawingml/2006/main">
                  <a:graphicData uri="http://schemas.microsoft.com/office/word/2010/wordprocessingShape">
                    <wps:wsp>
                      <wps:cNvSpPr/>
                      <wps:spPr>
                        <a:xfrm>
                          <a:off x="0" y="0"/>
                          <a:ext cx="2317750" cy="12407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0FD8E9E">
                            <w:pPr>
                              <w:jc w:val="center"/>
                              <w:rPr>
                                <w:rFonts w:hAnsi="宋体"/>
                              </w:rPr>
                            </w:pPr>
                          </w:p>
                          <w:p w14:paraId="32BE8784">
                            <w:pPr>
                              <w:jc w:val="center"/>
                              <w:rPr>
                                <w:rFonts w:hAnsi="宋体"/>
                              </w:rPr>
                            </w:pPr>
                          </w:p>
                          <w:p w14:paraId="32BF33D7">
                            <w:pPr>
                              <w:jc w:val="center"/>
                              <w:rPr>
                                <w:rFonts w:hAnsi="宋体"/>
                              </w:rPr>
                            </w:pPr>
                          </w:p>
                          <w:p w14:paraId="196116B3">
                            <w:pPr>
                              <w:jc w:val="center"/>
                            </w:pPr>
                            <w:r>
                              <w:rPr>
                                <w:rFonts w:hint="eastAsia" w:hAnsi="宋体" w:cs="宋体"/>
                              </w:rPr>
                              <w:t>授权委托人身份证复印件</w:t>
                            </w:r>
                          </w:p>
                        </w:txbxContent>
                      </wps:txbx>
                      <wps:bodyPr upright="1"/>
                    </wps:wsp>
                  </a:graphicData>
                </a:graphic>
              </wp:anchor>
            </w:drawing>
          </mc:Choice>
          <mc:Fallback>
            <w:pict>
              <v:shape id="1029" o:spid="_x0000_s1026" o:spt="176" type="#_x0000_t176" style="position:absolute;left:0pt;margin-left:1.65pt;margin-top:10.7pt;height:97.7pt;width:182.5pt;z-index:251662336;mso-width-relative:page;mso-height-relative:page;" fillcolor="#FFFFFF" filled="t" stroked="t" coordsize="21600,21600" o:gfxdata="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ZthCLVAAAACAEAAA8AAAAAAAAAAQAgAAAAIgAAAGRycy9k&#10;b3ducmV2LnhtbFBLAQIUABQAAAAIAIdO4kCzauzLBQIAAD4EAAAOAAAAAAAAAAEAIAAAACQBAABk&#10;cnMvZTJvRG9jLnhtbFBLBQYAAAAABgAGAFkBAACbBQAAAAA=&#10;">
                <v:fill on="t" focussize="0,0"/>
                <v:stroke color="#000000" joinstyle="miter"/>
                <v:imagedata o:title=""/>
                <o:lock v:ext="edit" aspectratio="f"/>
                <v:textbox>
                  <w:txbxContent>
                    <w:p w14:paraId="50FD8E9E">
                      <w:pPr>
                        <w:jc w:val="center"/>
                        <w:rPr>
                          <w:rFonts w:hAnsi="宋体"/>
                        </w:rPr>
                      </w:pPr>
                    </w:p>
                    <w:p w14:paraId="32BE8784">
                      <w:pPr>
                        <w:jc w:val="center"/>
                        <w:rPr>
                          <w:rFonts w:hAnsi="宋体"/>
                        </w:rPr>
                      </w:pPr>
                    </w:p>
                    <w:p w14:paraId="32BF33D7">
                      <w:pPr>
                        <w:jc w:val="center"/>
                        <w:rPr>
                          <w:rFonts w:hAnsi="宋体"/>
                        </w:rPr>
                      </w:pPr>
                    </w:p>
                    <w:p w14:paraId="196116B3">
                      <w:pPr>
                        <w:jc w:val="center"/>
                      </w:pPr>
                      <w:r>
                        <w:rPr>
                          <w:rFonts w:hint="eastAsia" w:hAnsi="宋体" w:cs="宋体"/>
                        </w:rPr>
                        <w:t>授权委托人身份证复印件</w:t>
                      </w:r>
                    </w:p>
                  </w:txbxContent>
                </v:textbox>
              </v:shape>
            </w:pict>
          </mc:Fallback>
        </mc:AlternateContent>
      </w:r>
    </w:p>
    <w:p w14:paraId="2B83C064">
      <w:pPr>
        <w:spacing w:line="360" w:lineRule="auto"/>
        <w:ind w:firstLine="240" w:firstLineChars="100"/>
        <w:rPr>
          <w:rFonts w:ascii="微软雅黑" w:hAnsi="微软雅黑" w:eastAsia="微软雅黑" w:cs="微软雅黑"/>
          <w:color w:val="auto"/>
          <w:sz w:val="24"/>
          <w:szCs w:val="24"/>
          <w:highlight w:val="none"/>
        </w:rPr>
      </w:pPr>
    </w:p>
    <w:p w14:paraId="7BFEE1C5">
      <w:pPr>
        <w:spacing w:line="360" w:lineRule="auto"/>
        <w:ind w:firstLine="240" w:firstLineChars="100"/>
        <w:rPr>
          <w:rFonts w:ascii="微软雅黑" w:hAnsi="微软雅黑" w:eastAsia="微软雅黑" w:cs="微软雅黑"/>
          <w:color w:val="auto"/>
          <w:sz w:val="24"/>
          <w:szCs w:val="24"/>
          <w:highlight w:val="none"/>
        </w:rPr>
      </w:pPr>
    </w:p>
    <w:p w14:paraId="66E167B2">
      <w:pPr>
        <w:spacing w:line="360" w:lineRule="auto"/>
        <w:ind w:firstLine="240" w:firstLineChars="100"/>
        <w:rPr>
          <w:rFonts w:ascii="微软雅黑" w:hAnsi="微软雅黑" w:eastAsia="微软雅黑" w:cs="微软雅黑"/>
          <w:color w:val="auto"/>
          <w:sz w:val="24"/>
          <w:szCs w:val="24"/>
          <w:highlight w:val="none"/>
        </w:rPr>
      </w:pPr>
    </w:p>
    <w:p w14:paraId="0712B856">
      <w:pPr>
        <w:spacing w:line="360" w:lineRule="auto"/>
        <w:ind w:firstLine="240" w:firstLineChars="100"/>
        <w:rPr>
          <w:rFonts w:ascii="微软雅黑" w:hAnsi="微软雅黑" w:eastAsia="微软雅黑" w:cs="微软雅黑"/>
          <w:color w:val="auto"/>
          <w:sz w:val="24"/>
          <w:szCs w:val="24"/>
          <w:highlight w:val="none"/>
        </w:rPr>
      </w:pPr>
    </w:p>
    <w:p w14:paraId="321C98C1">
      <w:pPr>
        <w:spacing w:line="360" w:lineRule="auto"/>
        <w:ind w:firstLine="240" w:firstLineChars="1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3360" behindDoc="0" locked="0" layoutInCell="1" allowOverlap="1">
                <wp:simplePos x="0" y="0"/>
                <wp:positionH relativeFrom="column">
                  <wp:posOffset>3018155</wp:posOffset>
                </wp:positionH>
                <wp:positionV relativeFrom="paragraph">
                  <wp:posOffset>96520</wp:posOffset>
                </wp:positionV>
                <wp:extent cx="2535555" cy="1221105"/>
                <wp:effectExtent l="7620" t="7620" r="9525" b="9525"/>
                <wp:wrapNone/>
                <wp:docPr id="1031" name="1030"/>
                <wp:cNvGraphicFramePr/>
                <a:graphic xmlns:a="http://schemas.openxmlformats.org/drawingml/2006/main">
                  <a:graphicData uri="http://schemas.microsoft.com/office/word/2010/wordprocessingShape">
                    <wps:wsp>
                      <wps:cNvSpPr/>
                      <wps:spPr>
                        <a:xfrm>
                          <a:off x="0" y="0"/>
                          <a:ext cx="2535555" cy="122110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7D85AD5A">
                            <w:pPr>
                              <w:jc w:val="center"/>
                              <w:rPr>
                                <w:rFonts w:hAnsi="宋体"/>
                              </w:rPr>
                            </w:pPr>
                            <w:r>
                              <w:rPr>
                                <w:rFonts w:hAnsi="宋体"/>
                              </w:rPr>
                              <w:t xml:space="preserve">  </w:t>
                            </w:r>
                          </w:p>
                          <w:p w14:paraId="71C8EDE7">
                            <w:pPr>
                              <w:rPr>
                                <w:rFonts w:hAnsi="宋体"/>
                              </w:rPr>
                            </w:pPr>
                          </w:p>
                          <w:p w14:paraId="5B874768">
                            <w:r>
                              <w:rPr>
                                <w:rFonts w:hint="eastAsia" w:hAnsi="宋体" w:cs="宋体"/>
                              </w:rPr>
                              <w:t>法定代表人身份证复印件</w:t>
                            </w:r>
                          </w:p>
                          <w:p w14:paraId="3B1D360C"/>
                        </w:txbxContent>
                      </wps:txbx>
                      <wps:bodyPr upright="1"/>
                    </wps:wsp>
                  </a:graphicData>
                </a:graphic>
              </wp:anchor>
            </w:drawing>
          </mc:Choice>
          <mc:Fallback>
            <w:pict>
              <v:roundrect id="1030" o:spid="_x0000_s1026" o:spt="2" style="position:absolute;left:0pt;margin-left:237.65pt;margin-top:7.6pt;height:96.15pt;width:199.65pt;z-index:251663360;mso-width-relative:page;mso-height-relative:page;" fillcolor="#FFFFFF" filled="t" stroked="t" coordsize="21600,21600" arcsize="0.166666666666667" o:gfxdata="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xddp62wAAAAoBAAAPAAAAAAAAAAEA&#10;IAAAACIAAABkcnMvZG93bnJldi54bWxQSwECFAAUAAAACACHTuJAz9nlkwwCAABbBAAADgAAAAAA&#10;AAABACAAAAAqAQAAZHJzL2Uyb0RvYy54bWxQSwUGAAAAAAYABgBZAQAAqAUAAAAA&#10;">
                <v:fill on="t" focussize="0,0"/>
                <v:stroke weight="1.25pt" color="#808080" joinstyle="round"/>
                <v:imagedata o:title=""/>
                <o:lock v:ext="edit" aspectratio="f"/>
                <v:textbox>
                  <w:txbxContent>
                    <w:p w14:paraId="7D85AD5A">
                      <w:pPr>
                        <w:jc w:val="center"/>
                        <w:rPr>
                          <w:rFonts w:hAnsi="宋体"/>
                        </w:rPr>
                      </w:pPr>
                      <w:r>
                        <w:rPr>
                          <w:rFonts w:hAnsi="宋体"/>
                        </w:rPr>
                        <w:t xml:space="preserve">  </w:t>
                      </w:r>
                    </w:p>
                    <w:p w14:paraId="71C8EDE7">
                      <w:pPr>
                        <w:rPr>
                          <w:rFonts w:hAnsi="宋体"/>
                        </w:rPr>
                      </w:pPr>
                    </w:p>
                    <w:p w14:paraId="5B874768">
                      <w:r>
                        <w:rPr>
                          <w:rFonts w:hint="eastAsia" w:hAnsi="宋体" w:cs="宋体"/>
                        </w:rPr>
                        <w:t>法定代表人身份证复印件</w:t>
                      </w:r>
                    </w:p>
                    <w:p w14:paraId="3B1D360C"/>
                  </w:txbxContent>
                </v:textbox>
              </v:roundrect>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4384" behindDoc="0" locked="0" layoutInCell="1" allowOverlap="1">
                <wp:simplePos x="0" y="0"/>
                <wp:positionH relativeFrom="column">
                  <wp:posOffset>-10795</wp:posOffset>
                </wp:positionH>
                <wp:positionV relativeFrom="paragraph">
                  <wp:posOffset>29845</wp:posOffset>
                </wp:positionV>
                <wp:extent cx="2555240" cy="1283335"/>
                <wp:effectExtent l="7620" t="7620" r="8890" b="23495"/>
                <wp:wrapNone/>
                <wp:docPr id="1032" name="1031"/>
                <wp:cNvGraphicFramePr/>
                <a:graphic xmlns:a="http://schemas.openxmlformats.org/drawingml/2006/main">
                  <a:graphicData uri="http://schemas.microsoft.com/office/word/2010/wordprocessingShape">
                    <wps:wsp>
                      <wps:cNvSpPr/>
                      <wps:spPr>
                        <a:xfrm>
                          <a:off x="0" y="0"/>
                          <a:ext cx="2555240" cy="128333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0DB43EF0">
                            <w:pPr>
                              <w:jc w:val="center"/>
                              <w:rPr>
                                <w:rFonts w:hAnsi="宋体"/>
                              </w:rPr>
                            </w:pPr>
                          </w:p>
                          <w:p w14:paraId="61F94423">
                            <w:pPr>
                              <w:rPr>
                                <w:rFonts w:hAnsi="宋体"/>
                              </w:rPr>
                            </w:pPr>
                          </w:p>
                          <w:p w14:paraId="6D51BAF3">
                            <w:r>
                              <w:rPr>
                                <w:rFonts w:hint="eastAsia" w:hAnsi="宋体" w:cs="宋体"/>
                              </w:rPr>
                              <w:t>法定代表人身份证复印件</w:t>
                            </w:r>
                          </w:p>
                          <w:p w14:paraId="355DCCA3"/>
                        </w:txbxContent>
                      </wps:txbx>
                      <wps:bodyPr upright="1"/>
                    </wps:wsp>
                  </a:graphicData>
                </a:graphic>
              </wp:anchor>
            </w:drawing>
          </mc:Choice>
          <mc:Fallback>
            <w:pict>
              <v:roundrect id="1031" o:spid="_x0000_s1026" o:spt="2" style="position:absolute;left:0pt;margin-left:-0.85pt;margin-top:2.35pt;height:101.05pt;width:201.2pt;z-index:251664384;mso-width-relative:page;mso-height-relative:page;" fillcolor="#FFFFFF" filled="t" stroked="t" coordsize="21600,21600" arcsize="0.166666666666667" o:gfxdata="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IsNatkAAAAIAQAADwAAAAAAAAAB&#10;ACAAAAAiAAAAZHJzL2Rvd25yZXYueG1sUEsBAhQAFAAAAAgAh07iQHbl73wPAgAAWwQAAA4AAAAA&#10;AAAAAQAgAAAAKAEAAGRycy9lMm9Eb2MueG1sUEsFBgAAAAAGAAYAWQEAAKkFAAAAAA==&#10;">
                <v:fill on="t" focussize="0,0"/>
                <v:stroke weight="1.25pt" color="#808080" joinstyle="round"/>
                <v:imagedata o:title=""/>
                <o:lock v:ext="edit" aspectratio="f"/>
                <v:textbox>
                  <w:txbxContent>
                    <w:p w14:paraId="0DB43EF0">
                      <w:pPr>
                        <w:jc w:val="center"/>
                        <w:rPr>
                          <w:rFonts w:hAnsi="宋体"/>
                        </w:rPr>
                      </w:pPr>
                    </w:p>
                    <w:p w14:paraId="61F94423">
                      <w:pPr>
                        <w:rPr>
                          <w:rFonts w:hAnsi="宋体"/>
                        </w:rPr>
                      </w:pPr>
                    </w:p>
                    <w:p w14:paraId="6D51BAF3">
                      <w:r>
                        <w:rPr>
                          <w:rFonts w:hint="eastAsia" w:hAnsi="宋体" w:cs="宋体"/>
                        </w:rPr>
                        <w:t>法定代表人身份证复印件</w:t>
                      </w:r>
                    </w:p>
                    <w:p w14:paraId="355DCCA3"/>
                  </w:txbxContent>
                </v:textbox>
              </v:roundrect>
            </w:pict>
          </mc:Fallback>
        </mc:AlternateContent>
      </w:r>
    </w:p>
    <w:p w14:paraId="48A77F72">
      <w:pPr>
        <w:spacing w:line="360" w:lineRule="auto"/>
        <w:ind w:firstLine="240" w:firstLineChars="100"/>
        <w:rPr>
          <w:rFonts w:ascii="微软雅黑" w:hAnsi="微软雅黑" w:eastAsia="微软雅黑" w:cs="微软雅黑"/>
          <w:color w:val="auto"/>
          <w:sz w:val="24"/>
          <w:szCs w:val="24"/>
          <w:highlight w:val="none"/>
        </w:rPr>
      </w:pPr>
    </w:p>
    <w:p w14:paraId="62565A46">
      <w:pPr>
        <w:spacing w:line="360" w:lineRule="auto"/>
        <w:ind w:firstLine="240" w:firstLineChars="100"/>
        <w:rPr>
          <w:rFonts w:ascii="微软雅黑" w:hAnsi="微软雅黑" w:eastAsia="微软雅黑" w:cs="微软雅黑"/>
          <w:color w:val="auto"/>
          <w:sz w:val="24"/>
          <w:szCs w:val="24"/>
          <w:highlight w:val="none"/>
        </w:rPr>
      </w:pPr>
    </w:p>
    <w:p w14:paraId="2A17CE07">
      <w:pPr>
        <w:spacing w:line="360" w:lineRule="auto"/>
        <w:rPr>
          <w:rFonts w:ascii="微软雅黑" w:hAnsi="微软雅黑" w:eastAsia="微软雅黑" w:cs="微软雅黑"/>
          <w:color w:val="auto"/>
          <w:sz w:val="22"/>
          <w:szCs w:val="22"/>
          <w:highlight w:val="none"/>
        </w:rPr>
      </w:pPr>
    </w:p>
    <w:p w14:paraId="753BA78A">
      <w:pPr>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供应商（公章）;                           </w:t>
      </w:r>
    </w:p>
    <w:p w14:paraId="26C5C01F">
      <w:pPr>
        <w:ind w:firstLine="220" w:firstLineChars="100"/>
        <w:rPr>
          <w:rFonts w:hint="eastAsia" w:ascii="微软雅黑" w:hAnsi="微软雅黑" w:eastAsia="微软雅黑" w:cs="微软雅黑"/>
          <w:color w:val="auto"/>
          <w:sz w:val="22"/>
          <w:szCs w:val="22"/>
          <w:highlight w:val="none"/>
          <w:lang w:eastAsia="zh-CN"/>
        </w:rPr>
      </w:pPr>
    </w:p>
    <w:p w14:paraId="3A55A666">
      <w:pPr>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eastAsia="zh-CN"/>
        </w:rPr>
        <w:t>法定代表人</w:t>
      </w:r>
      <w:r>
        <w:rPr>
          <w:rFonts w:hint="eastAsia" w:ascii="微软雅黑" w:hAnsi="微软雅黑" w:eastAsia="微软雅黑" w:cs="微软雅黑"/>
          <w:color w:val="auto"/>
          <w:sz w:val="22"/>
          <w:szCs w:val="22"/>
          <w:highlight w:val="none"/>
          <w:lang w:val="en-US" w:eastAsia="zh-CN"/>
        </w:rPr>
        <w:t>或授权人</w:t>
      </w:r>
      <w:r>
        <w:rPr>
          <w:rFonts w:hint="eastAsia" w:ascii="微软雅黑" w:hAnsi="微软雅黑" w:eastAsia="微软雅黑" w:cs="微软雅黑"/>
          <w:color w:val="auto"/>
          <w:sz w:val="22"/>
          <w:szCs w:val="22"/>
          <w:highlight w:val="none"/>
          <w:lang w:eastAsia="zh-CN"/>
        </w:rPr>
        <w:t>(签字或盖章):</w:t>
      </w:r>
    </w:p>
    <w:p w14:paraId="2C514649">
      <w:pPr>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p>
    <w:p w14:paraId="2F6A178F">
      <w:pPr>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电　　　　话：                                 </w:t>
      </w:r>
    </w:p>
    <w:p w14:paraId="4A1240E9">
      <w:pPr>
        <w:ind w:firstLine="220" w:firstLineChars="100"/>
        <w:rPr>
          <w:rFonts w:hint="eastAsia" w:ascii="微软雅黑" w:hAnsi="微软雅黑" w:eastAsia="微软雅黑" w:cs="微软雅黑"/>
          <w:color w:val="auto"/>
          <w:sz w:val="22"/>
          <w:szCs w:val="22"/>
          <w:highlight w:val="none"/>
        </w:rPr>
      </w:pPr>
    </w:p>
    <w:p w14:paraId="09E0C30B">
      <w:pPr>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详细通讯地址：    </w:t>
      </w:r>
    </w:p>
    <w:p w14:paraId="2E5F9BB2">
      <w:pPr>
        <w:ind w:firstLine="220" w:firstLineChars="100"/>
        <w:jc w:val="right"/>
        <w:rPr>
          <w:rFonts w:hint="eastAsia" w:ascii="微软雅黑" w:hAnsi="微软雅黑" w:eastAsia="微软雅黑" w:cs="微软雅黑"/>
          <w:color w:val="auto"/>
          <w:sz w:val="22"/>
          <w:szCs w:val="22"/>
          <w:highlight w:val="none"/>
        </w:rPr>
      </w:pPr>
    </w:p>
    <w:p w14:paraId="00B9B8E9">
      <w:pPr>
        <w:ind w:firstLine="220" w:firstLineChars="100"/>
        <w:jc w:val="right"/>
        <w:rPr>
          <w:rFonts w:hint="eastAsia" w:ascii="微软雅黑" w:hAnsi="微软雅黑" w:eastAsia="微软雅黑" w:cs="微软雅黑"/>
          <w:color w:val="auto"/>
          <w:sz w:val="22"/>
          <w:szCs w:val="22"/>
          <w:highlight w:val="none"/>
        </w:rPr>
      </w:pPr>
    </w:p>
    <w:p w14:paraId="70387179">
      <w:pPr>
        <w:ind w:firstLine="220" w:firstLineChars="100"/>
        <w:jc w:val="righ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年   月   日 </w:t>
      </w:r>
    </w:p>
    <w:p w14:paraId="1C5B71B9">
      <w:pPr>
        <w:ind w:firstLine="220" w:firstLineChars="100"/>
        <w:jc w:val="right"/>
        <w:rPr>
          <w:rFonts w:hint="eastAsia" w:ascii="微软雅黑" w:hAnsi="微软雅黑" w:eastAsia="微软雅黑" w:cs="微软雅黑"/>
          <w:color w:val="auto"/>
          <w:sz w:val="22"/>
          <w:szCs w:val="22"/>
          <w:highlight w:val="none"/>
        </w:rPr>
      </w:pPr>
    </w:p>
    <w:p w14:paraId="01311931">
      <w:pPr>
        <w:ind w:firstLine="220" w:firstLineChars="100"/>
        <w:jc w:val="right"/>
        <w:rPr>
          <w:rFonts w:hint="eastAsia" w:ascii="微软雅黑" w:hAnsi="微软雅黑" w:eastAsia="微软雅黑" w:cs="微软雅黑"/>
          <w:color w:val="auto"/>
          <w:sz w:val="22"/>
          <w:szCs w:val="22"/>
          <w:highlight w:val="none"/>
        </w:rPr>
      </w:pPr>
    </w:p>
    <w:p w14:paraId="5721D566">
      <w:pPr>
        <w:ind w:firstLine="220" w:firstLineChars="100"/>
        <w:jc w:val="right"/>
        <w:rPr>
          <w:rFonts w:hint="eastAsia" w:ascii="微软雅黑" w:hAnsi="微软雅黑" w:eastAsia="微软雅黑" w:cs="微软雅黑"/>
          <w:color w:val="auto"/>
          <w:sz w:val="22"/>
          <w:szCs w:val="22"/>
          <w:highlight w:val="none"/>
        </w:rPr>
      </w:pPr>
    </w:p>
    <w:p w14:paraId="2152A3BB">
      <w:pPr>
        <w:rPr>
          <w:rFonts w:hint="eastAsia" w:ascii="微软雅黑" w:hAnsi="微软雅黑" w:eastAsia="微软雅黑" w:cs="微软雅黑"/>
          <w:color w:val="auto"/>
          <w:sz w:val="24"/>
          <w:highlight w:val="none"/>
        </w:rPr>
      </w:pPr>
    </w:p>
    <w:bookmarkEnd w:id="1829"/>
    <w:p w14:paraId="12968FCA">
      <w:pPr>
        <w:numPr>
          <w:ilvl w:val="0"/>
          <w:numId w:val="0"/>
        </w:numPr>
        <w:ind w:leftChars="200"/>
        <w:outlineLvl w:val="1"/>
        <w:rPr>
          <w:rFonts w:hint="eastAsia" w:ascii="微软雅黑" w:hAnsi="微软雅黑" w:eastAsia="微软雅黑" w:cs="微软雅黑"/>
          <w:b/>
          <w:color w:val="auto"/>
          <w:kern w:val="0"/>
          <w:sz w:val="24"/>
          <w:szCs w:val="24"/>
          <w:highlight w:val="none"/>
          <w:lang w:val="en-US" w:eastAsia="zh-CN" w:bidi="ar-SA"/>
        </w:rPr>
      </w:pPr>
      <w:bookmarkStart w:id="1830" w:name="_Toc26331"/>
      <w:bookmarkStart w:id="1831" w:name="_Toc21415"/>
      <w:bookmarkStart w:id="1832" w:name="_Toc4650"/>
      <w:r>
        <w:rPr>
          <w:rFonts w:hint="eastAsia" w:ascii="微软雅黑" w:hAnsi="微软雅黑" w:eastAsia="微软雅黑" w:cs="微软雅黑"/>
          <w:b/>
          <w:color w:val="auto"/>
          <w:kern w:val="0"/>
          <w:sz w:val="24"/>
          <w:szCs w:val="24"/>
          <w:highlight w:val="none"/>
          <w:lang w:val="en-US" w:eastAsia="zh-CN" w:bidi="ar-SA"/>
        </w:rPr>
        <w:t>③</w:t>
      </w:r>
      <w:r>
        <w:rPr>
          <w:rFonts w:hint="eastAsia" w:ascii="微软雅黑" w:hAnsi="微软雅黑" w:eastAsia="微软雅黑" w:cs="微软雅黑"/>
          <w:b/>
          <w:bCs/>
          <w:color w:val="auto"/>
          <w:sz w:val="24"/>
          <w:szCs w:val="24"/>
          <w:highlight w:val="none"/>
          <w:lang w:eastAsia="zh-CN"/>
        </w:rPr>
        <w:t>提供近两年任意一年的财务审计报告，成立时间未满十二个月的公司提供近三个月内任意一个月的银行资信证明；</w:t>
      </w:r>
      <w:bookmarkEnd w:id="1830"/>
      <w:bookmarkEnd w:id="1831"/>
    </w:p>
    <w:p w14:paraId="1A7F1EB2">
      <w:pPr>
        <w:ind w:firstLine="480" w:firstLineChars="200"/>
        <w:outlineLvl w:val="9"/>
        <w:rPr>
          <w:rFonts w:hint="eastAsia" w:ascii="微软雅黑" w:hAnsi="微软雅黑" w:eastAsia="微软雅黑" w:cs="微软雅黑"/>
          <w:b/>
          <w:color w:val="auto"/>
          <w:kern w:val="0"/>
          <w:sz w:val="24"/>
          <w:szCs w:val="24"/>
          <w:highlight w:val="none"/>
          <w:lang w:val="en-US" w:eastAsia="zh-CN" w:bidi="ar-SA"/>
        </w:rPr>
      </w:pPr>
    </w:p>
    <w:p w14:paraId="70621F14">
      <w:pPr>
        <w:ind w:firstLine="480" w:firstLineChars="200"/>
        <w:outlineLvl w:val="9"/>
        <w:rPr>
          <w:rFonts w:hint="eastAsia" w:ascii="微软雅黑" w:hAnsi="微软雅黑" w:eastAsia="微软雅黑" w:cs="微软雅黑"/>
          <w:b/>
          <w:color w:val="auto"/>
          <w:kern w:val="0"/>
          <w:sz w:val="24"/>
          <w:szCs w:val="24"/>
          <w:highlight w:val="none"/>
          <w:lang w:val="en-US" w:eastAsia="zh-CN" w:bidi="ar-SA"/>
        </w:rPr>
      </w:pPr>
    </w:p>
    <w:p w14:paraId="5E91D8FE">
      <w:pPr>
        <w:ind w:firstLine="480" w:firstLineChars="200"/>
        <w:outlineLvl w:val="9"/>
        <w:rPr>
          <w:rFonts w:hint="eastAsia" w:ascii="微软雅黑" w:hAnsi="微软雅黑" w:eastAsia="微软雅黑" w:cs="微软雅黑"/>
          <w:b/>
          <w:color w:val="auto"/>
          <w:kern w:val="0"/>
          <w:sz w:val="24"/>
          <w:szCs w:val="24"/>
          <w:highlight w:val="none"/>
          <w:lang w:val="en-US" w:eastAsia="zh-CN" w:bidi="ar-SA"/>
        </w:rPr>
      </w:pPr>
    </w:p>
    <w:p w14:paraId="26C6A471">
      <w:pPr>
        <w:ind w:firstLine="482" w:firstLineChars="200"/>
        <w:outlineLvl w:val="1"/>
        <w:rPr>
          <w:rFonts w:hint="eastAsia" w:ascii="微软雅黑" w:hAnsi="微软雅黑" w:eastAsia="微软雅黑" w:cs="微软雅黑"/>
          <w:b/>
          <w:color w:val="auto"/>
          <w:kern w:val="0"/>
          <w:sz w:val="24"/>
          <w:szCs w:val="24"/>
          <w:highlight w:val="none"/>
          <w:lang w:val="en-US" w:eastAsia="zh-CN" w:bidi="ar-SA"/>
        </w:rPr>
      </w:pPr>
      <w:bookmarkStart w:id="1833" w:name="_Toc3086"/>
      <w:bookmarkStart w:id="1834" w:name="_Toc7882"/>
      <w:r>
        <w:rPr>
          <w:rFonts w:hint="eastAsia" w:ascii="仿宋" w:hAnsi="仿宋" w:eastAsia="仿宋" w:cs="仿宋"/>
          <w:b/>
          <w:color w:val="auto"/>
          <w:kern w:val="0"/>
          <w:sz w:val="24"/>
          <w:szCs w:val="24"/>
          <w:highlight w:val="none"/>
          <w:lang w:val="en-US" w:eastAsia="zh-CN" w:bidi="ar-SA"/>
        </w:rPr>
        <w:t>④</w:t>
      </w:r>
      <w:r>
        <w:rPr>
          <w:rFonts w:hint="eastAsia" w:ascii="微软雅黑" w:hAnsi="微软雅黑" w:eastAsia="微软雅黑" w:cs="微软雅黑"/>
          <w:b/>
          <w:color w:val="auto"/>
          <w:kern w:val="0"/>
          <w:sz w:val="24"/>
          <w:szCs w:val="24"/>
          <w:highlight w:val="none"/>
          <w:lang w:val="en-US" w:eastAsia="zh-CN" w:bidi="ar-SA"/>
        </w:rPr>
        <w:t>提供依法缴纳近6个月内任意1个月的社会保险证明；</w:t>
      </w:r>
      <w:bookmarkEnd w:id="1833"/>
      <w:bookmarkEnd w:id="1834"/>
    </w:p>
    <w:p w14:paraId="2BB713EF">
      <w:pPr>
        <w:rPr>
          <w:rFonts w:hint="eastAsia" w:ascii="微软雅黑" w:hAnsi="微软雅黑" w:eastAsia="微软雅黑" w:cs="微软雅黑"/>
          <w:b/>
          <w:color w:val="auto"/>
          <w:kern w:val="0"/>
          <w:sz w:val="24"/>
          <w:szCs w:val="24"/>
          <w:highlight w:val="none"/>
          <w:lang w:val="en-US" w:eastAsia="zh-CN" w:bidi="ar-SA"/>
        </w:rPr>
      </w:pPr>
    </w:p>
    <w:p w14:paraId="7C6AFA4A">
      <w:pPr>
        <w:rPr>
          <w:rFonts w:hint="eastAsia" w:ascii="微软雅黑" w:hAnsi="微软雅黑" w:eastAsia="微软雅黑" w:cs="微软雅黑"/>
          <w:b/>
          <w:color w:val="auto"/>
          <w:kern w:val="0"/>
          <w:sz w:val="24"/>
          <w:szCs w:val="24"/>
          <w:highlight w:val="none"/>
          <w:lang w:val="en-US" w:eastAsia="zh-CN" w:bidi="ar-SA"/>
        </w:rPr>
      </w:pPr>
    </w:p>
    <w:p w14:paraId="48741407">
      <w:pPr>
        <w:rPr>
          <w:rFonts w:hint="eastAsia" w:ascii="微软雅黑" w:hAnsi="微软雅黑" w:eastAsia="微软雅黑" w:cs="微软雅黑"/>
          <w:b/>
          <w:color w:val="auto"/>
          <w:kern w:val="0"/>
          <w:sz w:val="24"/>
          <w:szCs w:val="24"/>
          <w:highlight w:val="none"/>
          <w:lang w:val="en-US" w:eastAsia="zh-CN" w:bidi="ar-SA"/>
        </w:rPr>
      </w:pPr>
    </w:p>
    <w:p w14:paraId="08548C68">
      <w:pPr>
        <w:pStyle w:val="28"/>
        <w:spacing w:line="400" w:lineRule="exact"/>
        <w:ind w:firstLine="480" w:firstLineChars="200"/>
        <w:outlineLvl w:val="1"/>
        <w:rPr>
          <w:rFonts w:hint="eastAsia" w:ascii="微软雅黑" w:hAnsi="微软雅黑" w:eastAsia="微软雅黑" w:cs="微软雅黑"/>
          <w:b/>
          <w:color w:val="auto"/>
          <w:kern w:val="0"/>
          <w:sz w:val="24"/>
          <w:szCs w:val="24"/>
          <w:highlight w:val="none"/>
          <w:lang w:val="en-US" w:eastAsia="zh-CN" w:bidi="ar-SA"/>
        </w:rPr>
      </w:pPr>
      <w:bookmarkStart w:id="1835" w:name="_Toc9239"/>
      <w:bookmarkStart w:id="1836" w:name="_Toc28498"/>
      <w:r>
        <w:rPr>
          <w:rFonts w:hint="eastAsia" w:ascii="微软雅黑" w:hAnsi="微软雅黑" w:eastAsia="微软雅黑" w:cs="微软雅黑"/>
          <w:b/>
          <w:color w:val="auto"/>
          <w:kern w:val="0"/>
          <w:sz w:val="24"/>
          <w:szCs w:val="24"/>
          <w:highlight w:val="none"/>
          <w:lang w:val="en-US" w:eastAsia="zh-CN" w:bidi="ar-SA"/>
        </w:rPr>
        <w:t>⑤提供依法缴纳近6个月内任意1个月的税收证明；</w:t>
      </w:r>
      <w:bookmarkEnd w:id="1835"/>
      <w:bookmarkEnd w:id="1836"/>
    </w:p>
    <w:p w14:paraId="13D62003">
      <w:pPr>
        <w:pStyle w:val="28"/>
        <w:spacing w:line="400" w:lineRule="exact"/>
        <w:ind w:firstLine="0" w:firstLineChars="0"/>
        <w:rPr>
          <w:rFonts w:hint="eastAsia" w:ascii="微软雅黑" w:hAnsi="微软雅黑" w:eastAsia="微软雅黑" w:cs="微软雅黑"/>
          <w:b/>
          <w:color w:val="auto"/>
          <w:kern w:val="0"/>
          <w:sz w:val="24"/>
          <w:szCs w:val="24"/>
          <w:highlight w:val="none"/>
          <w:lang w:val="en-US" w:eastAsia="zh-CN" w:bidi="ar-SA"/>
        </w:rPr>
      </w:pPr>
    </w:p>
    <w:p w14:paraId="0BA84E5D">
      <w:pPr>
        <w:pStyle w:val="28"/>
        <w:spacing w:line="400" w:lineRule="exact"/>
        <w:ind w:firstLine="0" w:firstLineChars="0"/>
        <w:rPr>
          <w:rFonts w:hint="eastAsia" w:ascii="微软雅黑" w:hAnsi="微软雅黑" w:eastAsia="微软雅黑" w:cs="微软雅黑"/>
          <w:b/>
          <w:color w:val="auto"/>
          <w:kern w:val="0"/>
          <w:sz w:val="24"/>
          <w:szCs w:val="24"/>
          <w:highlight w:val="none"/>
          <w:lang w:val="en-US" w:eastAsia="zh-CN" w:bidi="ar-SA"/>
        </w:rPr>
      </w:pPr>
    </w:p>
    <w:p w14:paraId="1839455F">
      <w:pPr>
        <w:rPr>
          <w:rFonts w:hint="eastAsia" w:ascii="微软雅黑" w:hAnsi="微软雅黑" w:eastAsia="微软雅黑" w:cs="微软雅黑"/>
          <w:highlight w:val="none"/>
        </w:rPr>
      </w:pPr>
    </w:p>
    <w:p w14:paraId="27126C51">
      <w:pPr>
        <w:pStyle w:val="28"/>
        <w:spacing w:line="400" w:lineRule="exact"/>
        <w:ind w:firstLine="0" w:firstLineChars="0"/>
        <w:rPr>
          <w:rFonts w:hint="eastAsia" w:ascii="微软雅黑" w:hAnsi="微软雅黑" w:eastAsia="微软雅黑" w:cs="微软雅黑"/>
          <w:b/>
          <w:color w:val="auto"/>
          <w:kern w:val="0"/>
          <w:sz w:val="24"/>
          <w:szCs w:val="24"/>
          <w:highlight w:val="none"/>
          <w:lang w:val="en-US" w:eastAsia="zh-CN" w:bidi="ar-SA"/>
        </w:rPr>
      </w:pPr>
    </w:p>
    <w:p w14:paraId="5AA75E58">
      <w:pPr>
        <w:pStyle w:val="28"/>
        <w:spacing w:line="400" w:lineRule="exact"/>
        <w:ind w:firstLine="480" w:firstLineChars="200"/>
        <w:outlineLvl w:val="1"/>
        <w:rPr>
          <w:rFonts w:hint="eastAsia" w:ascii="微软雅黑" w:hAnsi="微软雅黑" w:eastAsia="微软雅黑" w:cs="微软雅黑"/>
          <w:b/>
          <w:color w:val="auto"/>
          <w:kern w:val="0"/>
          <w:sz w:val="24"/>
          <w:szCs w:val="24"/>
          <w:highlight w:val="none"/>
          <w:lang w:val="en-US" w:eastAsia="zh-CN" w:bidi="ar-SA"/>
        </w:rPr>
      </w:pPr>
      <w:bookmarkStart w:id="1837" w:name="_Toc20352"/>
      <w:bookmarkStart w:id="1838" w:name="_Toc7640"/>
      <w:r>
        <w:rPr>
          <w:rFonts w:hint="eastAsia" w:ascii="微软雅黑" w:hAnsi="微软雅黑" w:eastAsia="微软雅黑" w:cs="微软雅黑"/>
          <w:b/>
          <w:color w:val="auto"/>
          <w:kern w:val="0"/>
          <w:sz w:val="24"/>
          <w:szCs w:val="24"/>
          <w:highlight w:val="none"/>
          <w:lang w:val="en-US" w:eastAsia="zh-CN" w:bidi="ar-SA"/>
        </w:rPr>
        <w:t>⑥凡拟参加本次招标项目的投标人，如在“信用中国”被列入严重失信主体名单、重大税收违法失信主体名单（首页-信用公示-严重失信主体名单查询/重大税收违法失信主体名单-搜索栏输入单位全称）、“中国政府采购网”严重违法失信行为信息记录名单（尚在处罚期内的），将拒绝其参加本次招标活动（以代理机构或采购人查询为准）；</w:t>
      </w:r>
      <w:bookmarkEnd w:id="1837"/>
      <w:bookmarkEnd w:id="1838"/>
    </w:p>
    <w:p w14:paraId="4179C8C6">
      <w:pPr>
        <w:pStyle w:val="28"/>
        <w:spacing w:line="400" w:lineRule="exact"/>
        <w:ind w:firstLine="0" w:firstLineChars="0"/>
        <w:rPr>
          <w:rFonts w:hint="eastAsia" w:ascii="微软雅黑" w:hAnsi="微软雅黑" w:eastAsia="微软雅黑" w:cs="微软雅黑"/>
          <w:b/>
          <w:color w:val="auto"/>
          <w:kern w:val="0"/>
          <w:highlight w:val="none"/>
        </w:rPr>
      </w:pPr>
    </w:p>
    <w:p w14:paraId="1AB18014">
      <w:pPr>
        <w:rPr>
          <w:rFonts w:hint="eastAsia" w:ascii="微软雅黑" w:hAnsi="微软雅黑" w:eastAsia="微软雅黑" w:cs="微软雅黑"/>
          <w:highlight w:val="none"/>
        </w:rPr>
      </w:pPr>
    </w:p>
    <w:p w14:paraId="353C114F">
      <w:pPr>
        <w:pStyle w:val="28"/>
        <w:spacing w:line="400" w:lineRule="exact"/>
        <w:ind w:firstLine="0" w:firstLineChars="0"/>
        <w:rPr>
          <w:rFonts w:hint="eastAsia" w:ascii="微软雅黑" w:hAnsi="微软雅黑" w:eastAsia="微软雅黑" w:cs="微软雅黑"/>
          <w:b/>
          <w:color w:val="auto"/>
          <w:kern w:val="0"/>
          <w:highlight w:val="none"/>
        </w:rPr>
      </w:pPr>
    </w:p>
    <w:p w14:paraId="7123309C">
      <w:pPr>
        <w:pStyle w:val="14"/>
        <w:tabs>
          <w:tab w:val="left" w:pos="5580"/>
        </w:tabs>
        <w:spacing w:line="400" w:lineRule="exact"/>
        <w:ind w:firstLine="480" w:firstLineChars="200"/>
        <w:outlineLvl w:val="1"/>
        <w:rPr>
          <w:rFonts w:hint="eastAsia" w:ascii="微软雅黑" w:hAnsi="微软雅黑" w:eastAsia="微软雅黑" w:cs="微软雅黑"/>
          <w:b/>
          <w:color w:val="auto"/>
          <w:kern w:val="0"/>
          <w:sz w:val="24"/>
          <w:szCs w:val="24"/>
          <w:highlight w:val="none"/>
          <w:lang w:eastAsia="zh-CN"/>
        </w:rPr>
      </w:pPr>
      <w:bookmarkStart w:id="1839" w:name="_Toc22146"/>
      <w:bookmarkStart w:id="1840" w:name="_Toc3332"/>
      <w:r>
        <w:rPr>
          <w:rFonts w:hint="eastAsia" w:ascii="微软雅黑" w:hAnsi="微软雅黑" w:eastAsia="微软雅黑" w:cs="微软雅黑"/>
          <w:b/>
          <w:color w:val="auto"/>
          <w:kern w:val="0"/>
          <w:sz w:val="24"/>
          <w:szCs w:val="24"/>
          <w:highlight w:val="none"/>
          <w:lang w:val="en-US" w:eastAsia="zh-CN"/>
        </w:rPr>
        <w:t>⑦</w:t>
      </w:r>
      <w:r>
        <w:rPr>
          <w:rFonts w:hint="eastAsia" w:ascii="微软雅黑" w:hAnsi="微软雅黑" w:eastAsia="微软雅黑" w:cs="微软雅黑"/>
          <w:b/>
          <w:color w:val="auto"/>
          <w:kern w:val="0"/>
          <w:sz w:val="24"/>
          <w:szCs w:val="24"/>
          <w:highlight w:val="none"/>
          <w:lang w:eastAsia="zh-CN"/>
        </w:rPr>
        <w:t>提供参加政府采购活动前3年内在经营活动中没有重大违法记录的书面声明函；</w:t>
      </w:r>
      <w:bookmarkEnd w:id="1839"/>
      <w:bookmarkEnd w:id="1840"/>
    </w:p>
    <w:p w14:paraId="3EDEF3C9">
      <w:pPr>
        <w:pStyle w:val="14"/>
        <w:tabs>
          <w:tab w:val="left" w:pos="5580"/>
        </w:tabs>
        <w:spacing w:line="400" w:lineRule="exact"/>
        <w:rPr>
          <w:rFonts w:hint="eastAsia" w:ascii="微软雅黑" w:hAnsi="微软雅黑" w:eastAsia="微软雅黑" w:cs="微软雅黑"/>
          <w:b/>
          <w:color w:val="auto"/>
          <w:kern w:val="0"/>
          <w:sz w:val="24"/>
          <w:szCs w:val="24"/>
          <w:highlight w:val="none"/>
        </w:rPr>
      </w:pPr>
    </w:p>
    <w:p w14:paraId="085C2D97">
      <w:pPr>
        <w:pStyle w:val="14"/>
        <w:tabs>
          <w:tab w:val="left" w:pos="5580"/>
        </w:tabs>
        <w:spacing w:line="400" w:lineRule="exact"/>
        <w:ind w:left="1080" w:leftChars="257" w:hanging="540"/>
        <w:rPr>
          <w:rFonts w:hint="eastAsia" w:ascii="微软雅黑" w:hAnsi="微软雅黑" w:eastAsia="微软雅黑" w:cs="微软雅黑"/>
          <w:b/>
          <w:color w:val="auto"/>
          <w:kern w:val="0"/>
          <w:sz w:val="24"/>
          <w:szCs w:val="24"/>
          <w:highlight w:val="none"/>
        </w:rPr>
      </w:pPr>
    </w:p>
    <w:p w14:paraId="659E469C">
      <w:pPr>
        <w:pStyle w:val="14"/>
        <w:tabs>
          <w:tab w:val="left" w:pos="5580"/>
        </w:tabs>
        <w:spacing w:line="400" w:lineRule="exact"/>
        <w:ind w:left="1080" w:leftChars="257" w:hanging="540"/>
        <w:rPr>
          <w:rFonts w:hint="eastAsia" w:ascii="微软雅黑" w:hAnsi="微软雅黑" w:eastAsia="微软雅黑" w:cs="微软雅黑"/>
          <w:b/>
          <w:color w:val="auto"/>
          <w:kern w:val="0"/>
          <w:sz w:val="24"/>
          <w:szCs w:val="24"/>
          <w:highlight w:val="none"/>
        </w:rPr>
      </w:pPr>
    </w:p>
    <w:p w14:paraId="5D850FEC">
      <w:pPr>
        <w:rPr>
          <w:rFonts w:hint="eastAsia" w:ascii="微软雅黑" w:hAnsi="微软雅黑" w:eastAsia="微软雅黑" w:cs="微软雅黑"/>
          <w:b/>
          <w:color w:val="auto"/>
          <w:kern w:val="0"/>
          <w:sz w:val="24"/>
          <w:szCs w:val="24"/>
          <w:highlight w:val="none"/>
          <w:lang w:val="en-US" w:eastAsia="zh-CN"/>
        </w:rPr>
      </w:pPr>
      <w:bookmarkStart w:id="1841" w:name="_Toc45"/>
      <w:bookmarkStart w:id="1842" w:name="_Toc13015"/>
      <w:bookmarkStart w:id="1843" w:name="_Toc14673"/>
      <w:r>
        <w:rPr>
          <w:rFonts w:hint="eastAsia" w:ascii="微软雅黑" w:hAnsi="微软雅黑" w:eastAsia="微软雅黑" w:cs="微软雅黑"/>
          <w:b/>
          <w:color w:val="auto"/>
          <w:kern w:val="0"/>
          <w:sz w:val="24"/>
          <w:szCs w:val="24"/>
          <w:highlight w:val="none"/>
          <w:lang w:val="en-US" w:eastAsia="zh-CN"/>
        </w:rPr>
        <w:br w:type="page"/>
      </w:r>
    </w:p>
    <w:p w14:paraId="7493E214">
      <w:pPr>
        <w:ind w:firstLine="240" w:firstLineChars="100"/>
        <w:outlineLvl w:val="1"/>
        <w:rPr>
          <w:rFonts w:hint="eastAsia" w:ascii="微软雅黑" w:hAnsi="微软雅黑" w:eastAsia="微软雅黑" w:cs="微软雅黑"/>
          <w:color w:val="auto"/>
          <w:sz w:val="24"/>
          <w:highlight w:val="none"/>
        </w:rPr>
      </w:pPr>
      <w:bookmarkStart w:id="1844" w:name="_Toc14402"/>
      <w:r>
        <w:rPr>
          <w:rFonts w:hint="eastAsia" w:ascii="微软雅黑" w:hAnsi="微软雅黑" w:eastAsia="微软雅黑" w:cs="微软雅黑"/>
          <w:b/>
          <w:color w:val="auto"/>
          <w:kern w:val="0"/>
          <w:sz w:val="24"/>
          <w:szCs w:val="24"/>
          <w:highlight w:val="none"/>
          <w:lang w:val="en-US" w:eastAsia="zh-CN"/>
        </w:rPr>
        <w:t>⑧</w:t>
      </w:r>
      <w:bookmarkEnd w:id="1841"/>
      <w:bookmarkEnd w:id="1844"/>
      <w:r>
        <w:rPr>
          <w:rFonts w:hint="eastAsia" w:ascii="微软雅黑" w:hAnsi="微软雅黑" w:eastAsia="微软雅黑" w:cs="微软雅黑"/>
          <w:b/>
          <w:bCs/>
          <w:color w:val="auto"/>
          <w:sz w:val="24"/>
          <w:highlight w:val="none"/>
          <w:lang w:eastAsia="zh-CN"/>
        </w:rPr>
        <w:t>提供缴纳投标保证金</w:t>
      </w:r>
      <w:r>
        <w:rPr>
          <w:rFonts w:hint="eastAsia" w:ascii="微软雅黑" w:hAnsi="微软雅黑" w:eastAsia="微软雅黑" w:cs="微软雅黑"/>
          <w:b/>
          <w:bCs/>
          <w:color w:val="auto"/>
          <w:sz w:val="24"/>
          <w:highlight w:val="none"/>
          <w:lang w:val="en-US" w:eastAsia="zh-CN"/>
        </w:rPr>
        <w:t>或投标担保函</w:t>
      </w:r>
      <w:r>
        <w:rPr>
          <w:rFonts w:hint="eastAsia" w:ascii="微软雅黑" w:hAnsi="微软雅黑" w:eastAsia="微软雅黑" w:cs="微软雅黑"/>
          <w:b/>
          <w:bCs/>
          <w:color w:val="auto"/>
          <w:sz w:val="24"/>
          <w:highlight w:val="none"/>
          <w:lang w:eastAsia="zh-CN"/>
        </w:rPr>
        <w:t>的有效凭证</w:t>
      </w:r>
      <w:r>
        <w:rPr>
          <w:rFonts w:hint="eastAsia" w:ascii="微软雅黑" w:hAnsi="微软雅黑" w:eastAsia="微软雅黑" w:cs="微软雅黑"/>
          <w:b/>
          <w:bCs/>
          <w:color w:val="auto"/>
          <w:sz w:val="24"/>
          <w:highlight w:val="none"/>
        </w:rPr>
        <w:t>；</w:t>
      </w:r>
    </w:p>
    <w:tbl>
      <w:tblPr>
        <w:tblStyle w:val="29"/>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02B0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879" w:type="dxa"/>
            <w:noWrap w:val="0"/>
            <w:vAlign w:val="top"/>
          </w:tcPr>
          <w:p w14:paraId="4A2B8E14">
            <w:pPr>
              <w:snapToGrid w:val="0"/>
              <w:spacing w:line="360" w:lineRule="exact"/>
              <w:textAlignment w:val="baseline"/>
              <w:rPr>
                <w:rFonts w:hint="eastAsia" w:ascii="微软雅黑" w:hAnsi="微软雅黑" w:eastAsia="微软雅黑" w:cs="微软雅黑"/>
                <w:color w:val="auto"/>
                <w:sz w:val="24"/>
                <w:highlight w:val="none"/>
              </w:rPr>
            </w:pPr>
          </w:p>
          <w:p w14:paraId="038B5EE2">
            <w:pPr>
              <w:snapToGrid w:val="0"/>
              <w:spacing w:line="360" w:lineRule="exact"/>
              <w:textAlignment w:val="baseline"/>
              <w:rPr>
                <w:rFonts w:hint="eastAsia" w:ascii="微软雅黑" w:hAnsi="微软雅黑" w:eastAsia="微软雅黑" w:cs="微软雅黑"/>
                <w:color w:val="auto"/>
                <w:sz w:val="24"/>
                <w:highlight w:val="none"/>
              </w:rPr>
            </w:pPr>
          </w:p>
          <w:p w14:paraId="08F9BB0A">
            <w:pPr>
              <w:snapToGrid w:val="0"/>
              <w:spacing w:line="360" w:lineRule="exact"/>
              <w:jc w:val="center"/>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缴纳</w:t>
            </w:r>
            <w:r>
              <w:rPr>
                <w:rFonts w:hint="eastAsia" w:ascii="微软雅黑" w:hAnsi="微软雅黑" w:eastAsia="微软雅黑" w:cs="微软雅黑"/>
                <w:color w:val="auto"/>
                <w:sz w:val="24"/>
                <w:highlight w:val="none"/>
                <w:lang w:eastAsia="zh-CN"/>
              </w:rPr>
              <w:t>投标保证金</w:t>
            </w:r>
            <w:r>
              <w:rPr>
                <w:rFonts w:hint="eastAsia" w:ascii="微软雅黑" w:hAnsi="微软雅黑" w:eastAsia="微软雅黑" w:cs="微软雅黑"/>
                <w:color w:val="auto"/>
                <w:sz w:val="24"/>
                <w:highlight w:val="none"/>
              </w:rPr>
              <w:t>的有效凭证复印件（银行转账回执单/保函/支票</w:t>
            </w:r>
            <w:r>
              <w:rPr>
                <w:rFonts w:hint="eastAsia" w:ascii="微软雅黑" w:hAnsi="微软雅黑" w:eastAsia="微软雅黑" w:cs="微软雅黑"/>
                <w:color w:val="auto"/>
                <w:sz w:val="24"/>
                <w:highlight w:val="none"/>
                <w:lang w:eastAsia="zh-CN"/>
              </w:rPr>
              <w:t>等</w:t>
            </w:r>
            <w:r>
              <w:rPr>
                <w:rFonts w:hint="eastAsia" w:ascii="微软雅黑" w:hAnsi="微软雅黑" w:eastAsia="微软雅黑" w:cs="微软雅黑"/>
                <w:color w:val="auto"/>
                <w:sz w:val="24"/>
                <w:highlight w:val="none"/>
              </w:rPr>
              <w:t>）</w:t>
            </w:r>
          </w:p>
        </w:tc>
      </w:tr>
    </w:tbl>
    <w:p w14:paraId="6FC29D5B">
      <w:pPr>
        <w:snapToGrid w:val="0"/>
        <w:spacing w:line="360" w:lineRule="exact"/>
        <w:textAlignment w:val="baseline"/>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000000"/>
          <w:sz w:val="24"/>
          <w:highlight w:val="none"/>
          <w:lang w:eastAsia="zh-CN"/>
        </w:rPr>
        <w:t>（注：本项目以缴纳投标保证金的有效凭证复印件加盖公章为准。）</w:t>
      </w:r>
    </w:p>
    <w:p w14:paraId="2C622400">
      <w:pPr>
        <w:pStyle w:val="14"/>
        <w:tabs>
          <w:tab w:val="left" w:pos="5580"/>
        </w:tabs>
        <w:spacing w:line="400" w:lineRule="exact"/>
        <w:rPr>
          <w:rFonts w:hint="eastAsia" w:ascii="微软雅黑" w:hAnsi="微软雅黑" w:eastAsia="微软雅黑" w:cs="微软雅黑"/>
          <w:b/>
          <w:color w:val="auto"/>
          <w:kern w:val="0"/>
          <w:sz w:val="24"/>
          <w:szCs w:val="24"/>
          <w:highlight w:val="none"/>
        </w:rPr>
      </w:pPr>
    </w:p>
    <w:p w14:paraId="3ECC2827">
      <w:pPr>
        <w:rPr>
          <w:rFonts w:hint="eastAsia" w:ascii="微软雅黑" w:hAnsi="微软雅黑" w:eastAsia="微软雅黑" w:cs="微软雅黑"/>
          <w:b/>
          <w:color w:val="auto"/>
          <w:kern w:val="0"/>
          <w:sz w:val="24"/>
          <w:szCs w:val="24"/>
          <w:highlight w:val="none"/>
          <w:lang w:val="en-US" w:eastAsia="zh-CN"/>
        </w:rPr>
      </w:pPr>
    </w:p>
    <w:p w14:paraId="34223598">
      <w:pPr>
        <w:rPr>
          <w:rFonts w:hint="eastAsia" w:ascii="微软雅黑" w:hAnsi="微软雅黑" w:eastAsia="微软雅黑" w:cs="微软雅黑"/>
          <w:b/>
          <w:color w:val="auto"/>
          <w:kern w:val="0"/>
          <w:sz w:val="24"/>
          <w:szCs w:val="24"/>
          <w:highlight w:val="none"/>
          <w:lang w:val="en-US" w:eastAsia="zh-CN"/>
        </w:rPr>
      </w:pPr>
    </w:p>
    <w:p w14:paraId="7B4A208E">
      <w:pPr>
        <w:rPr>
          <w:rFonts w:hint="eastAsia" w:ascii="微软雅黑" w:hAnsi="微软雅黑" w:eastAsia="微软雅黑" w:cs="微软雅黑"/>
          <w:b/>
          <w:color w:val="auto"/>
          <w:kern w:val="0"/>
          <w:sz w:val="24"/>
          <w:szCs w:val="24"/>
          <w:highlight w:val="none"/>
          <w:lang w:val="en-US" w:eastAsia="zh-CN"/>
        </w:rPr>
      </w:pPr>
    </w:p>
    <w:p w14:paraId="25FB80D8">
      <w:pPr>
        <w:rPr>
          <w:rFonts w:hint="eastAsia" w:ascii="微软雅黑" w:hAnsi="微软雅黑" w:eastAsia="微软雅黑" w:cs="微软雅黑"/>
          <w:b/>
          <w:color w:val="auto"/>
          <w:kern w:val="0"/>
          <w:sz w:val="24"/>
          <w:szCs w:val="24"/>
          <w:highlight w:val="none"/>
          <w:lang w:val="en-US" w:eastAsia="zh-CN"/>
        </w:rPr>
      </w:pPr>
    </w:p>
    <w:p w14:paraId="4C6FD748">
      <w:pPr>
        <w:rPr>
          <w:rFonts w:hint="eastAsia" w:ascii="微软雅黑" w:hAnsi="微软雅黑" w:eastAsia="微软雅黑" w:cs="微软雅黑"/>
          <w:b/>
          <w:color w:val="auto"/>
          <w:kern w:val="0"/>
          <w:sz w:val="24"/>
          <w:szCs w:val="24"/>
          <w:highlight w:val="none"/>
          <w:lang w:val="en-US" w:eastAsia="zh-CN"/>
        </w:rPr>
      </w:pPr>
    </w:p>
    <w:p w14:paraId="07B05448">
      <w:pPr>
        <w:rPr>
          <w:rFonts w:hint="eastAsia" w:ascii="微软雅黑" w:hAnsi="微软雅黑" w:eastAsia="微软雅黑" w:cs="微软雅黑"/>
          <w:b/>
          <w:color w:val="auto"/>
          <w:kern w:val="0"/>
          <w:sz w:val="24"/>
          <w:szCs w:val="24"/>
          <w:highlight w:val="none"/>
          <w:lang w:val="en-US" w:eastAsia="zh-CN"/>
        </w:rPr>
      </w:pPr>
    </w:p>
    <w:p w14:paraId="397E99B4">
      <w:pPr>
        <w:rPr>
          <w:rFonts w:hint="eastAsia" w:ascii="微软雅黑" w:hAnsi="微软雅黑" w:eastAsia="微软雅黑" w:cs="微软雅黑"/>
          <w:b/>
          <w:color w:val="auto"/>
          <w:kern w:val="0"/>
          <w:sz w:val="24"/>
          <w:szCs w:val="24"/>
          <w:highlight w:val="none"/>
          <w:lang w:val="en-US" w:eastAsia="zh-CN"/>
        </w:rPr>
      </w:pPr>
    </w:p>
    <w:bookmarkEnd w:id="1842"/>
    <w:bookmarkEnd w:id="1843"/>
    <w:p w14:paraId="0165B081">
      <w:pPr>
        <w:pStyle w:val="14"/>
        <w:tabs>
          <w:tab w:val="left" w:pos="5580"/>
        </w:tabs>
        <w:spacing w:line="400" w:lineRule="exact"/>
        <w:outlineLvl w:val="1"/>
        <w:rPr>
          <w:rFonts w:hint="eastAsia" w:ascii="微软雅黑" w:hAnsi="微软雅黑" w:eastAsia="微软雅黑" w:cs="微软雅黑"/>
          <w:b/>
          <w:color w:val="auto"/>
          <w:kern w:val="0"/>
          <w:sz w:val="24"/>
          <w:szCs w:val="24"/>
          <w:highlight w:val="none"/>
        </w:rPr>
      </w:pPr>
      <w:bookmarkStart w:id="1845" w:name="_Toc2379"/>
      <w:bookmarkStart w:id="1846" w:name="_Toc15712"/>
      <w:bookmarkStart w:id="1847" w:name="_Toc32013"/>
      <w:bookmarkStart w:id="1848" w:name="_Toc15269"/>
      <w:r>
        <w:rPr>
          <w:rFonts w:hint="eastAsia" w:ascii="微软雅黑" w:hAnsi="微软雅黑" w:eastAsia="微软雅黑" w:cs="微软雅黑"/>
          <w:b/>
          <w:bCs/>
          <w:color w:val="auto"/>
          <w:sz w:val="24"/>
          <w:highlight w:val="none"/>
          <w:lang w:eastAsia="zh-CN"/>
        </w:rPr>
        <w:t>⑨</w:t>
      </w:r>
      <w:bookmarkEnd w:id="1845"/>
      <w:bookmarkEnd w:id="1846"/>
      <w:bookmarkEnd w:id="1847"/>
      <w:bookmarkEnd w:id="1848"/>
      <w:r>
        <w:rPr>
          <w:rFonts w:hint="eastAsia" w:ascii="微软雅黑" w:hAnsi="微软雅黑" w:eastAsia="微软雅黑" w:cs="微软雅黑"/>
          <w:b/>
          <w:color w:val="auto"/>
          <w:kern w:val="0"/>
          <w:sz w:val="24"/>
          <w:szCs w:val="24"/>
          <w:highlight w:val="none"/>
        </w:rPr>
        <w:t>银行开户许可证复印件或银行基本账户信息(包含：银行账号及开户行名称）；</w:t>
      </w:r>
    </w:p>
    <w:p w14:paraId="5625E3FC">
      <w:pPr>
        <w:pStyle w:val="14"/>
        <w:tabs>
          <w:tab w:val="left" w:pos="5580"/>
        </w:tabs>
        <w:spacing w:line="400" w:lineRule="exact"/>
        <w:rPr>
          <w:rFonts w:hint="eastAsia" w:ascii="微软雅黑" w:hAnsi="微软雅黑" w:eastAsia="微软雅黑" w:cs="微软雅黑"/>
          <w:b/>
          <w:color w:val="auto"/>
          <w:kern w:val="0"/>
          <w:sz w:val="24"/>
          <w:szCs w:val="24"/>
          <w:highlight w:val="none"/>
        </w:rPr>
      </w:pPr>
    </w:p>
    <w:p w14:paraId="4E61D3CB">
      <w:pPr>
        <w:pStyle w:val="14"/>
        <w:tabs>
          <w:tab w:val="left" w:pos="5580"/>
        </w:tabs>
        <w:spacing w:line="400" w:lineRule="exact"/>
        <w:rPr>
          <w:rFonts w:hint="eastAsia" w:ascii="微软雅黑" w:hAnsi="微软雅黑" w:eastAsia="微软雅黑" w:cs="微软雅黑"/>
          <w:b/>
          <w:color w:val="auto"/>
          <w:kern w:val="0"/>
          <w:sz w:val="24"/>
          <w:szCs w:val="24"/>
          <w:highlight w:val="none"/>
        </w:rPr>
      </w:pPr>
    </w:p>
    <w:p w14:paraId="17049BBA">
      <w:pPr>
        <w:pStyle w:val="14"/>
        <w:tabs>
          <w:tab w:val="left" w:pos="5580"/>
        </w:tabs>
        <w:spacing w:line="400" w:lineRule="exact"/>
        <w:rPr>
          <w:rFonts w:hint="eastAsia" w:ascii="微软雅黑" w:hAnsi="微软雅黑" w:eastAsia="微软雅黑" w:cs="微软雅黑"/>
          <w:b/>
          <w:color w:val="auto"/>
          <w:kern w:val="0"/>
          <w:sz w:val="24"/>
          <w:szCs w:val="24"/>
          <w:highlight w:val="none"/>
        </w:rPr>
      </w:pPr>
    </w:p>
    <w:p w14:paraId="6DD2A9E1">
      <w:pPr>
        <w:pStyle w:val="4"/>
        <w:keepNext/>
        <w:keepLines/>
        <w:autoSpaceDE w:val="0"/>
        <w:autoSpaceDN w:val="0"/>
        <w:adjustRightInd w:val="0"/>
        <w:spacing w:before="0" w:line="400" w:lineRule="exact"/>
        <w:jc w:val="left"/>
        <w:rPr>
          <w:rFonts w:hint="eastAsia" w:ascii="微软雅黑" w:hAnsi="微软雅黑" w:eastAsia="微软雅黑" w:cs="微软雅黑"/>
          <w:color w:val="auto"/>
          <w:sz w:val="24"/>
          <w:highlight w:val="none"/>
          <w:lang w:val="en-US" w:eastAsia="zh-CN"/>
        </w:rPr>
      </w:pPr>
      <w:bookmarkStart w:id="1849" w:name="_Toc25482"/>
      <w:bookmarkStart w:id="1850" w:name="_Toc16436"/>
      <w:bookmarkStart w:id="1851" w:name="_Toc18451"/>
      <w:bookmarkStart w:id="1852" w:name="_Toc13994"/>
      <w:bookmarkStart w:id="1853" w:name="_Toc13801"/>
      <w:r>
        <w:rPr>
          <w:rFonts w:hint="eastAsia" w:ascii="微软雅黑" w:hAnsi="微软雅黑" w:eastAsia="微软雅黑" w:cs="微软雅黑"/>
          <w:b/>
          <w:bCs/>
          <w:color w:val="auto"/>
          <w:sz w:val="24"/>
          <w:szCs w:val="24"/>
          <w:highlight w:val="none"/>
          <w:lang w:val="en-US" w:eastAsia="zh-CN"/>
        </w:rPr>
        <w:t>⑩</w:t>
      </w:r>
      <w:bookmarkEnd w:id="1849"/>
      <w:bookmarkEnd w:id="1850"/>
      <w:bookmarkEnd w:id="1851"/>
      <w:bookmarkEnd w:id="1852"/>
      <w:r>
        <w:rPr>
          <w:rFonts w:hint="eastAsia" w:ascii="微软雅黑" w:hAnsi="微软雅黑" w:eastAsia="微软雅黑" w:cs="微软雅黑"/>
          <w:color w:val="auto"/>
          <w:sz w:val="24"/>
          <w:highlight w:val="none"/>
          <w:lang w:val="en-US" w:eastAsia="zh-CN"/>
        </w:rPr>
        <w:t>供应商可提供有利于投标的其他资格证明材料。</w:t>
      </w:r>
    </w:p>
    <w:p w14:paraId="2C7DFB3B">
      <w:pPr>
        <w:pStyle w:val="14"/>
        <w:tabs>
          <w:tab w:val="left" w:pos="5580"/>
        </w:tabs>
        <w:spacing w:line="400" w:lineRule="exact"/>
        <w:outlineLvl w:val="9"/>
        <w:rPr>
          <w:rFonts w:hint="eastAsia" w:ascii="微软雅黑" w:hAnsi="微软雅黑" w:eastAsia="微软雅黑" w:cs="微软雅黑"/>
          <w:b/>
          <w:color w:val="auto"/>
          <w:kern w:val="0"/>
          <w:sz w:val="24"/>
          <w:szCs w:val="24"/>
          <w:highlight w:val="none"/>
        </w:rPr>
      </w:pPr>
    </w:p>
    <w:bookmarkEnd w:id="1853"/>
    <w:p w14:paraId="3441CC2F">
      <w:pPr>
        <w:pStyle w:val="20"/>
        <w:outlineLvl w:val="9"/>
        <w:rPr>
          <w:rFonts w:hint="eastAsia" w:ascii="微软雅黑" w:hAnsi="微软雅黑" w:eastAsia="微软雅黑" w:cs="微软雅黑"/>
          <w:color w:val="auto"/>
          <w:sz w:val="24"/>
          <w:highlight w:val="none"/>
        </w:rPr>
      </w:pPr>
    </w:p>
    <w:p w14:paraId="0EEF5071">
      <w:pPr>
        <w:pStyle w:val="20"/>
        <w:outlineLvl w:val="9"/>
        <w:rPr>
          <w:rFonts w:hint="eastAsia" w:ascii="微软雅黑" w:hAnsi="微软雅黑" w:eastAsia="微软雅黑" w:cs="微软雅黑"/>
          <w:color w:val="auto"/>
          <w:sz w:val="24"/>
          <w:highlight w:val="none"/>
        </w:rPr>
      </w:pPr>
    </w:p>
    <w:p w14:paraId="37B65006">
      <w:pPr>
        <w:pStyle w:val="20"/>
        <w:outlineLvl w:val="9"/>
        <w:rPr>
          <w:rFonts w:hint="eastAsia" w:ascii="微软雅黑" w:hAnsi="微软雅黑" w:eastAsia="微软雅黑" w:cs="微软雅黑"/>
          <w:color w:val="auto"/>
          <w:sz w:val="24"/>
          <w:highlight w:val="none"/>
        </w:rPr>
      </w:pPr>
    </w:p>
    <w:p w14:paraId="424CE96F">
      <w:pPr>
        <w:keepNext/>
        <w:keepLines/>
        <w:autoSpaceDE w:val="0"/>
        <w:autoSpaceDN w:val="0"/>
        <w:adjustRightInd w:val="0"/>
        <w:spacing w:before="0" w:line="400" w:lineRule="exact"/>
        <w:jc w:val="left"/>
        <w:outlineLvl w:val="9"/>
        <w:rPr>
          <w:rFonts w:hint="eastAsia" w:ascii="微软雅黑" w:hAnsi="微软雅黑" w:eastAsia="微软雅黑" w:cs="微软雅黑"/>
          <w:color w:val="auto"/>
          <w:sz w:val="24"/>
          <w:highlight w:val="none"/>
          <w:lang w:val="en-US" w:eastAsia="zh-CN"/>
        </w:rPr>
      </w:pPr>
    </w:p>
    <w:p w14:paraId="21B73BA9">
      <w:pPr>
        <w:rPr>
          <w:rFonts w:hint="eastAsia" w:ascii="微软雅黑" w:hAnsi="微软雅黑" w:eastAsia="微软雅黑" w:cs="微软雅黑"/>
          <w:b/>
          <w:color w:val="auto"/>
          <w:kern w:val="0"/>
          <w:sz w:val="24"/>
          <w:highlight w:val="none"/>
        </w:rPr>
      </w:pPr>
    </w:p>
    <w:p w14:paraId="7E16CE0E">
      <w:pP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br w:type="page"/>
      </w:r>
    </w:p>
    <w:p w14:paraId="61369019">
      <w:pPr>
        <w:pStyle w:val="4"/>
        <w:spacing w:before="0" w:line="240" w:lineRule="atLeast"/>
        <w:ind w:left="1080" w:leftChars="257" w:hanging="540"/>
        <w:jc w:val="center"/>
        <w:outlineLvl w:val="1"/>
        <w:rPr>
          <w:rFonts w:hint="eastAsia" w:ascii="微软雅黑" w:hAnsi="微软雅黑" w:eastAsia="微软雅黑" w:cs="微软雅黑"/>
          <w:color w:val="auto"/>
          <w:sz w:val="28"/>
          <w:szCs w:val="28"/>
          <w:highlight w:val="none"/>
        </w:rPr>
      </w:pPr>
      <w:bookmarkStart w:id="1854" w:name="_Toc704"/>
      <w:bookmarkStart w:id="1855" w:name="_Toc471"/>
      <w:r>
        <w:rPr>
          <w:rFonts w:hint="eastAsia" w:ascii="微软雅黑" w:hAnsi="微软雅黑" w:eastAsia="微软雅黑" w:cs="微软雅黑"/>
          <w:color w:val="auto"/>
          <w:sz w:val="28"/>
          <w:szCs w:val="28"/>
          <w:highlight w:val="none"/>
        </w:rPr>
        <w:t>第二部分  商务及技术文件</w:t>
      </w:r>
      <w:bookmarkEnd w:id="1832"/>
      <w:bookmarkEnd w:id="1854"/>
      <w:bookmarkEnd w:id="1855"/>
    </w:p>
    <w:p w14:paraId="6D930146">
      <w:pPr>
        <w:pStyle w:val="14"/>
        <w:spacing w:line="400" w:lineRule="exact"/>
        <w:ind w:left="750" w:leftChars="357" w:firstLine="960" w:firstLineChars="400"/>
        <w:jc w:val="left"/>
        <w:rPr>
          <w:rFonts w:hint="eastAsia" w:ascii="微软雅黑" w:hAnsi="微软雅黑" w:eastAsia="微软雅黑" w:cs="微软雅黑"/>
          <w:color w:val="auto"/>
          <w:sz w:val="24"/>
          <w:szCs w:val="24"/>
          <w:highlight w:val="none"/>
        </w:rPr>
      </w:pPr>
    </w:p>
    <w:p w14:paraId="435DAE88">
      <w:pPr>
        <w:pStyle w:val="14"/>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1、投标书</w:t>
      </w:r>
    </w:p>
    <w:p w14:paraId="7AD737EB">
      <w:pPr>
        <w:pStyle w:val="14"/>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2、投标分项报价表</w:t>
      </w:r>
    </w:p>
    <w:p w14:paraId="1324BC57">
      <w:pPr>
        <w:pStyle w:val="14"/>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eastAsia="zh-CN"/>
        </w:rPr>
        <w:t>服务</w:t>
      </w:r>
      <w:r>
        <w:rPr>
          <w:rFonts w:hint="eastAsia" w:ascii="微软雅黑" w:hAnsi="微软雅黑" w:eastAsia="微软雅黑" w:cs="微软雅黑"/>
          <w:color w:val="auto"/>
          <w:sz w:val="24"/>
          <w:szCs w:val="24"/>
          <w:highlight w:val="none"/>
        </w:rPr>
        <w:t>说明一览表</w:t>
      </w:r>
    </w:p>
    <w:p w14:paraId="37C5F578">
      <w:pPr>
        <w:pStyle w:val="14"/>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w:t>
      </w:r>
      <w:r>
        <w:rPr>
          <w:rFonts w:hint="eastAsia" w:ascii="微软雅黑" w:hAnsi="微软雅黑" w:eastAsia="微软雅黑" w:cs="微软雅黑"/>
          <w:color w:val="auto"/>
          <w:sz w:val="24"/>
          <w:szCs w:val="24"/>
          <w:highlight w:val="none"/>
          <w:lang w:eastAsia="zh-CN"/>
        </w:rPr>
        <w:t>服务</w:t>
      </w:r>
      <w:r>
        <w:rPr>
          <w:rFonts w:hint="eastAsia" w:ascii="微软雅黑" w:hAnsi="微软雅黑" w:eastAsia="微软雅黑" w:cs="微软雅黑"/>
          <w:color w:val="auto"/>
          <w:sz w:val="24"/>
          <w:szCs w:val="24"/>
          <w:highlight w:val="none"/>
          <w:lang w:val="en-US" w:eastAsia="zh-CN"/>
        </w:rPr>
        <w:t>要求</w:t>
      </w:r>
      <w:r>
        <w:rPr>
          <w:rFonts w:hint="eastAsia" w:ascii="微软雅黑" w:hAnsi="微软雅黑" w:eastAsia="微软雅黑" w:cs="微软雅黑"/>
          <w:color w:val="auto"/>
          <w:sz w:val="24"/>
          <w:szCs w:val="24"/>
          <w:highlight w:val="none"/>
        </w:rPr>
        <w:t>偏离表</w:t>
      </w:r>
    </w:p>
    <w:p w14:paraId="797CC47B">
      <w:pPr>
        <w:pStyle w:val="14"/>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5、商务条款偏离表</w:t>
      </w:r>
    </w:p>
    <w:p w14:paraId="0D543EC7">
      <w:pPr>
        <w:pStyle w:val="14"/>
        <w:spacing w:line="400" w:lineRule="exact"/>
        <w:jc w:val="left"/>
        <w:rPr>
          <w:rFonts w:hint="eastAsia" w:ascii="微软雅黑" w:hAnsi="微软雅黑" w:eastAsia="微软雅黑" w:cs="微软雅黑"/>
          <w:color w:val="auto"/>
          <w:sz w:val="24"/>
          <w:szCs w:val="24"/>
          <w:highlight w:val="none"/>
        </w:rPr>
      </w:pPr>
      <w:bookmarkStart w:id="1856" w:name="_Toc2041"/>
      <w:bookmarkStart w:id="1857" w:name="_Toc14915"/>
      <w:bookmarkStart w:id="1858" w:name="_Toc515647817"/>
      <w:r>
        <w:rPr>
          <w:rFonts w:hint="eastAsia" w:ascii="微软雅黑" w:hAnsi="微软雅黑" w:eastAsia="微软雅黑" w:cs="微软雅黑"/>
          <w:color w:val="auto"/>
          <w:sz w:val="24"/>
          <w:szCs w:val="24"/>
          <w:highlight w:val="none"/>
        </w:rPr>
        <w:t>6-1中小企业声明函（服务）</w:t>
      </w:r>
    </w:p>
    <w:p w14:paraId="67266847">
      <w:pPr>
        <w:pStyle w:val="14"/>
        <w:spacing w:line="400" w:lineRule="exact"/>
        <w:jc w:val="left"/>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6-2残疾人福利性单位声明函</w:t>
      </w:r>
      <w:r>
        <w:rPr>
          <w:rFonts w:hint="eastAsia" w:ascii="微软雅黑" w:hAnsi="微软雅黑" w:eastAsia="微软雅黑" w:cs="微软雅黑"/>
          <w:color w:val="auto"/>
          <w:sz w:val="24"/>
          <w:szCs w:val="24"/>
          <w:highlight w:val="none"/>
          <w:lang w:val="en-US" w:eastAsia="zh-CN"/>
        </w:rPr>
        <w:t xml:space="preserve"> </w:t>
      </w:r>
    </w:p>
    <w:p w14:paraId="1EAF38F5">
      <w:pPr>
        <w:pStyle w:val="14"/>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7、供应商关联单位的说明（格式自拟）</w:t>
      </w:r>
    </w:p>
    <w:p w14:paraId="254D9847">
      <w:pPr>
        <w:pStyle w:val="14"/>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8、供应商可提供有利于投标的其他证明材料</w:t>
      </w:r>
    </w:p>
    <w:p w14:paraId="6AF3FBCE">
      <w:pPr>
        <w:pStyle w:val="14"/>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9、投标文件格式范本</w:t>
      </w:r>
    </w:p>
    <w:p w14:paraId="2E793CF0">
      <w:pPr>
        <w:pStyle w:val="7"/>
        <w:rPr>
          <w:rFonts w:hint="eastAsia" w:ascii="微软雅黑" w:hAnsi="微软雅黑" w:eastAsia="微软雅黑" w:cs="微软雅黑"/>
          <w:b/>
          <w:bCs/>
          <w:color w:val="auto"/>
          <w:szCs w:val="24"/>
          <w:highlight w:val="none"/>
        </w:rPr>
      </w:pPr>
    </w:p>
    <w:p w14:paraId="70E50D9D">
      <w:pPr>
        <w:pStyle w:val="7"/>
        <w:rPr>
          <w:rFonts w:hint="eastAsia" w:ascii="微软雅黑" w:hAnsi="微软雅黑" w:eastAsia="微软雅黑" w:cs="微软雅黑"/>
          <w:b/>
          <w:bCs/>
          <w:color w:val="auto"/>
          <w:szCs w:val="24"/>
          <w:highlight w:val="none"/>
        </w:rPr>
      </w:pPr>
    </w:p>
    <w:p w14:paraId="3CB0E3D3">
      <w:pPr>
        <w:pStyle w:val="11"/>
        <w:jc w:val="left"/>
        <w:rPr>
          <w:rFonts w:hint="eastAsia" w:ascii="微软雅黑" w:hAnsi="微软雅黑" w:eastAsia="微软雅黑" w:cs="微软雅黑"/>
          <w:color w:val="auto"/>
          <w:highlight w:val="none"/>
        </w:rPr>
      </w:pPr>
    </w:p>
    <w:p w14:paraId="03EDE404">
      <w:pPr>
        <w:pStyle w:val="15"/>
        <w:rPr>
          <w:rFonts w:hint="eastAsia" w:ascii="微软雅黑" w:hAnsi="微软雅黑" w:eastAsia="微软雅黑" w:cs="微软雅黑"/>
          <w:color w:val="auto"/>
          <w:highlight w:val="none"/>
        </w:rPr>
      </w:pPr>
    </w:p>
    <w:p w14:paraId="1353372D">
      <w:pPr>
        <w:rPr>
          <w:rFonts w:hint="eastAsia" w:ascii="微软雅黑" w:hAnsi="微软雅黑" w:eastAsia="微软雅黑" w:cs="微软雅黑"/>
          <w:color w:val="auto"/>
          <w:highlight w:val="none"/>
        </w:rPr>
      </w:pPr>
    </w:p>
    <w:p w14:paraId="31E2E7CF">
      <w:pPr>
        <w:rPr>
          <w:rFonts w:hint="eastAsia" w:ascii="微软雅黑" w:hAnsi="微软雅黑" w:eastAsia="微软雅黑" w:cs="微软雅黑"/>
          <w:b/>
          <w:bCs/>
          <w:color w:val="auto"/>
          <w:sz w:val="24"/>
          <w:highlight w:val="none"/>
        </w:rPr>
      </w:pPr>
      <w:bookmarkStart w:id="1859" w:name="_Toc30408"/>
      <w:bookmarkStart w:id="1860" w:name="_Toc7342"/>
      <w:bookmarkStart w:id="1861" w:name="_Toc21772"/>
      <w:bookmarkStart w:id="1862" w:name="_Toc29625"/>
      <w:bookmarkStart w:id="1863" w:name="_Toc25918"/>
      <w:r>
        <w:rPr>
          <w:rFonts w:hint="eastAsia" w:ascii="微软雅黑" w:hAnsi="微软雅黑" w:eastAsia="微软雅黑" w:cs="微软雅黑"/>
          <w:b/>
          <w:bCs/>
          <w:color w:val="auto"/>
          <w:sz w:val="24"/>
          <w:highlight w:val="none"/>
        </w:rPr>
        <w:br w:type="page"/>
      </w:r>
    </w:p>
    <w:p w14:paraId="2E41B76D">
      <w:pPr>
        <w:pStyle w:val="4"/>
        <w:keepNext/>
        <w:keepLines/>
        <w:autoSpaceDE w:val="0"/>
        <w:autoSpaceDN w:val="0"/>
        <w:adjustRightInd w:val="0"/>
        <w:spacing w:before="0" w:line="400" w:lineRule="exact"/>
        <w:jc w:val="center"/>
        <w:rPr>
          <w:rFonts w:hint="eastAsia" w:ascii="微软雅黑" w:hAnsi="微软雅黑" w:eastAsia="微软雅黑" w:cs="微软雅黑"/>
          <w:color w:val="auto"/>
          <w:sz w:val="24"/>
          <w:highlight w:val="none"/>
          <w:lang w:val="en-US" w:eastAsia="zh-CN"/>
        </w:rPr>
      </w:pPr>
      <w:bookmarkStart w:id="1864" w:name="_Toc16150"/>
      <w:bookmarkStart w:id="1865" w:name="_Toc9783"/>
      <w:r>
        <w:rPr>
          <w:rFonts w:hint="eastAsia" w:ascii="微软雅黑" w:hAnsi="微软雅黑" w:eastAsia="微软雅黑" w:cs="微软雅黑"/>
          <w:color w:val="auto"/>
          <w:sz w:val="24"/>
          <w:highlight w:val="none"/>
          <w:lang w:val="en-US" w:eastAsia="zh-CN"/>
        </w:rPr>
        <w:t>1、投标书</w:t>
      </w:r>
      <w:bookmarkEnd w:id="1856"/>
      <w:bookmarkEnd w:id="1857"/>
      <w:bookmarkEnd w:id="1858"/>
      <w:bookmarkEnd w:id="1859"/>
      <w:bookmarkEnd w:id="1860"/>
      <w:bookmarkEnd w:id="1861"/>
      <w:bookmarkEnd w:id="1862"/>
      <w:bookmarkEnd w:id="1863"/>
      <w:bookmarkEnd w:id="1864"/>
      <w:bookmarkEnd w:id="1865"/>
    </w:p>
    <w:p w14:paraId="0E99B3C9">
      <w:pPr>
        <w:tabs>
          <w:tab w:val="left" w:pos="5580"/>
        </w:tabs>
        <w:spacing w:line="400" w:lineRule="exact"/>
        <w:ind w:left="1080" w:hanging="1080"/>
        <w:rPr>
          <w:rFonts w:hint="eastAsia" w:ascii="微软雅黑" w:hAnsi="微软雅黑" w:eastAsia="微软雅黑" w:cs="微软雅黑"/>
          <w:color w:val="auto"/>
          <w:sz w:val="24"/>
          <w:highlight w:val="none"/>
        </w:rPr>
      </w:pPr>
      <w:bookmarkStart w:id="1866" w:name="_Toc30636"/>
      <w:bookmarkStart w:id="1867" w:name="_Toc28959"/>
      <w:bookmarkStart w:id="1868" w:name="_Toc22563"/>
      <w:bookmarkStart w:id="1869" w:name="_Toc515647820"/>
      <w:bookmarkStart w:id="1870" w:name="_Toc216582817"/>
      <w:r>
        <w:rPr>
          <w:rFonts w:hint="eastAsia" w:ascii="微软雅黑" w:hAnsi="微软雅黑" w:eastAsia="微软雅黑" w:cs="微软雅黑"/>
          <w:color w:val="auto"/>
          <w:sz w:val="24"/>
          <w:highlight w:val="none"/>
        </w:rPr>
        <w:t>致：</w:t>
      </w:r>
      <w:r>
        <w:rPr>
          <w:rFonts w:hint="eastAsia" w:ascii="微软雅黑" w:hAnsi="微软雅黑" w:eastAsia="微软雅黑" w:cs="微软雅黑"/>
          <w:color w:val="auto"/>
          <w:sz w:val="24"/>
          <w:highlight w:val="none"/>
          <w:lang w:eastAsia="zh-CN"/>
        </w:rPr>
        <w:t>（采购人或代理机构）</w:t>
      </w:r>
    </w:p>
    <w:p w14:paraId="58CBE65D">
      <w:pPr>
        <w:widowControl w:val="0"/>
        <w:tabs>
          <w:tab w:val="left" w:pos="5580"/>
        </w:tabs>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p w14:paraId="774F71EE">
      <w:pPr>
        <w:widowControl w:val="0"/>
        <w:tabs>
          <w:tab w:val="left" w:pos="5580"/>
        </w:tabs>
        <w:spacing w:line="400" w:lineRule="exact"/>
        <w:ind w:left="2" w:leftChars="1" w:firstLine="480" w:firstLineChars="20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根据贵方(</w:t>
      </w:r>
      <w:r>
        <w:rPr>
          <w:rFonts w:hint="eastAsia" w:ascii="微软雅黑" w:hAnsi="微软雅黑" w:eastAsia="微软雅黑" w:cs="微软雅黑"/>
          <w:i/>
          <w:color w:val="auto"/>
          <w:kern w:val="2"/>
          <w:sz w:val="24"/>
          <w:szCs w:val="24"/>
          <w:highlight w:val="none"/>
          <w:u w:val="single"/>
          <w:lang w:val="en-US" w:eastAsia="zh-CN" w:bidi="ar-SA"/>
        </w:rPr>
        <w:t>项目名称</w:t>
      </w:r>
      <w:r>
        <w:rPr>
          <w:rFonts w:hint="eastAsia" w:ascii="微软雅黑" w:hAnsi="微软雅黑" w:eastAsia="微软雅黑" w:cs="微软雅黑"/>
          <w:color w:val="auto"/>
          <w:kern w:val="2"/>
          <w:sz w:val="24"/>
          <w:szCs w:val="24"/>
          <w:highlight w:val="none"/>
          <w:lang w:val="en-US" w:eastAsia="zh-CN" w:bidi="ar-SA"/>
        </w:rPr>
        <w:t>)项目的投标邀请(</w:t>
      </w:r>
      <w:r>
        <w:rPr>
          <w:rFonts w:hint="eastAsia" w:ascii="微软雅黑" w:hAnsi="微软雅黑" w:eastAsia="微软雅黑" w:cs="微软雅黑"/>
          <w:i/>
          <w:color w:val="auto"/>
          <w:kern w:val="2"/>
          <w:sz w:val="24"/>
          <w:szCs w:val="24"/>
          <w:highlight w:val="none"/>
          <w:u w:val="single"/>
          <w:lang w:val="en-US" w:eastAsia="zh-CN" w:bidi="ar-SA"/>
        </w:rPr>
        <w:t>项目编号</w:t>
      </w:r>
      <w:r>
        <w:rPr>
          <w:rFonts w:hint="eastAsia" w:ascii="微软雅黑" w:hAnsi="微软雅黑" w:eastAsia="微软雅黑" w:cs="微软雅黑"/>
          <w:color w:val="auto"/>
          <w:kern w:val="2"/>
          <w:sz w:val="24"/>
          <w:szCs w:val="24"/>
          <w:highlight w:val="none"/>
          <w:lang w:val="en-US" w:eastAsia="zh-CN" w:bidi="ar-SA"/>
        </w:rPr>
        <w:t>),签字代表(</w:t>
      </w:r>
      <w:r>
        <w:rPr>
          <w:rFonts w:hint="eastAsia" w:ascii="微软雅黑" w:hAnsi="微软雅黑" w:eastAsia="微软雅黑" w:cs="微软雅黑"/>
          <w:i/>
          <w:color w:val="auto"/>
          <w:kern w:val="2"/>
          <w:sz w:val="24"/>
          <w:szCs w:val="24"/>
          <w:highlight w:val="none"/>
          <w:u w:val="single"/>
          <w:lang w:val="en-US" w:eastAsia="zh-CN" w:bidi="ar-SA"/>
        </w:rPr>
        <w:t>姓名、职务</w:t>
      </w:r>
      <w:r>
        <w:rPr>
          <w:rFonts w:hint="eastAsia" w:ascii="微软雅黑" w:hAnsi="微软雅黑" w:eastAsia="微软雅黑" w:cs="微软雅黑"/>
          <w:color w:val="auto"/>
          <w:kern w:val="2"/>
          <w:sz w:val="24"/>
          <w:szCs w:val="24"/>
          <w:highlight w:val="none"/>
          <w:lang w:val="en-US" w:eastAsia="zh-CN" w:bidi="ar-SA"/>
        </w:rPr>
        <w:t>)经正式授权并代表供应商（</w:t>
      </w:r>
      <w:r>
        <w:rPr>
          <w:rFonts w:hint="eastAsia" w:ascii="微软雅黑" w:hAnsi="微软雅黑" w:eastAsia="微软雅黑" w:cs="微软雅黑"/>
          <w:i/>
          <w:color w:val="auto"/>
          <w:kern w:val="2"/>
          <w:sz w:val="24"/>
          <w:szCs w:val="24"/>
          <w:highlight w:val="none"/>
          <w:u w:val="single"/>
          <w:lang w:val="en-US" w:eastAsia="zh-CN" w:bidi="ar-SA"/>
        </w:rPr>
        <w:t>名称、地址</w:t>
      </w:r>
      <w:r>
        <w:rPr>
          <w:rFonts w:hint="eastAsia" w:ascii="微软雅黑" w:hAnsi="微软雅黑" w:eastAsia="微软雅黑" w:cs="微软雅黑"/>
          <w:color w:val="auto"/>
          <w:kern w:val="2"/>
          <w:sz w:val="24"/>
          <w:szCs w:val="24"/>
          <w:highlight w:val="none"/>
          <w:lang w:val="en-US" w:eastAsia="zh-CN" w:bidi="ar-SA"/>
        </w:rPr>
        <w:t>）上传投标文件，并以</w:t>
      </w:r>
      <w:r>
        <w:rPr>
          <w:rFonts w:hint="eastAsia" w:ascii="微软雅黑" w:hAnsi="微软雅黑" w:eastAsia="微软雅黑" w:cs="微软雅黑"/>
          <w:color w:val="auto"/>
          <w:kern w:val="2"/>
          <w:sz w:val="24"/>
          <w:szCs w:val="24"/>
          <w:highlight w:val="none"/>
          <w:u w:val="single"/>
          <w:lang w:val="en-US" w:eastAsia="zh-CN" w:bidi="ar-SA"/>
        </w:rPr>
        <w:t xml:space="preserve">         </w:t>
      </w:r>
      <w:r>
        <w:rPr>
          <w:rFonts w:hint="eastAsia" w:ascii="微软雅黑" w:hAnsi="微软雅黑" w:eastAsia="微软雅黑" w:cs="微软雅黑"/>
          <w:color w:val="auto"/>
          <w:kern w:val="2"/>
          <w:sz w:val="24"/>
          <w:szCs w:val="24"/>
          <w:highlight w:val="none"/>
          <w:lang w:val="en-US" w:eastAsia="zh-CN" w:bidi="ar-SA"/>
        </w:rPr>
        <w:t>形式出具的金额为人民币</w:t>
      </w:r>
      <w:r>
        <w:rPr>
          <w:rFonts w:hint="eastAsia" w:ascii="微软雅黑" w:hAnsi="微软雅黑" w:eastAsia="微软雅黑" w:cs="微软雅黑"/>
          <w:color w:val="auto"/>
          <w:kern w:val="2"/>
          <w:sz w:val="24"/>
          <w:szCs w:val="24"/>
          <w:highlight w:val="none"/>
          <w:u w:val="single"/>
          <w:lang w:val="en-US" w:eastAsia="zh-CN" w:bidi="ar-SA"/>
        </w:rPr>
        <w:t>　　　　</w:t>
      </w:r>
      <w:r>
        <w:rPr>
          <w:rFonts w:hint="eastAsia" w:ascii="微软雅黑" w:hAnsi="微软雅黑" w:eastAsia="微软雅黑" w:cs="微软雅黑"/>
          <w:color w:val="auto"/>
          <w:kern w:val="2"/>
          <w:sz w:val="24"/>
          <w:szCs w:val="24"/>
          <w:highlight w:val="none"/>
          <w:lang w:val="en-US" w:eastAsia="zh-CN" w:bidi="ar-SA"/>
        </w:rPr>
        <w:t>元的投标保证金。</w:t>
      </w:r>
    </w:p>
    <w:p w14:paraId="0198883D">
      <w:pPr>
        <w:widowControl w:val="0"/>
        <w:tabs>
          <w:tab w:val="left" w:pos="5580"/>
        </w:tabs>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据此，签字代表宣布同意如下：</w:t>
      </w:r>
    </w:p>
    <w:p w14:paraId="79D0269C">
      <w:pPr>
        <w:widowControl w:val="0"/>
        <w:tabs>
          <w:tab w:val="left" w:pos="720"/>
          <w:tab w:val="left" w:pos="900"/>
        </w:tabs>
        <w:spacing w:line="400" w:lineRule="exact"/>
        <w:ind w:left="769" w:leftChars="257" w:hanging="229"/>
        <w:jc w:val="both"/>
        <w:rPr>
          <w:rFonts w:hint="eastAsia" w:ascii="微软雅黑" w:hAnsi="微软雅黑" w:eastAsia="微软雅黑" w:cs="微软雅黑"/>
          <w:color w:val="auto"/>
          <w:kern w:val="2"/>
          <w:sz w:val="24"/>
          <w:szCs w:val="24"/>
          <w:highlight w:val="none"/>
          <w:u w:val="single"/>
          <w:lang w:val="en-US" w:eastAsia="zh-CN" w:bidi="ar-SA"/>
        </w:rPr>
      </w:pPr>
      <w:r>
        <w:rPr>
          <w:rFonts w:hint="eastAsia" w:ascii="微软雅黑" w:hAnsi="微软雅黑" w:eastAsia="微软雅黑" w:cs="微软雅黑"/>
          <w:color w:val="auto"/>
          <w:kern w:val="2"/>
          <w:sz w:val="24"/>
          <w:szCs w:val="24"/>
          <w:highlight w:val="none"/>
          <w:lang w:val="en-US" w:eastAsia="zh-CN" w:bidi="ar-SA"/>
        </w:rPr>
        <w:t>（1）附投标价格表中规定的应提供服务的投标总价详见开标一览表，</w:t>
      </w:r>
      <w:r>
        <w:rPr>
          <w:rFonts w:hint="eastAsia" w:ascii="微软雅黑" w:hAnsi="微软雅黑" w:eastAsia="微软雅黑" w:cs="微软雅黑"/>
          <w:color w:val="auto"/>
          <w:kern w:val="2"/>
          <w:sz w:val="24"/>
          <w:szCs w:val="24"/>
          <w:highlight w:val="none"/>
          <w:u w:val="single"/>
          <w:lang w:val="en-US" w:eastAsia="zh-CN" w:bidi="ar-SA"/>
        </w:rPr>
        <w:t>其中由小型和</w:t>
      </w:r>
      <w:r>
        <w:rPr>
          <w:rFonts w:hint="eastAsia" w:ascii="微软雅黑" w:hAnsi="微软雅黑" w:eastAsia="微软雅黑" w:cs="微软雅黑"/>
          <w:color w:val="auto"/>
          <w:kern w:val="2"/>
          <w:sz w:val="24"/>
          <w:szCs w:val="24"/>
          <w:highlight w:val="none"/>
          <w:lang w:val="en-US" w:eastAsia="zh-CN" w:bidi="ar-SA"/>
        </w:rPr>
        <w:t>微型企业承接服务的价格为</w:t>
      </w:r>
      <w:r>
        <w:rPr>
          <w:rFonts w:hint="eastAsia" w:ascii="微软雅黑" w:hAnsi="微软雅黑" w:eastAsia="微软雅黑" w:cs="微软雅黑"/>
          <w:color w:val="auto"/>
          <w:kern w:val="2"/>
          <w:sz w:val="24"/>
          <w:szCs w:val="24"/>
          <w:highlight w:val="none"/>
          <w:u w:val="single"/>
          <w:lang w:val="en-US" w:eastAsia="zh-CN" w:bidi="ar-SA"/>
        </w:rPr>
        <w:t>　　  （用文字和数字表示），占投标总价   %</w:t>
      </w:r>
      <w:r>
        <w:rPr>
          <w:rFonts w:hint="eastAsia" w:ascii="微软雅黑" w:hAnsi="微软雅黑" w:eastAsia="微软雅黑" w:cs="微软雅黑"/>
          <w:color w:val="auto"/>
          <w:kern w:val="2"/>
          <w:sz w:val="24"/>
          <w:szCs w:val="24"/>
          <w:highlight w:val="none"/>
          <w:lang w:val="en-US" w:eastAsia="zh-CN" w:bidi="ar-SA"/>
        </w:rPr>
        <w:t>。</w:t>
      </w:r>
    </w:p>
    <w:p w14:paraId="34CC5343">
      <w:pPr>
        <w:widowControl w:val="0"/>
        <w:tabs>
          <w:tab w:val="left" w:pos="5580"/>
        </w:tabs>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（2）本投标有效期为自投标截止之日起</w:t>
      </w:r>
      <w:r>
        <w:rPr>
          <w:rFonts w:hint="eastAsia" w:ascii="微软雅黑" w:hAnsi="微软雅黑" w:eastAsia="微软雅黑" w:cs="微软雅黑"/>
          <w:color w:val="auto"/>
          <w:kern w:val="2"/>
          <w:sz w:val="24"/>
          <w:szCs w:val="24"/>
          <w:highlight w:val="none"/>
          <w:u w:val="single"/>
          <w:lang w:val="en-US" w:eastAsia="zh-CN" w:bidi="ar-SA"/>
        </w:rPr>
        <w:t xml:space="preserve">          </w:t>
      </w:r>
      <w:r>
        <w:rPr>
          <w:rFonts w:hint="eastAsia" w:ascii="微软雅黑" w:hAnsi="微软雅黑" w:eastAsia="微软雅黑" w:cs="微软雅黑"/>
          <w:color w:val="auto"/>
          <w:kern w:val="2"/>
          <w:sz w:val="24"/>
          <w:szCs w:val="24"/>
          <w:highlight w:val="none"/>
          <w:lang w:val="en-US" w:eastAsia="zh-CN" w:bidi="ar-SA"/>
        </w:rPr>
        <w:t>个日历日。</w:t>
      </w:r>
    </w:p>
    <w:p w14:paraId="54060CA4">
      <w:pPr>
        <w:widowControl w:val="0"/>
        <w:tabs>
          <w:tab w:val="left" w:pos="5580"/>
        </w:tabs>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（3）联合体中的大中型企业和其他自然人、法定代表人或者非法定代表人组织，与联合体中的小型、微型企业之间</w:t>
      </w:r>
      <w:r>
        <w:rPr>
          <w:rFonts w:hint="eastAsia" w:ascii="微软雅黑" w:hAnsi="微软雅黑" w:eastAsia="微软雅黑" w:cs="微软雅黑"/>
          <w:color w:val="auto"/>
          <w:kern w:val="2"/>
          <w:sz w:val="24"/>
          <w:szCs w:val="24"/>
          <w:highlight w:val="none"/>
          <w:u w:val="single"/>
          <w:lang w:val="en-US" w:eastAsia="zh-CN" w:bidi="ar-SA"/>
        </w:rPr>
        <w:t xml:space="preserve">     （</w:t>
      </w:r>
      <w:r>
        <w:rPr>
          <w:rFonts w:hint="eastAsia" w:ascii="微软雅黑" w:hAnsi="微软雅黑" w:eastAsia="微软雅黑" w:cs="微软雅黑"/>
          <w:color w:val="auto"/>
          <w:kern w:val="2"/>
          <w:sz w:val="24"/>
          <w:szCs w:val="24"/>
          <w:highlight w:val="none"/>
          <w:lang w:val="en-US" w:eastAsia="zh-CN" w:bidi="ar-SA"/>
        </w:rPr>
        <w:t>存在、不存在）投资关系（如果是联合体的话）。</w:t>
      </w:r>
    </w:p>
    <w:p w14:paraId="5B800AEF">
      <w:pPr>
        <w:widowControl w:val="0"/>
        <w:tabs>
          <w:tab w:val="left" w:pos="5580"/>
        </w:tabs>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（4）已详细审查全部招标文件，包括所有补充通知（如果有的话），完全理解并同意放弃对这方面有不明、误解和质疑的权力。</w:t>
      </w:r>
    </w:p>
    <w:p w14:paraId="576BCD3B">
      <w:pPr>
        <w:widowControl w:val="0"/>
        <w:tabs>
          <w:tab w:val="left" w:pos="5580"/>
        </w:tabs>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（5）在规定的开标时间后，遵守招标文件中有关保证金的规定。</w:t>
      </w:r>
    </w:p>
    <w:p w14:paraId="594BC4BC">
      <w:pPr>
        <w:widowControl w:val="0"/>
        <w:tabs>
          <w:tab w:val="left" w:pos="5580"/>
        </w:tabs>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（6）我方不是为本项目提供整体设计、规范编制或者项目管理、监理、检测等服务的供应商，我方不是采购代理机构的附属机构。</w:t>
      </w:r>
    </w:p>
    <w:p w14:paraId="2AC8B4B9">
      <w:pPr>
        <w:widowControl w:val="0"/>
        <w:tabs>
          <w:tab w:val="left" w:pos="5580"/>
        </w:tabs>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（7）按照贵方可能要求，提供与其投标有关的一切数据或资料，完全理解贵方不一定接受最低价的投标或收到的任何投标。</w:t>
      </w:r>
    </w:p>
    <w:p w14:paraId="4EDED99B">
      <w:pPr>
        <w:widowControl w:val="0"/>
        <w:tabs>
          <w:tab w:val="left" w:pos="5580"/>
        </w:tabs>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（8）按照招标文件的规定履行合同责任和义务。</w:t>
      </w:r>
    </w:p>
    <w:p w14:paraId="0B5F2F0C">
      <w:pPr>
        <w:widowControl w:val="0"/>
        <w:tabs>
          <w:tab w:val="left" w:pos="5580"/>
        </w:tabs>
        <w:spacing w:line="400" w:lineRule="exact"/>
        <w:ind w:left="359" w:leftChars="68" w:hanging="216" w:hangingChars="9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  与本投标有关的一切正式往来信函请寄：</w:t>
      </w:r>
    </w:p>
    <w:p w14:paraId="186E2A11">
      <w:pPr>
        <w:widowControl w:val="0"/>
        <w:tabs>
          <w:tab w:val="left" w:pos="5580"/>
        </w:tabs>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地址</w:t>
      </w:r>
      <w:r>
        <w:rPr>
          <w:rFonts w:hint="eastAsia" w:ascii="微软雅黑" w:hAnsi="微软雅黑" w:eastAsia="微软雅黑" w:cs="微软雅黑"/>
          <w:color w:val="auto"/>
          <w:kern w:val="2"/>
          <w:sz w:val="24"/>
          <w:szCs w:val="24"/>
          <w:highlight w:val="none"/>
          <w:u w:val="single"/>
          <w:lang w:val="en-US" w:eastAsia="zh-CN" w:bidi="ar-SA"/>
        </w:rPr>
        <w:t xml:space="preserve">                         </w:t>
      </w:r>
      <w:r>
        <w:rPr>
          <w:rFonts w:hint="eastAsia" w:ascii="微软雅黑" w:hAnsi="微软雅黑" w:eastAsia="微软雅黑" w:cs="微软雅黑"/>
          <w:color w:val="auto"/>
          <w:kern w:val="2"/>
          <w:sz w:val="24"/>
          <w:szCs w:val="24"/>
          <w:highlight w:val="none"/>
          <w:lang w:val="en-US" w:eastAsia="zh-CN" w:bidi="ar-SA"/>
        </w:rPr>
        <w:t xml:space="preserve">     </w:t>
      </w:r>
    </w:p>
    <w:p w14:paraId="5C50D309">
      <w:pPr>
        <w:widowControl w:val="0"/>
        <w:tabs>
          <w:tab w:val="left" w:pos="5580"/>
        </w:tabs>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电话</w:t>
      </w:r>
      <w:r>
        <w:rPr>
          <w:rFonts w:hint="eastAsia" w:ascii="微软雅黑" w:hAnsi="微软雅黑" w:eastAsia="微软雅黑" w:cs="微软雅黑"/>
          <w:color w:val="auto"/>
          <w:kern w:val="2"/>
          <w:sz w:val="24"/>
          <w:szCs w:val="24"/>
          <w:highlight w:val="none"/>
          <w:u w:val="single"/>
          <w:lang w:val="en-US" w:eastAsia="zh-CN" w:bidi="ar-SA"/>
        </w:rPr>
        <w:t xml:space="preserve">                         </w:t>
      </w:r>
      <w:r>
        <w:rPr>
          <w:rFonts w:hint="eastAsia" w:ascii="微软雅黑" w:hAnsi="微软雅黑" w:eastAsia="微软雅黑" w:cs="微软雅黑"/>
          <w:color w:val="auto"/>
          <w:kern w:val="2"/>
          <w:sz w:val="24"/>
          <w:szCs w:val="24"/>
          <w:highlight w:val="none"/>
          <w:lang w:val="en-US" w:eastAsia="zh-CN" w:bidi="ar-SA"/>
        </w:rPr>
        <w:t xml:space="preserve">     </w:t>
      </w:r>
    </w:p>
    <w:p w14:paraId="6E16F4FD">
      <w:pPr>
        <w:ind w:firstLine="480" w:firstLineChars="20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eastAsia="zh-CN"/>
        </w:rPr>
        <w:t>法定代表人</w:t>
      </w:r>
      <w:r>
        <w:rPr>
          <w:rFonts w:hint="eastAsia" w:ascii="微软雅黑" w:hAnsi="微软雅黑" w:eastAsia="微软雅黑" w:cs="微软雅黑"/>
          <w:color w:val="auto"/>
          <w:sz w:val="24"/>
          <w:szCs w:val="24"/>
          <w:highlight w:val="none"/>
          <w:lang w:val="en-US" w:eastAsia="zh-CN"/>
        </w:rPr>
        <w:t>或授权人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kern w:val="2"/>
          <w:sz w:val="24"/>
          <w:szCs w:val="24"/>
          <w:highlight w:val="none"/>
          <w:u w:val="single"/>
          <w:lang w:val="en-US" w:eastAsia="zh-CN" w:bidi="ar-SA"/>
        </w:rPr>
        <w:t xml:space="preserve">                 </w:t>
      </w:r>
    </w:p>
    <w:p w14:paraId="02DF984F">
      <w:pPr>
        <w:widowControl w:val="0"/>
        <w:tabs>
          <w:tab w:val="left" w:pos="5580"/>
        </w:tabs>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供应商名称（公章）</w:t>
      </w:r>
      <w:r>
        <w:rPr>
          <w:rFonts w:hint="eastAsia" w:ascii="微软雅黑" w:hAnsi="微软雅黑" w:eastAsia="微软雅黑" w:cs="微软雅黑"/>
          <w:color w:val="auto"/>
          <w:kern w:val="2"/>
          <w:sz w:val="24"/>
          <w:szCs w:val="24"/>
          <w:highlight w:val="none"/>
          <w:u w:val="single"/>
          <w:lang w:val="en-US" w:eastAsia="zh-CN" w:bidi="ar-SA"/>
        </w:rPr>
        <w:t xml:space="preserve">               </w:t>
      </w:r>
    </w:p>
    <w:p w14:paraId="44922995">
      <w:pPr>
        <w:widowControl w:val="0"/>
        <w:tabs>
          <w:tab w:val="left" w:pos="5580"/>
        </w:tabs>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供应商开户银行（全称）</w:t>
      </w:r>
      <w:r>
        <w:rPr>
          <w:rFonts w:hint="eastAsia" w:ascii="微软雅黑" w:hAnsi="微软雅黑" w:eastAsia="微软雅黑" w:cs="微软雅黑"/>
          <w:color w:val="auto"/>
          <w:kern w:val="2"/>
          <w:sz w:val="24"/>
          <w:szCs w:val="24"/>
          <w:highlight w:val="none"/>
          <w:u w:val="single"/>
          <w:lang w:val="en-US" w:eastAsia="zh-CN" w:bidi="ar-SA"/>
        </w:rPr>
        <w:t xml:space="preserve">　　　　　　 </w:t>
      </w:r>
    </w:p>
    <w:p w14:paraId="3397279C">
      <w:pPr>
        <w:widowControl w:val="0"/>
        <w:tabs>
          <w:tab w:val="left" w:pos="5580"/>
        </w:tabs>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供应商银行账号</w:t>
      </w:r>
      <w:r>
        <w:rPr>
          <w:rFonts w:hint="eastAsia" w:ascii="微软雅黑" w:hAnsi="微软雅黑" w:eastAsia="微软雅黑" w:cs="微软雅黑"/>
          <w:color w:val="auto"/>
          <w:kern w:val="2"/>
          <w:sz w:val="24"/>
          <w:szCs w:val="24"/>
          <w:highlight w:val="none"/>
          <w:u w:val="single"/>
          <w:lang w:val="en-US" w:eastAsia="zh-CN" w:bidi="ar-SA"/>
        </w:rPr>
        <w:t>　　　　　　　　 　　</w:t>
      </w:r>
    </w:p>
    <w:p w14:paraId="10C43DE6">
      <w:pPr>
        <w:widowControl w:val="0"/>
        <w:tabs>
          <w:tab w:val="left" w:pos="5580"/>
        </w:tabs>
        <w:spacing w:line="400" w:lineRule="exact"/>
        <w:ind w:left="1080" w:leftChars="257" w:hanging="540"/>
        <w:jc w:val="both"/>
        <w:rPr>
          <w:rFonts w:hint="eastAsia" w:ascii="微软雅黑" w:hAnsi="微软雅黑" w:eastAsia="微软雅黑" w:cs="微软雅黑"/>
          <w:color w:val="auto"/>
          <w:kern w:val="2"/>
          <w:sz w:val="24"/>
          <w:szCs w:val="24"/>
          <w:highlight w:val="none"/>
          <w:u w:val="single"/>
          <w:lang w:val="en-US" w:eastAsia="zh-CN" w:bidi="ar-SA"/>
        </w:rPr>
      </w:pPr>
      <w:r>
        <w:rPr>
          <w:rFonts w:hint="eastAsia" w:ascii="微软雅黑" w:hAnsi="微软雅黑" w:eastAsia="微软雅黑" w:cs="微软雅黑"/>
          <w:color w:val="auto"/>
          <w:kern w:val="2"/>
          <w:sz w:val="24"/>
          <w:szCs w:val="24"/>
          <w:highlight w:val="none"/>
          <w:lang w:val="en-US" w:eastAsia="zh-CN" w:bidi="ar-SA"/>
        </w:rPr>
        <w:t>日 期</w:t>
      </w:r>
      <w:r>
        <w:rPr>
          <w:rFonts w:hint="eastAsia" w:ascii="微软雅黑" w:hAnsi="微软雅黑" w:eastAsia="微软雅黑" w:cs="微软雅黑"/>
          <w:color w:val="auto"/>
          <w:kern w:val="2"/>
          <w:sz w:val="24"/>
          <w:szCs w:val="24"/>
          <w:highlight w:val="none"/>
          <w:u w:val="single"/>
          <w:lang w:val="en-US" w:eastAsia="zh-CN" w:bidi="ar-SA"/>
        </w:rPr>
        <w:t xml:space="preserve">                </w:t>
      </w:r>
    </w:p>
    <w:p w14:paraId="3E2F6AB7">
      <w:pP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br w:type="page"/>
      </w:r>
    </w:p>
    <w:p w14:paraId="00EB1CFB">
      <w:pPr>
        <w:pStyle w:val="4"/>
        <w:keepNext/>
        <w:keepLines/>
        <w:autoSpaceDE w:val="0"/>
        <w:autoSpaceDN w:val="0"/>
        <w:adjustRightInd w:val="0"/>
        <w:spacing w:before="0" w:line="400" w:lineRule="exact"/>
        <w:jc w:val="center"/>
        <w:rPr>
          <w:rFonts w:hint="eastAsia" w:ascii="微软雅黑" w:hAnsi="微软雅黑" w:eastAsia="微软雅黑" w:cs="微软雅黑"/>
          <w:color w:val="auto"/>
          <w:sz w:val="24"/>
          <w:highlight w:val="none"/>
          <w:lang w:val="en-US" w:eastAsia="zh-CN"/>
        </w:rPr>
      </w:pPr>
      <w:bookmarkStart w:id="1871" w:name="_Toc30922"/>
      <w:bookmarkStart w:id="1872" w:name="_Toc26965"/>
      <w:r>
        <w:rPr>
          <w:rFonts w:hint="eastAsia" w:ascii="微软雅黑" w:hAnsi="微软雅黑" w:eastAsia="微软雅黑" w:cs="微软雅黑"/>
          <w:color w:val="auto"/>
          <w:sz w:val="24"/>
          <w:highlight w:val="none"/>
          <w:lang w:val="en-US" w:eastAsia="zh-CN"/>
        </w:rPr>
        <w:t>2、投标分项报价表</w:t>
      </w:r>
      <w:bookmarkEnd w:id="1866"/>
      <w:bookmarkEnd w:id="1871"/>
      <w:bookmarkEnd w:id="1872"/>
    </w:p>
    <w:p w14:paraId="6BEE0B9E">
      <w:pPr>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项目名称:                      项目编号:                       　 　          报价单位：人民币 </w:t>
      </w:r>
      <w:r>
        <w:rPr>
          <w:rFonts w:hint="eastAsia" w:ascii="微软雅黑" w:hAnsi="微软雅黑" w:eastAsia="微软雅黑" w:cs="微软雅黑"/>
          <w:b/>
          <w:bCs/>
          <w:color w:val="auto"/>
          <w:kern w:val="2"/>
          <w:sz w:val="24"/>
          <w:szCs w:val="24"/>
          <w:highlight w:val="none"/>
          <w:lang w:val="en-US" w:eastAsia="zh-CN" w:bidi="ar-SA"/>
        </w:rPr>
        <w:t xml:space="preserve">元            </w:t>
      </w:r>
      <w:r>
        <w:rPr>
          <w:rFonts w:hint="eastAsia" w:ascii="微软雅黑" w:hAnsi="微软雅黑" w:eastAsia="微软雅黑" w:cs="微软雅黑"/>
          <w:color w:val="auto"/>
          <w:kern w:val="2"/>
          <w:sz w:val="24"/>
          <w:szCs w:val="24"/>
          <w:highlight w:val="none"/>
          <w:lang w:val="en-US" w:eastAsia="zh-CN" w:bidi="ar-SA"/>
        </w:rPr>
        <w:t>标项：（如有）</w:t>
      </w:r>
    </w:p>
    <w:p w14:paraId="32EF5807">
      <w:pPr>
        <w:pStyle w:val="11"/>
        <w:rPr>
          <w:rFonts w:hint="eastAsia" w:ascii="微软雅黑" w:hAnsi="微软雅黑" w:eastAsia="微软雅黑" w:cs="微软雅黑"/>
          <w:color w:val="auto"/>
          <w:kern w:val="2"/>
          <w:sz w:val="24"/>
          <w:szCs w:val="24"/>
          <w:highlight w:val="none"/>
          <w:lang w:val="en-US" w:eastAsia="zh-CN" w:bidi="ar-SA"/>
        </w:rPr>
      </w:pP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414"/>
        <w:gridCol w:w="1415"/>
        <w:gridCol w:w="1415"/>
        <w:gridCol w:w="1415"/>
        <w:gridCol w:w="838"/>
        <w:gridCol w:w="841"/>
        <w:gridCol w:w="838"/>
        <w:gridCol w:w="838"/>
      </w:tblGrid>
      <w:tr w14:paraId="497C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425" w:type="pct"/>
            <w:noWrap w:val="0"/>
            <w:vAlign w:val="center"/>
          </w:tcPr>
          <w:p w14:paraId="75A6FEC0">
            <w:pPr>
              <w:spacing w:line="360" w:lineRule="auto"/>
              <w:jc w:val="center"/>
              <w:rPr>
                <w:rFonts w:hint="eastAsia" w:ascii="微软雅黑" w:hAnsi="微软雅黑" w:eastAsia="微软雅黑" w:cs="微软雅黑"/>
                <w:color w:val="000000"/>
                <w:sz w:val="24"/>
                <w:highlight w:val="none"/>
                <w:lang w:eastAsia="zh-CN"/>
              </w:rPr>
            </w:pPr>
            <w:r>
              <w:rPr>
                <w:rFonts w:hint="eastAsia" w:ascii="微软雅黑" w:hAnsi="微软雅黑" w:eastAsia="微软雅黑" w:cs="微软雅黑"/>
                <w:color w:val="000000"/>
                <w:sz w:val="24"/>
                <w:highlight w:val="none"/>
                <w:lang w:val="en-US" w:eastAsia="zh-CN"/>
              </w:rPr>
              <w:t>序号</w:t>
            </w:r>
          </w:p>
        </w:tc>
        <w:tc>
          <w:tcPr>
            <w:tcW w:w="718" w:type="pct"/>
            <w:noWrap w:val="0"/>
            <w:vAlign w:val="center"/>
          </w:tcPr>
          <w:p w14:paraId="1EAEB0AA">
            <w:pPr>
              <w:spacing w:line="360" w:lineRule="auto"/>
              <w:jc w:val="center"/>
              <w:rPr>
                <w:rFonts w:hint="eastAsia" w:ascii="微软雅黑" w:hAnsi="微软雅黑" w:eastAsia="微软雅黑" w:cs="微软雅黑"/>
                <w:color w:val="000000"/>
                <w:sz w:val="24"/>
                <w:highlight w:val="none"/>
                <w:lang w:val="en-US" w:eastAsia="zh-CN"/>
              </w:rPr>
            </w:pPr>
            <w:r>
              <w:rPr>
                <w:rFonts w:hint="eastAsia" w:ascii="微软雅黑" w:hAnsi="微软雅黑" w:eastAsia="微软雅黑" w:cs="微软雅黑"/>
                <w:color w:val="000000"/>
                <w:sz w:val="24"/>
                <w:highlight w:val="none"/>
                <w:lang w:val="en-US" w:eastAsia="zh-CN"/>
              </w:rPr>
              <w:t>服务名称</w:t>
            </w:r>
          </w:p>
        </w:tc>
        <w:tc>
          <w:tcPr>
            <w:tcW w:w="718" w:type="pct"/>
            <w:noWrap w:val="0"/>
            <w:vAlign w:val="center"/>
          </w:tcPr>
          <w:p w14:paraId="54E7A934">
            <w:pPr>
              <w:spacing w:line="360" w:lineRule="auto"/>
              <w:jc w:val="center"/>
              <w:rPr>
                <w:rFonts w:hint="eastAsia" w:ascii="微软雅黑" w:hAnsi="微软雅黑" w:eastAsia="微软雅黑" w:cs="微软雅黑"/>
                <w:color w:val="000000"/>
                <w:sz w:val="24"/>
                <w:highlight w:val="none"/>
                <w:lang w:eastAsia="zh-CN"/>
              </w:rPr>
            </w:pPr>
            <w:r>
              <w:rPr>
                <w:rFonts w:hint="eastAsia" w:ascii="微软雅黑" w:hAnsi="微软雅黑" w:eastAsia="微软雅黑" w:cs="微软雅黑"/>
                <w:color w:val="000000"/>
                <w:sz w:val="24"/>
                <w:highlight w:val="none"/>
              </w:rPr>
              <w:t>服务</w:t>
            </w:r>
            <w:r>
              <w:rPr>
                <w:rFonts w:hint="eastAsia" w:ascii="微软雅黑" w:hAnsi="微软雅黑" w:eastAsia="微软雅黑" w:cs="微软雅黑"/>
                <w:color w:val="000000"/>
                <w:sz w:val="24"/>
                <w:highlight w:val="none"/>
                <w:lang w:val="en-US" w:eastAsia="zh-CN"/>
              </w:rPr>
              <w:t>内容</w:t>
            </w:r>
          </w:p>
        </w:tc>
        <w:tc>
          <w:tcPr>
            <w:tcW w:w="718" w:type="pct"/>
            <w:noWrap w:val="0"/>
            <w:vAlign w:val="center"/>
          </w:tcPr>
          <w:p w14:paraId="3B57BCBE">
            <w:pPr>
              <w:spacing w:line="360" w:lineRule="auto"/>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服务要求</w:t>
            </w:r>
          </w:p>
        </w:tc>
        <w:tc>
          <w:tcPr>
            <w:tcW w:w="718" w:type="pct"/>
            <w:noWrap w:val="0"/>
            <w:vAlign w:val="center"/>
          </w:tcPr>
          <w:p w14:paraId="33181519">
            <w:pPr>
              <w:spacing w:line="360" w:lineRule="auto"/>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服务时间</w:t>
            </w:r>
          </w:p>
        </w:tc>
        <w:tc>
          <w:tcPr>
            <w:tcW w:w="425" w:type="pct"/>
            <w:noWrap w:val="0"/>
            <w:vAlign w:val="center"/>
          </w:tcPr>
          <w:p w14:paraId="46080C52">
            <w:pPr>
              <w:spacing w:line="360" w:lineRule="auto"/>
              <w:jc w:val="center"/>
              <w:rPr>
                <w:rFonts w:hint="eastAsia" w:ascii="微软雅黑" w:hAnsi="微软雅黑" w:eastAsia="微软雅黑" w:cs="微软雅黑"/>
                <w:color w:val="000000"/>
                <w:sz w:val="24"/>
                <w:highlight w:val="none"/>
                <w:lang w:val="en-US" w:eastAsia="zh-CN"/>
              </w:rPr>
            </w:pPr>
            <w:r>
              <w:rPr>
                <w:rFonts w:hint="eastAsia" w:ascii="微软雅黑" w:hAnsi="微软雅黑" w:eastAsia="微软雅黑" w:cs="微软雅黑"/>
                <w:color w:val="000000"/>
                <w:sz w:val="24"/>
                <w:highlight w:val="none"/>
                <w:lang w:val="en-US" w:eastAsia="zh-CN"/>
              </w:rPr>
              <w:t>数量</w:t>
            </w:r>
          </w:p>
        </w:tc>
        <w:tc>
          <w:tcPr>
            <w:tcW w:w="426" w:type="pct"/>
            <w:noWrap w:val="0"/>
            <w:vAlign w:val="center"/>
          </w:tcPr>
          <w:p w14:paraId="74FCC26C">
            <w:pPr>
              <w:spacing w:line="360" w:lineRule="auto"/>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单价</w:t>
            </w:r>
          </w:p>
        </w:tc>
        <w:tc>
          <w:tcPr>
            <w:tcW w:w="425" w:type="pct"/>
            <w:noWrap w:val="0"/>
            <w:vAlign w:val="center"/>
          </w:tcPr>
          <w:p w14:paraId="16E7BAE4">
            <w:pPr>
              <w:spacing w:line="360" w:lineRule="auto"/>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lang w:val="en-US" w:eastAsia="zh-CN"/>
              </w:rPr>
              <w:t>总</w:t>
            </w:r>
            <w:r>
              <w:rPr>
                <w:rFonts w:hint="eastAsia" w:ascii="微软雅黑" w:hAnsi="微软雅黑" w:eastAsia="微软雅黑" w:cs="微软雅黑"/>
                <w:color w:val="000000"/>
                <w:sz w:val="24"/>
                <w:highlight w:val="none"/>
              </w:rPr>
              <w:t>价</w:t>
            </w:r>
          </w:p>
        </w:tc>
        <w:tc>
          <w:tcPr>
            <w:tcW w:w="425" w:type="pct"/>
            <w:noWrap w:val="0"/>
            <w:vAlign w:val="center"/>
          </w:tcPr>
          <w:p w14:paraId="0495993D">
            <w:pPr>
              <w:spacing w:line="360" w:lineRule="auto"/>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备注</w:t>
            </w:r>
          </w:p>
        </w:tc>
      </w:tr>
      <w:tr w14:paraId="2093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25" w:type="pct"/>
            <w:noWrap w:val="0"/>
            <w:vAlign w:val="center"/>
          </w:tcPr>
          <w:p w14:paraId="46F92742">
            <w:pPr>
              <w:spacing w:line="360" w:lineRule="auto"/>
              <w:jc w:val="center"/>
              <w:rPr>
                <w:rFonts w:hint="eastAsia" w:ascii="微软雅黑" w:hAnsi="微软雅黑" w:eastAsia="微软雅黑" w:cs="微软雅黑"/>
                <w:color w:val="000000"/>
                <w:sz w:val="24"/>
                <w:highlight w:val="none"/>
                <w:lang w:eastAsia="zh-CN"/>
              </w:rPr>
            </w:pPr>
            <w:r>
              <w:rPr>
                <w:rFonts w:hint="eastAsia" w:ascii="微软雅黑" w:hAnsi="微软雅黑" w:eastAsia="微软雅黑" w:cs="微软雅黑"/>
                <w:color w:val="000000"/>
                <w:sz w:val="24"/>
                <w:highlight w:val="none"/>
                <w:lang w:val="en-US" w:eastAsia="zh-CN"/>
              </w:rPr>
              <w:t>1</w:t>
            </w:r>
          </w:p>
        </w:tc>
        <w:tc>
          <w:tcPr>
            <w:tcW w:w="718" w:type="pct"/>
            <w:noWrap w:val="0"/>
            <w:vAlign w:val="center"/>
          </w:tcPr>
          <w:p w14:paraId="215BF522">
            <w:pPr>
              <w:spacing w:line="360" w:lineRule="auto"/>
              <w:jc w:val="center"/>
              <w:rPr>
                <w:rFonts w:hint="eastAsia" w:ascii="微软雅黑" w:hAnsi="微软雅黑" w:eastAsia="微软雅黑" w:cs="微软雅黑"/>
                <w:color w:val="000000"/>
                <w:sz w:val="24"/>
                <w:highlight w:val="none"/>
                <w:lang w:val="en-US" w:eastAsia="zh-CN"/>
              </w:rPr>
            </w:pPr>
          </w:p>
        </w:tc>
        <w:tc>
          <w:tcPr>
            <w:tcW w:w="718" w:type="pct"/>
            <w:noWrap w:val="0"/>
            <w:vAlign w:val="center"/>
          </w:tcPr>
          <w:p w14:paraId="627522E9">
            <w:pPr>
              <w:spacing w:line="360" w:lineRule="auto"/>
              <w:jc w:val="center"/>
              <w:rPr>
                <w:rFonts w:hint="eastAsia" w:ascii="微软雅黑" w:hAnsi="微软雅黑" w:eastAsia="微软雅黑" w:cs="微软雅黑"/>
                <w:color w:val="000000"/>
                <w:sz w:val="24"/>
                <w:highlight w:val="none"/>
                <w:lang w:val="en-US" w:eastAsia="zh-CN"/>
              </w:rPr>
            </w:pPr>
          </w:p>
        </w:tc>
        <w:tc>
          <w:tcPr>
            <w:tcW w:w="718" w:type="pct"/>
            <w:noWrap w:val="0"/>
            <w:vAlign w:val="center"/>
          </w:tcPr>
          <w:p w14:paraId="3CF91488">
            <w:pPr>
              <w:spacing w:line="360" w:lineRule="auto"/>
              <w:jc w:val="center"/>
              <w:rPr>
                <w:rFonts w:hint="eastAsia" w:ascii="微软雅黑" w:hAnsi="微软雅黑" w:eastAsia="微软雅黑" w:cs="微软雅黑"/>
                <w:color w:val="000000"/>
                <w:sz w:val="24"/>
                <w:highlight w:val="none"/>
              </w:rPr>
            </w:pPr>
          </w:p>
        </w:tc>
        <w:tc>
          <w:tcPr>
            <w:tcW w:w="718" w:type="pct"/>
            <w:noWrap w:val="0"/>
            <w:vAlign w:val="center"/>
          </w:tcPr>
          <w:p w14:paraId="5B13A09E">
            <w:pPr>
              <w:spacing w:line="360" w:lineRule="auto"/>
              <w:jc w:val="center"/>
              <w:rPr>
                <w:rFonts w:hint="eastAsia" w:ascii="微软雅黑" w:hAnsi="微软雅黑" w:eastAsia="微软雅黑" w:cs="微软雅黑"/>
                <w:color w:val="000000"/>
                <w:sz w:val="24"/>
                <w:highlight w:val="none"/>
              </w:rPr>
            </w:pPr>
          </w:p>
        </w:tc>
        <w:tc>
          <w:tcPr>
            <w:tcW w:w="425" w:type="pct"/>
            <w:noWrap w:val="0"/>
            <w:vAlign w:val="center"/>
          </w:tcPr>
          <w:p w14:paraId="042B6ADB">
            <w:pPr>
              <w:spacing w:line="360" w:lineRule="auto"/>
              <w:jc w:val="center"/>
              <w:rPr>
                <w:rFonts w:hint="eastAsia" w:ascii="微软雅黑" w:hAnsi="微软雅黑" w:eastAsia="微软雅黑" w:cs="微软雅黑"/>
                <w:color w:val="000000"/>
                <w:sz w:val="24"/>
                <w:highlight w:val="none"/>
              </w:rPr>
            </w:pPr>
          </w:p>
        </w:tc>
        <w:tc>
          <w:tcPr>
            <w:tcW w:w="426" w:type="pct"/>
            <w:noWrap w:val="0"/>
            <w:vAlign w:val="center"/>
          </w:tcPr>
          <w:p w14:paraId="7FEEC386">
            <w:pPr>
              <w:spacing w:line="360" w:lineRule="auto"/>
              <w:jc w:val="center"/>
              <w:rPr>
                <w:rFonts w:hint="eastAsia" w:ascii="微软雅黑" w:hAnsi="微软雅黑" w:eastAsia="微软雅黑" w:cs="微软雅黑"/>
                <w:color w:val="000000"/>
                <w:sz w:val="24"/>
                <w:highlight w:val="none"/>
              </w:rPr>
            </w:pPr>
          </w:p>
        </w:tc>
        <w:tc>
          <w:tcPr>
            <w:tcW w:w="425" w:type="pct"/>
            <w:noWrap w:val="0"/>
            <w:vAlign w:val="center"/>
          </w:tcPr>
          <w:p w14:paraId="43F02E8A">
            <w:pPr>
              <w:spacing w:line="360" w:lineRule="auto"/>
              <w:jc w:val="center"/>
              <w:rPr>
                <w:rFonts w:hint="eastAsia" w:ascii="微软雅黑" w:hAnsi="微软雅黑" w:eastAsia="微软雅黑" w:cs="微软雅黑"/>
                <w:color w:val="000000"/>
                <w:sz w:val="24"/>
                <w:highlight w:val="none"/>
                <w:lang w:val="en-US"/>
              </w:rPr>
            </w:pPr>
          </w:p>
        </w:tc>
        <w:tc>
          <w:tcPr>
            <w:tcW w:w="425" w:type="pct"/>
            <w:noWrap w:val="0"/>
            <w:vAlign w:val="center"/>
          </w:tcPr>
          <w:p w14:paraId="62A591C3">
            <w:pPr>
              <w:spacing w:line="360" w:lineRule="auto"/>
              <w:jc w:val="center"/>
              <w:rPr>
                <w:rFonts w:hint="eastAsia" w:ascii="微软雅黑" w:hAnsi="微软雅黑" w:eastAsia="微软雅黑" w:cs="微软雅黑"/>
                <w:color w:val="000000"/>
                <w:sz w:val="24"/>
                <w:highlight w:val="none"/>
              </w:rPr>
            </w:pPr>
          </w:p>
        </w:tc>
      </w:tr>
      <w:tr w14:paraId="5CF1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25" w:type="pct"/>
            <w:noWrap w:val="0"/>
            <w:vAlign w:val="center"/>
          </w:tcPr>
          <w:p w14:paraId="39946F65">
            <w:pPr>
              <w:spacing w:line="360" w:lineRule="auto"/>
              <w:jc w:val="center"/>
              <w:rPr>
                <w:rFonts w:hint="eastAsia" w:ascii="微软雅黑" w:hAnsi="微软雅黑" w:eastAsia="微软雅黑" w:cs="微软雅黑"/>
                <w:color w:val="000000"/>
                <w:sz w:val="24"/>
                <w:highlight w:val="none"/>
                <w:lang w:eastAsia="zh-CN"/>
              </w:rPr>
            </w:pPr>
            <w:r>
              <w:rPr>
                <w:rFonts w:hint="eastAsia" w:ascii="微软雅黑" w:hAnsi="微软雅黑" w:eastAsia="微软雅黑" w:cs="微软雅黑"/>
                <w:color w:val="000000"/>
                <w:sz w:val="24"/>
                <w:highlight w:val="none"/>
                <w:lang w:val="en-US" w:eastAsia="zh-CN"/>
              </w:rPr>
              <w:t>2</w:t>
            </w:r>
          </w:p>
        </w:tc>
        <w:tc>
          <w:tcPr>
            <w:tcW w:w="718" w:type="pct"/>
            <w:noWrap w:val="0"/>
            <w:vAlign w:val="center"/>
          </w:tcPr>
          <w:p w14:paraId="16EDBAC6">
            <w:pPr>
              <w:spacing w:line="360" w:lineRule="auto"/>
              <w:jc w:val="center"/>
              <w:rPr>
                <w:rFonts w:hint="eastAsia" w:ascii="微软雅黑" w:hAnsi="微软雅黑" w:eastAsia="微软雅黑" w:cs="微软雅黑"/>
                <w:color w:val="000000"/>
                <w:sz w:val="24"/>
                <w:highlight w:val="none"/>
              </w:rPr>
            </w:pPr>
          </w:p>
        </w:tc>
        <w:tc>
          <w:tcPr>
            <w:tcW w:w="718" w:type="pct"/>
            <w:noWrap w:val="0"/>
            <w:vAlign w:val="center"/>
          </w:tcPr>
          <w:p w14:paraId="6E0C47C8">
            <w:pPr>
              <w:spacing w:line="360" w:lineRule="auto"/>
              <w:jc w:val="center"/>
              <w:rPr>
                <w:rFonts w:hint="eastAsia" w:ascii="微软雅黑" w:hAnsi="微软雅黑" w:eastAsia="微软雅黑" w:cs="微软雅黑"/>
                <w:color w:val="000000"/>
                <w:sz w:val="24"/>
                <w:highlight w:val="none"/>
              </w:rPr>
            </w:pPr>
          </w:p>
        </w:tc>
        <w:tc>
          <w:tcPr>
            <w:tcW w:w="718" w:type="pct"/>
            <w:noWrap w:val="0"/>
            <w:vAlign w:val="center"/>
          </w:tcPr>
          <w:p w14:paraId="3993DBC9">
            <w:pPr>
              <w:spacing w:line="360" w:lineRule="auto"/>
              <w:jc w:val="center"/>
              <w:rPr>
                <w:rFonts w:hint="eastAsia" w:ascii="微软雅黑" w:hAnsi="微软雅黑" w:eastAsia="微软雅黑" w:cs="微软雅黑"/>
                <w:color w:val="000000"/>
                <w:sz w:val="24"/>
                <w:highlight w:val="none"/>
              </w:rPr>
            </w:pPr>
          </w:p>
        </w:tc>
        <w:tc>
          <w:tcPr>
            <w:tcW w:w="718" w:type="pct"/>
            <w:noWrap w:val="0"/>
            <w:vAlign w:val="center"/>
          </w:tcPr>
          <w:p w14:paraId="2F949596">
            <w:pPr>
              <w:spacing w:line="360" w:lineRule="auto"/>
              <w:jc w:val="center"/>
              <w:rPr>
                <w:rFonts w:hint="eastAsia" w:ascii="微软雅黑" w:hAnsi="微软雅黑" w:eastAsia="微软雅黑" w:cs="微软雅黑"/>
                <w:color w:val="000000"/>
                <w:sz w:val="24"/>
                <w:highlight w:val="none"/>
              </w:rPr>
            </w:pPr>
          </w:p>
        </w:tc>
        <w:tc>
          <w:tcPr>
            <w:tcW w:w="425" w:type="pct"/>
            <w:noWrap w:val="0"/>
            <w:vAlign w:val="center"/>
          </w:tcPr>
          <w:p w14:paraId="65DD5247">
            <w:pPr>
              <w:spacing w:line="360" w:lineRule="auto"/>
              <w:jc w:val="center"/>
              <w:rPr>
                <w:rFonts w:hint="eastAsia" w:ascii="微软雅黑" w:hAnsi="微软雅黑" w:eastAsia="微软雅黑" w:cs="微软雅黑"/>
                <w:color w:val="000000"/>
                <w:sz w:val="24"/>
                <w:highlight w:val="none"/>
              </w:rPr>
            </w:pPr>
          </w:p>
        </w:tc>
        <w:tc>
          <w:tcPr>
            <w:tcW w:w="426" w:type="pct"/>
            <w:noWrap w:val="0"/>
            <w:vAlign w:val="center"/>
          </w:tcPr>
          <w:p w14:paraId="49298008">
            <w:pPr>
              <w:spacing w:line="360" w:lineRule="auto"/>
              <w:jc w:val="center"/>
              <w:rPr>
                <w:rFonts w:hint="eastAsia" w:ascii="微软雅黑" w:hAnsi="微软雅黑" w:eastAsia="微软雅黑" w:cs="微软雅黑"/>
                <w:color w:val="000000"/>
                <w:sz w:val="24"/>
                <w:highlight w:val="none"/>
              </w:rPr>
            </w:pPr>
          </w:p>
        </w:tc>
        <w:tc>
          <w:tcPr>
            <w:tcW w:w="425" w:type="pct"/>
            <w:noWrap w:val="0"/>
            <w:vAlign w:val="center"/>
          </w:tcPr>
          <w:p w14:paraId="7C1F9EA1">
            <w:pPr>
              <w:spacing w:line="360" w:lineRule="auto"/>
              <w:jc w:val="center"/>
              <w:rPr>
                <w:rFonts w:hint="eastAsia" w:ascii="微软雅黑" w:hAnsi="微软雅黑" w:eastAsia="微软雅黑" w:cs="微软雅黑"/>
                <w:color w:val="000000"/>
                <w:sz w:val="24"/>
                <w:highlight w:val="none"/>
              </w:rPr>
            </w:pPr>
          </w:p>
        </w:tc>
        <w:tc>
          <w:tcPr>
            <w:tcW w:w="425" w:type="pct"/>
            <w:noWrap w:val="0"/>
            <w:vAlign w:val="center"/>
          </w:tcPr>
          <w:p w14:paraId="3AC1BC8E">
            <w:pPr>
              <w:spacing w:line="360" w:lineRule="auto"/>
              <w:jc w:val="center"/>
              <w:rPr>
                <w:rFonts w:hint="eastAsia" w:ascii="微软雅黑" w:hAnsi="微软雅黑" w:eastAsia="微软雅黑" w:cs="微软雅黑"/>
                <w:color w:val="000000"/>
                <w:sz w:val="24"/>
                <w:highlight w:val="none"/>
              </w:rPr>
            </w:pPr>
          </w:p>
        </w:tc>
      </w:tr>
      <w:tr w14:paraId="3469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25" w:type="pct"/>
            <w:noWrap w:val="0"/>
            <w:vAlign w:val="center"/>
          </w:tcPr>
          <w:p w14:paraId="50275444">
            <w:pPr>
              <w:spacing w:line="360" w:lineRule="auto"/>
              <w:jc w:val="center"/>
              <w:rPr>
                <w:rFonts w:hint="eastAsia" w:ascii="微软雅黑" w:hAnsi="微软雅黑" w:eastAsia="微软雅黑" w:cs="微软雅黑"/>
                <w:color w:val="000000"/>
                <w:sz w:val="24"/>
                <w:highlight w:val="none"/>
                <w:lang w:val="en-US" w:eastAsia="zh-CN"/>
              </w:rPr>
            </w:pPr>
            <w:r>
              <w:rPr>
                <w:rFonts w:hint="eastAsia" w:ascii="微软雅黑" w:hAnsi="微软雅黑" w:eastAsia="微软雅黑" w:cs="微软雅黑"/>
                <w:color w:val="000000"/>
                <w:sz w:val="24"/>
                <w:highlight w:val="none"/>
                <w:lang w:val="en-US" w:eastAsia="zh-CN"/>
              </w:rPr>
              <w:t>3</w:t>
            </w:r>
          </w:p>
        </w:tc>
        <w:tc>
          <w:tcPr>
            <w:tcW w:w="718" w:type="pct"/>
            <w:noWrap w:val="0"/>
            <w:vAlign w:val="center"/>
          </w:tcPr>
          <w:p w14:paraId="0224A9B8">
            <w:pPr>
              <w:spacing w:line="360" w:lineRule="auto"/>
              <w:jc w:val="center"/>
              <w:rPr>
                <w:rFonts w:hint="eastAsia" w:ascii="微软雅黑" w:hAnsi="微软雅黑" w:eastAsia="微软雅黑" w:cs="微软雅黑"/>
                <w:color w:val="000000"/>
                <w:sz w:val="24"/>
                <w:highlight w:val="none"/>
              </w:rPr>
            </w:pPr>
          </w:p>
        </w:tc>
        <w:tc>
          <w:tcPr>
            <w:tcW w:w="718" w:type="pct"/>
            <w:noWrap w:val="0"/>
            <w:vAlign w:val="center"/>
          </w:tcPr>
          <w:p w14:paraId="619C465C">
            <w:pPr>
              <w:spacing w:line="360" w:lineRule="auto"/>
              <w:jc w:val="center"/>
              <w:rPr>
                <w:rFonts w:hint="eastAsia" w:ascii="微软雅黑" w:hAnsi="微软雅黑" w:eastAsia="微软雅黑" w:cs="微软雅黑"/>
                <w:color w:val="000000"/>
                <w:sz w:val="24"/>
                <w:highlight w:val="none"/>
              </w:rPr>
            </w:pPr>
          </w:p>
        </w:tc>
        <w:tc>
          <w:tcPr>
            <w:tcW w:w="718" w:type="pct"/>
            <w:noWrap w:val="0"/>
            <w:vAlign w:val="center"/>
          </w:tcPr>
          <w:p w14:paraId="5CA42D3E">
            <w:pPr>
              <w:spacing w:line="360" w:lineRule="auto"/>
              <w:jc w:val="center"/>
              <w:rPr>
                <w:rFonts w:hint="eastAsia" w:ascii="微软雅黑" w:hAnsi="微软雅黑" w:eastAsia="微软雅黑" w:cs="微软雅黑"/>
                <w:color w:val="000000"/>
                <w:sz w:val="24"/>
                <w:highlight w:val="none"/>
              </w:rPr>
            </w:pPr>
          </w:p>
        </w:tc>
        <w:tc>
          <w:tcPr>
            <w:tcW w:w="718" w:type="pct"/>
            <w:noWrap w:val="0"/>
            <w:vAlign w:val="center"/>
          </w:tcPr>
          <w:p w14:paraId="403D416B">
            <w:pPr>
              <w:spacing w:line="360" w:lineRule="auto"/>
              <w:jc w:val="center"/>
              <w:rPr>
                <w:rFonts w:hint="eastAsia" w:ascii="微软雅黑" w:hAnsi="微软雅黑" w:eastAsia="微软雅黑" w:cs="微软雅黑"/>
                <w:color w:val="000000"/>
                <w:sz w:val="24"/>
                <w:highlight w:val="none"/>
              </w:rPr>
            </w:pPr>
          </w:p>
        </w:tc>
        <w:tc>
          <w:tcPr>
            <w:tcW w:w="425" w:type="pct"/>
            <w:noWrap w:val="0"/>
            <w:vAlign w:val="center"/>
          </w:tcPr>
          <w:p w14:paraId="35649CDD">
            <w:pPr>
              <w:spacing w:line="360" w:lineRule="auto"/>
              <w:jc w:val="center"/>
              <w:rPr>
                <w:rFonts w:hint="eastAsia" w:ascii="微软雅黑" w:hAnsi="微软雅黑" w:eastAsia="微软雅黑" w:cs="微软雅黑"/>
                <w:color w:val="000000"/>
                <w:sz w:val="24"/>
                <w:highlight w:val="none"/>
              </w:rPr>
            </w:pPr>
          </w:p>
        </w:tc>
        <w:tc>
          <w:tcPr>
            <w:tcW w:w="426" w:type="pct"/>
            <w:noWrap w:val="0"/>
            <w:vAlign w:val="center"/>
          </w:tcPr>
          <w:p w14:paraId="194F353D">
            <w:pPr>
              <w:spacing w:line="360" w:lineRule="auto"/>
              <w:jc w:val="center"/>
              <w:rPr>
                <w:rFonts w:hint="eastAsia" w:ascii="微软雅黑" w:hAnsi="微软雅黑" w:eastAsia="微软雅黑" w:cs="微软雅黑"/>
                <w:color w:val="000000"/>
                <w:sz w:val="24"/>
                <w:highlight w:val="none"/>
              </w:rPr>
            </w:pPr>
          </w:p>
        </w:tc>
        <w:tc>
          <w:tcPr>
            <w:tcW w:w="425" w:type="pct"/>
            <w:noWrap w:val="0"/>
            <w:vAlign w:val="center"/>
          </w:tcPr>
          <w:p w14:paraId="55678D4F">
            <w:pPr>
              <w:spacing w:line="360" w:lineRule="auto"/>
              <w:jc w:val="center"/>
              <w:rPr>
                <w:rFonts w:hint="eastAsia" w:ascii="微软雅黑" w:hAnsi="微软雅黑" w:eastAsia="微软雅黑" w:cs="微软雅黑"/>
                <w:color w:val="000000"/>
                <w:sz w:val="24"/>
                <w:highlight w:val="none"/>
              </w:rPr>
            </w:pPr>
          </w:p>
        </w:tc>
        <w:tc>
          <w:tcPr>
            <w:tcW w:w="425" w:type="pct"/>
            <w:noWrap w:val="0"/>
            <w:vAlign w:val="center"/>
          </w:tcPr>
          <w:p w14:paraId="435E18D4">
            <w:pPr>
              <w:spacing w:line="360" w:lineRule="auto"/>
              <w:jc w:val="center"/>
              <w:rPr>
                <w:rFonts w:hint="eastAsia" w:ascii="微软雅黑" w:hAnsi="微软雅黑" w:eastAsia="微软雅黑" w:cs="微软雅黑"/>
                <w:color w:val="000000"/>
                <w:sz w:val="24"/>
                <w:highlight w:val="none"/>
              </w:rPr>
            </w:pPr>
          </w:p>
        </w:tc>
      </w:tr>
      <w:tr w14:paraId="26B4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25" w:type="pct"/>
            <w:noWrap w:val="0"/>
            <w:vAlign w:val="center"/>
          </w:tcPr>
          <w:p w14:paraId="49E5D742">
            <w:pPr>
              <w:spacing w:line="360" w:lineRule="auto"/>
              <w:jc w:val="center"/>
              <w:rPr>
                <w:rFonts w:hint="eastAsia" w:ascii="微软雅黑" w:hAnsi="微软雅黑" w:eastAsia="微软雅黑" w:cs="微软雅黑"/>
                <w:color w:val="000000"/>
                <w:sz w:val="24"/>
                <w:highlight w:val="none"/>
                <w:lang w:eastAsia="zh-CN"/>
              </w:rPr>
            </w:pPr>
            <w:r>
              <w:rPr>
                <w:rFonts w:hint="eastAsia" w:ascii="微软雅黑" w:hAnsi="微软雅黑" w:eastAsia="微软雅黑" w:cs="微软雅黑"/>
                <w:color w:val="000000"/>
                <w:sz w:val="24"/>
                <w:highlight w:val="none"/>
                <w:lang w:val="en-US" w:eastAsia="zh-CN"/>
              </w:rPr>
              <w:t>4</w:t>
            </w:r>
          </w:p>
        </w:tc>
        <w:tc>
          <w:tcPr>
            <w:tcW w:w="718" w:type="pct"/>
            <w:noWrap w:val="0"/>
            <w:vAlign w:val="center"/>
          </w:tcPr>
          <w:p w14:paraId="1BAC6BE0">
            <w:pPr>
              <w:spacing w:line="360" w:lineRule="auto"/>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lang w:val="en-US" w:eastAsia="zh-CN"/>
              </w:rPr>
              <w:t>.......</w:t>
            </w:r>
          </w:p>
        </w:tc>
        <w:tc>
          <w:tcPr>
            <w:tcW w:w="718" w:type="pct"/>
            <w:noWrap w:val="0"/>
            <w:vAlign w:val="center"/>
          </w:tcPr>
          <w:p w14:paraId="10EF3026">
            <w:pPr>
              <w:spacing w:line="360" w:lineRule="auto"/>
              <w:jc w:val="center"/>
              <w:rPr>
                <w:rFonts w:hint="eastAsia" w:ascii="微软雅黑" w:hAnsi="微软雅黑" w:eastAsia="微软雅黑" w:cs="微软雅黑"/>
                <w:color w:val="000000"/>
                <w:sz w:val="24"/>
                <w:highlight w:val="none"/>
              </w:rPr>
            </w:pPr>
          </w:p>
        </w:tc>
        <w:tc>
          <w:tcPr>
            <w:tcW w:w="718" w:type="pct"/>
            <w:noWrap w:val="0"/>
            <w:vAlign w:val="center"/>
          </w:tcPr>
          <w:p w14:paraId="504D6FF4">
            <w:pPr>
              <w:spacing w:line="360" w:lineRule="auto"/>
              <w:jc w:val="center"/>
              <w:rPr>
                <w:rFonts w:hint="eastAsia" w:ascii="微软雅黑" w:hAnsi="微软雅黑" w:eastAsia="微软雅黑" w:cs="微软雅黑"/>
                <w:color w:val="000000"/>
                <w:sz w:val="24"/>
                <w:highlight w:val="none"/>
              </w:rPr>
            </w:pPr>
          </w:p>
        </w:tc>
        <w:tc>
          <w:tcPr>
            <w:tcW w:w="718" w:type="pct"/>
            <w:noWrap w:val="0"/>
            <w:vAlign w:val="center"/>
          </w:tcPr>
          <w:p w14:paraId="4BC0EAE7">
            <w:pPr>
              <w:spacing w:line="360" w:lineRule="auto"/>
              <w:jc w:val="center"/>
              <w:rPr>
                <w:rFonts w:hint="eastAsia" w:ascii="微软雅黑" w:hAnsi="微软雅黑" w:eastAsia="微软雅黑" w:cs="微软雅黑"/>
                <w:color w:val="000000"/>
                <w:sz w:val="24"/>
                <w:highlight w:val="none"/>
              </w:rPr>
            </w:pPr>
          </w:p>
        </w:tc>
        <w:tc>
          <w:tcPr>
            <w:tcW w:w="425" w:type="pct"/>
            <w:noWrap w:val="0"/>
            <w:vAlign w:val="center"/>
          </w:tcPr>
          <w:p w14:paraId="1D306B32">
            <w:pPr>
              <w:spacing w:line="360" w:lineRule="auto"/>
              <w:jc w:val="center"/>
              <w:rPr>
                <w:rFonts w:hint="eastAsia" w:ascii="微软雅黑" w:hAnsi="微软雅黑" w:eastAsia="微软雅黑" w:cs="微软雅黑"/>
                <w:color w:val="000000"/>
                <w:sz w:val="24"/>
                <w:highlight w:val="none"/>
              </w:rPr>
            </w:pPr>
          </w:p>
        </w:tc>
        <w:tc>
          <w:tcPr>
            <w:tcW w:w="426" w:type="pct"/>
            <w:noWrap w:val="0"/>
            <w:vAlign w:val="center"/>
          </w:tcPr>
          <w:p w14:paraId="1CA6DD1B">
            <w:pPr>
              <w:spacing w:line="360" w:lineRule="auto"/>
              <w:jc w:val="center"/>
              <w:rPr>
                <w:rFonts w:hint="eastAsia" w:ascii="微软雅黑" w:hAnsi="微软雅黑" w:eastAsia="微软雅黑" w:cs="微软雅黑"/>
                <w:color w:val="000000"/>
                <w:sz w:val="24"/>
                <w:highlight w:val="none"/>
              </w:rPr>
            </w:pPr>
          </w:p>
        </w:tc>
        <w:tc>
          <w:tcPr>
            <w:tcW w:w="425" w:type="pct"/>
            <w:noWrap w:val="0"/>
            <w:vAlign w:val="center"/>
          </w:tcPr>
          <w:p w14:paraId="41452832">
            <w:pPr>
              <w:spacing w:line="360" w:lineRule="auto"/>
              <w:jc w:val="center"/>
              <w:rPr>
                <w:rFonts w:hint="eastAsia" w:ascii="微软雅黑" w:hAnsi="微软雅黑" w:eastAsia="微软雅黑" w:cs="微软雅黑"/>
                <w:color w:val="000000"/>
                <w:sz w:val="24"/>
                <w:highlight w:val="none"/>
              </w:rPr>
            </w:pPr>
          </w:p>
        </w:tc>
        <w:tc>
          <w:tcPr>
            <w:tcW w:w="425" w:type="pct"/>
            <w:noWrap w:val="0"/>
            <w:vAlign w:val="center"/>
          </w:tcPr>
          <w:p w14:paraId="65DDDEA7">
            <w:pPr>
              <w:spacing w:line="360" w:lineRule="auto"/>
              <w:jc w:val="center"/>
              <w:rPr>
                <w:rFonts w:hint="eastAsia" w:ascii="微软雅黑" w:hAnsi="微软雅黑" w:eastAsia="微软雅黑" w:cs="微软雅黑"/>
                <w:color w:val="000000"/>
                <w:sz w:val="24"/>
                <w:highlight w:val="none"/>
              </w:rPr>
            </w:pPr>
          </w:p>
        </w:tc>
      </w:tr>
      <w:tr w14:paraId="4444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49" w:type="pct"/>
            <w:gridSpan w:val="7"/>
            <w:noWrap w:val="0"/>
            <w:vAlign w:val="center"/>
          </w:tcPr>
          <w:p w14:paraId="562DB35A">
            <w:pPr>
              <w:spacing w:line="360" w:lineRule="auto"/>
              <w:jc w:val="center"/>
              <w:rPr>
                <w:rFonts w:hint="eastAsia" w:ascii="微软雅黑" w:hAnsi="微软雅黑" w:eastAsia="微软雅黑" w:cs="微软雅黑"/>
                <w:color w:val="000000"/>
                <w:sz w:val="24"/>
                <w:highlight w:val="none"/>
                <w:lang w:val="en-US" w:eastAsia="zh-CN"/>
              </w:rPr>
            </w:pPr>
            <w:r>
              <w:rPr>
                <w:rFonts w:hint="eastAsia" w:ascii="微软雅黑" w:hAnsi="微软雅黑" w:eastAsia="微软雅黑" w:cs="微软雅黑"/>
                <w:color w:val="000000"/>
                <w:sz w:val="24"/>
                <w:highlight w:val="none"/>
                <w:lang w:val="en-US" w:eastAsia="zh-CN"/>
              </w:rPr>
              <w:t>总价（元）</w:t>
            </w:r>
          </w:p>
        </w:tc>
        <w:tc>
          <w:tcPr>
            <w:tcW w:w="850" w:type="pct"/>
            <w:gridSpan w:val="2"/>
            <w:noWrap w:val="0"/>
            <w:vAlign w:val="center"/>
          </w:tcPr>
          <w:p w14:paraId="245F4411">
            <w:pPr>
              <w:spacing w:line="360" w:lineRule="auto"/>
              <w:jc w:val="center"/>
              <w:rPr>
                <w:rFonts w:hint="eastAsia" w:ascii="微软雅黑" w:hAnsi="微软雅黑" w:eastAsia="微软雅黑" w:cs="微软雅黑"/>
                <w:color w:val="000000"/>
                <w:sz w:val="24"/>
                <w:highlight w:val="none"/>
                <w:lang w:val="en-US" w:eastAsia="zh-CN"/>
              </w:rPr>
            </w:pPr>
          </w:p>
        </w:tc>
      </w:tr>
    </w:tbl>
    <w:p w14:paraId="433D6B73">
      <w:pPr>
        <w:pStyle w:val="27"/>
        <w:rPr>
          <w:rFonts w:hint="eastAsia"/>
          <w:highlight w:val="none"/>
          <w:lang w:val="en-US" w:eastAsia="zh-CN"/>
        </w:rPr>
      </w:pPr>
    </w:p>
    <w:p w14:paraId="7CA1F7B0">
      <w:pPr>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微软雅黑" w:hAnsi="微软雅黑" w:eastAsia="微软雅黑" w:cs="微软雅黑"/>
          <w:color w:val="auto"/>
          <w:kern w:val="2"/>
          <w:sz w:val="24"/>
          <w:szCs w:val="24"/>
          <w:highlight w:val="none"/>
          <w:lang w:val="en-US" w:eastAsia="zh-CN" w:bidi="ar-SA"/>
        </w:rPr>
      </w:pPr>
    </w:p>
    <w:p w14:paraId="5155FBBF">
      <w:pPr>
        <w:keepNext w:val="0"/>
        <w:keepLines w:val="0"/>
        <w:pageBreakBefore w:val="0"/>
        <w:widowControl w:val="0"/>
        <w:tabs>
          <w:tab w:val="left" w:pos="5580"/>
        </w:tabs>
        <w:kinsoku/>
        <w:wordWrap/>
        <w:overflowPunct/>
        <w:topLinePunct w:val="0"/>
        <w:bidi w:val="0"/>
        <w:spacing w:line="500" w:lineRule="atLeast"/>
        <w:jc w:val="both"/>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供应商名称（公章）：</w:t>
      </w:r>
      <w:r>
        <w:rPr>
          <w:rFonts w:hint="eastAsia" w:ascii="微软雅黑" w:hAnsi="微软雅黑" w:eastAsia="微软雅黑" w:cs="微软雅黑"/>
          <w:color w:val="auto"/>
          <w:kern w:val="2"/>
          <w:sz w:val="24"/>
          <w:szCs w:val="24"/>
          <w:highlight w:val="none"/>
          <w:u w:val="single"/>
          <w:lang w:val="en-US" w:eastAsia="zh-CN" w:bidi="ar-SA"/>
        </w:rPr>
        <w:t xml:space="preserve">                       </w:t>
      </w:r>
    </w:p>
    <w:p w14:paraId="420CA06D">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法定代表人</w:t>
      </w:r>
      <w:r>
        <w:rPr>
          <w:rFonts w:hint="eastAsia" w:ascii="微软雅黑" w:hAnsi="微软雅黑" w:eastAsia="微软雅黑" w:cs="微软雅黑"/>
          <w:color w:val="auto"/>
          <w:sz w:val="24"/>
          <w:szCs w:val="24"/>
          <w:highlight w:val="none"/>
          <w:lang w:val="en-US" w:eastAsia="zh-CN"/>
        </w:rPr>
        <w:t>或授权人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w:t>
      </w:r>
    </w:p>
    <w:p w14:paraId="643E2006">
      <w:pPr>
        <w:keepNext w:val="0"/>
        <w:keepLines w:val="0"/>
        <w:pageBreakBefore w:val="0"/>
        <w:widowControl w:val="0"/>
        <w:kinsoku/>
        <w:wordWrap/>
        <w:overflowPunct/>
        <w:topLinePunct w:val="0"/>
        <w:bidi w:val="0"/>
        <w:adjustRightInd w:val="0"/>
        <w:snapToGrid w:val="0"/>
        <w:spacing w:line="500"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w:t>
      </w:r>
    </w:p>
    <w:p w14:paraId="6AE51CD6">
      <w:pPr>
        <w:pStyle w:val="14"/>
        <w:spacing w:line="400" w:lineRule="exact"/>
        <w:ind w:left="1080" w:leftChars="257" w:hanging="540"/>
        <w:jc w:val="left"/>
        <w:rPr>
          <w:rFonts w:hint="eastAsia" w:ascii="微软雅黑" w:hAnsi="微软雅黑" w:eastAsia="微软雅黑" w:cs="微软雅黑"/>
          <w:color w:val="auto"/>
          <w:sz w:val="24"/>
          <w:szCs w:val="24"/>
          <w:highlight w:val="none"/>
        </w:rPr>
      </w:pPr>
    </w:p>
    <w:p w14:paraId="7087CE62">
      <w:pPr>
        <w:pStyle w:val="7"/>
        <w:spacing w:line="360" w:lineRule="exact"/>
        <w:ind w:firstLine="0"/>
        <w:rPr>
          <w:rFonts w:hint="eastAsia" w:ascii="微软雅黑" w:hAnsi="微软雅黑" w:eastAsia="微软雅黑" w:cs="微软雅黑"/>
          <w:color w:val="000000"/>
          <w:kern w:val="2"/>
          <w:sz w:val="24"/>
          <w:szCs w:val="24"/>
          <w:highlight w:val="none"/>
          <w:lang w:val="en-US" w:eastAsia="zh-CN" w:bidi="ar-SA"/>
        </w:rPr>
      </w:pPr>
      <w:bookmarkStart w:id="1873" w:name="_Toc27975"/>
      <w:bookmarkStart w:id="1874" w:name="_Toc29174"/>
      <w:bookmarkStart w:id="1875" w:name="_Toc10486"/>
      <w:bookmarkStart w:id="1876" w:name="_Toc30209"/>
      <w:bookmarkStart w:id="1877" w:name="_Toc16798"/>
      <w:bookmarkStart w:id="1878" w:name="_Toc13950"/>
      <w:bookmarkStart w:id="1879" w:name="_Toc6480"/>
      <w:bookmarkStart w:id="1880" w:name="_Toc28199"/>
      <w:bookmarkStart w:id="1881" w:name="_Toc27721"/>
      <w:bookmarkStart w:id="1882" w:name="_Toc3096"/>
      <w:bookmarkStart w:id="1883" w:name="_Toc32439"/>
      <w:bookmarkStart w:id="1884" w:name="_Toc26185"/>
      <w:bookmarkStart w:id="1885" w:name="_Toc22837"/>
      <w:r>
        <w:rPr>
          <w:rFonts w:hint="eastAsia" w:ascii="微软雅黑" w:hAnsi="微软雅黑" w:eastAsia="微软雅黑" w:cs="微软雅黑"/>
          <w:color w:val="000000"/>
          <w:kern w:val="2"/>
          <w:sz w:val="24"/>
          <w:szCs w:val="24"/>
          <w:highlight w:val="none"/>
          <w:lang w:val="en-US" w:eastAsia="zh-CN" w:bidi="ar-SA"/>
        </w:rPr>
        <w:t>注:1.本项目为服务项目，表格中的“服务名称、服务内容、数量等”类似情形各供应商可结合本项目服务内容，可根据自身情况填写价格构成但必须满足项目基本要求。</w:t>
      </w:r>
    </w:p>
    <w:p w14:paraId="2A803CAE">
      <w:pPr>
        <w:pStyle w:val="7"/>
        <w:spacing w:line="360" w:lineRule="exact"/>
        <w:ind w:firstLine="0"/>
        <w:rPr>
          <w:rFonts w:hint="eastAsia" w:ascii="仿宋" w:hAnsi="仿宋" w:eastAsia="仿宋" w:cs="仿宋"/>
          <w:color w:val="auto"/>
          <w:sz w:val="28"/>
          <w:szCs w:val="28"/>
          <w:highlight w:val="none"/>
          <w:lang w:val="en-US" w:eastAsia="zh-CN"/>
        </w:rPr>
      </w:pPr>
      <w:r>
        <w:rPr>
          <w:rFonts w:hint="eastAsia" w:ascii="微软雅黑" w:hAnsi="微软雅黑" w:eastAsia="微软雅黑" w:cs="微软雅黑"/>
          <w:color w:val="000000"/>
          <w:kern w:val="2"/>
          <w:sz w:val="24"/>
          <w:szCs w:val="24"/>
          <w:highlight w:val="none"/>
          <w:lang w:val="en-US" w:eastAsia="zh-CN" w:bidi="ar-SA"/>
        </w:rPr>
        <w:t>2.如果开标一览表（报价表）内容与投标文件中明细表内容不一致的，以开标一览表（报价表）内容为准。</w:t>
      </w:r>
      <w:r>
        <w:rPr>
          <w:rFonts w:hint="eastAsia" w:ascii="仿宋" w:hAnsi="仿宋" w:eastAsia="仿宋" w:cs="仿宋"/>
          <w:color w:val="auto"/>
          <w:sz w:val="28"/>
          <w:szCs w:val="28"/>
          <w:highlight w:val="none"/>
          <w:lang w:val="en-US" w:eastAsia="zh-CN"/>
        </w:rPr>
        <w:br w:type="page"/>
      </w:r>
    </w:p>
    <w:bookmarkEnd w:id="1873"/>
    <w:bookmarkEnd w:id="1874"/>
    <w:bookmarkEnd w:id="1875"/>
    <w:bookmarkEnd w:id="1876"/>
    <w:bookmarkEnd w:id="1877"/>
    <w:bookmarkEnd w:id="1878"/>
    <w:bookmarkEnd w:id="1879"/>
    <w:bookmarkEnd w:id="1880"/>
    <w:bookmarkEnd w:id="1881"/>
    <w:p w14:paraId="5730412A">
      <w:pPr>
        <w:pStyle w:val="14"/>
        <w:spacing w:line="240" w:lineRule="atLeast"/>
        <w:jc w:val="center"/>
        <w:outlineLvl w:val="1"/>
        <w:rPr>
          <w:rFonts w:hint="eastAsia" w:ascii="微软雅黑" w:hAnsi="微软雅黑" w:eastAsia="微软雅黑" w:cs="微软雅黑"/>
          <w:b/>
          <w:color w:val="auto"/>
          <w:kern w:val="0"/>
          <w:sz w:val="24"/>
          <w:szCs w:val="24"/>
          <w:highlight w:val="none"/>
          <w:lang w:val="en-US" w:eastAsia="zh-CN" w:bidi="ar-SA"/>
        </w:rPr>
      </w:pPr>
      <w:bookmarkStart w:id="1886" w:name="_Toc5408"/>
      <w:bookmarkStart w:id="1887" w:name="_Toc22865"/>
      <w:r>
        <w:rPr>
          <w:rFonts w:hint="eastAsia" w:ascii="微软雅黑" w:hAnsi="微软雅黑" w:eastAsia="微软雅黑" w:cs="微软雅黑"/>
          <w:b/>
          <w:color w:val="auto"/>
          <w:kern w:val="0"/>
          <w:sz w:val="24"/>
          <w:szCs w:val="24"/>
          <w:highlight w:val="none"/>
          <w:lang w:val="en-US" w:eastAsia="zh-CN" w:bidi="ar-SA"/>
        </w:rPr>
        <w:t>3</w:t>
      </w:r>
      <w:bookmarkEnd w:id="1882"/>
      <w:bookmarkEnd w:id="1883"/>
      <w:bookmarkEnd w:id="1884"/>
      <w:r>
        <w:rPr>
          <w:rFonts w:hint="eastAsia" w:ascii="微软雅黑" w:hAnsi="微软雅黑" w:eastAsia="微软雅黑" w:cs="微软雅黑"/>
          <w:b/>
          <w:color w:val="auto"/>
          <w:kern w:val="0"/>
          <w:sz w:val="24"/>
          <w:szCs w:val="24"/>
          <w:highlight w:val="none"/>
          <w:lang w:val="en-US" w:eastAsia="zh-CN" w:bidi="ar-SA"/>
        </w:rPr>
        <w:t>、服务说明一览表</w:t>
      </w:r>
      <w:bookmarkEnd w:id="1885"/>
      <w:bookmarkEnd w:id="1886"/>
      <w:bookmarkEnd w:id="1887"/>
    </w:p>
    <w:p w14:paraId="22921097">
      <w:pPr>
        <w:widowControl w:val="0"/>
        <w:spacing w:line="360" w:lineRule="exact"/>
        <w:ind w:left="1080" w:leftChars="257" w:hanging="540"/>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项目名称:                    项目编号:         标项：（如有）                            </w:t>
      </w:r>
    </w:p>
    <w:tbl>
      <w:tblPr>
        <w:tblStyle w:val="29"/>
        <w:tblW w:w="8578" w:type="dxa"/>
        <w:tblInd w:w="-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158"/>
        <w:gridCol w:w="1989"/>
        <w:gridCol w:w="1378"/>
        <w:gridCol w:w="1322"/>
        <w:gridCol w:w="989"/>
      </w:tblGrid>
      <w:tr w14:paraId="317D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42" w:type="dxa"/>
            <w:noWrap w:val="0"/>
            <w:vAlign w:val="center"/>
          </w:tcPr>
          <w:p w14:paraId="553765B4">
            <w:pPr>
              <w:widowControl w:val="0"/>
              <w:spacing w:line="36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序号</w:t>
            </w:r>
          </w:p>
        </w:tc>
        <w:tc>
          <w:tcPr>
            <w:tcW w:w="2158" w:type="dxa"/>
            <w:noWrap w:val="0"/>
            <w:vAlign w:val="center"/>
          </w:tcPr>
          <w:p w14:paraId="3E80D972">
            <w:pPr>
              <w:widowControl w:val="0"/>
              <w:spacing w:line="36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b w:val="0"/>
                <w:bCs/>
                <w:color w:val="auto"/>
                <w:kern w:val="0"/>
                <w:sz w:val="24"/>
                <w:szCs w:val="24"/>
                <w:highlight w:val="none"/>
                <w:lang w:val="en-US" w:eastAsia="zh-CN" w:bidi="ar-SA"/>
              </w:rPr>
              <w:t>服务</w:t>
            </w:r>
            <w:r>
              <w:rPr>
                <w:rFonts w:hint="eastAsia" w:ascii="微软雅黑" w:hAnsi="微软雅黑" w:eastAsia="微软雅黑" w:cs="微软雅黑"/>
                <w:b w:val="0"/>
                <w:bCs/>
                <w:color w:val="000000"/>
                <w:sz w:val="24"/>
                <w:highlight w:val="none"/>
                <w:lang w:val="en-US" w:eastAsia="zh-CN"/>
              </w:rPr>
              <w:t>名称</w:t>
            </w:r>
          </w:p>
        </w:tc>
        <w:tc>
          <w:tcPr>
            <w:tcW w:w="1989" w:type="dxa"/>
            <w:noWrap w:val="0"/>
            <w:vAlign w:val="center"/>
          </w:tcPr>
          <w:p w14:paraId="7A05DF23">
            <w:pPr>
              <w:widowControl w:val="0"/>
              <w:spacing w:line="36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服务内容</w:t>
            </w:r>
          </w:p>
        </w:tc>
        <w:tc>
          <w:tcPr>
            <w:tcW w:w="1378" w:type="dxa"/>
            <w:noWrap w:val="0"/>
            <w:vAlign w:val="center"/>
          </w:tcPr>
          <w:p w14:paraId="51BD856F">
            <w:pPr>
              <w:pStyle w:val="14"/>
              <w:spacing w:line="36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000000"/>
                <w:sz w:val="24"/>
                <w:highlight w:val="none"/>
                <w:lang w:val="en-US" w:eastAsia="zh-CN"/>
              </w:rPr>
              <w:t>服务时间</w:t>
            </w:r>
          </w:p>
        </w:tc>
        <w:tc>
          <w:tcPr>
            <w:tcW w:w="1322" w:type="dxa"/>
            <w:noWrap w:val="0"/>
            <w:vAlign w:val="center"/>
          </w:tcPr>
          <w:p w14:paraId="2360A6F4">
            <w:pPr>
              <w:tabs>
                <w:tab w:val="left" w:pos="5580"/>
              </w:tabs>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000000"/>
                <w:sz w:val="24"/>
                <w:highlight w:val="none"/>
                <w:lang w:val="en-US" w:eastAsia="zh-CN"/>
              </w:rPr>
              <w:t>服务地点</w:t>
            </w:r>
          </w:p>
        </w:tc>
        <w:tc>
          <w:tcPr>
            <w:tcW w:w="989" w:type="dxa"/>
            <w:noWrap w:val="0"/>
            <w:vAlign w:val="center"/>
          </w:tcPr>
          <w:p w14:paraId="17F57A1A">
            <w:pPr>
              <w:tabs>
                <w:tab w:val="left" w:pos="5580"/>
              </w:tabs>
              <w:spacing w:line="400" w:lineRule="exact"/>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val="en-US" w:eastAsia="zh-CN"/>
              </w:rPr>
              <w:t>备注</w:t>
            </w:r>
          </w:p>
        </w:tc>
      </w:tr>
      <w:tr w14:paraId="48B0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shd w:val="clear" w:color="auto" w:fill="auto"/>
            <w:noWrap w:val="0"/>
            <w:vAlign w:val="center"/>
          </w:tcPr>
          <w:p w14:paraId="4E2FEC58">
            <w:pPr>
              <w:pStyle w:val="14"/>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1</w:t>
            </w:r>
          </w:p>
        </w:tc>
        <w:tc>
          <w:tcPr>
            <w:tcW w:w="2158" w:type="dxa"/>
            <w:noWrap w:val="0"/>
            <w:vAlign w:val="center"/>
          </w:tcPr>
          <w:p w14:paraId="36A0121F">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1989" w:type="dxa"/>
            <w:noWrap w:val="0"/>
            <w:vAlign w:val="center"/>
          </w:tcPr>
          <w:p w14:paraId="2147B727">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1378" w:type="dxa"/>
            <w:noWrap w:val="0"/>
            <w:vAlign w:val="center"/>
          </w:tcPr>
          <w:p w14:paraId="048CBBE6">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1322" w:type="dxa"/>
            <w:noWrap w:val="0"/>
            <w:vAlign w:val="center"/>
          </w:tcPr>
          <w:p w14:paraId="3DC323C4">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989" w:type="dxa"/>
            <w:noWrap w:val="0"/>
            <w:vAlign w:val="center"/>
          </w:tcPr>
          <w:p w14:paraId="114FB1FD">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r>
      <w:tr w14:paraId="1F4C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shd w:val="clear" w:color="auto" w:fill="auto"/>
            <w:noWrap w:val="0"/>
            <w:vAlign w:val="center"/>
          </w:tcPr>
          <w:p w14:paraId="46A3A701">
            <w:pPr>
              <w:pStyle w:val="14"/>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2</w:t>
            </w:r>
          </w:p>
        </w:tc>
        <w:tc>
          <w:tcPr>
            <w:tcW w:w="2158" w:type="dxa"/>
            <w:noWrap w:val="0"/>
            <w:vAlign w:val="center"/>
          </w:tcPr>
          <w:p w14:paraId="2A891EA6">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1989" w:type="dxa"/>
            <w:noWrap w:val="0"/>
            <w:vAlign w:val="center"/>
          </w:tcPr>
          <w:p w14:paraId="7A8AE0D3">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1378" w:type="dxa"/>
            <w:noWrap w:val="0"/>
            <w:vAlign w:val="center"/>
          </w:tcPr>
          <w:p w14:paraId="41805B04">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1322" w:type="dxa"/>
            <w:noWrap w:val="0"/>
            <w:vAlign w:val="center"/>
          </w:tcPr>
          <w:p w14:paraId="7040E900">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989" w:type="dxa"/>
            <w:noWrap w:val="0"/>
            <w:vAlign w:val="center"/>
          </w:tcPr>
          <w:p w14:paraId="0D3590D6">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r>
      <w:tr w14:paraId="0D07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shd w:val="clear" w:color="auto" w:fill="auto"/>
            <w:noWrap w:val="0"/>
            <w:vAlign w:val="center"/>
          </w:tcPr>
          <w:p w14:paraId="4DF79E43">
            <w:pPr>
              <w:pStyle w:val="14"/>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3</w:t>
            </w:r>
          </w:p>
        </w:tc>
        <w:tc>
          <w:tcPr>
            <w:tcW w:w="2158" w:type="dxa"/>
            <w:noWrap w:val="0"/>
            <w:vAlign w:val="center"/>
          </w:tcPr>
          <w:p w14:paraId="52D75B01">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1989" w:type="dxa"/>
            <w:noWrap w:val="0"/>
            <w:vAlign w:val="center"/>
          </w:tcPr>
          <w:p w14:paraId="79DF4F60">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1378" w:type="dxa"/>
            <w:noWrap w:val="0"/>
            <w:vAlign w:val="center"/>
          </w:tcPr>
          <w:p w14:paraId="31CA1D90">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1322" w:type="dxa"/>
            <w:noWrap w:val="0"/>
            <w:vAlign w:val="center"/>
          </w:tcPr>
          <w:p w14:paraId="206A664C">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989" w:type="dxa"/>
            <w:noWrap w:val="0"/>
            <w:vAlign w:val="center"/>
          </w:tcPr>
          <w:p w14:paraId="7CA06940">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r>
      <w:tr w14:paraId="3B00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shd w:val="clear" w:color="auto" w:fill="auto"/>
            <w:noWrap w:val="0"/>
            <w:vAlign w:val="center"/>
          </w:tcPr>
          <w:p w14:paraId="20F5D59D">
            <w:pPr>
              <w:pStyle w:val="14"/>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4</w:t>
            </w:r>
          </w:p>
        </w:tc>
        <w:tc>
          <w:tcPr>
            <w:tcW w:w="2158" w:type="dxa"/>
            <w:noWrap w:val="0"/>
            <w:vAlign w:val="center"/>
          </w:tcPr>
          <w:p w14:paraId="3DA5C7C7">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1989" w:type="dxa"/>
            <w:noWrap w:val="0"/>
            <w:vAlign w:val="center"/>
          </w:tcPr>
          <w:p w14:paraId="2FDB5BC4">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1378" w:type="dxa"/>
            <w:noWrap w:val="0"/>
            <w:vAlign w:val="center"/>
          </w:tcPr>
          <w:p w14:paraId="40F6DDFA">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1322" w:type="dxa"/>
            <w:noWrap w:val="0"/>
            <w:vAlign w:val="center"/>
          </w:tcPr>
          <w:p w14:paraId="1B72B773">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989" w:type="dxa"/>
            <w:noWrap w:val="0"/>
            <w:vAlign w:val="center"/>
          </w:tcPr>
          <w:p w14:paraId="36EB75E5">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r>
      <w:tr w14:paraId="0B16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shd w:val="clear" w:color="auto" w:fill="auto"/>
            <w:noWrap w:val="0"/>
            <w:vAlign w:val="center"/>
          </w:tcPr>
          <w:p w14:paraId="481FFD9A">
            <w:pPr>
              <w:pStyle w:val="14"/>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5</w:t>
            </w:r>
          </w:p>
        </w:tc>
        <w:tc>
          <w:tcPr>
            <w:tcW w:w="2158" w:type="dxa"/>
            <w:noWrap w:val="0"/>
            <w:vAlign w:val="center"/>
          </w:tcPr>
          <w:p w14:paraId="01D1539C">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1989" w:type="dxa"/>
            <w:noWrap w:val="0"/>
            <w:vAlign w:val="center"/>
          </w:tcPr>
          <w:p w14:paraId="7F5D403D">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1378" w:type="dxa"/>
            <w:noWrap w:val="0"/>
            <w:vAlign w:val="center"/>
          </w:tcPr>
          <w:p w14:paraId="3D57C682">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1322" w:type="dxa"/>
            <w:noWrap w:val="0"/>
            <w:vAlign w:val="center"/>
          </w:tcPr>
          <w:p w14:paraId="41809961">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989" w:type="dxa"/>
            <w:noWrap w:val="0"/>
            <w:vAlign w:val="center"/>
          </w:tcPr>
          <w:p w14:paraId="3978653D">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r>
      <w:tr w14:paraId="2CC5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shd w:val="clear" w:color="auto" w:fill="auto"/>
            <w:noWrap w:val="0"/>
            <w:vAlign w:val="center"/>
          </w:tcPr>
          <w:p w14:paraId="6F41842A">
            <w:pPr>
              <w:pStyle w:val="14"/>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6</w:t>
            </w:r>
          </w:p>
        </w:tc>
        <w:tc>
          <w:tcPr>
            <w:tcW w:w="2158" w:type="dxa"/>
            <w:noWrap w:val="0"/>
            <w:vAlign w:val="center"/>
          </w:tcPr>
          <w:p w14:paraId="1E7B42F6">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1989" w:type="dxa"/>
            <w:noWrap w:val="0"/>
            <w:vAlign w:val="center"/>
          </w:tcPr>
          <w:p w14:paraId="701CE963">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1378" w:type="dxa"/>
            <w:noWrap w:val="0"/>
            <w:vAlign w:val="center"/>
          </w:tcPr>
          <w:p w14:paraId="513C2E10">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1322" w:type="dxa"/>
            <w:noWrap w:val="0"/>
            <w:vAlign w:val="center"/>
          </w:tcPr>
          <w:p w14:paraId="561D2AFA">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989" w:type="dxa"/>
            <w:noWrap w:val="0"/>
            <w:vAlign w:val="center"/>
          </w:tcPr>
          <w:p w14:paraId="67A391CB">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r>
      <w:tr w14:paraId="7A75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shd w:val="clear" w:color="auto" w:fill="auto"/>
            <w:noWrap w:val="0"/>
            <w:vAlign w:val="center"/>
          </w:tcPr>
          <w:p w14:paraId="27907B98">
            <w:pPr>
              <w:pStyle w:val="14"/>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7</w:t>
            </w:r>
          </w:p>
        </w:tc>
        <w:tc>
          <w:tcPr>
            <w:tcW w:w="2158" w:type="dxa"/>
            <w:noWrap w:val="0"/>
            <w:vAlign w:val="center"/>
          </w:tcPr>
          <w:p w14:paraId="23D37794">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1989" w:type="dxa"/>
            <w:noWrap w:val="0"/>
            <w:vAlign w:val="center"/>
          </w:tcPr>
          <w:p w14:paraId="1E5EC662">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1378" w:type="dxa"/>
            <w:noWrap w:val="0"/>
            <w:vAlign w:val="center"/>
          </w:tcPr>
          <w:p w14:paraId="1633A2F7">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1322" w:type="dxa"/>
            <w:noWrap w:val="0"/>
            <w:vAlign w:val="center"/>
          </w:tcPr>
          <w:p w14:paraId="41083B4F">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989" w:type="dxa"/>
            <w:noWrap w:val="0"/>
            <w:vAlign w:val="center"/>
          </w:tcPr>
          <w:p w14:paraId="5BAA08E8">
            <w:pPr>
              <w:widowControl w:val="0"/>
              <w:spacing w:line="36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r>
    </w:tbl>
    <w:p w14:paraId="51F75567">
      <w:pPr>
        <w:widowControl w:val="0"/>
        <w:spacing w:line="36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p w14:paraId="6EE50542">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p w14:paraId="5ABED199">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p w14:paraId="17496D9F">
      <w:pPr>
        <w:keepNext w:val="0"/>
        <w:keepLines w:val="0"/>
        <w:pageBreakBefore w:val="0"/>
        <w:widowControl w:val="0"/>
        <w:tabs>
          <w:tab w:val="left" w:pos="5580"/>
        </w:tabs>
        <w:kinsoku/>
        <w:wordWrap/>
        <w:overflowPunct/>
        <w:topLinePunct w:val="0"/>
        <w:bidi w:val="0"/>
        <w:spacing w:line="500" w:lineRule="atLeast"/>
        <w:jc w:val="both"/>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供应商名称（公章）：</w:t>
      </w:r>
      <w:r>
        <w:rPr>
          <w:rFonts w:hint="eastAsia" w:ascii="微软雅黑" w:hAnsi="微软雅黑" w:eastAsia="微软雅黑" w:cs="微软雅黑"/>
          <w:color w:val="auto"/>
          <w:kern w:val="2"/>
          <w:sz w:val="24"/>
          <w:szCs w:val="24"/>
          <w:highlight w:val="none"/>
          <w:u w:val="single"/>
          <w:lang w:val="en-US" w:eastAsia="zh-CN" w:bidi="ar-SA"/>
        </w:rPr>
        <w:t xml:space="preserve">                       </w:t>
      </w:r>
    </w:p>
    <w:p w14:paraId="464DEEBA">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法定代表人</w:t>
      </w:r>
      <w:r>
        <w:rPr>
          <w:rFonts w:hint="eastAsia" w:ascii="微软雅黑" w:hAnsi="微软雅黑" w:eastAsia="微软雅黑" w:cs="微软雅黑"/>
          <w:color w:val="auto"/>
          <w:sz w:val="24"/>
          <w:szCs w:val="24"/>
          <w:highlight w:val="none"/>
          <w:lang w:val="en-US" w:eastAsia="zh-CN"/>
        </w:rPr>
        <w:t>或授权人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w:t>
      </w:r>
    </w:p>
    <w:p w14:paraId="75F9B7C2">
      <w:pPr>
        <w:keepNext w:val="0"/>
        <w:keepLines w:val="0"/>
        <w:pageBreakBefore w:val="0"/>
        <w:widowControl w:val="0"/>
        <w:kinsoku/>
        <w:wordWrap/>
        <w:overflowPunct/>
        <w:topLinePunct w:val="0"/>
        <w:bidi w:val="0"/>
        <w:adjustRightInd w:val="0"/>
        <w:snapToGrid w:val="0"/>
        <w:spacing w:line="500"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w:t>
      </w:r>
    </w:p>
    <w:p w14:paraId="30B0226D">
      <w:pPr>
        <w:pStyle w:val="14"/>
        <w:spacing w:line="240" w:lineRule="atLeast"/>
        <w:rPr>
          <w:rFonts w:hint="eastAsia" w:ascii="微软雅黑" w:hAnsi="微软雅黑" w:eastAsia="微软雅黑" w:cs="微软雅黑"/>
          <w:b/>
          <w:bCs/>
          <w:color w:val="auto"/>
          <w:sz w:val="24"/>
          <w:szCs w:val="24"/>
          <w:highlight w:val="none"/>
        </w:rPr>
      </w:pPr>
    </w:p>
    <w:p w14:paraId="608E0C0B">
      <w:pPr>
        <w:pStyle w:val="14"/>
        <w:spacing w:line="240" w:lineRule="atLeast"/>
        <w:rPr>
          <w:rFonts w:hint="eastAsia" w:ascii="微软雅黑" w:hAnsi="微软雅黑" w:eastAsia="微软雅黑" w:cs="微软雅黑"/>
          <w:b/>
          <w:bCs/>
          <w:color w:val="auto"/>
          <w:sz w:val="24"/>
          <w:szCs w:val="24"/>
          <w:highlight w:val="none"/>
        </w:rPr>
      </w:pPr>
    </w:p>
    <w:p w14:paraId="45FC851C">
      <w:pPr>
        <w:pStyle w:val="14"/>
        <w:spacing w:line="240" w:lineRule="atLeast"/>
        <w:rPr>
          <w:rFonts w:hint="eastAsia" w:ascii="微软雅黑" w:hAnsi="微软雅黑" w:eastAsia="微软雅黑" w:cs="微软雅黑"/>
          <w:b/>
          <w:bCs/>
          <w:color w:val="auto"/>
          <w:sz w:val="24"/>
          <w:szCs w:val="24"/>
          <w:highlight w:val="none"/>
        </w:rPr>
      </w:pPr>
    </w:p>
    <w:p w14:paraId="657F41C1">
      <w:pPr>
        <w:pStyle w:val="14"/>
        <w:spacing w:line="240" w:lineRule="atLeast"/>
        <w:rPr>
          <w:rFonts w:hint="eastAsia" w:ascii="微软雅黑" w:hAnsi="微软雅黑" w:eastAsia="微软雅黑" w:cs="微软雅黑"/>
          <w:b/>
          <w:bCs/>
          <w:color w:val="auto"/>
          <w:sz w:val="24"/>
          <w:szCs w:val="24"/>
          <w:highlight w:val="none"/>
        </w:rPr>
      </w:pPr>
    </w:p>
    <w:p w14:paraId="39F015ED">
      <w:pPr>
        <w:pStyle w:val="14"/>
        <w:spacing w:line="240" w:lineRule="atLeast"/>
        <w:rPr>
          <w:rFonts w:hint="eastAsia" w:ascii="微软雅黑" w:hAnsi="微软雅黑" w:eastAsia="微软雅黑" w:cs="微软雅黑"/>
          <w:b/>
          <w:bCs/>
          <w:color w:val="auto"/>
          <w:sz w:val="24"/>
          <w:szCs w:val="24"/>
          <w:highlight w:val="none"/>
        </w:rPr>
      </w:pPr>
    </w:p>
    <w:p w14:paraId="54E66F36">
      <w:pPr>
        <w:pStyle w:val="14"/>
        <w:spacing w:line="240" w:lineRule="atLeast"/>
        <w:rPr>
          <w:rFonts w:hint="eastAsia" w:ascii="微软雅黑" w:hAnsi="微软雅黑" w:eastAsia="微软雅黑" w:cs="微软雅黑"/>
          <w:b/>
          <w:bCs/>
          <w:color w:val="auto"/>
          <w:sz w:val="24"/>
          <w:szCs w:val="24"/>
          <w:highlight w:val="none"/>
        </w:rPr>
      </w:pPr>
    </w:p>
    <w:p w14:paraId="6FEB09ED">
      <w:pPr>
        <w:pStyle w:val="14"/>
        <w:spacing w:line="240" w:lineRule="atLeast"/>
        <w:rPr>
          <w:rFonts w:hint="eastAsia" w:ascii="微软雅黑" w:hAnsi="微软雅黑" w:eastAsia="微软雅黑" w:cs="微软雅黑"/>
          <w:b/>
          <w:bCs/>
          <w:color w:val="auto"/>
          <w:sz w:val="24"/>
          <w:szCs w:val="24"/>
          <w:highlight w:val="none"/>
        </w:rPr>
      </w:pPr>
    </w:p>
    <w:p w14:paraId="7C44E359">
      <w:pPr>
        <w:pStyle w:val="14"/>
        <w:spacing w:line="240" w:lineRule="atLeast"/>
        <w:rPr>
          <w:rFonts w:hint="eastAsia" w:ascii="微软雅黑" w:hAnsi="微软雅黑" w:eastAsia="微软雅黑" w:cs="微软雅黑"/>
          <w:b/>
          <w:bCs/>
          <w:color w:val="auto"/>
          <w:sz w:val="24"/>
          <w:szCs w:val="24"/>
          <w:highlight w:val="none"/>
        </w:rPr>
      </w:pPr>
    </w:p>
    <w:p w14:paraId="29694595">
      <w:pPr>
        <w:pStyle w:val="14"/>
        <w:spacing w:line="240" w:lineRule="atLeast"/>
        <w:rPr>
          <w:rFonts w:hint="eastAsia" w:ascii="微软雅黑" w:hAnsi="微软雅黑" w:eastAsia="微软雅黑" w:cs="微软雅黑"/>
          <w:b/>
          <w:bCs/>
          <w:color w:val="auto"/>
          <w:sz w:val="24"/>
          <w:szCs w:val="24"/>
          <w:highlight w:val="none"/>
        </w:rPr>
      </w:pPr>
    </w:p>
    <w:p w14:paraId="2F194380">
      <w:pPr>
        <w:pStyle w:val="14"/>
        <w:spacing w:line="240" w:lineRule="atLeast"/>
        <w:rPr>
          <w:rFonts w:hint="eastAsia" w:ascii="微软雅黑" w:hAnsi="微软雅黑" w:eastAsia="微软雅黑" w:cs="微软雅黑"/>
          <w:b/>
          <w:bCs/>
          <w:color w:val="auto"/>
          <w:sz w:val="24"/>
          <w:szCs w:val="24"/>
          <w:highlight w:val="none"/>
        </w:rPr>
      </w:pPr>
    </w:p>
    <w:p w14:paraId="4D4A8E86">
      <w:pPr>
        <w:pStyle w:val="14"/>
        <w:spacing w:line="240" w:lineRule="atLeast"/>
        <w:rPr>
          <w:rFonts w:hint="eastAsia" w:ascii="微软雅黑" w:hAnsi="微软雅黑" w:eastAsia="微软雅黑" w:cs="微软雅黑"/>
          <w:b/>
          <w:bCs/>
          <w:color w:val="auto"/>
          <w:sz w:val="24"/>
          <w:szCs w:val="24"/>
          <w:highlight w:val="none"/>
        </w:rPr>
      </w:pPr>
    </w:p>
    <w:p w14:paraId="2E178965">
      <w:pPr>
        <w:rPr>
          <w:rFonts w:hint="eastAsia" w:ascii="微软雅黑" w:hAnsi="微软雅黑" w:eastAsia="微软雅黑" w:cs="微软雅黑"/>
          <w:color w:val="auto"/>
          <w:sz w:val="24"/>
          <w:highlight w:val="none"/>
          <w:lang w:val="en-US" w:eastAsia="zh-CN"/>
        </w:rPr>
      </w:pPr>
      <w:bookmarkStart w:id="1888" w:name="_Toc10335"/>
      <w:r>
        <w:rPr>
          <w:rFonts w:hint="eastAsia" w:ascii="微软雅黑" w:hAnsi="微软雅黑" w:eastAsia="微软雅黑" w:cs="微软雅黑"/>
          <w:color w:val="auto"/>
          <w:sz w:val="24"/>
          <w:highlight w:val="none"/>
          <w:lang w:val="en-US" w:eastAsia="zh-CN"/>
        </w:rPr>
        <w:br w:type="page"/>
      </w:r>
    </w:p>
    <w:p w14:paraId="425454DA">
      <w:pPr>
        <w:pStyle w:val="4"/>
        <w:keepNext/>
        <w:keepLines/>
        <w:autoSpaceDE w:val="0"/>
        <w:autoSpaceDN w:val="0"/>
        <w:adjustRightInd w:val="0"/>
        <w:spacing w:before="0" w:line="400" w:lineRule="exact"/>
        <w:jc w:val="center"/>
        <w:rPr>
          <w:rFonts w:hint="eastAsia" w:ascii="微软雅黑" w:hAnsi="微软雅黑" w:eastAsia="微软雅黑" w:cs="微软雅黑"/>
          <w:color w:val="auto"/>
          <w:sz w:val="24"/>
          <w:highlight w:val="none"/>
          <w:lang w:val="en-US" w:eastAsia="zh-CN"/>
        </w:rPr>
      </w:pPr>
      <w:bookmarkStart w:id="1889" w:name="_Toc16165"/>
      <w:bookmarkStart w:id="1890" w:name="_Toc25380"/>
      <w:r>
        <w:rPr>
          <w:rFonts w:hint="eastAsia" w:ascii="微软雅黑" w:hAnsi="微软雅黑" w:eastAsia="微软雅黑" w:cs="微软雅黑"/>
          <w:color w:val="auto"/>
          <w:sz w:val="24"/>
          <w:highlight w:val="none"/>
          <w:lang w:val="en-US" w:eastAsia="zh-CN"/>
        </w:rPr>
        <w:t>4、服务要求偏离表</w:t>
      </w:r>
      <w:bookmarkEnd w:id="1888"/>
      <w:bookmarkEnd w:id="1889"/>
      <w:bookmarkEnd w:id="1890"/>
    </w:p>
    <w:bookmarkEnd w:id="1867"/>
    <w:bookmarkEnd w:id="1868"/>
    <w:bookmarkEnd w:id="1869"/>
    <w:bookmarkEnd w:id="1870"/>
    <w:p w14:paraId="0EF4513A">
      <w:pPr>
        <w:widowControl w:val="0"/>
        <w:spacing w:line="400" w:lineRule="exact"/>
        <w:jc w:val="both"/>
        <w:rPr>
          <w:rFonts w:hint="eastAsia" w:ascii="微软雅黑" w:hAnsi="微软雅黑" w:eastAsia="微软雅黑" w:cs="微软雅黑"/>
          <w:color w:val="auto"/>
          <w:kern w:val="2"/>
          <w:sz w:val="24"/>
          <w:szCs w:val="24"/>
          <w:highlight w:val="none"/>
          <w:lang w:val="en-US" w:eastAsia="zh-CN" w:bidi="ar-SA"/>
        </w:rPr>
      </w:pPr>
      <w:bookmarkStart w:id="1891" w:name="_Toc515647821"/>
      <w:bookmarkStart w:id="1892" w:name="_Toc23"/>
      <w:bookmarkStart w:id="1893" w:name="_Toc216582818"/>
      <w:bookmarkStart w:id="1894" w:name="_Toc1980"/>
      <w:bookmarkStart w:id="1895" w:name="_Toc31439"/>
      <w:r>
        <w:rPr>
          <w:rFonts w:hint="eastAsia" w:ascii="微软雅黑" w:hAnsi="微软雅黑" w:eastAsia="微软雅黑" w:cs="微软雅黑"/>
          <w:color w:val="auto"/>
          <w:kern w:val="2"/>
          <w:sz w:val="24"/>
          <w:szCs w:val="24"/>
          <w:highlight w:val="none"/>
          <w:lang w:val="en-US" w:eastAsia="zh-CN" w:bidi="ar-SA"/>
        </w:rPr>
        <w:t xml:space="preserve">项目名称:                       项目编号:             标项：（如有）     </w:t>
      </w:r>
    </w:p>
    <w:tbl>
      <w:tblPr>
        <w:tblStyle w:val="2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487"/>
        <w:gridCol w:w="2740"/>
        <w:gridCol w:w="1488"/>
        <w:gridCol w:w="1488"/>
        <w:gridCol w:w="881"/>
        <w:gridCol w:w="881"/>
      </w:tblGrid>
      <w:tr w14:paraId="4FCC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47" w:type="pct"/>
            <w:vAlign w:val="center"/>
          </w:tcPr>
          <w:p w14:paraId="1E48451B">
            <w:pPr>
              <w:widowControl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序号</w:t>
            </w:r>
          </w:p>
        </w:tc>
        <w:tc>
          <w:tcPr>
            <w:tcW w:w="755" w:type="pct"/>
            <w:vAlign w:val="center"/>
          </w:tcPr>
          <w:p w14:paraId="780A5AF9">
            <w:pPr>
              <w:widowControl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000000"/>
                <w:sz w:val="24"/>
                <w:highlight w:val="none"/>
                <w:lang w:val="en-US" w:eastAsia="zh-CN"/>
              </w:rPr>
              <w:t>服务名称</w:t>
            </w:r>
          </w:p>
        </w:tc>
        <w:tc>
          <w:tcPr>
            <w:tcW w:w="1391" w:type="pct"/>
            <w:vAlign w:val="center"/>
          </w:tcPr>
          <w:p w14:paraId="15DFC9B3">
            <w:pPr>
              <w:widowControl w:val="0"/>
              <w:spacing w:line="400" w:lineRule="exact"/>
              <w:ind w:left="269" w:leftChars="128"/>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招标文件条款号</w:t>
            </w:r>
          </w:p>
        </w:tc>
        <w:tc>
          <w:tcPr>
            <w:tcW w:w="755" w:type="pct"/>
            <w:vAlign w:val="center"/>
          </w:tcPr>
          <w:p w14:paraId="5E51E6B3">
            <w:pPr>
              <w:widowControl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招标要求</w:t>
            </w:r>
          </w:p>
        </w:tc>
        <w:tc>
          <w:tcPr>
            <w:tcW w:w="755" w:type="pct"/>
            <w:vAlign w:val="center"/>
          </w:tcPr>
          <w:p w14:paraId="153D16C5">
            <w:pPr>
              <w:widowControl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投标要求</w:t>
            </w:r>
          </w:p>
        </w:tc>
        <w:tc>
          <w:tcPr>
            <w:tcW w:w="447" w:type="pct"/>
            <w:vAlign w:val="center"/>
          </w:tcPr>
          <w:p w14:paraId="7EE83F01">
            <w:pPr>
              <w:widowControl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偏离</w:t>
            </w:r>
          </w:p>
        </w:tc>
        <w:tc>
          <w:tcPr>
            <w:tcW w:w="447" w:type="pct"/>
            <w:vAlign w:val="center"/>
          </w:tcPr>
          <w:p w14:paraId="7D8CCEB7">
            <w:pPr>
              <w:widowControl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说明</w:t>
            </w:r>
          </w:p>
        </w:tc>
      </w:tr>
      <w:tr w14:paraId="01A8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47" w:type="pct"/>
            <w:shd w:val="clear" w:color="auto" w:fill="auto"/>
            <w:vAlign w:val="center"/>
          </w:tcPr>
          <w:p w14:paraId="55A0ECB5">
            <w:pPr>
              <w:pStyle w:val="14"/>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1</w:t>
            </w:r>
          </w:p>
        </w:tc>
        <w:tc>
          <w:tcPr>
            <w:tcW w:w="755" w:type="pct"/>
          </w:tcPr>
          <w:p w14:paraId="751A5256">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1391" w:type="pct"/>
          </w:tcPr>
          <w:p w14:paraId="611B4871">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755" w:type="pct"/>
          </w:tcPr>
          <w:p w14:paraId="03AFDC4B">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755" w:type="pct"/>
          </w:tcPr>
          <w:p w14:paraId="583C8825">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47" w:type="pct"/>
          </w:tcPr>
          <w:p w14:paraId="6088C026">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47" w:type="pct"/>
          </w:tcPr>
          <w:p w14:paraId="5BD7923C">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r>
      <w:tr w14:paraId="5E27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47" w:type="pct"/>
            <w:shd w:val="clear" w:color="auto" w:fill="auto"/>
            <w:vAlign w:val="center"/>
          </w:tcPr>
          <w:p w14:paraId="680918AE">
            <w:pPr>
              <w:pStyle w:val="14"/>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2</w:t>
            </w:r>
          </w:p>
        </w:tc>
        <w:tc>
          <w:tcPr>
            <w:tcW w:w="755" w:type="pct"/>
          </w:tcPr>
          <w:p w14:paraId="4717FE16">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1391" w:type="pct"/>
          </w:tcPr>
          <w:p w14:paraId="232F2F8D">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755" w:type="pct"/>
          </w:tcPr>
          <w:p w14:paraId="1BB70BD7">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755" w:type="pct"/>
          </w:tcPr>
          <w:p w14:paraId="41B554BA">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47" w:type="pct"/>
          </w:tcPr>
          <w:p w14:paraId="34E96F8A">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47" w:type="pct"/>
          </w:tcPr>
          <w:p w14:paraId="4182ACB1">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r>
      <w:tr w14:paraId="00F7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47" w:type="pct"/>
            <w:shd w:val="clear" w:color="auto" w:fill="auto"/>
            <w:vAlign w:val="center"/>
          </w:tcPr>
          <w:p w14:paraId="3A1C2094">
            <w:pPr>
              <w:pStyle w:val="14"/>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3</w:t>
            </w:r>
          </w:p>
        </w:tc>
        <w:tc>
          <w:tcPr>
            <w:tcW w:w="755" w:type="pct"/>
          </w:tcPr>
          <w:p w14:paraId="09DBF50F">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1391" w:type="pct"/>
          </w:tcPr>
          <w:p w14:paraId="71F2D2CA">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755" w:type="pct"/>
          </w:tcPr>
          <w:p w14:paraId="720BB6DF">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755" w:type="pct"/>
          </w:tcPr>
          <w:p w14:paraId="1D68AB35">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47" w:type="pct"/>
          </w:tcPr>
          <w:p w14:paraId="34DE862D">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47" w:type="pct"/>
          </w:tcPr>
          <w:p w14:paraId="16DC6D7E">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r>
      <w:tr w14:paraId="0700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47" w:type="pct"/>
            <w:shd w:val="clear" w:color="auto" w:fill="auto"/>
            <w:vAlign w:val="center"/>
          </w:tcPr>
          <w:p w14:paraId="71DC2FAB">
            <w:pPr>
              <w:pStyle w:val="14"/>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4</w:t>
            </w:r>
          </w:p>
        </w:tc>
        <w:tc>
          <w:tcPr>
            <w:tcW w:w="755" w:type="pct"/>
          </w:tcPr>
          <w:p w14:paraId="7FCAB9BE">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1391" w:type="pct"/>
          </w:tcPr>
          <w:p w14:paraId="59EC86BD">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755" w:type="pct"/>
          </w:tcPr>
          <w:p w14:paraId="4DCA6C5B">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755" w:type="pct"/>
          </w:tcPr>
          <w:p w14:paraId="2F86E488">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47" w:type="pct"/>
          </w:tcPr>
          <w:p w14:paraId="5082C6DE">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47" w:type="pct"/>
          </w:tcPr>
          <w:p w14:paraId="3E859DBE">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r>
      <w:tr w14:paraId="44DF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47" w:type="pct"/>
            <w:shd w:val="clear" w:color="auto" w:fill="auto"/>
            <w:vAlign w:val="center"/>
          </w:tcPr>
          <w:p w14:paraId="4F9F5281">
            <w:pPr>
              <w:pStyle w:val="14"/>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5</w:t>
            </w:r>
          </w:p>
        </w:tc>
        <w:tc>
          <w:tcPr>
            <w:tcW w:w="755" w:type="pct"/>
          </w:tcPr>
          <w:p w14:paraId="1F507940">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1391" w:type="pct"/>
          </w:tcPr>
          <w:p w14:paraId="1A1A7860">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755" w:type="pct"/>
          </w:tcPr>
          <w:p w14:paraId="1028FFD4">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755" w:type="pct"/>
          </w:tcPr>
          <w:p w14:paraId="1AF36E77">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47" w:type="pct"/>
          </w:tcPr>
          <w:p w14:paraId="05AD91AD">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47" w:type="pct"/>
          </w:tcPr>
          <w:p w14:paraId="50CC1D9A">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r>
      <w:tr w14:paraId="4C14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47" w:type="pct"/>
            <w:shd w:val="clear" w:color="auto" w:fill="auto"/>
            <w:vAlign w:val="center"/>
          </w:tcPr>
          <w:p w14:paraId="06A9E718">
            <w:pPr>
              <w:pStyle w:val="14"/>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6</w:t>
            </w:r>
          </w:p>
        </w:tc>
        <w:tc>
          <w:tcPr>
            <w:tcW w:w="755" w:type="pct"/>
          </w:tcPr>
          <w:p w14:paraId="28D711A5">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1391" w:type="pct"/>
          </w:tcPr>
          <w:p w14:paraId="05EF45A7">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755" w:type="pct"/>
          </w:tcPr>
          <w:p w14:paraId="1562DC6F">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755" w:type="pct"/>
          </w:tcPr>
          <w:p w14:paraId="6616CCA4">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47" w:type="pct"/>
          </w:tcPr>
          <w:p w14:paraId="0D2E0C83">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47" w:type="pct"/>
          </w:tcPr>
          <w:p w14:paraId="0D9F4061">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r>
      <w:tr w14:paraId="74BF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47" w:type="pct"/>
            <w:shd w:val="clear" w:color="auto" w:fill="auto"/>
            <w:vAlign w:val="center"/>
          </w:tcPr>
          <w:p w14:paraId="4720DD20">
            <w:pPr>
              <w:pStyle w:val="14"/>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7</w:t>
            </w:r>
          </w:p>
        </w:tc>
        <w:tc>
          <w:tcPr>
            <w:tcW w:w="755" w:type="pct"/>
          </w:tcPr>
          <w:p w14:paraId="04BF3F6A">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1391" w:type="pct"/>
          </w:tcPr>
          <w:p w14:paraId="0B77E6DA">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755" w:type="pct"/>
          </w:tcPr>
          <w:p w14:paraId="1DF434E7">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755" w:type="pct"/>
          </w:tcPr>
          <w:p w14:paraId="0E04F728">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47" w:type="pct"/>
          </w:tcPr>
          <w:p w14:paraId="49ABDD20">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47" w:type="pct"/>
          </w:tcPr>
          <w:p w14:paraId="79EA00C3">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r>
    </w:tbl>
    <w:p w14:paraId="1B45A244">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p w14:paraId="5313929F">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p w14:paraId="4F432BC0">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p w14:paraId="76359C22">
      <w:pPr>
        <w:keepNext w:val="0"/>
        <w:keepLines w:val="0"/>
        <w:pageBreakBefore w:val="0"/>
        <w:widowControl w:val="0"/>
        <w:tabs>
          <w:tab w:val="left" w:pos="5580"/>
        </w:tabs>
        <w:kinsoku/>
        <w:wordWrap/>
        <w:overflowPunct/>
        <w:topLinePunct w:val="0"/>
        <w:bidi w:val="0"/>
        <w:spacing w:line="500" w:lineRule="atLeast"/>
        <w:jc w:val="both"/>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供应商名称（公章）：</w:t>
      </w:r>
      <w:r>
        <w:rPr>
          <w:rFonts w:hint="eastAsia" w:ascii="微软雅黑" w:hAnsi="微软雅黑" w:eastAsia="微软雅黑" w:cs="微软雅黑"/>
          <w:color w:val="auto"/>
          <w:kern w:val="2"/>
          <w:sz w:val="24"/>
          <w:szCs w:val="24"/>
          <w:highlight w:val="none"/>
          <w:u w:val="single"/>
          <w:lang w:val="en-US" w:eastAsia="zh-CN" w:bidi="ar-SA"/>
        </w:rPr>
        <w:t xml:space="preserve">                       </w:t>
      </w:r>
    </w:p>
    <w:p w14:paraId="70B5DC70">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法定代表人</w:t>
      </w:r>
      <w:r>
        <w:rPr>
          <w:rFonts w:hint="eastAsia" w:ascii="微软雅黑" w:hAnsi="微软雅黑" w:eastAsia="微软雅黑" w:cs="微软雅黑"/>
          <w:color w:val="auto"/>
          <w:sz w:val="24"/>
          <w:szCs w:val="24"/>
          <w:highlight w:val="none"/>
          <w:lang w:val="en-US" w:eastAsia="zh-CN"/>
        </w:rPr>
        <w:t>或授权人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w:t>
      </w:r>
    </w:p>
    <w:p w14:paraId="32863ACB">
      <w:pPr>
        <w:keepNext w:val="0"/>
        <w:keepLines w:val="0"/>
        <w:pageBreakBefore w:val="0"/>
        <w:widowControl w:val="0"/>
        <w:kinsoku/>
        <w:wordWrap/>
        <w:overflowPunct/>
        <w:topLinePunct w:val="0"/>
        <w:bidi w:val="0"/>
        <w:adjustRightInd w:val="0"/>
        <w:snapToGrid w:val="0"/>
        <w:spacing w:line="500"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w:t>
      </w:r>
    </w:p>
    <w:p w14:paraId="206D90FA">
      <w:pPr>
        <w:pStyle w:val="14"/>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5E6857BC">
      <w:pPr>
        <w:pStyle w:val="14"/>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6751EE62">
      <w:pPr>
        <w:pStyle w:val="14"/>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542225FA">
      <w:pPr>
        <w:pStyle w:val="14"/>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675D30CD">
      <w:pPr>
        <w:rPr>
          <w:rFonts w:hint="eastAsia" w:ascii="微软雅黑" w:hAnsi="微软雅黑" w:eastAsia="微软雅黑" w:cs="微软雅黑"/>
          <w:color w:val="auto"/>
          <w:sz w:val="24"/>
          <w:highlight w:val="none"/>
        </w:rPr>
      </w:pPr>
      <w:bookmarkStart w:id="1896" w:name="_Toc22109"/>
      <w:bookmarkStart w:id="1897" w:name="_Toc14887"/>
      <w:bookmarkStart w:id="1898" w:name="_Toc12914"/>
      <w:r>
        <w:rPr>
          <w:rFonts w:hint="eastAsia" w:ascii="微软雅黑" w:hAnsi="微软雅黑" w:eastAsia="微软雅黑" w:cs="微软雅黑"/>
          <w:color w:val="auto"/>
          <w:sz w:val="24"/>
          <w:highlight w:val="none"/>
        </w:rPr>
        <w:br w:type="page"/>
      </w:r>
    </w:p>
    <w:p w14:paraId="57CDF5B5">
      <w:pPr>
        <w:pStyle w:val="4"/>
        <w:keepNext/>
        <w:keepLines/>
        <w:autoSpaceDE w:val="0"/>
        <w:autoSpaceDN w:val="0"/>
        <w:adjustRightInd w:val="0"/>
        <w:spacing w:before="0" w:line="400" w:lineRule="exact"/>
        <w:jc w:val="center"/>
        <w:rPr>
          <w:rFonts w:hint="eastAsia" w:ascii="微软雅黑" w:hAnsi="微软雅黑" w:eastAsia="微软雅黑" w:cs="微软雅黑"/>
          <w:color w:val="auto"/>
          <w:sz w:val="24"/>
          <w:highlight w:val="none"/>
          <w:lang w:val="en-US" w:eastAsia="zh-CN"/>
        </w:rPr>
      </w:pPr>
      <w:bookmarkStart w:id="1899" w:name="_Toc15792"/>
      <w:bookmarkStart w:id="1900" w:name="_Toc12918"/>
      <w:bookmarkStart w:id="1901" w:name="_Toc9856"/>
      <w:r>
        <w:rPr>
          <w:rFonts w:hint="eastAsia" w:ascii="微软雅黑" w:hAnsi="微软雅黑" w:eastAsia="微软雅黑" w:cs="微软雅黑"/>
          <w:color w:val="auto"/>
          <w:sz w:val="24"/>
          <w:highlight w:val="none"/>
          <w:lang w:val="en-US" w:eastAsia="zh-CN"/>
        </w:rPr>
        <w:t>5、商务条款偏离表</w:t>
      </w:r>
      <w:bookmarkEnd w:id="1891"/>
      <w:bookmarkEnd w:id="1892"/>
      <w:bookmarkEnd w:id="1893"/>
      <w:bookmarkEnd w:id="1894"/>
      <w:bookmarkEnd w:id="1895"/>
      <w:bookmarkEnd w:id="1896"/>
      <w:bookmarkEnd w:id="1897"/>
      <w:bookmarkEnd w:id="1898"/>
      <w:bookmarkEnd w:id="1899"/>
      <w:bookmarkEnd w:id="1900"/>
      <w:bookmarkEnd w:id="1901"/>
    </w:p>
    <w:p w14:paraId="7028AFDB">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项目名称:                      项目编号:           标项：（如有）  </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34"/>
        <w:gridCol w:w="2668"/>
        <w:gridCol w:w="2668"/>
        <w:gridCol w:w="795"/>
        <w:gridCol w:w="795"/>
      </w:tblGrid>
      <w:tr w14:paraId="73DD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03" w:type="pct"/>
            <w:vAlign w:val="center"/>
          </w:tcPr>
          <w:p w14:paraId="7E9FBC13">
            <w:pPr>
              <w:widowControl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序号</w:t>
            </w:r>
          </w:p>
        </w:tc>
        <w:tc>
          <w:tcPr>
            <w:tcW w:w="1082" w:type="pct"/>
            <w:vAlign w:val="center"/>
          </w:tcPr>
          <w:p w14:paraId="22C608C2">
            <w:pPr>
              <w:widowControl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招标文件条款号</w:t>
            </w:r>
          </w:p>
        </w:tc>
        <w:tc>
          <w:tcPr>
            <w:tcW w:w="1353" w:type="pct"/>
            <w:vAlign w:val="center"/>
          </w:tcPr>
          <w:p w14:paraId="68C867A9">
            <w:pPr>
              <w:widowControl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招标文件的商务条款</w:t>
            </w:r>
          </w:p>
        </w:tc>
        <w:tc>
          <w:tcPr>
            <w:tcW w:w="1353" w:type="pct"/>
            <w:vAlign w:val="center"/>
          </w:tcPr>
          <w:p w14:paraId="61D62E9E">
            <w:pPr>
              <w:widowControl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投标文件的商务条款</w:t>
            </w:r>
          </w:p>
        </w:tc>
        <w:tc>
          <w:tcPr>
            <w:tcW w:w="403" w:type="pct"/>
            <w:vAlign w:val="center"/>
          </w:tcPr>
          <w:p w14:paraId="15E18E88">
            <w:pPr>
              <w:widowControl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偏离</w:t>
            </w:r>
          </w:p>
        </w:tc>
        <w:tc>
          <w:tcPr>
            <w:tcW w:w="403" w:type="pct"/>
            <w:vAlign w:val="center"/>
          </w:tcPr>
          <w:p w14:paraId="6981939B">
            <w:pPr>
              <w:widowControl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说明</w:t>
            </w:r>
          </w:p>
        </w:tc>
      </w:tr>
      <w:tr w14:paraId="22B3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03" w:type="pct"/>
            <w:shd w:val="clear" w:color="auto" w:fill="auto"/>
            <w:vAlign w:val="center"/>
          </w:tcPr>
          <w:p w14:paraId="4A93BD6A">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t>1</w:t>
            </w:r>
          </w:p>
        </w:tc>
        <w:tc>
          <w:tcPr>
            <w:tcW w:w="1082" w:type="pct"/>
          </w:tcPr>
          <w:p w14:paraId="3FFA4057">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1353" w:type="pct"/>
          </w:tcPr>
          <w:p w14:paraId="03AF9CB0">
            <w:pPr>
              <w:widowControl w:val="0"/>
              <w:spacing w:line="40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1353" w:type="pct"/>
          </w:tcPr>
          <w:p w14:paraId="3FDBEEE8">
            <w:pPr>
              <w:widowControl w:val="0"/>
              <w:spacing w:line="40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403" w:type="pct"/>
          </w:tcPr>
          <w:p w14:paraId="58D4BBA7">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03" w:type="pct"/>
          </w:tcPr>
          <w:p w14:paraId="4FBA1E0A">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r>
      <w:tr w14:paraId="1C8D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03" w:type="pct"/>
            <w:shd w:val="clear" w:color="auto" w:fill="auto"/>
            <w:vAlign w:val="center"/>
          </w:tcPr>
          <w:p w14:paraId="283A8F8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highlight w:val="none"/>
                <w:u w:val="none"/>
                <w:lang w:val="en-US" w:eastAsia="zh-CN" w:bidi="ar"/>
              </w:rPr>
              <w:t>2</w:t>
            </w:r>
          </w:p>
        </w:tc>
        <w:tc>
          <w:tcPr>
            <w:tcW w:w="1082" w:type="pct"/>
          </w:tcPr>
          <w:p w14:paraId="5A7B9D5A">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1353" w:type="pct"/>
          </w:tcPr>
          <w:p w14:paraId="65D07BE1">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1353" w:type="pct"/>
          </w:tcPr>
          <w:p w14:paraId="7B31198D">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03" w:type="pct"/>
          </w:tcPr>
          <w:p w14:paraId="5D662D42">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03" w:type="pct"/>
          </w:tcPr>
          <w:p w14:paraId="73342B9E">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r>
      <w:tr w14:paraId="239E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03" w:type="pct"/>
            <w:shd w:val="clear" w:color="auto" w:fill="auto"/>
            <w:vAlign w:val="center"/>
          </w:tcPr>
          <w:p w14:paraId="47F40860">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t>3</w:t>
            </w:r>
          </w:p>
        </w:tc>
        <w:tc>
          <w:tcPr>
            <w:tcW w:w="1082" w:type="pct"/>
          </w:tcPr>
          <w:p w14:paraId="313B450D">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1353" w:type="pct"/>
          </w:tcPr>
          <w:p w14:paraId="1A3A762F">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1353" w:type="pct"/>
          </w:tcPr>
          <w:p w14:paraId="3E0F1E79">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03" w:type="pct"/>
          </w:tcPr>
          <w:p w14:paraId="3729F5FE">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03" w:type="pct"/>
          </w:tcPr>
          <w:p w14:paraId="63188A43">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r>
      <w:tr w14:paraId="7A0E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03" w:type="pct"/>
            <w:shd w:val="clear" w:color="auto" w:fill="auto"/>
            <w:vAlign w:val="center"/>
          </w:tcPr>
          <w:p w14:paraId="694D2D5E">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t>4</w:t>
            </w:r>
          </w:p>
        </w:tc>
        <w:tc>
          <w:tcPr>
            <w:tcW w:w="1082" w:type="pct"/>
          </w:tcPr>
          <w:p w14:paraId="25592BEA">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1353" w:type="pct"/>
          </w:tcPr>
          <w:p w14:paraId="3C9A917B">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1353" w:type="pct"/>
          </w:tcPr>
          <w:p w14:paraId="6523D224">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03" w:type="pct"/>
          </w:tcPr>
          <w:p w14:paraId="76300F70">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03" w:type="pct"/>
          </w:tcPr>
          <w:p w14:paraId="368A2476">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r>
      <w:tr w14:paraId="7D14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03" w:type="pct"/>
            <w:shd w:val="clear" w:color="auto" w:fill="auto"/>
            <w:vAlign w:val="center"/>
          </w:tcPr>
          <w:p w14:paraId="7DC59B9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highlight w:val="none"/>
                <w:u w:val="none"/>
                <w:lang w:val="en-US" w:eastAsia="zh-CN" w:bidi="ar"/>
              </w:rPr>
              <w:t>5</w:t>
            </w:r>
          </w:p>
        </w:tc>
        <w:tc>
          <w:tcPr>
            <w:tcW w:w="1082" w:type="pct"/>
          </w:tcPr>
          <w:p w14:paraId="06A8CB1A">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1353" w:type="pct"/>
          </w:tcPr>
          <w:p w14:paraId="73BE1788">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1353" w:type="pct"/>
          </w:tcPr>
          <w:p w14:paraId="54313458">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03" w:type="pct"/>
          </w:tcPr>
          <w:p w14:paraId="636D0B9B">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03" w:type="pct"/>
          </w:tcPr>
          <w:p w14:paraId="25668503">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r>
      <w:tr w14:paraId="2C4B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03" w:type="pct"/>
            <w:shd w:val="clear" w:color="auto" w:fill="auto"/>
            <w:vAlign w:val="center"/>
          </w:tcPr>
          <w:p w14:paraId="7B8744A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highlight w:val="none"/>
                <w:u w:val="none"/>
                <w:lang w:val="en-US" w:eastAsia="zh-CN" w:bidi="ar"/>
              </w:rPr>
              <w:t>6</w:t>
            </w:r>
          </w:p>
        </w:tc>
        <w:tc>
          <w:tcPr>
            <w:tcW w:w="1082" w:type="pct"/>
          </w:tcPr>
          <w:p w14:paraId="16BB6956">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1353" w:type="pct"/>
          </w:tcPr>
          <w:p w14:paraId="0625AB68">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1353" w:type="pct"/>
          </w:tcPr>
          <w:p w14:paraId="3BFB6248">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03" w:type="pct"/>
          </w:tcPr>
          <w:p w14:paraId="2D87B914">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03" w:type="pct"/>
          </w:tcPr>
          <w:p w14:paraId="3B851033">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r>
      <w:tr w14:paraId="4B0F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03" w:type="pct"/>
            <w:shd w:val="clear" w:color="auto" w:fill="auto"/>
            <w:vAlign w:val="center"/>
          </w:tcPr>
          <w:p w14:paraId="125EAF0C">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t>7</w:t>
            </w:r>
          </w:p>
        </w:tc>
        <w:tc>
          <w:tcPr>
            <w:tcW w:w="1082" w:type="pct"/>
          </w:tcPr>
          <w:p w14:paraId="3A204FF6">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1353" w:type="pct"/>
          </w:tcPr>
          <w:p w14:paraId="16F40941">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1353" w:type="pct"/>
          </w:tcPr>
          <w:p w14:paraId="5D106C52">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03" w:type="pct"/>
          </w:tcPr>
          <w:p w14:paraId="2CE16932">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03" w:type="pct"/>
          </w:tcPr>
          <w:p w14:paraId="28A6A754">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r>
      <w:tr w14:paraId="004E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03" w:type="pct"/>
            <w:shd w:val="clear" w:color="auto" w:fill="auto"/>
            <w:vAlign w:val="center"/>
          </w:tcPr>
          <w:p w14:paraId="4D46097C">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t>8</w:t>
            </w:r>
          </w:p>
        </w:tc>
        <w:tc>
          <w:tcPr>
            <w:tcW w:w="1082" w:type="pct"/>
          </w:tcPr>
          <w:p w14:paraId="3E500E42">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1353" w:type="pct"/>
          </w:tcPr>
          <w:p w14:paraId="4A30A8DC">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1353" w:type="pct"/>
          </w:tcPr>
          <w:p w14:paraId="1C633933">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03" w:type="pct"/>
          </w:tcPr>
          <w:p w14:paraId="5B45DE94">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c>
          <w:tcPr>
            <w:tcW w:w="403" w:type="pct"/>
          </w:tcPr>
          <w:p w14:paraId="6D300D42">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tc>
      </w:tr>
    </w:tbl>
    <w:p w14:paraId="60AC31FF">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p w14:paraId="21C34418">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p w14:paraId="24C143FD">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p w14:paraId="4DC73D93">
      <w:pPr>
        <w:keepNext w:val="0"/>
        <w:keepLines w:val="0"/>
        <w:pageBreakBefore w:val="0"/>
        <w:widowControl w:val="0"/>
        <w:tabs>
          <w:tab w:val="left" w:pos="5580"/>
        </w:tabs>
        <w:kinsoku/>
        <w:wordWrap/>
        <w:overflowPunct/>
        <w:topLinePunct w:val="0"/>
        <w:bidi w:val="0"/>
        <w:spacing w:line="500" w:lineRule="atLeast"/>
        <w:jc w:val="both"/>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供应商名称（公章）：</w:t>
      </w:r>
      <w:r>
        <w:rPr>
          <w:rFonts w:hint="eastAsia" w:ascii="微软雅黑" w:hAnsi="微软雅黑" w:eastAsia="微软雅黑" w:cs="微软雅黑"/>
          <w:color w:val="auto"/>
          <w:kern w:val="2"/>
          <w:sz w:val="24"/>
          <w:szCs w:val="24"/>
          <w:highlight w:val="none"/>
          <w:u w:val="single"/>
          <w:lang w:val="en-US" w:eastAsia="zh-CN" w:bidi="ar-SA"/>
        </w:rPr>
        <w:t xml:space="preserve">                       </w:t>
      </w:r>
    </w:p>
    <w:p w14:paraId="53D74B38">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法定代表人</w:t>
      </w:r>
      <w:r>
        <w:rPr>
          <w:rFonts w:hint="eastAsia" w:ascii="微软雅黑" w:hAnsi="微软雅黑" w:eastAsia="微软雅黑" w:cs="微软雅黑"/>
          <w:color w:val="auto"/>
          <w:sz w:val="24"/>
          <w:szCs w:val="24"/>
          <w:highlight w:val="none"/>
          <w:lang w:val="en-US" w:eastAsia="zh-CN"/>
        </w:rPr>
        <w:t>或授权人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w:t>
      </w:r>
    </w:p>
    <w:p w14:paraId="266FFE1F">
      <w:pPr>
        <w:keepNext w:val="0"/>
        <w:keepLines w:val="0"/>
        <w:pageBreakBefore w:val="0"/>
        <w:widowControl w:val="0"/>
        <w:kinsoku/>
        <w:wordWrap/>
        <w:overflowPunct/>
        <w:topLinePunct w:val="0"/>
        <w:bidi w:val="0"/>
        <w:adjustRightInd w:val="0"/>
        <w:snapToGrid w:val="0"/>
        <w:spacing w:line="500"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w:t>
      </w:r>
    </w:p>
    <w:p w14:paraId="4DA5F78D">
      <w:pPr>
        <w:pStyle w:val="14"/>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0249149A">
      <w:pPr>
        <w:pStyle w:val="14"/>
        <w:spacing w:line="400" w:lineRule="exact"/>
        <w:ind w:left="750" w:leftChars="357" w:firstLine="240" w:firstLineChars="100"/>
        <w:jc w:val="left"/>
        <w:rPr>
          <w:rFonts w:hint="eastAsia" w:ascii="微软雅黑" w:hAnsi="微软雅黑" w:eastAsia="微软雅黑" w:cs="微软雅黑"/>
          <w:color w:val="auto"/>
          <w:sz w:val="24"/>
          <w:szCs w:val="24"/>
          <w:highlight w:val="none"/>
          <w:u w:val="single"/>
        </w:rPr>
      </w:pPr>
    </w:p>
    <w:p w14:paraId="4D252ACA">
      <w:pPr>
        <w:pStyle w:val="14"/>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79B07EE5">
      <w:pPr>
        <w:pStyle w:val="14"/>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18EBD977">
      <w:pPr>
        <w:pStyle w:val="14"/>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73ECA378">
      <w:pPr>
        <w:pStyle w:val="14"/>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46DBFBDD">
      <w:pPr>
        <w:rPr>
          <w:rFonts w:hint="eastAsia" w:ascii="微软雅黑" w:hAnsi="微软雅黑" w:eastAsia="微软雅黑" w:cs="微软雅黑"/>
          <w:color w:val="auto"/>
          <w:sz w:val="24"/>
          <w:highlight w:val="none"/>
        </w:rPr>
      </w:pPr>
      <w:bookmarkStart w:id="1902" w:name="_Toc515647823"/>
      <w:bookmarkStart w:id="1903" w:name="_Toc21312"/>
      <w:bookmarkStart w:id="1904" w:name="_Toc25797"/>
      <w:bookmarkStart w:id="1905" w:name="_Toc17820"/>
      <w:bookmarkStart w:id="1906" w:name="_Toc10725"/>
      <w:bookmarkStart w:id="1907" w:name="_Toc31694"/>
      <w:bookmarkStart w:id="1908" w:name="_Toc27043"/>
      <w:r>
        <w:rPr>
          <w:rFonts w:hint="eastAsia" w:ascii="微软雅黑" w:hAnsi="微软雅黑" w:eastAsia="微软雅黑" w:cs="微软雅黑"/>
          <w:color w:val="auto"/>
          <w:sz w:val="24"/>
          <w:highlight w:val="none"/>
        </w:rPr>
        <w:br w:type="page"/>
      </w:r>
    </w:p>
    <w:bookmarkEnd w:id="1902"/>
    <w:bookmarkEnd w:id="1903"/>
    <w:bookmarkEnd w:id="1904"/>
    <w:bookmarkEnd w:id="1905"/>
    <w:bookmarkEnd w:id="1906"/>
    <w:bookmarkEnd w:id="1907"/>
    <w:bookmarkEnd w:id="1908"/>
    <w:p w14:paraId="49C4D344">
      <w:pPr>
        <w:pStyle w:val="4"/>
        <w:keepNext/>
        <w:keepLines/>
        <w:autoSpaceDE w:val="0"/>
        <w:autoSpaceDN w:val="0"/>
        <w:adjustRightInd w:val="0"/>
        <w:spacing w:before="0" w:line="400" w:lineRule="exact"/>
        <w:jc w:val="center"/>
        <w:rPr>
          <w:rFonts w:hint="eastAsia" w:ascii="微软雅黑" w:hAnsi="微软雅黑" w:eastAsia="微软雅黑" w:cs="微软雅黑"/>
          <w:color w:val="auto"/>
          <w:sz w:val="24"/>
          <w:highlight w:val="none"/>
          <w:lang w:val="en-US" w:eastAsia="zh-CN"/>
        </w:rPr>
      </w:pPr>
      <w:bookmarkStart w:id="1909" w:name="_Toc14175"/>
      <w:bookmarkStart w:id="1910" w:name="_Toc28948"/>
      <w:bookmarkStart w:id="1911" w:name="OLE_LINK14"/>
      <w:bookmarkStart w:id="1912" w:name="_Toc19993"/>
      <w:bookmarkStart w:id="1913" w:name="_Toc19284"/>
      <w:bookmarkStart w:id="1914" w:name="OLE_LINK13"/>
      <w:bookmarkStart w:id="1915" w:name="_Toc31700"/>
      <w:bookmarkStart w:id="1916" w:name="_Toc515647825"/>
      <w:bookmarkStart w:id="1917" w:name="_Toc11516"/>
      <w:bookmarkStart w:id="1918" w:name="_Toc23068"/>
      <w:bookmarkStart w:id="1919" w:name="_Toc19312"/>
      <w:bookmarkStart w:id="1920" w:name="_Toc15294"/>
      <w:r>
        <w:rPr>
          <w:rFonts w:hint="eastAsia" w:ascii="微软雅黑" w:hAnsi="微软雅黑" w:eastAsia="微软雅黑" w:cs="微软雅黑"/>
          <w:color w:val="auto"/>
          <w:sz w:val="24"/>
          <w:highlight w:val="none"/>
          <w:lang w:val="en-US" w:eastAsia="zh-CN"/>
        </w:rPr>
        <w:t>6-1 中小企业声明函（服务）</w:t>
      </w:r>
      <w:bookmarkEnd w:id="1909"/>
      <w:bookmarkEnd w:id="1910"/>
    </w:p>
    <w:p w14:paraId="503D7329">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kern w:val="2"/>
          <w:sz w:val="24"/>
          <w:szCs w:val="24"/>
          <w:highlight w:val="none"/>
          <w:u w:val="none"/>
          <w:lang w:val="en-US" w:eastAsia="zh-CN" w:bidi="zh-CN"/>
        </w:rPr>
      </w:pPr>
      <w:r>
        <w:rPr>
          <w:rFonts w:hint="eastAsia" w:ascii="微软雅黑" w:hAnsi="微软雅黑" w:eastAsia="微软雅黑" w:cs="微软雅黑"/>
          <w:color w:val="auto"/>
          <w:spacing w:val="5"/>
          <w:w w:val="95"/>
          <w:kern w:val="2"/>
          <w:sz w:val="24"/>
          <w:szCs w:val="24"/>
          <w:highlight w:val="none"/>
          <w:u w:val="none"/>
          <w:lang w:val="en-US" w:eastAsia="zh-CN" w:bidi="zh-CN"/>
        </w:rPr>
        <w:t>本公司（联合体）郑重声明，根据《政府采购促进中小企业发展管理办法》（财库﹝2020﹞46号）的规定，本公司（联合体）参加</w:t>
      </w:r>
      <w:r>
        <w:rPr>
          <w:rFonts w:hint="eastAsia" w:ascii="微软雅黑" w:hAnsi="微软雅黑" w:eastAsia="微软雅黑" w:cs="微软雅黑"/>
          <w:color w:val="auto"/>
          <w:spacing w:val="5"/>
          <w:w w:val="95"/>
          <w:kern w:val="2"/>
          <w:sz w:val="24"/>
          <w:szCs w:val="24"/>
          <w:highlight w:val="none"/>
          <w:u w:val="single"/>
          <w:lang w:val="zh-CN" w:eastAsia="zh-CN" w:bidi="zh-CN"/>
        </w:rPr>
        <w:t>（单位名称）</w:t>
      </w:r>
      <w:r>
        <w:rPr>
          <w:rFonts w:hint="eastAsia" w:ascii="微软雅黑" w:hAnsi="微软雅黑" w:eastAsia="微软雅黑" w:cs="微软雅黑"/>
          <w:color w:val="auto"/>
          <w:spacing w:val="5"/>
          <w:w w:val="95"/>
          <w:kern w:val="2"/>
          <w:sz w:val="24"/>
          <w:szCs w:val="24"/>
          <w:highlight w:val="none"/>
          <w:u w:val="none"/>
          <w:lang w:val="en-US" w:eastAsia="zh-CN" w:bidi="zh-CN"/>
        </w:rPr>
        <w:t>的</w:t>
      </w:r>
      <w:r>
        <w:rPr>
          <w:rFonts w:hint="eastAsia" w:ascii="微软雅黑" w:hAnsi="微软雅黑" w:eastAsia="微软雅黑" w:cs="微软雅黑"/>
          <w:color w:val="auto"/>
          <w:spacing w:val="5"/>
          <w:w w:val="95"/>
          <w:kern w:val="2"/>
          <w:sz w:val="24"/>
          <w:szCs w:val="24"/>
          <w:highlight w:val="none"/>
          <w:u w:val="single"/>
          <w:lang w:val="zh-CN" w:eastAsia="zh-CN" w:bidi="zh-CN"/>
        </w:rPr>
        <w:t>（项目名称）</w:t>
      </w:r>
      <w:r>
        <w:rPr>
          <w:rFonts w:hint="eastAsia" w:ascii="微软雅黑" w:hAnsi="微软雅黑" w:eastAsia="微软雅黑" w:cs="微软雅黑"/>
          <w:color w:val="auto"/>
          <w:spacing w:val="5"/>
          <w:w w:val="95"/>
          <w:kern w:val="2"/>
          <w:sz w:val="24"/>
          <w:szCs w:val="24"/>
          <w:highlight w:val="none"/>
          <w:u w:val="none"/>
          <w:lang w:val="en-US" w:eastAsia="zh-CN" w:bidi="zh-CN"/>
        </w:rPr>
        <w:t>采购活动，服务全部由符合政策要求的中小企业承接。相关企业（含联合体中的中小企业、签订分包意向协议的中小企业）的具体情况如下：</w:t>
      </w:r>
    </w:p>
    <w:p w14:paraId="17CE5BC8">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kern w:val="2"/>
          <w:sz w:val="24"/>
          <w:szCs w:val="24"/>
          <w:highlight w:val="none"/>
          <w:u w:val="none"/>
          <w:lang w:val="en-US" w:eastAsia="zh-CN" w:bidi="ar-SA"/>
        </w:rPr>
      </w:pPr>
      <w:r>
        <w:rPr>
          <w:rFonts w:hint="eastAsia" w:ascii="微软雅黑" w:hAnsi="微软雅黑" w:eastAsia="微软雅黑" w:cs="微软雅黑"/>
          <w:color w:val="auto"/>
          <w:spacing w:val="5"/>
          <w:w w:val="95"/>
          <w:kern w:val="2"/>
          <w:sz w:val="24"/>
          <w:szCs w:val="24"/>
          <w:highlight w:val="none"/>
          <w:u w:val="none"/>
          <w:lang w:val="en-US" w:eastAsia="zh-CN" w:bidi="zh-CN"/>
        </w:rPr>
        <w:t>1.</w:t>
      </w:r>
      <w:r>
        <w:rPr>
          <w:rFonts w:hint="eastAsia" w:ascii="微软雅黑" w:hAnsi="微软雅黑" w:eastAsia="微软雅黑" w:cs="微软雅黑"/>
          <w:color w:val="auto"/>
          <w:spacing w:val="5"/>
          <w:w w:val="95"/>
          <w:kern w:val="2"/>
          <w:sz w:val="24"/>
          <w:szCs w:val="24"/>
          <w:highlight w:val="none"/>
          <w:u w:val="single"/>
          <w:lang w:val="zh-CN" w:eastAsia="zh-CN" w:bidi="zh-CN"/>
        </w:rPr>
        <w:t>（标的名称）</w:t>
      </w:r>
      <w:r>
        <w:rPr>
          <w:rFonts w:hint="eastAsia" w:ascii="微软雅黑" w:hAnsi="微软雅黑" w:eastAsia="微软雅黑" w:cs="微软雅黑"/>
          <w:i/>
          <w:color w:val="auto"/>
          <w:kern w:val="2"/>
          <w:sz w:val="24"/>
          <w:szCs w:val="24"/>
          <w:highlight w:val="none"/>
          <w:u w:val="none"/>
          <w:lang w:val="en-US" w:eastAsia="zh-CN" w:bidi="ar-SA"/>
        </w:rPr>
        <w:t xml:space="preserve"> </w:t>
      </w:r>
      <w:r>
        <w:rPr>
          <w:rFonts w:hint="eastAsia" w:ascii="微软雅黑" w:hAnsi="微软雅黑" w:eastAsia="微软雅黑" w:cs="微软雅黑"/>
          <w:color w:val="auto"/>
          <w:spacing w:val="-43"/>
          <w:kern w:val="2"/>
          <w:sz w:val="24"/>
          <w:szCs w:val="24"/>
          <w:highlight w:val="none"/>
          <w:u w:val="none"/>
          <w:lang w:val="en-US" w:eastAsia="zh-CN" w:bidi="ar-SA"/>
        </w:rPr>
        <w:t xml:space="preserve">， </w:t>
      </w:r>
      <w:r>
        <w:rPr>
          <w:rFonts w:hint="eastAsia" w:ascii="微软雅黑" w:hAnsi="微软雅黑" w:eastAsia="微软雅黑" w:cs="微软雅黑"/>
          <w:color w:val="auto"/>
          <w:spacing w:val="7"/>
          <w:w w:val="99"/>
          <w:kern w:val="2"/>
          <w:sz w:val="24"/>
          <w:szCs w:val="24"/>
          <w:highlight w:val="none"/>
          <w:u w:val="none"/>
          <w:lang w:val="zh-CN" w:eastAsia="zh-CN" w:bidi="ar-SA"/>
        </w:rPr>
        <w:t>属于</w:t>
      </w:r>
      <w:r>
        <w:rPr>
          <w:rFonts w:hint="eastAsia" w:ascii="微软雅黑" w:hAnsi="微软雅黑" w:eastAsia="微软雅黑" w:cs="微软雅黑"/>
          <w:color w:val="auto"/>
          <w:spacing w:val="5"/>
          <w:w w:val="95"/>
          <w:kern w:val="2"/>
          <w:sz w:val="24"/>
          <w:szCs w:val="24"/>
          <w:highlight w:val="none"/>
          <w:u w:val="single"/>
          <w:lang w:val="zh-CN" w:eastAsia="zh-CN" w:bidi="zh-CN"/>
        </w:rPr>
        <w:t>（采购文件中明确的所属行业）行业</w:t>
      </w:r>
      <w:r>
        <w:rPr>
          <w:rFonts w:hint="eastAsia" w:ascii="微软雅黑" w:hAnsi="微软雅黑" w:eastAsia="微软雅黑" w:cs="微软雅黑"/>
          <w:color w:val="auto"/>
          <w:spacing w:val="7"/>
          <w:w w:val="99"/>
          <w:kern w:val="2"/>
          <w:sz w:val="24"/>
          <w:szCs w:val="24"/>
          <w:highlight w:val="none"/>
          <w:u w:val="none"/>
          <w:lang w:val="en-US" w:eastAsia="zh-CN" w:bidi="ar-SA"/>
        </w:rPr>
        <w:t>；</w:t>
      </w:r>
      <w:r>
        <w:rPr>
          <w:rFonts w:hint="eastAsia" w:ascii="微软雅黑" w:hAnsi="微软雅黑" w:eastAsia="微软雅黑" w:cs="微软雅黑"/>
          <w:color w:val="auto"/>
          <w:spacing w:val="5"/>
          <w:w w:val="99"/>
          <w:kern w:val="2"/>
          <w:sz w:val="24"/>
          <w:szCs w:val="24"/>
          <w:highlight w:val="none"/>
          <w:u w:val="none"/>
          <w:lang w:val="en-US" w:eastAsia="zh-CN" w:bidi="ar-SA"/>
        </w:rPr>
        <w:t>承接企业</w:t>
      </w:r>
      <w:r>
        <w:rPr>
          <w:rFonts w:hint="eastAsia" w:ascii="微软雅黑" w:hAnsi="微软雅黑" w:eastAsia="微软雅黑" w:cs="微软雅黑"/>
          <w:color w:val="auto"/>
          <w:spacing w:val="-10"/>
          <w:w w:val="99"/>
          <w:kern w:val="2"/>
          <w:sz w:val="24"/>
          <w:szCs w:val="24"/>
          <w:highlight w:val="none"/>
          <w:u w:val="none"/>
          <w:lang w:val="en-US" w:eastAsia="zh-CN" w:bidi="ar-SA"/>
        </w:rPr>
        <w:t>为</w:t>
      </w:r>
      <w:r>
        <w:rPr>
          <w:rFonts w:hint="eastAsia" w:ascii="微软雅黑" w:hAnsi="微软雅黑" w:eastAsia="微软雅黑" w:cs="微软雅黑"/>
          <w:color w:val="auto"/>
          <w:spacing w:val="5"/>
          <w:w w:val="95"/>
          <w:kern w:val="2"/>
          <w:sz w:val="24"/>
          <w:szCs w:val="24"/>
          <w:highlight w:val="none"/>
          <w:u w:val="single"/>
          <w:lang w:val="zh-CN" w:eastAsia="zh-CN" w:bidi="zh-CN"/>
        </w:rPr>
        <w:t>（企业名称）</w:t>
      </w:r>
      <w:r>
        <w:rPr>
          <w:rFonts w:hint="eastAsia" w:ascii="微软雅黑" w:hAnsi="微软雅黑" w:eastAsia="微软雅黑" w:cs="微软雅黑"/>
          <w:color w:val="auto"/>
          <w:spacing w:val="5"/>
          <w:w w:val="95"/>
          <w:kern w:val="2"/>
          <w:sz w:val="24"/>
          <w:szCs w:val="24"/>
          <w:highlight w:val="none"/>
          <w:u w:val="none" w:color="auto"/>
          <w:lang w:val="zh-CN" w:eastAsia="zh-CN" w:bidi="zh-CN"/>
        </w:rPr>
        <w:t>，</w:t>
      </w:r>
      <w:r>
        <w:rPr>
          <w:rFonts w:hint="eastAsia" w:ascii="微软雅黑" w:hAnsi="微软雅黑" w:eastAsia="微软雅黑" w:cs="微软雅黑"/>
          <w:color w:val="auto"/>
          <w:spacing w:val="5"/>
          <w:w w:val="99"/>
          <w:kern w:val="2"/>
          <w:sz w:val="24"/>
          <w:szCs w:val="24"/>
          <w:highlight w:val="none"/>
          <w:u w:val="none"/>
          <w:lang w:val="en-US" w:eastAsia="zh-CN" w:bidi="ar-SA"/>
        </w:rPr>
        <w:t>从</w:t>
      </w:r>
      <w:r>
        <w:rPr>
          <w:rFonts w:hint="eastAsia" w:ascii="微软雅黑" w:hAnsi="微软雅黑" w:eastAsia="微软雅黑" w:cs="微软雅黑"/>
          <w:color w:val="auto"/>
          <w:spacing w:val="7"/>
          <w:w w:val="99"/>
          <w:kern w:val="2"/>
          <w:sz w:val="24"/>
          <w:szCs w:val="24"/>
          <w:highlight w:val="none"/>
          <w:u w:val="none"/>
          <w:lang w:val="en-US" w:eastAsia="zh-CN" w:bidi="ar-SA"/>
        </w:rPr>
        <w:t>业</w:t>
      </w:r>
      <w:r>
        <w:rPr>
          <w:rFonts w:hint="eastAsia" w:ascii="微软雅黑" w:hAnsi="微软雅黑" w:eastAsia="微软雅黑" w:cs="微软雅黑"/>
          <w:color w:val="auto"/>
          <w:spacing w:val="5"/>
          <w:w w:val="99"/>
          <w:kern w:val="2"/>
          <w:sz w:val="24"/>
          <w:szCs w:val="24"/>
          <w:highlight w:val="none"/>
          <w:u w:val="none"/>
          <w:lang w:val="en-US" w:eastAsia="zh-CN" w:bidi="ar-SA"/>
        </w:rPr>
        <w:t>人</w:t>
      </w:r>
      <w:r>
        <w:rPr>
          <w:rFonts w:hint="eastAsia" w:ascii="微软雅黑" w:hAnsi="微软雅黑" w:eastAsia="微软雅黑" w:cs="微软雅黑"/>
          <w:color w:val="auto"/>
          <w:spacing w:val="4"/>
          <w:w w:val="99"/>
          <w:kern w:val="2"/>
          <w:sz w:val="24"/>
          <w:szCs w:val="24"/>
          <w:highlight w:val="none"/>
          <w:u w:val="none"/>
          <w:lang w:val="en-US" w:eastAsia="zh-CN" w:bidi="ar-SA"/>
        </w:rPr>
        <w:t>员</w:t>
      </w:r>
      <w:r>
        <w:rPr>
          <w:rFonts w:hint="eastAsia" w:ascii="微软雅黑" w:hAnsi="微软雅黑" w:eastAsia="微软雅黑" w:cs="微软雅黑"/>
          <w:color w:val="auto"/>
          <w:spacing w:val="4"/>
          <w:w w:val="99"/>
          <w:kern w:val="2"/>
          <w:sz w:val="24"/>
          <w:szCs w:val="24"/>
          <w:highlight w:val="none"/>
          <w:u w:val="single"/>
          <w:lang w:val="en-US" w:eastAsia="zh-CN" w:bidi="ar-SA"/>
        </w:rPr>
        <w:t xml:space="preserve">      </w:t>
      </w:r>
      <w:r>
        <w:rPr>
          <w:rFonts w:hint="eastAsia" w:ascii="微软雅黑" w:hAnsi="微软雅黑" w:eastAsia="微软雅黑" w:cs="微软雅黑"/>
          <w:color w:val="auto"/>
          <w:spacing w:val="7"/>
          <w:w w:val="99"/>
          <w:kern w:val="2"/>
          <w:sz w:val="24"/>
          <w:szCs w:val="24"/>
          <w:highlight w:val="none"/>
          <w:u w:val="none"/>
          <w:lang w:val="en-US" w:eastAsia="zh-CN" w:bidi="ar-SA"/>
        </w:rPr>
        <w:t>人</w:t>
      </w:r>
      <w:r>
        <w:rPr>
          <w:rFonts w:hint="eastAsia" w:ascii="微软雅黑" w:hAnsi="微软雅黑" w:eastAsia="微软雅黑" w:cs="微软雅黑"/>
          <w:color w:val="auto"/>
          <w:spacing w:val="5"/>
          <w:w w:val="99"/>
          <w:kern w:val="2"/>
          <w:sz w:val="24"/>
          <w:szCs w:val="24"/>
          <w:highlight w:val="none"/>
          <w:u w:val="none"/>
          <w:lang w:val="en-US" w:eastAsia="zh-CN" w:bidi="ar-SA"/>
        </w:rPr>
        <w:t>，</w:t>
      </w:r>
      <w:r>
        <w:rPr>
          <w:rFonts w:hint="eastAsia" w:ascii="微软雅黑" w:hAnsi="微软雅黑" w:eastAsia="微软雅黑" w:cs="微软雅黑"/>
          <w:color w:val="auto"/>
          <w:spacing w:val="7"/>
          <w:w w:val="99"/>
          <w:kern w:val="2"/>
          <w:sz w:val="24"/>
          <w:szCs w:val="24"/>
          <w:highlight w:val="none"/>
          <w:u w:val="none"/>
          <w:lang w:val="en-US" w:eastAsia="zh-CN" w:bidi="ar-SA"/>
        </w:rPr>
        <w:t>营</w:t>
      </w:r>
      <w:r>
        <w:rPr>
          <w:rFonts w:hint="eastAsia" w:ascii="微软雅黑" w:hAnsi="微软雅黑" w:eastAsia="微软雅黑" w:cs="微软雅黑"/>
          <w:color w:val="auto"/>
          <w:spacing w:val="5"/>
          <w:w w:val="99"/>
          <w:kern w:val="2"/>
          <w:sz w:val="24"/>
          <w:szCs w:val="24"/>
          <w:highlight w:val="none"/>
          <w:u w:val="none"/>
          <w:lang w:val="en-US" w:eastAsia="zh-CN" w:bidi="ar-SA"/>
        </w:rPr>
        <w:t>业</w:t>
      </w:r>
      <w:r>
        <w:rPr>
          <w:rFonts w:hint="eastAsia" w:ascii="微软雅黑" w:hAnsi="微软雅黑" w:eastAsia="微软雅黑" w:cs="微软雅黑"/>
          <w:color w:val="auto"/>
          <w:spacing w:val="7"/>
          <w:w w:val="99"/>
          <w:kern w:val="2"/>
          <w:sz w:val="24"/>
          <w:szCs w:val="24"/>
          <w:highlight w:val="none"/>
          <w:u w:val="none"/>
          <w:lang w:val="en-US" w:eastAsia="zh-CN" w:bidi="ar-SA"/>
        </w:rPr>
        <w:t>收入为</w:t>
      </w:r>
      <w:r>
        <w:rPr>
          <w:rFonts w:hint="eastAsia" w:ascii="微软雅黑" w:hAnsi="微软雅黑" w:eastAsia="微软雅黑" w:cs="微软雅黑"/>
          <w:color w:val="auto"/>
          <w:spacing w:val="4"/>
          <w:w w:val="99"/>
          <w:kern w:val="2"/>
          <w:sz w:val="24"/>
          <w:szCs w:val="24"/>
          <w:highlight w:val="none"/>
          <w:u w:val="single"/>
          <w:lang w:val="en-US" w:eastAsia="zh-CN" w:bidi="ar-SA"/>
        </w:rPr>
        <w:t xml:space="preserve">      </w:t>
      </w:r>
      <w:r>
        <w:rPr>
          <w:rFonts w:hint="eastAsia" w:ascii="微软雅黑" w:hAnsi="微软雅黑" w:eastAsia="微软雅黑" w:cs="微软雅黑"/>
          <w:color w:val="auto"/>
          <w:kern w:val="2"/>
          <w:sz w:val="24"/>
          <w:szCs w:val="24"/>
          <w:highlight w:val="none"/>
          <w:u w:val="none"/>
          <w:lang w:val="en-US" w:eastAsia="zh-CN" w:bidi="ar-SA"/>
        </w:rPr>
        <w:t>万元</w:t>
      </w:r>
      <w:r>
        <w:rPr>
          <w:rFonts w:hint="eastAsia" w:ascii="微软雅黑" w:hAnsi="微软雅黑" w:eastAsia="微软雅黑" w:cs="微软雅黑"/>
          <w:color w:val="auto"/>
          <w:spacing w:val="-22"/>
          <w:kern w:val="2"/>
          <w:sz w:val="24"/>
          <w:szCs w:val="24"/>
          <w:highlight w:val="none"/>
          <w:u w:val="none"/>
          <w:lang w:val="en-US" w:eastAsia="zh-CN" w:bidi="ar-SA"/>
        </w:rPr>
        <w:t>，</w:t>
      </w:r>
      <w:r>
        <w:rPr>
          <w:rFonts w:hint="eastAsia" w:ascii="微软雅黑" w:hAnsi="微软雅黑" w:eastAsia="微软雅黑" w:cs="微软雅黑"/>
          <w:color w:val="auto"/>
          <w:kern w:val="2"/>
          <w:sz w:val="24"/>
          <w:szCs w:val="24"/>
          <w:highlight w:val="none"/>
          <w:u w:val="none"/>
          <w:lang w:val="en-US" w:eastAsia="zh-CN" w:bidi="ar-SA"/>
        </w:rPr>
        <w:t>资产总额为</w:t>
      </w:r>
      <w:r>
        <w:rPr>
          <w:rFonts w:hint="eastAsia" w:ascii="微软雅黑" w:hAnsi="微软雅黑" w:eastAsia="微软雅黑" w:cs="微软雅黑"/>
          <w:color w:val="auto"/>
          <w:spacing w:val="4"/>
          <w:w w:val="99"/>
          <w:kern w:val="2"/>
          <w:sz w:val="24"/>
          <w:szCs w:val="24"/>
          <w:highlight w:val="none"/>
          <w:u w:val="single"/>
          <w:lang w:val="en-US" w:eastAsia="zh-CN" w:bidi="ar-SA"/>
        </w:rPr>
        <w:t xml:space="preserve">      </w:t>
      </w:r>
      <w:r>
        <w:rPr>
          <w:rFonts w:hint="eastAsia" w:ascii="微软雅黑" w:hAnsi="微软雅黑" w:eastAsia="微软雅黑" w:cs="微软雅黑"/>
          <w:color w:val="auto"/>
          <w:w w:val="95"/>
          <w:kern w:val="2"/>
          <w:sz w:val="24"/>
          <w:szCs w:val="24"/>
          <w:highlight w:val="none"/>
          <w:u w:val="none"/>
          <w:lang w:val="en-US" w:eastAsia="zh-CN" w:bidi="ar-SA"/>
        </w:rPr>
        <w:t>万元</w:t>
      </w:r>
      <w:r>
        <w:rPr>
          <w:rFonts w:hint="eastAsia" w:ascii="微软雅黑" w:hAnsi="微软雅黑" w:eastAsia="微软雅黑" w:cs="微软雅黑"/>
          <w:color w:val="auto"/>
          <w:spacing w:val="-12"/>
          <w:w w:val="95"/>
          <w:kern w:val="2"/>
          <w:sz w:val="24"/>
          <w:szCs w:val="24"/>
          <w:highlight w:val="none"/>
          <w:u w:val="none"/>
          <w:lang w:val="en-US" w:eastAsia="zh-CN" w:bidi="ar-SA"/>
        </w:rPr>
        <w:t>，</w:t>
      </w:r>
      <w:r>
        <w:rPr>
          <w:rFonts w:hint="eastAsia" w:ascii="微软雅黑" w:hAnsi="微软雅黑" w:eastAsia="微软雅黑" w:cs="微软雅黑"/>
          <w:color w:val="auto"/>
          <w:spacing w:val="5"/>
          <w:w w:val="95"/>
          <w:kern w:val="2"/>
          <w:sz w:val="24"/>
          <w:szCs w:val="24"/>
          <w:highlight w:val="none"/>
          <w:u w:val="none"/>
          <w:lang w:val="zh-CN" w:eastAsia="zh-CN" w:bidi="zh-CN"/>
        </w:rPr>
        <w:t>属于</w:t>
      </w:r>
      <w:r>
        <w:rPr>
          <w:rFonts w:hint="eastAsia" w:ascii="微软雅黑" w:hAnsi="微软雅黑" w:eastAsia="微软雅黑" w:cs="微软雅黑"/>
          <w:color w:val="auto"/>
          <w:spacing w:val="5"/>
          <w:w w:val="95"/>
          <w:kern w:val="2"/>
          <w:sz w:val="24"/>
          <w:szCs w:val="24"/>
          <w:highlight w:val="none"/>
          <w:u w:val="single"/>
          <w:lang w:val="zh-CN" w:eastAsia="zh-CN" w:bidi="zh-CN"/>
        </w:rPr>
        <w:t>（中型企业、小型企业、微型企业）</w:t>
      </w:r>
      <w:r>
        <w:rPr>
          <w:rFonts w:hint="eastAsia" w:ascii="微软雅黑" w:hAnsi="微软雅黑" w:eastAsia="微软雅黑" w:cs="微软雅黑"/>
          <w:color w:val="auto"/>
          <w:spacing w:val="5"/>
          <w:w w:val="95"/>
          <w:kern w:val="2"/>
          <w:sz w:val="24"/>
          <w:szCs w:val="24"/>
          <w:highlight w:val="none"/>
          <w:u w:val="none" w:color="auto"/>
          <w:lang w:val="zh-CN" w:eastAsia="zh-CN" w:bidi="zh-CN"/>
        </w:rPr>
        <w:t>；</w:t>
      </w:r>
    </w:p>
    <w:p w14:paraId="0D645DF1">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kern w:val="2"/>
          <w:sz w:val="24"/>
          <w:szCs w:val="24"/>
          <w:highlight w:val="none"/>
          <w:u w:val="none"/>
          <w:lang w:val="en-US" w:eastAsia="zh-CN" w:bidi="zh-CN"/>
        </w:rPr>
      </w:pPr>
      <w:r>
        <w:rPr>
          <w:rFonts w:hint="eastAsia" w:ascii="微软雅黑" w:hAnsi="微软雅黑" w:eastAsia="微软雅黑" w:cs="微软雅黑"/>
          <w:color w:val="auto"/>
          <w:spacing w:val="5"/>
          <w:w w:val="95"/>
          <w:kern w:val="2"/>
          <w:sz w:val="24"/>
          <w:szCs w:val="24"/>
          <w:highlight w:val="none"/>
          <w:u w:val="none"/>
          <w:lang w:val="en-US" w:eastAsia="zh-CN" w:bidi="zh-CN"/>
        </w:rPr>
        <w:t>2.</w:t>
      </w:r>
      <w:r>
        <w:rPr>
          <w:rFonts w:hint="eastAsia" w:ascii="微软雅黑" w:hAnsi="微软雅黑" w:eastAsia="微软雅黑" w:cs="微软雅黑"/>
          <w:color w:val="auto"/>
          <w:spacing w:val="5"/>
          <w:w w:val="95"/>
          <w:kern w:val="2"/>
          <w:sz w:val="24"/>
          <w:szCs w:val="24"/>
          <w:highlight w:val="none"/>
          <w:u w:val="none"/>
          <w:lang w:val="zh-CN" w:eastAsia="zh-CN" w:bidi="zh-CN"/>
        </w:rPr>
        <w:t xml:space="preserve"> </w:t>
      </w:r>
      <w:r>
        <w:rPr>
          <w:rFonts w:hint="eastAsia" w:ascii="微软雅黑" w:hAnsi="微软雅黑" w:eastAsia="微软雅黑" w:cs="微软雅黑"/>
          <w:color w:val="auto"/>
          <w:spacing w:val="5"/>
          <w:w w:val="95"/>
          <w:kern w:val="2"/>
          <w:sz w:val="24"/>
          <w:szCs w:val="24"/>
          <w:highlight w:val="none"/>
          <w:u w:val="single"/>
          <w:lang w:val="zh-CN" w:eastAsia="zh-CN" w:bidi="zh-CN"/>
        </w:rPr>
        <w:t>（标的名称）</w:t>
      </w:r>
      <w:r>
        <w:rPr>
          <w:rFonts w:hint="eastAsia" w:ascii="微软雅黑" w:hAnsi="微软雅黑" w:eastAsia="微软雅黑" w:cs="微软雅黑"/>
          <w:i/>
          <w:color w:val="auto"/>
          <w:kern w:val="2"/>
          <w:sz w:val="24"/>
          <w:szCs w:val="24"/>
          <w:highlight w:val="none"/>
          <w:u w:val="none"/>
          <w:lang w:val="en-US" w:eastAsia="zh-CN" w:bidi="ar-SA"/>
        </w:rPr>
        <w:t xml:space="preserve"> </w:t>
      </w:r>
      <w:r>
        <w:rPr>
          <w:rFonts w:hint="eastAsia" w:ascii="微软雅黑" w:hAnsi="微软雅黑" w:eastAsia="微软雅黑" w:cs="微软雅黑"/>
          <w:color w:val="auto"/>
          <w:spacing w:val="-43"/>
          <w:kern w:val="2"/>
          <w:sz w:val="24"/>
          <w:szCs w:val="24"/>
          <w:highlight w:val="none"/>
          <w:u w:val="none"/>
          <w:lang w:val="en-US" w:eastAsia="zh-CN" w:bidi="ar-SA"/>
        </w:rPr>
        <w:t xml:space="preserve">， </w:t>
      </w:r>
      <w:r>
        <w:rPr>
          <w:rFonts w:hint="eastAsia" w:ascii="微软雅黑" w:hAnsi="微软雅黑" w:eastAsia="微软雅黑" w:cs="微软雅黑"/>
          <w:color w:val="auto"/>
          <w:spacing w:val="7"/>
          <w:w w:val="99"/>
          <w:kern w:val="2"/>
          <w:sz w:val="24"/>
          <w:szCs w:val="24"/>
          <w:highlight w:val="none"/>
          <w:u w:val="none"/>
          <w:lang w:val="zh-CN" w:eastAsia="zh-CN" w:bidi="ar-SA"/>
        </w:rPr>
        <w:t>属于</w:t>
      </w:r>
      <w:r>
        <w:rPr>
          <w:rFonts w:hint="eastAsia" w:ascii="微软雅黑" w:hAnsi="微软雅黑" w:eastAsia="微软雅黑" w:cs="微软雅黑"/>
          <w:color w:val="auto"/>
          <w:spacing w:val="5"/>
          <w:w w:val="95"/>
          <w:kern w:val="2"/>
          <w:sz w:val="24"/>
          <w:szCs w:val="24"/>
          <w:highlight w:val="none"/>
          <w:u w:val="single"/>
          <w:lang w:val="zh-CN" w:eastAsia="zh-CN" w:bidi="zh-CN"/>
        </w:rPr>
        <w:t>（采购文件中明确的所属行业）行业</w:t>
      </w:r>
      <w:r>
        <w:rPr>
          <w:rFonts w:hint="eastAsia" w:ascii="微软雅黑" w:hAnsi="微软雅黑" w:eastAsia="微软雅黑" w:cs="微软雅黑"/>
          <w:color w:val="auto"/>
          <w:spacing w:val="7"/>
          <w:w w:val="99"/>
          <w:kern w:val="2"/>
          <w:sz w:val="24"/>
          <w:szCs w:val="24"/>
          <w:highlight w:val="none"/>
          <w:u w:val="none"/>
          <w:lang w:val="en-US" w:eastAsia="zh-CN" w:bidi="ar-SA"/>
        </w:rPr>
        <w:t>；</w:t>
      </w:r>
      <w:r>
        <w:rPr>
          <w:rFonts w:hint="eastAsia" w:ascii="微软雅黑" w:hAnsi="微软雅黑" w:eastAsia="微软雅黑" w:cs="微软雅黑"/>
          <w:color w:val="auto"/>
          <w:spacing w:val="5"/>
          <w:w w:val="99"/>
          <w:kern w:val="2"/>
          <w:sz w:val="24"/>
          <w:szCs w:val="24"/>
          <w:highlight w:val="none"/>
          <w:u w:val="none"/>
          <w:lang w:val="en-US" w:eastAsia="zh-CN" w:bidi="ar-SA"/>
        </w:rPr>
        <w:t>承接企业</w:t>
      </w:r>
      <w:r>
        <w:rPr>
          <w:rFonts w:hint="eastAsia" w:ascii="微软雅黑" w:hAnsi="微软雅黑" w:eastAsia="微软雅黑" w:cs="微软雅黑"/>
          <w:color w:val="auto"/>
          <w:spacing w:val="-10"/>
          <w:w w:val="99"/>
          <w:kern w:val="2"/>
          <w:sz w:val="24"/>
          <w:szCs w:val="24"/>
          <w:highlight w:val="none"/>
          <w:u w:val="none"/>
          <w:lang w:val="en-US" w:eastAsia="zh-CN" w:bidi="ar-SA"/>
        </w:rPr>
        <w:t>为</w:t>
      </w:r>
      <w:r>
        <w:rPr>
          <w:rFonts w:hint="eastAsia" w:ascii="微软雅黑" w:hAnsi="微软雅黑" w:eastAsia="微软雅黑" w:cs="微软雅黑"/>
          <w:color w:val="auto"/>
          <w:spacing w:val="5"/>
          <w:w w:val="95"/>
          <w:kern w:val="2"/>
          <w:sz w:val="24"/>
          <w:szCs w:val="24"/>
          <w:highlight w:val="none"/>
          <w:u w:val="single"/>
          <w:lang w:val="zh-CN" w:eastAsia="zh-CN" w:bidi="zh-CN"/>
        </w:rPr>
        <w:t>（企业名称）</w:t>
      </w:r>
      <w:r>
        <w:rPr>
          <w:rFonts w:hint="eastAsia" w:ascii="微软雅黑" w:hAnsi="微软雅黑" w:eastAsia="微软雅黑" w:cs="微软雅黑"/>
          <w:color w:val="auto"/>
          <w:spacing w:val="5"/>
          <w:w w:val="95"/>
          <w:kern w:val="2"/>
          <w:sz w:val="24"/>
          <w:szCs w:val="24"/>
          <w:highlight w:val="none"/>
          <w:u w:val="none" w:color="auto"/>
          <w:lang w:val="zh-CN" w:eastAsia="zh-CN" w:bidi="zh-CN"/>
        </w:rPr>
        <w:t>，</w:t>
      </w:r>
      <w:r>
        <w:rPr>
          <w:rFonts w:hint="eastAsia" w:ascii="微软雅黑" w:hAnsi="微软雅黑" w:eastAsia="微软雅黑" w:cs="微软雅黑"/>
          <w:color w:val="auto"/>
          <w:spacing w:val="5"/>
          <w:w w:val="99"/>
          <w:kern w:val="2"/>
          <w:sz w:val="24"/>
          <w:szCs w:val="24"/>
          <w:highlight w:val="none"/>
          <w:u w:val="none"/>
          <w:lang w:val="en-US" w:eastAsia="zh-CN" w:bidi="ar-SA"/>
        </w:rPr>
        <w:t>从</w:t>
      </w:r>
      <w:r>
        <w:rPr>
          <w:rFonts w:hint="eastAsia" w:ascii="微软雅黑" w:hAnsi="微软雅黑" w:eastAsia="微软雅黑" w:cs="微软雅黑"/>
          <w:color w:val="auto"/>
          <w:spacing w:val="7"/>
          <w:w w:val="99"/>
          <w:kern w:val="2"/>
          <w:sz w:val="24"/>
          <w:szCs w:val="24"/>
          <w:highlight w:val="none"/>
          <w:u w:val="none"/>
          <w:lang w:val="en-US" w:eastAsia="zh-CN" w:bidi="ar-SA"/>
        </w:rPr>
        <w:t>业</w:t>
      </w:r>
      <w:r>
        <w:rPr>
          <w:rFonts w:hint="eastAsia" w:ascii="微软雅黑" w:hAnsi="微软雅黑" w:eastAsia="微软雅黑" w:cs="微软雅黑"/>
          <w:color w:val="auto"/>
          <w:spacing w:val="5"/>
          <w:w w:val="99"/>
          <w:kern w:val="2"/>
          <w:sz w:val="24"/>
          <w:szCs w:val="24"/>
          <w:highlight w:val="none"/>
          <w:u w:val="none"/>
          <w:lang w:val="en-US" w:eastAsia="zh-CN" w:bidi="ar-SA"/>
        </w:rPr>
        <w:t>人</w:t>
      </w:r>
      <w:r>
        <w:rPr>
          <w:rFonts w:hint="eastAsia" w:ascii="微软雅黑" w:hAnsi="微软雅黑" w:eastAsia="微软雅黑" w:cs="微软雅黑"/>
          <w:color w:val="auto"/>
          <w:spacing w:val="4"/>
          <w:w w:val="99"/>
          <w:kern w:val="2"/>
          <w:sz w:val="24"/>
          <w:szCs w:val="24"/>
          <w:highlight w:val="none"/>
          <w:u w:val="none"/>
          <w:lang w:val="en-US" w:eastAsia="zh-CN" w:bidi="ar-SA"/>
        </w:rPr>
        <w:t>员</w:t>
      </w:r>
      <w:r>
        <w:rPr>
          <w:rFonts w:hint="eastAsia" w:ascii="微软雅黑" w:hAnsi="微软雅黑" w:eastAsia="微软雅黑" w:cs="微软雅黑"/>
          <w:color w:val="auto"/>
          <w:spacing w:val="4"/>
          <w:w w:val="99"/>
          <w:kern w:val="2"/>
          <w:sz w:val="24"/>
          <w:szCs w:val="24"/>
          <w:highlight w:val="none"/>
          <w:u w:val="single"/>
          <w:lang w:val="en-US" w:eastAsia="zh-CN" w:bidi="ar-SA"/>
        </w:rPr>
        <w:t xml:space="preserve">      </w:t>
      </w:r>
      <w:r>
        <w:rPr>
          <w:rFonts w:hint="eastAsia" w:ascii="微软雅黑" w:hAnsi="微软雅黑" w:eastAsia="微软雅黑" w:cs="微软雅黑"/>
          <w:color w:val="auto"/>
          <w:spacing w:val="7"/>
          <w:w w:val="99"/>
          <w:kern w:val="2"/>
          <w:sz w:val="24"/>
          <w:szCs w:val="24"/>
          <w:highlight w:val="none"/>
          <w:u w:val="none"/>
          <w:lang w:val="en-US" w:eastAsia="zh-CN" w:bidi="ar-SA"/>
        </w:rPr>
        <w:t>人</w:t>
      </w:r>
      <w:r>
        <w:rPr>
          <w:rFonts w:hint="eastAsia" w:ascii="微软雅黑" w:hAnsi="微软雅黑" w:eastAsia="微软雅黑" w:cs="微软雅黑"/>
          <w:color w:val="auto"/>
          <w:spacing w:val="5"/>
          <w:w w:val="99"/>
          <w:kern w:val="2"/>
          <w:sz w:val="24"/>
          <w:szCs w:val="24"/>
          <w:highlight w:val="none"/>
          <w:u w:val="none"/>
          <w:lang w:val="en-US" w:eastAsia="zh-CN" w:bidi="ar-SA"/>
        </w:rPr>
        <w:t>，</w:t>
      </w:r>
      <w:r>
        <w:rPr>
          <w:rFonts w:hint="eastAsia" w:ascii="微软雅黑" w:hAnsi="微软雅黑" w:eastAsia="微软雅黑" w:cs="微软雅黑"/>
          <w:color w:val="auto"/>
          <w:spacing w:val="7"/>
          <w:w w:val="99"/>
          <w:kern w:val="2"/>
          <w:sz w:val="24"/>
          <w:szCs w:val="24"/>
          <w:highlight w:val="none"/>
          <w:u w:val="none"/>
          <w:lang w:val="en-US" w:eastAsia="zh-CN" w:bidi="ar-SA"/>
        </w:rPr>
        <w:t>营</w:t>
      </w:r>
      <w:r>
        <w:rPr>
          <w:rFonts w:hint="eastAsia" w:ascii="微软雅黑" w:hAnsi="微软雅黑" w:eastAsia="微软雅黑" w:cs="微软雅黑"/>
          <w:color w:val="auto"/>
          <w:spacing w:val="5"/>
          <w:w w:val="99"/>
          <w:kern w:val="2"/>
          <w:sz w:val="24"/>
          <w:szCs w:val="24"/>
          <w:highlight w:val="none"/>
          <w:u w:val="none"/>
          <w:lang w:val="en-US" w:eastAsia="zh-CN" w:bidi="ar-SA"/>
        </w:rPr>
        <w:t>业</w:t>
      </w:r>
      <w:r>
        <w:rPr>
          <w:rFonts w:hint="eastAsia" w:ascii="微软雅黑" w:hAnsi="微软雅黑" w:eastAsia="微软雅黑" w:cs="微软雅黑"/>
          <w:color w:val="auto"/>
          <w:spacing w:val="7"/>
          <w:w w:val="99"/>
          <w:kern w:val="2"/>
          <w:sz w:val="24"/>
          <w:szCs w:val="24"/>
          <w:highlight w:val="none"/>
          <w:u w:val="none"/>
          <w:lang w:val="en-US" w:eastAsia="zh-CN" w:bidi="ar-SA"/>
        </w:rPr>
        <w:t>收入为</w:t>
      </w:r>
      <w:r>
        <w:rPr>
          <w:rFonts w:hint="eastAsia" w:ascii="微软雅黑" w:hAnsi="微软雅黑" w:eastAsia="微软雅黑" w:cs="微软雅黑"/>
          <w:color w:val="auto"/>
          <w:spacing w:val="4"/>
          <w:w w:val="99"/>
          <w:kern w:val="2"/>
          <w:sz w:val="24"/>
          <w:szCs w:val="24"/>
          <w:highlight w:val="none"/>
          <w:u w:val="single"/>
          <w:lang w:val="en-US" w:eastAsia="zh-CN" w:bidi="ar-SA"/>
        </w:rPr>
        <w:t xml:space="preserve">      </w:t>
      </w:r>
      <w:r>
        <w:rPr>
          <w:rFonts w:hint="eastAsia" w:ascii="微软雅黑" w:hAnsi="微软雅黑" w:eastAsia="微软雅黑" w:cs="微软雅黑"/>
          <w:color w:val="auto"/>
          <w:kern w:val="2"/>
          <w:sz w:val="24"/>
          <w:szCs w:val="24"/>
          <w:highlight w:val="none"/>
          <w:u w:val="none"/>
          <w:lang w:val="en-US" w:eastAsia="zh-CN" w:bidi="ar-SA"/>
        </w:rPr>
        <w:t>万元</w:t>
      </w:r>
      <w:r>
        <w:rPr>
          <w:rFonts w:hint="eastAsia" w:ascii="微软雅黑" w:hAnsi="微软雅黑" w:eastAsia="微软雅黑" w:cs="微软雅黑"/>
          <w:color w:val="auto"/>
          <w:spacing w:val="-22"/>
          <w:kern w:val="2"/>
          <w:sz w:val="24"/>
          <w:szCs w:val="24"/>
          <w:highlight w:val="none"/>
          <w:u w:val="none"/>
          <w:lang w:val="en-US" w:eastAsia="zh-CN" w:bidi="ar-SA"/>
        </w:rPr>
        <w:t>，</w:t>
      </w:r>
      <w:r>
        <w:rPr>
          <w:rFonts w:hint="eastAsia" w:ascii="微软雅黑" w:hAnsi="微软雅黑" w:eastAsia="微软雅黑" w:cs="微软雅黑"/>
          <w:color w:val="auto"/>
          <w:kern w:val="2"/>
          <w:sz w:val="24"/>
          <w:szCs w:val="24"/>
          <w:highlight w:val="none"/>
          <w:u w:val="none"/>
          <w:lang w:val="en-US" w:eastAsia="zh-CN" w:bidi="ar-SA"/>
        </w:rPr>
        <w:t>资产总额为</w:t>
      </w:r>
      <w:r>
        <w:rPr>
          <w:rFonts w:hint="eastAsia" w:ascii="微软雅黑" w:hAnsi="微软雅黑" w:eastAsia="微软雅黑" w:cs="微软雅黑"/>
          <w:color w:val="auto"/>
          <w:spacing w:val="4"/>
          <w:w w:val="99"/>
          <w:kern w:val="2"/>
          <w:sz w:val="24"/>
          <w:szCs w:val="24"/>
          <w:highlight w:val="none"/>
          <w:u w:val="single"/>
          <w:lang w:val="en-US" w:eastAsia="zh-CN" w:bidi="ar-SA"/>
        </w:rPr>
        <w:t xml:space="preserve">      </w:t>
      </w:r>
      <w:r>
        <w:rPr>
          <w:rFonts w:hint="eastAsia" w:ascii="微软雅黑" w:hAnsi="微软雅黑" w:eastAsia="微软雅黑" w:cs="微软雅黑"/>
          <w:color w:val="auto"/>
          <w:w w:val="95"/>
          <w:kern w:val="2"/>
          <w:sz w:val="24"/>
          <w:szCs w:val="24"/>
          <w:highlight w:val="none"/>
          <w:u w:val="none"/>
          <w:lang w:val="en-US" w:eastAsia="zh-CN" w:bidi="ar-SA"/>
        </w:rPr>
        <w:t>万元</w:t>
      </w:r>
      <w:r>
        <w:rPr>
          <w:rFonts w:hint="eastAsia" w:ascii="微软雅黑" w:hAnsi="微软雅黑" w:eastAsia="微软雅黑" w:cs="微软雅黑"/>
          <w:color w:val="auto"/>
          <w:spacing w:val="-12"/>
          <w:w w:val="95"/>
          <w:kern w:val="2"/>
          <w:sz w:val="24"/>
          <w:szCs w:val="24"/>
          <w:highlight w:val="none"/>
          <w:u w:val="none"/>
          <w:lang w:val="en-US" w:eastAsia="zh-CN" w:bidi="ar-SA"/>
        </w:rPr>
        <w:t>，</w:t>
      </w:r>
      <w:r>
        <w:rPr>
          <w:rFonts w:hint="eastAsia" w:ascii="微软雅黑" w:hAnsi="微软雅黑" w:eastAsia="微软雅黑" w:cs="微软雅黑"/>
          <w:color w:val="auto"/>
          <w:spacing w:val="5"/>
          <w:w w:val="95"/>
          <w:kern w:val="2"/>
          <w:sz w:val="24"/>
          <w:szCs w:val="24"/>
          <w:highlight w:val="none"/>
          <w:u w:val="none"/>
          <w:lang w:val="zh-CN" w:eastAsia="zh-CN" w:bidi="zh-CN"/>
        </w:rPr>
        <w:t>属于</w:t>
      </w:r>
      <w:r>
        <w:rPr>
          <w:rFonts w:hint="eastAsia" w:ascii="微软雅黑" w:hAnsi="微软雅黑" w:eastAsia="微软雅黑" w:cs="微软雅黑"/>
          <w:color w:val="auto"/>
          <w:spacing w:val="5"/>
          <w:w w:val="95"/>
          <w:kern w:val="2"/>
          <w:sz w:val="24"/>
          <w:szCs w:val="24"/>
          <w:highlight w:val="none"/>
          <w:u w:val="single"/>
          <w:lang w:val="zh-CN" w:eastAsia="zh-CN" w:bidi="zh-CN"/>
        </w:rPr>
        <w:t>（中型企业、小型企业、微型企业）</w:t>
      </w:r>
      <w:r>
        <w:rPr>
          <w:rFonts w:hint="eastAsia" w:ascii="微软雅黑" w:hAnsi="微软雅黑" w:eastAsia="微软雅黑" w:cs="微软雅黑"/>
          <w:color w:val="auto"/>
          <w:spacing w:val="5"/>
          <w:w w:val="95"/>
          <w:kern w:val="2"/>
          <w:sz w:val="24"/>
          <w:szCs w:val="24"/>
          <w:highlight w:val="none"/>
          <w:u w:val="none"/>
          <w:lang w:val="zh-CN" w:eastAsia="zh-CN" w:bidi="zh-CN"/>
        </w:rPr>
        <w:t>；</w:t>
      </w:r>
    </w:p>
    <w:p w14:paraId="4FA51B4F">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kern w:val="2"/>
          <w:sz w:val="24"/>
          <w:szCs w:val="24"/>
          <w:highlight w:val="none"/>
          <w:u w:val="none"/>
          <w:lang w:val="en-US" w:eastAsia="zh-CN" w:bidi="zh-CN"/>
        </w:rPr>
      </w:pPr>
      <w:r>
        <w:rPr>
          <w:rFonts w:hint="eastAsia" w:ascii="微软雅黑" w:hAnsi="微软雅黑" w:eastAsia="微软雅黑" w:cs="微软雅黑"/>
          <w:color w:val="auto"/>
          <w:spacing w:val="5"/>
          <w:w w:val="95"/>
          <w:kern w:val="2"/>
          <w:sz w:val="24"/>
          <w:szCs w:val="24"/>
          <w:highlight w:val="none"/>
          <w:u w:val="none"/>
          <w:lang w:val="en-US" w:eastAsia="zh-CN" w:bidi="zh-CN"/>
        </w:rPr>
        <w:t>……</w:t>
      </w:r>
    </w:p>
    <w:p w14:paraId="62CD087C">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kern w:val="2"/>
          <w:sz w:val="24"/>
          <w:szCs w:val="24"/>
          <w:highlight w:val="none"/>
          <w:u w:val="none"/>
          <w:lang w:val="en-US" w:eastAsia="zh-CN" w:bidi="zh-CN"/>
        </w:rPr>
      </w:pPr>
      <w:r>
        <w:rPr>
          <w:rFonts w:hint="eastAsia" w:ascii="微软雅黑" w:hAnsi="微软雅黑" w:eastAsia="微软雅黑" w:cs="微软雅黑"/>
          <w:color w:val="auto"/>
          <w:spacing w:val="5"/>
          <w:w w:val="95"/>
          <w:kern w:val="2"/>
          <w:sz w:val="24"/>
          <w:szCs w:val="24"/>
          <w:highlight w:val="none"/>
          <w:u w:val="none"/>
          <w:lang w:val="en-US" w:eastAsia="zh-CN" w:bidi="zh-CN"/>
        </w:rPr>
        <w:t>以上企业，不属于大企业的分支机构，不存在控股股东为大企业的情形，也不存在与大企业的负责人为同一人的情形。</w:t>
      </w:r>
    </w:p>
    <w:p w14:paraId="73F2B071">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kern w:val="2"/>
          <w:sz w:val="24"/>
          <w:szCs w:val="24"/>
          <w:highlight w:val="none"/>
          <w:u w:val="none"/>
          <w:lang w:val="en-US" w:eastAsia="zh-CN" w:bidi="zh-CN"/>
        </w:rPr>
      </w:pPr>
      <w:r>
        <w:rPr>
          <w:rFonts w:hint="eastAsia" w:ascii="微软雅黑" w:hAnsi="微软雅黑" w:eastAsia="微软雅黑" w:cs="微软雅黑"/>
          <w:color w:val="auto"/>
          <w:spacing w:val="5"/>
          <w:w w:val="95"/>
          <w:kern w:val="2"/>
          <w:sz w:val="24"/>
          <w:szCs w:val="24"/>
          <w:highlight w:val="none"/>
          <w:u w:val="none"/>
          <w:lang w:val="en-US" w:eastAsia="zh-CN" w:bidi="zh-CN"/>
        </w:rPr>
        <w:t>本企业对上述声明内容的真实性负责。如有虚假，将依法承担相应责任。</w:t>
      </w:r>
    </w:p>
    <w:p w14:paraId="6264F089">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kern w:val="2"/>
          <w:sz w:val="24"/>
          <w:szCs w:val="24"/>
          <w:highlight w:val="none"/>
          <w:u w:val="none"/>
          <w:lang w:val="en-US" w:eastAsia="zh-CN" w:bidi="zh-CN"/>
        </w:rPr>
      </w:pPr>
    </w:p>
    <w:p w14:paraId="3619570F">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kern w:val="2"/>
          <w:sz w:val="24"/>
          <w:szCs w:val="24"/>
          <w:highlight w:val="none"/>
          <w:u w:val="none"/>
          <w:lang w:val="en-US" w:eastAsia="zh-CN" w:bidi="zh-CN"/>
        </w:rPr>
      </w:pPr>
    </w:p>
    <w:p w14:paraId="284F4A4D">
      <w:pPr>
        <w:keepNext w:val="0"/>
        <w:keepLines w:val="0"/>
        <w:pageBreakBefore w:val="0"/>
        <w:widowControl w:val="0"/>
        <w:numPr>
          <w:ilvl w:val="0"/>
          <w:numId w:val="0"/>
        </w:numPr>
        <w:tabs>
          <w:tab w:val="left" w:pos="1183"/>
          <w:tab w:val="left" w:pos="1484"/>
          <w:tab w:val="left" w:pos="4662"/>
          <w:tab w:val="left" w:pos="6903"/>
        </w:tabs>
        <w:kinsoku/>
        <w:wordWrap w:val="0"/>
        <w:overflowPunct/>
        <w:topLinePunct w:val="0"/>
        <w:autoSpaceDE/>
        <w:autoSpaceDN/>
        <w:bidi w:val="0"/>
        <w:adjustRightInd/>
        <w:snapToGrid/>
        <w:spacing w:before="0" w:after="0" w:line="480" w:lineRule="exact"/>
        <w:ind w:leftChars="0" w:right="0" w:rightChars="0" w:firstLine="476" w:firstLineChars="200"/>
        <w:jc w:val="right"/>
        <w:textAlignment w:val="auto"/>
        <w:rPr>
          <w:rFonts w:hint="eastAsia" w:ascii="微软雅黑" w:hAnsi="微软雅黑" w:eastAsia="微软雅黑" w:cs="微软雅黑"/>
          <w:color w:val="auto"/>
          <w:spacing w:val="5"/>
          <w:w w:val="95"/>
          <w:kern w:val="2"/>
          <w:sz w:val="24"/>
          <w:szCs w:val="24"/>
          <w:highlight w:val="none"/>
          <w:u w:val="none"/>
          <w:lang w:val="en-US" w:eastAsia="zh-CN" w:bidi="zh-CN"/>
        </w:rPr>
      </w:pPr>
      <w:r>
        <w:rPr>
          <w:rFonts w:hint="eastAsia" w:ascii="微软雅黑" w:hAnsi="微软雅黑" w:eastAsia="微软雅黑" w:cs="微软雅黑"/>
          <w:color w:val="auto"/>
          <w:spacing w:val="5"/>
          <w:w w:val="95"/>
          <w:kern w:val="2"/>
          <w:sz w:val="24"/>
          <w:szCs w:val="24"/>
          <w:highlight w:val="none"/>
          <w:u w:val="none"/>
          <w:lang w:val="en-US" w:eastAsia="zh-CN" w:bidi="zh-CN"/>
        </w:rPr>
        <w:t xml:space="preserve">企业名称（盖章）：        </w:t>
      </w:r>
    </w:p>
    <w:p w14:paraId="354261F1">
      <w:pPr>
        <w:widowControl w:val="0"/>
        <w:snapToGrid w:val="0"/>
        <w:spacing w:line="500" w:lineRule="exact"/>
        <w:jc w:val="center"/>
        <w:rPr>
          <w:rFonts w:hint="eastAsia" w:ascii="微软雅黑" w:hAnsi="微软雅黑" w:eastAsia="微软雅黑" w:cs="微软雅黑"/>
          <w:color w:val="auto"/>
          <w:spacing w:val="5"/>
          <w:w w:val="95"/>
          <w:kern w:val="2"/>
          <w:sz w:val="24"/>
          <w:szCs w:val="24"/>
          <w:highlight w:val="none"/>
          <w:u w:val="none"/>
          <w:lang w:val="en-US" w:eastAsia="zh-CN" w:bidi="zh-CN"/>
        </w:rPr>
      </w:pPr>
      <w:r>
        <w:rPr>
          <w:rFonts w:hint="eastAsia" w:ascii="微软雅黑" w:hAnsi="微软雅黑" w:eastAsia="微软雅黑" w:cs="微软雅黑"/>
          <w:color w:val="auto"/>
          <w:spacing w:val="5"/>
          <w:w w:val="95"/>
          <w:kern w:val="2"/>
          <w:sz w:val="24"/>
          <w:szCs w:val="24"/>
          <w:highlight w:val="none"/>
          <w:u w:val="none"/>
          <w:lang w:val="en-US" w:eastAsia="zh-CN" w:bidi="zh-CN"/>
        </w:rPr>
        <w:t xml:space="preserve">                      日期：      </w:t>
      </w:r>
    </w:p>
    <w:p w14:paraId="0793A15C">
      <w:pPr>
        <w:rPr>
          <w:rFonts w:hint="eastAsia" w:ascii="微软雅黑" w:hAnsi="微软雅黑" w:eastAsia="微软雅黑" w:cs="微软雅黑"/>
          <w:b/>
          <w:bCs/>
          <w:color w:val="auto"/>
          <w:sz w:val="24"/>
          <w:highlight w:val="none"/>
          <w:lang w:val="en-US" w:eastAsia="zh-CN"/>
        </w:rPr>
      </w:pPr>
    </w:p>
    <w:p w14:paraId="38ED8185">
      <w:pPr>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本项目属于</w:t>
      </w:r>
      <w:r>
        <w:rPr>
          <w:rFonts w:hint="eastAsia" w:ascii="微软雅黑" w:hAnsi="微软雅黑" w:eastAsia="微软雅黑" w:cs="微软雅黑"/>
          <w:b/>
          <w:bCs/>
          <w:color w:val="FF0000"/>
          <w:sz w:val="24"/>
          <w:highlight w:val="none"/>
          <w:lang w:val="en-US" w:eastAsia="zh-CN"/>
        </w:rPr>
        <w:t>“</w:t>
      </w:r>
      <w:r>
        <w:rPr>
          <w:rFonts w:hint="eastAsia" w:ascii="微软雅黑" w:hAnsi="微软雅黑" w:eastAsia="微软雅黑" w:cs="微软雅黑"/>
          <w:b/>
          <w:bCs/>
          <w:color w:val="auto"/>
          <w:kern w:val="0"/>
          <w:sz w:val="24"/>
          <w:highlight w:val="none"/>
        </w:rPr>
        <w:t>其他未列明行业</w:t>
      </w:r>
      <w:r>
        <w:rPr>
          <w:rFonts w:hint="eastAsia" w:ascii="微软雅黑" w:hAnsi="微软雅黑" w:eastAsia="微软雅黑" w:cs="微软雅黑"/>
          <w:b/>
          <w:bCs/>
          <w:color w:val="FF0000"/>
          <w:sz w:val="24"/>
          <w:highlight w:val="none"/>
          <w:lang w:val="en-US" w:eastAsia="zh-CN"/>
        </w:rPr>
        <w:t>”</w:t>
      </w:r>
      <w:r>
        <w:rPr>
          <w:rFonts w:hint="eastAsia" w:ascii="微软雅黑" w:hAnsi="微软雅黑" w:eastAsia="微软雅黑" w:cs="微软雅黑"/>
          <w:b/>
          <w:bCs/>
          <w:color w:val="auto"/>
          <w:sz w:val="32"/>
          <w:szCs w:val="32"/>
          <w:highlight w:val="none"/>
          <w:lang w:val="en-US" w:eastAsia="zh-CN"/>
        </w:rPr>
        <w:t>。</w:t>
      </w:r>
    </w:p>
    <w:p w14:paraId="6723484C">
      <w:pPr>
        <w:rPr>
          <w:rFonts w:hint="eastAsia" w:ascii="微软雅黑" w:hAnsi="微软雅黑" w:eastAsia="微软雅黑" w:cs="微软雅黑"/>
          <w:b/>
          <w:bCs/>
          <w:color w:val="auto"/>
          <w:sz w:val="24"/>
          <w:highlight w:val="none"/>
          <w:lang w:eastAsia="zh-CN"/>
        </w:rPr>
      </w:pPr>
      <w:r>
        <w:rPr>
          <w:rFonts w:hint="eastAsia" w:ascii="微软雅黑" w:hAnsi="微软雅黑" w:eastAsia="微软雅黑" w:cs="微软雅黑"/>
          <w:b/>
          <w:bCs/>
          <w:color w:val="auto"/>
          <w:sz w:val="24"/>
          <w:highlight w:val="none"/>
        </w:rPr>
        <w:t>注：</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1</w:t>
      </w:r>
      <w:r>
        <w:rPr>
          <w:rFonts w:hint="eastAsia" w:ascii="微软雅黑" w:hAnsi="微软雅黑" w:eastAsia="微软雅黑" w:cs="微软雅黑"/>
          <w:b/>
          <w:bCs/>
          <w:color w:val="auto"/>
          <w:sz w:val="24"/>
          <w:highlight w:val="none"/>
          <w:lang w:eastAsia="zh-CN"/>
        </w:rPr>
        <w:t>）从业人员、营业收入、资产总额填报上一年度数据，无上一年度数据的新成立企业可不填报。</w:t>
      </w:r>
    </w:p>
    <w:p w14:paraId="111AF2B7">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微软雅黑" w:hAnsi="微软雅黑" w:eastAsia="微软雅黑" w:cs="微软雅黑"/>
          <w:b/>
          <w:bCs/>
          <w:color w:val="auto"/>
          <w:sz w:val="24"/>
          <w:highlight w:val="none"/>
          <w:lang w:eastAsia="zh-CN"/>
        </w:rPr>
      </w:pPr>
      <w:r>
        <w:rPr>
          <w:rFonts w:hint="eastAsia" w:ascii="微软雅黑" w:hAnsi="微软雅黑" w:eastAsia="微软雅黑" w:cs="微软雅黑"/>
          <w:b/>
          <w:bCs/>
          <w:color w:val="auto"/>
          <w:sz w:val="24"/>
          <w:highlight w:val="none"/>
          <w:lang w:val="en-US" w:eastAsia="zh-CN"/>
        </w:rPr>
        <w:t>（2）潜在投标企业属于中小微企业的，请在投标文件中提供“中小企业声明函”，如果未提供或提供虚假的“中小企业声明函”，投标企业将承担由此造成的一切不利后果。</w:t>
      </w:r>
    </w:p>
    <w:p w14:paraId="1BDDB577">
      <w:pP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p w14:paraId="4E2BA7DE">
      <w:pPr>
        <w:spacing w:line="400" w:lineRule="exact"/>
        <w:jc w:val="left"/>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附：</w:t>
      </w:r>
    </w:p>
    <w:p w14:paraId="3AC8726D">
      <w:pPr>
        <w:spacing w:line="400" w:lineRule="exact"/>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中小微企业划型标准</w:t>
      </w:r>
    </w:p>
    <w:tbl>
      <w:tblPr>
        <w:tblStyle w:val="29"/>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259FD961">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14:paraId="5BDD5C9D">
            <w:pPr>
              <w:widowControl/>
              <w:snapToGrid w:val="0"/>
              <w:contextualSpacing/>
              <w:jc w:val="center"/>
              <w:rPr>
                <w:rFonts w:hint="eastAsia"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t>行业名称</w:t>
            </w:r>
          </w:p>
        </w:tc>
        <w:tc>
          <w:tcPr>
            <w:tcW w:w="1660" w:type="dxa"/>
            <w:tcBorders>
              <w:top w:val="single" w:color="auto" w:sz="4" w:space="0"/>
              <w:left w:val="nil"/>
              <w:bottom w:val="single" w:color="auto" w:sz="4" w:space="0"/>
              <w:right w:val="single" w:color="auto" w:sz="4" w:space="0"/>
            </w:tcBorders>
            <w:vAlign w:val="center"/>
          </w:tcPr>
          <w:p w14:paraId="7BDC153A">
            <w:pPr>
              <w:widowControl/>
              <w:snapToGrid w:val="0"/>
              <w:contextualSpacing/>
              <w:jc w:val="center"/>
              <w:rPr>
                <w:rFonts w:hint="eastAsia"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t>指标名称</w:t>
            </w:r>
          </w:p>
        </w:tc>
        <w:tc>
          <w:tcPr>
            <w:tcW w:w="1466" w:type="dxa"/>
            <w:tcBorders>
              <w:top w:val="single" w:color="auto" w:sz="4" w:space="0"/>
              <w:left w:val="nil"/>
              <w:bottom w:val="single" w:color="auto" w:sz="4" w:space="0"/>
              <w:right w:val="single" w:color="auto" w:sz="4" w:space="0"/>
            </w:tcBorders>
            <w:vAlign w:val="center"/>
          </w:tcPr>
          <w:p w14:paraId="1BAC85DD">
            <w:pPr>
              <w:widowControl/>
              <w:snapToGrid w:val="0"/>
              <w:contextualSpacing/>
              <w:jc w:val="center"/>
              <w:rPr>
                <w:rFonts w:hint="eastAsia"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t>计量单位</w:t>
            </w:r>
          </w:p>
        </w:tc>
        <w:tc>
          <w:tcPr>
            <w:tcW w:w="1903" w:type="dxa"/>
            <w:tcBorders>
              <w:top w:val="single" w:color="auto" w:sz="4" w:space="0"/>
              <w:left w:val="nil"/>
              <w:bottom w:val="single" w:color="auto" w:sz="4" w:space="0"/>
              <w:right w:val="single" w:color="auto" w:sz="4" w:space="0"/>
            </w:tcBorders>
            <w:vAlign w:val="center"/>
          </w:tcPr>
          <w:p w14:paraId="621B4895">
            <w:pPr>
              <w:widowControl/>
              <w:snapToGrid w:val="0"/>
              <w:contextualSpacing/>
              <w:jc w:val="center"/>
              <w:rPr>
                <w:rFonts w:hint="eastAsia"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t>中型</w:t>
            </w:r>
          </w:p>
        </w:tc>
        <w:tc>
          <w:tcPr>
            <w:tcW w:w="1692" w:type="dxa"/>
            <w:tcBorders>
              <w:top w:val="single" w:color="auto" w:sz="4" w:space="0"/>
              <w:left w:val="nil"/>
              <w:bottom w:val="single" w:color="auto" w:sz="4" w:space="0"/>
              <w:right w:val="single" w:color="auto" w:sz="4" w:space="0"/>
            </w:tcBorders>
            <w:vAlign w:val="center"/>
          </w:tcPr>
          <w:p w14:paraId="73663238">
            <w:pPr>
              <w:widowControl/>
              <w:snapToGrid w:val="0"/>
              <w:contextualSpacing/>
              <w:jc w:val="center"/>
              <w:rPr>
                <w:rFonts w:hint="eastAsia" w:ascii="微软雅黑" w:hAnsi="微软雅黑" w:eastAsia="微软雅黑" w:cs="微软雅黑"/>
                <w:b/>
                <w:color w:val="auto"/>
                <w:kern w:val="0"/>
                <w:sz w:val="24"/>
                <w:highlight w:val="yellow"/>
              </w:rPr>
            </w:pPr>
            <w:r>
              <w:rPr>
                <w:rFonts w:hint="eastAsia" w:ascii="微软雅黑" w:hAnsi="微软雅黑" w:eastAsia="微软雅黑" w:cs="微软雅黑"/>
                <w:b/>
                <w:color w:val="auto"/>
                <w:kern w:val="0"/>
                <w:sz w:val="24"/>
                <w:highlight w:val="yellow"/>
              </w:rPr>
              <w:t>小型</w:t>
            </w:r>
          </w:p>
        </w:tc>
        <w:tc>
          <w:tcPr>
            <w:tcW w:w="1087" w:type="dxa"/>
            <w:tcBorders>
              <w:top w:val="single" w:color="auto" w:sz="4" w:space="0"/>
              <w:left w:val="nil"/>
              <w:bottom w:val="single" w:color="auto" w:sz="4" w:space="0"/>
              <w:right w:val="single" w:color="auto" w:sz="4" w:space="0"/>
            </w:tcBorders>
            <w:vAlign w:val="center"/>
          </w:tcPr>
          <w:p w14:paraId="10088B52">
            <w:pPr>
              <w:widowControl/>
              <w:snapToGrid w:val="0"/>
              <w:contextualSpacing/>
              <w:jc w:val="center"/>
              <w:rPr>
                <w:rFonts w:hint="eastAsia"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t>微型</w:t>
            </w:r>
          </w:p>
        </w:tc>
      </w:tr>
      <w:tr w14:paraId="5A8BA1D1">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458CC2A8">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农、林、牧、渔</w:t>
            </w:r>
          </w:p>
        </w:tc>
        <w:tc>
          <w:tcPr>
            <w:tcW w:w="1660" w:type="dxa"/>
            <w:tcBorders>
              <w:top w:val="nil"/>
              <w:left w:val="nil"/>
              <w:bottom w:val="single" w:color="auto" w:sz="4" w:space="0"/>
              <w:right w:val="single" w:color="auto" w:sz="4" w:space="0"/>
            </w:tcBorders>
            <w:vAlign w:val="center"/>
          </w:tcPr>
          <w:p w14:paraId="789B1139">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vAlign w:val="center"/>
          </w:tcPr>
          <w:p w14:paraId="25E9AF58">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vAlign w:val="center"/>
          </w:tcPr>
          <w:p w14:paraId="2C75A19A">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500≤Y＜20000</w:t>
            </w:r>
          </w:p>
        </w:tc>
        <w:tc>
          <w:tcPr>
            <w:tcW w:w="1692" w:type="dxa"/>
            <w:tcBorders>
              <w:top w:val="nil"/>
              <w:left w:val="nil"/>
              <w:bottom w:val="single" w:color="auto" w:sz="4" w:space="0"/>
              <w:right w:val="single" w:color="auto" w:sz="4" w:space="0"/>
            </w:tcBorders>
            <w:vAlign w:val="center"/>
          </w:tcPr>
          <w:p w14:paraId="2E608F3B">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50≤Y＜500</w:t>
            </w:r>
          </w:p>
        </w:tc>
        <w:tc>
          <w:tcPr>
            <w:tcW w:w="1087" w:type="dxa"/>
            <w:tcBorders>
              <w:top w:val="nil"/>
              <w:left w:val="nil"/>
              <w:bottom w:val="single" w:color="auto" w:sz="4" w:space="0"/>
              <w:right w:val="single" w:color="auto" w:sz="4" w:space="0"/>
            </w:tcBorders>
            <w:vAlign w:val="center"/>
          </w:tcPr>
          <w:p w14:paraId="1399E199">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Y＜50</w:t>
            </w:r>
          </w:p>
        </w:tc>
      </w:tr>
      <w:tr w14:paraId="078B072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8824747">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工业</w:t>
            </w:r>
          </w:p>
        </w:tc>
        <w:tc>
          <w:tcPr>
            <w:tcW w:w="1660" w:type="dxa"/>
            <w:tcBorders>
              <w:top w:val="nil"/>
              <w:left w:val="nil"/>
              <w:bottom w:val="single" w:color="auto" w:sz="4" w:space="0"/>
              <w:right w:val="single" w:color="auto" w:sz="4" w:space="0"/>
            </w:tcBorders>
            <w:vAlign w:val="center"/>
          </w:tcPr>
          <w:p w14:paraId="5DA4A753">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vAlign w:val="center"/>
          </w:tcPr>
          <w:p w14:paraId="59246F36">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vAlign w:val="center"/>
          </w:tcPr>
          <w:p w14:paraId="55B84D72">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300≤X＜1000</w:t>
            </w:r>
          </w:p>
        </w:tc>
        <w:tc>
          <w:tcPr>
            <w:tcW w:w="1692" w:type="dxa"/>
            <w:tcBorders>
              <w:top w:val="nil"/>
              <w:left w:val="nil"/>
              <w:bottom w:val="single" w:color="auto" w:sz="4" w:space="0"/>
              <w:right w:val="single" w:color="auto" w:sz="4" w:space="0"/>
            </w:tcBorders>
            <w:vAlign w:val="center"/>
          </w:tcPr>
          <w:p w14:paraId="4EF8C0F2">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20≤X＜300</w:t>
            </w:r>
          </w:p>
        </w:tc>
        <w:tc>
          <w:tcPr>
            <w:tcW w:w="1087" w:type="dxa"/>
            <w:tcBorders>
              <w:top w:val="nil"/>
              <w:left w:val="nil"/>
              <w:bottom w:val="single" w:color="auto" w:sz="4" w:space="0"/>
              <w:right w:val="single" w:color="auto" w:sz="4" w:space="0"/>
            </w:tcBorders>
            <w:vAlign w:val="center"/>
          </w:tcPr>
          <w:p w14:paraId="442A0A71">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X＜20</w:t>
            </w:r>
          </w:p>
        </w:tc>
      </w:tr>
      <w:tr w14:paraId="24A90BC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BE30663">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vAlign w:val="center"/>
          </w:tcPr>
          <w:p w14:paraId="3BE35474">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vAlign w:val="center"/>
          </w:tcPr>
          <w:p w14:paraId="613E8A09">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vAlign w:val="center"/>
          </w:tcPr>
          <w:p w14:paraId="233D7B15">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2000≤Y＜40000</w:t>
            </w:r>
          </w:p>
        </w:tc>
        <w:tc>
          <w:tcPr>
            <w:tcW w:w="1692" w:type="dxa"/>
            <w:tcBorders>
              <w:top w:val="nil"/>
              <w:left w:val="nil"/>
              <w:bottom w:val="single" w:color="auto" w:sz="4" w:space="0"/>
              <w:right w:val="single" w:color="auto" w:sz="4" w:space="0"/>
            </w:tcBorders>
            <w:vAlign w:val="center"/>
          </w:tcPr>
          <w:p w14:paraId="3A390BD7">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300≤Y＜2000</w:t>
            </w:r>
          </w:p>
        </w:tc>
        <w:tc>
          <w:tcPr>
            <w:tcW w:w="1087" w:type="dxa"/>
            <w:tcBorders>
              <w:top w:val="nil"/>
              <w:left w:val="nil"/>
              <w:bottom w:val="single" w:color="auto" w:sz="4" w:space="0"/>
              <w:right w:val="single" w:color="auto" w:sz="4" w:space="0"/>
            </w:tcBorders>
            <w:vAlign w:val="center"/>
          </w:tcPr>
          <w:p w14:paraId="243DF7C2">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Y＜300</w:t>
            </w:r>
          </w:p>
        </w:tc>
      </w:tr>
      <w:tr w14:paraId="5575D1A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BF22657">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建筑业</w:t>
            </w:r>
          </w:p>
        </w:tc>
        <w:tc>
          <w:tcPr>
            <w:tcW w:w="1660" w:type="dxa"/>
            <w:tcBorders>
              <w:top w:val="nil"/>
              <w:left w:val="nil"/>
              <w:bottom w:val="single" w:color="auto" w:sz="4" w:space="0"/>
              <w:right w:val="single" w:color="auto" w:sz="4" w:space="0"/>
            </w:tcBorders>
            <w:vAlign w:val="center"/>
          </w:tcPr>
          <w:p w14:paraId="1E3B7CC0">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vAlign w:val="center"/>
          </w:tcPr>
          <w:p w14:paraId="0FF7F2E9">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vAlign w:val="center"/>
          </w:tcPr>
          <w:p w14:paraId="7E668EE4">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6000≤Y＜80000</w:t>
            </w:r>
          </w:p>
        </w:tc>
        <w:tc>
          <w:tcPr>
            <w:tcW w:w="1692" w:type="dxa"/>
            <w:tcBorders>
              <w:top w:val="nil"/>
              <w:left w:val="nil"/>
              <w:bottom w:val="single" w:color="auto" w:sz="4" w:space="0"/>
              <w:right w:val="single" w:color="auto" w:sz="4" w:space="0"/>
            </w:tcBorders>
            <w:vAlign w:val="center"/>
          </w:tcPr>
          <w:p w14:paraId="33540ECB">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300≤Y＜6000</w:t>
            </w:r>
          </w:p>
        </w:tc>
        <w:tc>
          <w:tcPr>
            <w:tcW w:w="1087" w:type="dxa"/>
            <w:tcBorders>
              <w:top w:val="nil"/>
              <w:left w:val="nil"/>
              <w:bottom w:val="single" w:color="auto" w:sz="4" w:space="0"/>
              <w:right w:val="single" w:color="auto" w:sz="4" w:space="0"/>
            </w:tcBorders>
            <w:vAlign w:val="center"/>
          </w:tcPr>
          <w:p w14:paraId="568FD6CB">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Y＜300</w:t>
            </w:r>
          </w:p>
        </w:tc>
      </w:tr>
      <w:tr w14:paraId="7F8FCB2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E4083DB">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vAlign w:val="center"/>
          </w:tcPr>
          <w:p w14:paraId="02A1205E">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资产总额（Z）</w:t>
            </w:r>
          </w:p>
        </w:tc>
        <w:tc>
          <w:tcPr>
            <w:tcW w:w="1466" w:type="dxa"/>
            <w:tcBorders>
              <w:top w:val="nil"/>
              <w:left w:val="nil"/>
              <w:bottom w:val="single" w:color="auto" w:sz="4" w:space="0"/>
              <w:right w:val="single" w:color="auto" w:sz="4" w:space="0"/>
            </w:tcBorders>
            <w:vAlign w:val="center"/>
          </w:tcPr>
          <w:p w14:paraId="1FFFFA43">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vAlign w:val="center"/>
          </w:tcPr>
          <w:p w14:paraId="59781CD5">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5000≤Z＜80000</w:t>
            </w:r>
          </w:p>
        </w:tc>
        <w:tc>
          <w:tcPr>
            <w:tcW w:w="1692" w:type="dxa"/>
            <w:tcBorders>
              <w:top w:val="nil"/>
              <w:left w:val="nil"/>
              <w:bottom w:val="single" w:color="auto" w:sz="4" w:space="0"/>
              <w:right w:val="single" w:color="auto" w:sz="4" w:space="0"/>
            </w:tcBorders>
            <w:vAlign w:val="center"/>
          </w:tcPr>
          <w:p w14:paraId="3E71C549">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300≤Z＜5000</w:t>
            </w:r>
          </w:p>
        </w:tc>
        <w:tc>
          <w:tcPr>
            <w:tcW w:w="1087" w:type="dxa"/>
            <w:tcBorders>
              <w:top w:val="nil"/>
              <w:left w:val="nil"/>
              <w:bottom w:val="single" w:color="auto" w:sz="4" w:space="0"/>
              <w:right w:val="single" w:color="auto" w:sz="4" w:space="0"/>
            </w:tcBorders>
            <w:vAlign w:val="center"/>
          </w:tcPr>
          <w:p w14:paraId="1B34ABB1">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Z＜300</w:t>
            </w:r>
          </w:p>
        </w:tc>
      </w:tr>
      <w:tr w14:paraId="5FECE57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167705B">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批发业</w:t>
            </w:r>
          </w:p>
        </w:tc>
        <w:tc>
          <w:tcPr>
            <w:tcW w:w="1660" w:type="dxa"/>
            <w:tcBorders>
              <w:top w:val="nil"/>
              <w:left w:val="nil"/>
              <w:bottom w:val="single" w:color="auto" w:sz="4" w:space="0"/>
              <w:right w:val="single" w:color="auto" w:sz="4" w:space="0"/>
            </w:tcBorders>
            <w:vAlign w:val="center"/>
          </w:tcPr>
          <w:p w14:paraId="66FA67CE">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vAlign w:val="center"/>
          </w:tcPr>
          <w:p w14:paraId="5B9DB974">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vAlign w:val="center"/>
          </w:tcPr>
          <w:p w14:paraId="03C9DCCA">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20≤X＜200</w:t>
            </w:r>
          </w:p>
        </w:tc>
        <w:tc>
          <w:tcPr>
            <w:tcW w:w="1692" w:type="dxa"/>
            <w:tcBorders>
              <w:top w:val="nil"/>
              <w:left w:val="nil"/>
              <w:bottom w:val="single" w:color="auto" w:sz="4" w:space="0"/>
              <w:right w:val="single" w:color="auto" w:sz="4" w:space="0"/>
            </w:tcBorders>
            <w:vAlign w:val="center"/>
          </w:tcPr>
          <w:p w14:paraId="454F470C">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5≤X＜20</w:t>
            </w:r>
          </w:p>
        </w:tc>
        <w:tc>
          <w:tcPr>
            <w:tcW w:w="1087" w:type="dxa"/>
            <w:tcBorders>
              <w:top w:val="nil"/>
              <w:left w:val="nil"/>
              <w:bottom w:val="single" w:color="auto" w:sz="4" w:space="0"/>
              <w:right w:val="single" w:color="auto" w:sz="4" w:space="0"/>
            </w:tcBorders>
            <w:vAlign w:val="center"/>
          </w:tcPr>
          <w:p w14:paraId="057D7738">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X＜5</w:t>
            </w:r>
          </w:p>
        </w:tc>
      </w:tr>
      <w:tr w14:paraId="0F3D48E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B413139">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vAlign w:val="center"/>
          </w:tcPr>
          <w:p w14:paraId="30F73C2B">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vAlign w:val="center"/>
          </w:tcPr>
          <w:p w14:paraId="39626B8C">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vAlign w:val="center"/>
          </w:tcPr>
          <w:p w14:paraId="72BB9C64">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5000≤Y＜40000</w:t>
            </w:r>
          </w:p>
        </w:tc>
        <w:tc>
          <w:tcPr>
            <w:tcW w:w="1692" w:type="dxa"/>
            <w:tcBorders>
              <w:top w:val="nil"/>
              <w:left w:val="nil"/>
              <w:bottom w:val="single" w:color="auto" w:sz="4" w:space="0"/>
              <w:right w:val="single" w:color="auto" w:sz="4" w:space="0"/>
            </w:tcBorders>
            <w:vAlign w:val="center"/>
          </w:tcPr>
          <w:p w14:paraId="24AE88BE">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1000≤Y＜5000</w:t>
            </w:r>
          </w:p>
        </w:tc>
        <w:tc>
          <w:tcPr>
            <w:tcW w:w="1087" w:type="dxa"/>
            <w:tcBorders>
              <w:top w:val="nil"/>
              <w:left w:val="nil"/>
              <w:bottom w:val="single" w:color="auto" w:sz="4" w:space="0"/>
              <w:right w:val="single" w:color="auto" w:sz="4" w:space="0"/>
            </w:tcBorders>
            <w:vAlign w:val="center"/>
          </w:tcPr>
          <w:p w14:paraId="2E104445">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Y＜1000</w:t>
            </w:r>
          </w:p>
        </w:tc>
      </w:tr>
      <w:tr w14:paraId="1F69B2D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3B00F0E">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零售业</w:t>
            </w:r>
          </w:p>
        </w:tc>
        <w:tc>
          <w:tcPr>
            <w:tcW w:w="1660" w:type="dxa"/>
            <w:tcBorders>
              <w:top w:val="nil"/>
              <w:left w:val="nil"/>
              <w:bottom w:val="single" w:color="auto" w:sz="4" w:space="0"/>
              <w:right w:val="single" w:color="auto" w:sz="4" w:space="0"/>
            </w:tcBorders>
            <w:vAlign w:val="center"/>
          </w:tcPr>
          <w:p w14:paraId="58D1C8E1">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vAlign w:val="center"/>
          </w:tcPr>
          <w:p w14:paraId="777DFC99">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vAlign w:val="center"/>
          </w:tcPr>
          <w:p w14:paraId="2BBB5B45">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50≤X＜300</w:t>
            </w:r>
          </w:p>
        </w:tc>
        <w:tc>
          <w:tcPr>
            <w:tcW w:w="1692" w:type="dxa"/>
            <w:tcBorders>
              <w:top w:val="nil"/>
              <w:left w:val="nil"/>
              <w:bottom w:val="single" w:color="auto" w:sz="4" w:space="0"/>
              <w:right w:val="single" w:color="auto" w:sz="4" w:space="0"/>
            </w:tcBorders>
            <w:vAlign w:val="center"/>
          </w:tcPr>
          <w:p w14:paraId="61D95FE8">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10≤X＜50</w:t>
            </w:r>
          </w:p>
        </w:tc>
        <w:tc>
          <w:tcPr>
            <w:tcW w:w="1087" w:type="dxa"/>
            <w:tcBorders>
              <w:top w:val="nil"/>
              <w:left w:val="nil"/>
              <w:bottom w:val="single" w:color="auto" w:sz="4" w:space="0"/>
              <w:right w:val="single" w:color="auto" w:sz="4" w:space="0"/>
            </w:tcBorders>
            <w:vAlign w:val="center"/>
          </w:tcPr>
          <w:p w14:paraId="59AF7477">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w:t>
            </w:r>
          </w:p>
        </w:tc>
      </w:tr>
      <w:tr w14:paraId="5E0BDF1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BB53B5F">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vAlign w:val="center"/>
          </w:tcPr>
          <w:p w14:paraId="096D953F">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vAlign w:val="center"/>
          </w:tcPr>
          <w:p w14:paraId="35C2BB9B">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vAlign w:val="center"/>
          </w:tcPr>
          <w:p w14:paraId="1CFDADBE">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500≤Y＜20000</w:t>
            </w:r>
          </w:p>
        </w:tc>
        <w:tc>
          <w:tcPr>
            <w:tcW w:w="1692" w:type="dxa"/>
            <w:tcBorders>
              <w:top w:val="nil"/>
              <w:left w:val="nil"/>
              <w:bottom w:val="single" w:color="auto" w:sz="4" w:space="0"/>
              <w:right w:val="single" w:color="auto" w:sz="4" w:space="0"/>
            </w:tcBorders>
            <w:vAlign w:val="center"/>
          </w:tcPr>
          <w:p w14:paraId="38DBB6CD">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100≤Y＜500</w:t>
            </w:r>
          </w:p>
        </w:tc>
        <w:tc>
          <w:tcPr>
            <w:tcW w:w="1087" w:type="dxa"/>
            <w:tcBorders>
              <w:top w:val="nil"/>
              <w:left w:val="nil"/>
              <w:bottom w:val="single" w:color="auto" w:sz="4" w:space="0"/>
              <w:right w:val="single" w:color="auto" w:sz="4" w:space="0"/>
            </w:tcBorders>
            <w:vAlign w:val="center"/>
          </w:tcPr>
          <w:p w14:paraId="2C50D78B">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Y＜100</w:t>
            </w:r>
          </w:p>
        </w:tc>
      </w:tr>
      <w:tr w14:paraId="07AC2B8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6F178A6">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交通运输业</w:t>
            </w:r>
          </w:p>
        </w:tc>
        <w:tc>
          <w:tcPr>
            <w:tcW w:w="1660" w:type="dxa"/>
            <w:tcBorders>
              <w:top w:val="nil"/>
              <w:left w:val="nil"/>
              <w:bottom w:val="single" w:color="auto" w:sz="4" w:space="0"/>
              <w:right w:val="single" w:color="auto" w:sz="4" w:space="0"/>
            </w:tcBorders>
            <w:vAlign w:val="center"/>
          </w:tcPr>
          <w:p w14:paraId="31845237">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vAlign w:val="center"/>
          </w:tcPr>
          <w:p w14:paraId="37BD8FF4">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vAlign w:val="center"/>
          </w:tcPr>
          <w:p w14:paraId="48130AF3">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300≤X＜1000</w:t>
            </w:r>
          </w:p>
        </w:tc>
        <w:tc>
          <w:tcPr>
            <w:tcW w:w="1692" w:type="dxa"/>
            <w:tcBorders>
              <w:top w:val="nil"/>
              <w:left w:val="nil"/>
              <w:bottom w:val="single" w:color="auto" w:sz="4" w:space="0"/>
              <w:right w:val="single" w:color="auto" w:sz="4" w:space="0"/>
            </w:tcBorders>
            <w:vAlign w:val="center"/>
          </w:tcPr>
          <w:p w14:paraId="64D28C1D">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20≤X＜300</w:t>
            </w:r>
          </w:p>
        </w:tc>
        <w:tc>
          <w:tcPr>
            <w:tcW w:w="1087" w:type="dxa"/>
            <w:tcBorders>
              <w:top w:val="nil"/>
              <w:left w:val="nil"/>
              <w:bottom w:val="single" w:color="auto" w:sz="4" w:space="0"/>
              <w:right w:val="single" w:color="auto" w:sz="4" w:space="0"/>
            </w:tcBorders>
            <w:vAlign w:val="center"/>
          </w:tcPr>
          <w:p w14:paraId="0EA1814B">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X＜20</w:t>
            </w:r>
          </w:p>
        </w:tc>
      </w:tr>
      <w:tr w14:paraId="48A0BE1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ED812C4">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vAlign w:val="center"/>
          </w:tcPr>
          <w:p w14:paraId="05B051DB">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vAlign w:val="center"/>
          </w:tcPr>
          <w:p w14:paraId="5E7865C5">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vAlign w:val="center"/>
          </w:tcPr>
          <w:p w14:paraId="78CC5977">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3000≤Y＜30000</w:t>
            </w:r>
          </w:p>
        </w:tc>
        <w:tc>
          <w:tcPr>
            <w:tcW w:w="1692" w:type="dxa"/>
            <w:tcBorders>
              <w:top w:val="nil"/>
              <w:left w:val="nil"/>
              <w:bottom w:val="single" w:color="auto" w:sz="4" w:space="0"/>
              <w:right w:val="single" w:color="auto" w:sz="4" w:space="0"/>
            </w:tcBorders>
            <w:vAlign w:val="center"/>
          </w:tcPr>
          <w:p w14:paraId="19C91493">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200≤Y＜3000</w:t>
            </w:r>
          </w:p>
        </w:tc>
        <w:tc>
          <w:tcPr>
            <w:tcW w:w="1087" w:type="dxa"/>
            <w:tcBorders>
              <w:top w:val="nil"/>
              <w:left w:val="nil"/>
              <w:bottom w:val="single" w:color="auto" w:sz="4" w:space="0"/>
              <w:right w:val="single" w:color="auto" w:sz="4" w:space="0"/>
            </w:tcBorders>
            <w:vAlign w:val="center"/>
          </w:tcPr>
          <w:p w14:paraId="2E4CFBC7">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Y＜200</w:t>
            </w:r>
          </w:p>
        </w:tc>
      </w:tr>
      <w:tr w14:paraId="47B5363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8740D5B">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仓储业</w:t>
            </w:r>
          </w:p>
        </w:tc>
        <w:tc>
          <w:tcPr>
            <w:tcW w:w="1660" w:type="dxa"/>
            <w:tcBorders>
              <w:top w:val="nil"/>
              <w:left w:val="nil"/>
              <w:bottom w:val="single" w:color="auto" w:sz="4" w:space="0"/>
              <w:right w:val="single" w:color="auto" w:sz="4" w:space="0"/>
            </w:tcBorders>
            <w:vAlign w:val="center"/>
          </w:tcPr>
          <w:p w14:paraId="24DB84FF">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vAlign w:val="center"/>
          </w:tcPr>
          <w:p w14:paraId="45BEB7BA">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vAlign w:val="center"/>
          </w:tcPr>
          <w:p w14:paraId="7833A87B">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100≤X＜200</w:t>
            </w:r>
          </w:p>
        </w:tc>
        <w:tc>
          <w:tcPr>
            <w:tcW w:w="1692" w:type="dxa"/>
            <w:tcBorders>
              <w:top w:val="nil"/>
              <w:left w:val="nil"/>
              <w:bottom w:val="single" w:color="auto" w:sz="4" w:space="0"/>
              <w:right w:val="single" w:color="auto" w:sz="4" w:space="0"/>
            </w:tcBorders>
            <w:vAlign w:val="center"/>
          </w:tcPr>
          <w:p w14:paraId="70124B5F">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20≤X＜100</w:t>
            </w:r>
          </w:p>
        </w:tc>
        <w:tc>
          <w:tcPr>
            <w:tcW w:w="1087" w:type="dxa"/>
            <w:tcBorders>
              <w:top w:val="nil"/>
              <w:left w:val="nil"/>
              <w:bottom w:val="single" w:color="auto" w:sz="4" w:space="0"/>
              <w:right w:val="single" w:color="auto" w:sz="4" w:space="0"/>
            </w:tcBorders>
            <w:vAlign w:val="center"/>
          </w:tcPr>
          <w:p w14:paraId="1D828CAB">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X＜20</w:t>
            </w:r>
          </w:p>
        </w:tc>
      </w:tr>
      <w:tr w14:paraId="1B026D8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5101BAF">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vAlign w:val="center"/>
          </w:tcPr>
          <w:p w14:paraId="7EED40F6">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vAlign w:val="center"/>
          </w:tcPr>
          <w:p w14:paraId="18931A5E">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vAlign w:val="center"/>
          </w:tcPr>
          <w:p w14:paraId="1CC91991">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1000≤Y＜30000</w:t>
            </w:r>
          </w:p>
        </w:tc>
        <w:tc>
          <w:tcPr>
            <w:tcW w:w="1692" w:type="dxa"/>
            <w:tcBorders>
              <w:top w:val="nil"/>
              <w:left w:val="nil"/>
              <w:bottom w:val="single" w:color="auto" w:sz="4" w:space="0"/>
              <w:right w:val="single" w:color="auto" w:sz="4" w:space="0"/>
            </w:tcBorders>
            <w:vAlign w:val="center"/>
          </w:tcPr>
          <w:p w14:paraId="7C1BBD6A">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100≤Y＜1000</w:t>
            </w:r>
          </w:p>
        </w:tc>
        <w:tc>
          <w:tcPr>
            <w:tcW w:w="1087" w:type="dxa"/>
            <w:tcBorders>
              <w:top w:val="nil"/>
              <w:left w:val="nil"/>
              <w:bottom w:val="single" w:color="auto" w:sz="4" w:space="0"/>
              <w:right w:val="single" w:color="auto" w:sz="4" w:space="0"/>
            </w:tcBorders>
            <w:vAlign w:val="center"/>
          </w:tcPr>
          <w:p w14:paraId="6564B517">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Y＜100</w:t>
            </w:r>
          </w:p>
        </w:tc>
      </w:tr>
      <w:tr w14:paraId="3453886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3FB3673">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邮政业</w:t>
            </w:r>
          </w:p>
        </w:tc>
        <w:tc>
          <w:tcPr>
            <w:tcW w:w="1660" w:type="dxa"/>
            <w:tcBorders>
              <w:top w:val="nil"/>
              <w:left w:val="nil"/>
              <w:bottom w:val="single" w:color="auto" w:sz="4" w:space="0"/>
              <w:right w:val="single" w:color="auto" w:sz="4" w:space="0"/>
            </w:tcBorders>
            <w:vAlign w:val="center"/>
          </w:tcPr>
          <w:p w14:paraId="7573F6E2">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vAlign w:val="center"/>
          </w:tcPr>
          <w:p w14:paraId="1141805E">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vAlign w:val="center"/>
          </w:tcPr>
          <w:p w14:paraId="52CB9E28">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300≤X＜1000</w:t>
            </w:r>
          </w:p>
        </w:tc>
        <w:tc>
          <w:tcPr>
            <w:tcW w:w="1692" w:type="dxa"/>
            <w:tcBorders>
              <w:top w:val="nil"/>
              <w:left w:val="nil"/>
              <w:bottom w:val="single" w:color="auto" w:sz="4" w:space="0"/>
              <w:right w:val="single" w:color="auto" w:sz="4" w:space="0"/>
            </w:tcBorders>
            <w:vAlign w:val="center"/>
          </w:tcPr>
          <w:p w14:paraId="1C73BD4B">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20≤X＜300</w:t>
            </w:r>
          </w:p>
        </w:tc>
        <w:tc>
          <w:tcPr>
            <w:tcW w:w="1087" w:type="dxa"/>
            <w:tcBorders>
              <w:top w:val="nil"/>
              <w:left w:val="nil"/>
              <w:bottom w:val="single" w:color="auto" w:sz="4" w:space="0"/>
              <w:right w:val="single" w:color="auto" w:sz="4" w:space="0"/>
            </w:tcBorders>
            <w:vAlign w:val="center"/>
          </w:tcPr>
          <w:p w14:paraId="646A613A">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X＜20</w:t>
            </w:r>
          </w:p>
        </w:tc>
      </w:tr>
      <w:tr w14:paraId="70ED62B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B21BCA4">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vAlign w:val="center"/>
          </w:tcPr>
          <w:p w14:paraId="638B1ED6">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vAlign w:val="center"/>
          </w:tcPr>
          <w:p w14:paraId="29E1DF1F">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vAlign w:val="center"/>
          </w:tcPr>
          <w:p w14:paraId="239B9140">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2000≤Y＜30000</w:t>
            </w:r>
          </w:p>
        </w:tc>
        <w:tc>
          <w:tcPr>
            <w:tcW w:w="1692" w:type="dxa"/>
            <w:tcBorders>
              <w:top w:val="nil"/>
              <w:left w:val="nil"/>
              <w:bottom w:val="single" w:color="auto" w:sz="4" w:space="0"/>
              <w:right w:val="single" w:color="auto" w:sz="4" w:space="0"/>
            </w:tcBorders>
            <w:vAlign w:val="center"/>
          </w:tcPr>
          <w:p w14:paraId="0EFB3B75">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100≤Y＜2000</w:t>
            </w:r>
          </w:p>
        </w:tc>
        <w:tc>
          <w:tcPr>
            <w:tcW w:w="1087" w:type="dxa"/>
            <w:tcBorders>
              <w:top w:val="nil"/>
              <w:left w:val="nil"/>
              <w:bottom w:val="single" w:color="auto" w:sz="4" w:space="0"/>
              <w:right w:val="single" w:color="auto" w:sz="4" w:space="0"/>
            </w:tcBorders>
            <w:vAlign w:val="center"/>
          </w:tcPr>
          <w:p w14:paraId="08E0118A">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Y＜100</w:t>
            </w:r>
          </w:p>
        </w:tc>
      </w:tr>
      <w:tr w14:paraId="3DB1A94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B44103D">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住宿业</w:t>
            </w:r>
          </w:p>
        </w:tc>
        <w:tc>
          <w:tcPr>
            <w:tcW w:w="1660" w:type="dxa"/>
            <w:tcBorders>
              <w:top w:val="nil"/>
              <w:left w:val="nil"/>
              <w:bottom w:val="single" w:color="auto" w:sz="4" w:space="0"/>
              <w:right w:val="single" w:color="auto" w:sz="4" w:space="0"/>
            </w:tcBorders>
            <w:vAlign w:val="center"/>
          </w:tcPr>
          <w:p w14:paraId="0AC3C5D5">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vAlign w:val="center"/>
          </w:tcPr>
          <w:p w14:paraId="67F395F4">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vAlign w:val="center"/>
          </w:tcPr>
          <w:p w14:paraId="5F9E6B59">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100≤X＜300</w:t>
            </w:r>
          </w:p>
        </w:tc>
        <w:tc>
          <w:tcPr>
            <w:tcW w:w="1692" w:type="dxa"/>
            <w:tcBorders>
              <w:top w:val="nil"/>
              <w:left w:val="nil"/>
              <w:bottom w:val="single" w:color="auto" w:sz="4" w:space="0"/>
              <w:right w:val="single" w:color="auto" w:sz="4" w:space="0"/>
            </w:tcBorders>
            <w:vAlign w:val="center"/>
          </w:tcPr>
          <w:p w14:paraId="225396A7">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10≤X＜100</w:t>
            </w:r>
          </w:p>
        </w:tc>
        <w:tc>
          <w:tcPr>
            <w:tcW w:w="1087" w:type="dxa"/>
            <w:tcBorders>
              <w:top w:val="nil"/>
              <w:left w:val="nil"/>
              <w:bottom w:val="single" w:color="auto" w:sz="4" w:space="0"/>
              <w:right w:val="single" w:color="auto" w:sz="4" w:space="0"/>
            </w:tcBorders>
            <w:vAlign w:val="center"/>
          </w:tcPr>
          <w:p w14:paraId="06F68379">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w:t>
            </w:r>
          </w:p>
        </w:tc>
      </w:tr>
      <w:tr w14:paraId="76F85CB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9BF4CDB">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vAlign w:val="center"/>
          </w:tcPr>
          <w:p w14:paraId="3EECE391">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vAlign w:val="center"/>
          </w:tcPr>
          <w:p w14:paraId="762E6B6E">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vAlign w:val="center"/>
          </w:tcPr>
          <w:p w14:paraId="16C08995">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2000≤Y＜10000</w:t>
            </w:r>
          </w:p>
        </w:tc>
        <w:tc>
          <w:tcPr>
            <w:tcW w:w="1692" w:type="dxa"/>
            <w:tcBorders>
              <w:top w:val="nil"/>
              <w:left w:val="nil"/>
              <w:bottom w:val="single" w:color="auto" w:sz="4" w:space="0"/>
              <w:right w:val="single" w:color="auto" w:sz="4" w:space="0"/>
            </w:tcBorders>
            <w:vAlign w:val="center"/>
          </w:tcPr>
          <w:p w14:paraId="614A3A46">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100≤Y＜2000</w:t>
            </w:r>
          </w:p>
        </w:tc>
        <w:tc>
          <w:tcPr>
            <w:tcW w:w="1087" w:type="dxa"/>
            <w:tcBorders>
              <w:top w:val="nil"/>
              <w:left w:val="nil"/>
              <w:bottom w:val="single" w:color="auto" w:sz="4" w:space="0"/>
              <w:right w:val="single" w:color="auto" w:sz="4" w:space="0"/>
            </w:tcBorders>
            <w:vAlign w:val="center"/>
          </w:tcPr>
          <w:p w14:paraId="51F409E6">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Y＜100</w:t>
            </w:r>
          </w:p>
        </w:tc>
      </w:tr>
      <w:tr w14:paraId="47D48A6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6FB3978">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餐饮业</w:t>
            </w:r>
          </w:p>
        </w:tc>
        <w:tc>
          <w:tcPr>
            <w:tcW w:w="1660" w:type="dxa"/>
            <w:tcBorders>
              <w:top w:val="nil"/>
              <w:left w:val="nil"/>
              <w:bottom w:val="single" w:color="auto" w:sz="4" w:space="0"/>
              <w:right w:val="single" w:color="auto" w:sz="4" w:space="0"/>
            </w:tcBorders>
            <w:vAlign w:val="center"/>
          </w:tcPr>
          <w:p w14:paraId="23811FEB">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vAlign w:val="center"/>
          </w:tcPr>
          <w:p w14:paraId="20299A05">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vAlign w:val="center"/>
          </w:tcPr>
          <w:p w14:paraId="453378AA">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100≤X＜300</w:t>
            </w:r>
          </w:p>
        </w:tc>
        <w:tc>
          <w:tcPr>
            <w:tcW w:w="1692" w:type="dxa"/>
            <w:tcBorders>
              <w:top w:val="nil"/>
              <w:left w:val="nil"/>
              <w:bottom w:val="single" w:color="auto" w:sz="4" w:space="0"/>
              <w:right w:val="single" w:color="auto" w:sz="4" w:space="0"/>
            </w:tcBorders>
            <w:vAlign w:val="center"/>
          </w:tcPr>
          <w:p w14:paraId="2132DCA8">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10≤X＜100</w:t>
            </w:r>
          </w:p>
        </w:tc>
        <w:tc>
          <w:tcPr>
            <w:tcW w:w="1087" w:type="dxa"/>
            <w:tcBorders>
              <w:top w:val="nil"/>
              <w:left w:val="nil"/>
              <w:bottom w:val="single" w:color="auto" w:sz="4" w:space="0"/>
              <w:right w:val="single" w:color="auto" w:sz="4" w:space="0"/>
            </w:tcBorders>
            <w:vAlign w:val="center"/>
          </w:tcPr>
          <w:p w14:paraId="45B9D26D">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w:t>
            </w:r>
          </w:p>
        </w:tc>
      </w:tr>
      <w:tr w14:paraId="0F53E6C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C2BC604">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vAlign w:val="center"/>
          </w:tcPr>
          <w:p w14:paraId="6AB91676">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vAlign w:val="center"/>
          </w:tcPr>
          <w:p w14:paraId="12BE2D4B">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vAlign w:val="center"/>
          </w:tcPr>
          <w:p w14:paraId="0024B7D3">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2000≤Y＜10000</w:t>
            </w:r>
          </w:p>
        </w:tc>
        <w:tc>
          <w:tcPr>
            <w:tcW w:w="1692" w:type="dxa"/>
            <w:tcBorders>
              <w:top w:val="nil"/>
              <w:left w:val="nil"/>
              <w:bottom w:val="single" w:color="auto" w:sz="4" w:space="0"/>
              <w:right w:val="single" w:color="auto" w:sz="4" w:space="0"/>
            </w:tcBorders>
            <w:vAlign w:val="center"/>
          </w:tcPr>
          <w:p w14:paraId="2E77F087">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100≤Y＜2000</w:t>
            </w:r>
          </w:p>
        </w:tc>
        <w:tc>
          <w:tcPr>
            <w:tcW w:w="1087" w:type="dxa"/>
            <w:tcBorders>
              <w:top w:val="nil"/>
              <w:left w:val="nil"/>
              <w:bottom w:val="single" w:color="auto" w:sz="4" w:space="0"/>
              <w:right w:val="single" w:color="auto" w:sz="4" w:space="0"/>
            </w:tcBorders>
            <w:vAlign w:val="center"/>
          </w:tcPr>
          <w:p w14:paraId="26C3FC3C">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Y＜100</w:t>
            </w:r>
          </w:p>
        </w:tc>
      </w:tr>
      <w:tr w14:paraId="12AF7F9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58DE726">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信息传输业</w:t>
            </w:r>
          </w:p>
        </w:tc>
        <w:tc>
          <w:tcPr>
            <w:tcW w:w="1660" w:type="dxa"/>
            <w:tcBorders>
              <w:top w:val="nil"/>
              <w:left w:val="nil"/>
              <w:bottom w:val="single" w:color="auto" w:sz="4" w:space="0"/>
              <w:right w:val="single" w:color="auto" w:sz="4" w:space="0"/>
            </w:tcBorders>
            <w:vAlign w:val="center"/>
          </w:tcPr>
          <w:p w14:paraId="0B854396">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vAlign w:val="center"/>
          </w:tcPr>
          <w:p w14:paraId="380DCC76">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vAlign w:val="center"/>
          </w:tcPr>
          <w:p w14:paraId="3B4F3949">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100≤X＜2000</w:t>
            </w:r>
          </w:p>
        </w:tc>
        <w:tc>
          <w:tcPr>
            <w:tcW w:w="1692" w:type="dxa"/>
            <w:tcBorders>
              <w:top w:val="nil"/>
              <w:left w:val="nil"/>
              <w:bottom w:val="single" w:color="auto" w:sz="4" w:space="0"/>
              <w:right w:val="single" w:color="auto" w:sz="4" w:space="0"/>
            </w:tcBorders>
            <w:vAlign w:val="center"/>
          </w:tcPr>
          <w:p w14:paraId="6B93674A">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10≤X＜100</w:t>
            </w:r>
          </w:p>
        </w:tc>
        <w:tc>
          <w:tcPr>
            <w:tcW w:w="1087" w:type="dxa"/>
            <w:tcBorders>
              <w:top w:val="nil"/>
              <w:left w:val="nil"/>
              <w:bottom w:val="single" w:color="auto" w:sz="4" w:space="0"/>
              <w:right w:val="single" w:color="auto" w:sz="4" w:space="0"/>
            </w:tcBorders>
            <w:vAlign w:val="center"/>
          </w:tcPr>
          <w:p w14:paraId="5B8838DC">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w:t>
            </w:r>
          </w:p>
        </w:tc>
      </w:tr>
      <w:tr w14:paraId="3BD182D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4F0D223">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vAlign w:val="center"/>
          </w:tcPr>
          <w:p w14:paraId="093690C7">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vAlign w:val="center"/>
          </w:tcPr>
          <w:p w14:paraId="708D1000">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vAlign w:val="center"/>
          </w:tcPr>
          <w:p w14:paraId="1342BAAD">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1000≤Y＜100000</w:t>
            </w:r>
          </w:p>
        </w:tc>
        <w:tc>
          <w:tcPr>
            <w:tcW w:w="1692" w:type="dxa"/>
            <w:tcBorders>
              <w:top w:val="nil"/>
              <w:left w:val="nil"/>
              <w:bottom w:val="single" w:color="auto" w:sz="4" w:space="0"/>
              <w:right w:val="single" w:color="auto" w:sz="4" w:space="0"/>
            </w:tcBorders>
            <w:vAlign w:val="center"/>
          </w:tcPr>
          <w:p w14:paraId="70BD17D2">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100≤Y＜1000</w:t>
            </w:r>
          </w:p>
        </w:tc>
        <w:tc>
          <w:tcPr>
            <w:tcW w:w="1087" w:type="dxa"/>
            <w:tcBorders>
              <w:top w:val="nil"/>
              <w:left w:val="nil"/>
              <w:bottom w:val="single" w:color="auto" w:sz="4" w:space="0"/>
              <w:right w:val="single" w:color="auto" w:sz="4" w:space="0"/>
            </w:tcBorders>
            <w:vAlign w:val="center"/>
          </w:tcPr>
          <w:p w14:paraId="49383482">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Y＜100</w:t>
            </w:r>
          </w:p>
        </w:tc>
      </w:tr>
      <w:tr w14:paraId="0392ECA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74E0CCA">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软件和信息技术服务业</w:t>
            </w:r>
          </w:p>
        </w:tc>
        <w:tc>
          <w:tcPr>
            <w:tcW w:w="1660" w:type="dxa"/>
            <w:tcBorders>
              <w:top w:val="nil"/>
              <w:left w:val="nil"/>
              <w:bottom w:val="single" w:color="auto" w:sz="4" w:space="0"/>
              <w:right w:val="single" w:color="auto" w:sz="4" w:space="0"/>
            </w:tcBorders>
            <w:vAlign w:val="center"/>
          </w:tcPr>
          <w:p w14:paraId="2AFFD420">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vAlign w:val="center"/>
          </w:tcPr>
          <w:p w14:paraId="16762220">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vAlign w:val="center"/>
          </w:tcPr>
          <w:p w14:paraId="2BB6E69D">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100≤X＜300</w:t>
            </w:r>
          </w:p>
        </w:tc>
        <w:tc>
          <w:tcPr>
            <w:tcW w:w="1692" w:type="dxa"/>
            <w:tcBorders>
              <w:top w:val="nil"/>
              <w:left w:val="nil"/>
              <w:bottom w:val="single" w:color="auto" w:sz="4" w:space="0"/>
              <w:right w:val="single" w:color="auto" w:sz="4" w:space="0"/>
            </w:tcBorders>
            <w:vAlign w:val="center"/>
          </w:tcPr>
          <w:p w14:paraId="35875A77">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10≤X＜100</w:t>
            </w:r>
          </w:p>
        </w:tc>
        <w:tc>
          <w:tcPr>
            <w:tcW w:w="1087" w:type="dxa"/>
            <w:tcBorders>
              <w:top w:val="nil"/>
              <w:left w:val="nil"/>
              <w:bottom w:val="single" w:color="auto" w:sz="4" w:space="0"/>
              <w:right w:val="single" w:color="auto" w:sz="4" w:space="0"/>
            </w:tcBorders>
            <w:vAlign w:val="center"/>
          </w:tcPr>
          <w:p w14:paraId="4D95B6F1">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w:t>
            </w:r>
          </w:p>
        </w:tc>
      </w:tr>
      <w:tr w14:paraId="06DF507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05467D0">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vAlign w:val="center"/>
          </w:tcPr>
          <w:p w14:paraId="50FD6493">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vAlign w:val="center"/>
          </w:tcPr>
          <w:p w14:paraId="60EB1B6A">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vAlign w:val="center"/>
          </w:tcPr>
          <w:p w14:paraId="386206AF">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1000≤Y＜10000</w:t>
            </w:r>
          </w:p>
        </w:tc>
        <w:tc>
          <w:tcPr>
            <w:tcW w:w="1692" w:type="dxa"/>
            <w:tcBorders>
              <w:top w:val="nil"/>
              <w:left w:val="nil"/>
              <w:bottom w:val="single" w:color="auto" w:sz="4" w:space="0"/>
              <w:right w:val="single" w:color="auto" w:sz="4" w:space="0"/>
            </w:tcBorders>
            <w:vAlign w:val="center"/>
          </w:tcPr>
          <w:p w14:paraId="3C067AAF">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50≤Y＜1000</w:t>
            </w:r>
          </w:p>
        </w:tc>
        <w:tc>
          <w:tcPr>
            <w:tcW w:w="1087" w:type="dxa"/>
            <w:tcBorders>
              <w:top w:val="nil"/>
              <w:left w:val="nil"/>
              <w:bottom w:val="single" w:color="auto" w:sz="4" w:space="0"/>
              <w:right w:val="single" w:color="auto" w:sz="4" w:space="0"/>
            </w:tcBorders>
            <w:vAlign w:val="center"/>
          </w:tcPr>
          <w:p w14:paraId="335D247A">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Y＜50</w:t>
            </w:r>
          </w:p>
        </w:tc>
      </w:tr>
      <w:tr w14:paraId="462FE9F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9DD9778">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房地产开发经营</w:t>
            </w:r>
          </w:p>
        </w:tc>
        <w:tc>
          <w:tcPr>
            <w:tcW w:w="1660" w:type="dxa"/>
            <w:tcBorders>
              <w:top w:val="nil"/>
              <w:left w:val="nil"/>
              <w:bottom w:val="single" w:color="auto" w:sz="4" w:space="0"/>
              <w:right w:val="single" w:color="auto" w:sz="4" w:space="0"/>
            </w:tcBorders>
            <w:vAlign w:val="center"/>
          </w:tcPr>
          <w:p w14:paraId="545C8079">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vAlign w:val="center"/>
          </w:tcPr>
          <w:p w14:paraId="620D0185">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vAlign w:val="center"/>
          </w:tcPr>
          <w:p w14:paraId="31686EE1">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1000≤Y＜200000</w:t>
            </w:r>
          </w:p>
        </w:tc>
        <w:tc>
          <w:tcPr>
            <w:tcW w:w="1692" w:type="dxa"/>
            <w:tcBorders>
              <w:top w:val="nil"/>
              <w:left w:val="nil"/>
              <w:bottom w:val="single" w:color="auto" w:sz="4" w:space="0"/>
              <w:right w:val="single" w:color="auto" w:sz="4" w:space="0"/>
            </w:tcBorders>
            <w:vAlign w:val="center"/>
          </w:tcPr>
          <w:p w14:paraId="6514059B">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100≤X＜1000</w:t>
            </w:r>
          </w:p>
        </w:tc>
        <w:tc>
          <w:tcPr>
            <w:tcW w:w="1087" w:type="dxa"/>
            <w:tcBorders>
              <w:top w:val="nil"/>
              <w:left w:val="nil"/>
              <w:bottom w:val="single" w:color="auto" w:sz="4" w:space="0"/>
              <w:right w:val="single" w:color="auto" w:sz="4" w:space="0"/>
            </w:tcBorders>
            <w:vAlign w:val="center"/>
          </w:tcPr>
          <w:p w14:paraId="19E5C803">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X＜100</w:t>
            </w:r>
          </w:p>
        </w:tc>
      </w:tr>
      <w:tr w14:paraId="7346D2E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3FD5018">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vAlign w:val="center"/>
          </w:tcPr>
          <w:p w14:paraId="2F76BEF9">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资产总额（Z）</w:t>
            </w:r>
          </w:p>
        </w:tc>
        <w:tc>
          <w:tcPr>
            <w:tcW w:w="1466" w:type="dxa"/>
            <w:tcBorders>
              <w:top w:val="nil"/>
              <w:left w:val="nil"/>
              <w:bottom w:val="single" w:color="auto" w:sz="4" w:space="0"/>
              <w:right w:val="single" w:color="auto" w:sz="4" w:space="0"/>
            </w:tcBorders>
            <w:vAlign w:val="center"/>
          </w:tcPr>
          <w:p w14:paraId="5DACFD85">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vAlign w:val="center"/>
          </w:tcPr>
          <w:p w14:paraId="6067A831">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5000≤Z＜10000</w:t>
            </w:r>
          </w:p>
        </w:tc>
        <w:tc>
          <w:tcPr>
            <w:tcW w:w="1692" w:type="dxa"/>
            <w:tcBorders>
              <w:top w:val="nil"/>
              <w:left w:val="nil"/>
              <w:bottom w:val="single" w:color="auto" w:sz="4" w:space="0"/>
              <w:right w:val="single" w:color="auto" w:sz="4" w:space="0"/>
            </w:tcBorders>
            <w:vAlign w:val="center"/>
          </w:tcPr>
          <w:p w14:paraId="13D92145">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2000≤Y＜5000</w:t>
            </w:r>
          </w:p>
        </w:tc>
        <w:tc>
          <w:tcPr>
            <w:tcW w:w="1087" w:type="dxa"/>
            <w:tcBorders>
              <w:top w:val="nil"/>
              <w:left w:val="nil"/>
              <w:bottom w:val="single" w:color="auto" w:sz="4" w:space="0"/>
              <w:right w:val="single" w:color="auto" w:sz="4" w:space="0"/>
            </w:tcBorders>
            <w:vAlign w:val="center"/>
          </w:tcPr>
          <w:p w14:paraId="5696A5B9">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Y＜2000</w:t>
            </w:r>
          </w:p>
        </w:tc>
      </w:tr>
      <w:tr w14:paraId="5B17BD0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65AFE3C">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物业管理</w:t>
            </w:r>
          </w:p>
        </w:tc>
        <w:tc>
          <w:tcPr>
            <w:tcW w:w="1660" w:type="dxa"/>
            <w:tcBorders>
              <w:top w:val="nil"/>
              <w:left w:val="nil"/>
              <w:bottom w:val="single" w:color="auto" w:sz="4" w:space="0"/>
              <w:right w:val="single" w:color="auto" w:sz="4" w:space="0"/>
            </w:tcBorders>
            <w:vAlign w:val="center"/>
          </w:tcPr>
          <w:p w14:paraId="5CC7C539">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vAlign w:val="center"/>
          </w:tcPr>
          <w:p w14:paraId="4E6D0A49">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vAlign w:val="center"/>
          </w:tcPr>
          <w:p w14:paraId="7403DFC9">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300≤X＜1000</w:t>
            </w:r>
          </w:p>
        </w:tc>
        <w:tc>
          <w:tcPr>
            <w:tcW w:w="1692" w:type="dxa"/>
            <w:tcBorders>
              <w:top w:val="nil"/>
              <w:left w:val="nil"/>
              <w:bottom w:val="single" w:color="auto" w:sz="4" w:space="0"/>
              <w:right w:val="single" w:color="auto" w:sz="4" w:space="0"/>
            </w:tcBorders>
            <w:vAlign w:val="center"/>
          </w:tcPr>
          <w:p w14:paraId="7A121143">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100≤X＜300</w:t>
            </w:r>
          </w:p>
        </w:tc>
        <w:tc>
          <w:tcPr>
            <w:tcW w:w="1087" w:type="dxa"/>
            <w:tcBorders>
              <w:top w:val="nil"/>
              <w:left w:val="nil"/>
              <w:bottom w:val="single" w:color="auto" w:sz="4" w:space="0"/>
              <w:right w:val="single" w:color="auto" w:sz="4" w:space="0"/>
            </w:tcBorders>
            <w:vAlign w:val="center"/>
          </w:tcPr>
          <w:p w14:paraId="09F9E0FB">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X＜100</w:t>
            </w:r>
          </w:p>
        </w:tc>
      </w:tr>
      <w:tr w14:paraId="08CAE6A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9D58104">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vAlign w:val="center"/>
          </w:tcPr>
          <w:p w14:paraId="548FE8F5">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vAlign w:val="center"/>
          </w:tcPr>
          <w:p w14:paraId="21EEAE63">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vAlign w:val="center"/>
          </w:tcPr>
          <w:p w14:paraId="4045CF4C">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1000≤Y＜5000</w:t>
            </w:r>
          </w:p>
        </w:tc>
        <w:tc>
          <w:tcPr>
            <w:tcW w:w="1692" w:type="dxa"/>
            <w:tcBorders>
              <w:top w:val="nil"/>
              <w:left w:val="nil"/>
              <w:bottom w:val="single" w:color="auto" w:sz="4" w:space="0"/>
              <w:right w:val="single" w:color="auto" w:sz="4" w:space="0"/>
            </w:tcBorders>
            <w:vAlign w:val="center"/>
          </w:tcPr>
          <w:p w14:paraId="7143CBBC">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500≤Y＜1000</w:t>
            </w:r>
          </w:p>
        </w:tc>
        <w:tc>
          <w:tcPr>
            <w:tcW w:w="1087" w:type="dxa"/>
            <w:tcBorders>
              <w:top w:val="nil"/>
              <w:left w:val="nil"/>
              <w:bottom w:val="single" w:color="auto" w:sz="4" w:space="0"/>
              <w:right w:val="single" w:color="auto" w:sz="4" w:space="0"/>
            </w:tcBorders>
            <w:vAlign w:val="center"/>
          </w:tcPr>
          <w:p w14:paraId="61E2B07F">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Y＜500</w:t>
            </w:r>
          </w:p>
        </w:tc>
      </w:tr>
      <w:tr w14:paraId="64F32ACD">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3A720EF">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租赁和商务服务业</w:t>
            </w:r>
          </w:p>
        </w:tc>
        <w:tc>
          <w:tcPr>
            <w:tcW w:w="1660" w:type="dxa"/>
            <w:tcBorders>
              <w:top w:val="nil"/>
              <w:left w:val="nil"/>
              <w:bottom w:val="single" w:color="auto" w:sz="4" w:space="0"/>
              <w:right w:val="single" w:color="auto" w:sz="4" w:space="0"/>
            </w:tcBorders>
            <w:vAlign w:val="center"/>
          </w:tcPr>
          <w:p w14:paraId="1E383F39">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vAlign w:val="center"/>
          </w:tcPr>
          <w:p w14:paraId="26AF8D4A">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vAlign w:val="center"/>
          </w:tcPr>
          <w:p w14:paraId="0D8D3118">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100≤X＜300</w:t>
            </w:r>
          </w:p>
        </w:tc>
        <w:tc>
          <w:tcPr>
            <w:tcW w:w="1692" w:type="dxa"/>
            <w:tcBorders>
              <w:top w:val="nil"/>
              <w:left w:val="nil"/>
              <w:bottom w:val="single" w:color="auto" w:sz="4" w:space="0"/>
              <w:right w:val="single" w:color="auto" w:sz="4" w:space="0"/>
            </w:tcBorders>
            <w:vAlign w:val="center"/>
          </w:tcPr>
          <w:p w14:paraId="54431F1E">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10≤X＜100</w:t>
            </w:r>
          </w:p>
        </w:tc>
        <w:tc>
          <w:tcPr>
            <w:tcW w:w="1087" w:type="dxa"/>
            <w:tcBorders>
              <w:top w:val="nil"/>
              <w:left w:val="nil"/>
              <w:bottom w:val="single" w:color="auto" w:sz="4" w:space="0"/>
              <w:right w:val="single" w:color="auto" w:sz="4" w:space="0"/>
            </w:tcBorders>
            <w:vAlign w:val="center"/>
          </w:tcPr>
          <w:p w14:paraId="3C850F9A">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w:t>
            </w:r>
          </w:p>
        </w:tc>
      </w:tr>
      <w:tr w14:paraId="68BEBC6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FD8A989">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vAlign w:val="center"/>
          </w:tcPr>
          <w:p w14:paraId="7DEB8F25">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资产总额（Z）</w:t>
            </w:r>
          </w:p>
        </w:tc>
        <w:tc>
          <w:tcPr>
            <w:tcW w:w="1466" w:type="dxa"/>
            <w:tcBorders>
              <w:top w:val="nil"/>
              <w:left w:val="nil"/>
              <w:bottom w:val="single" w:color="auto" w:sz="4" w:space="0"/>
              <w:right w:val="single" w:color="auto" w:sz="4" w:space="0"/>
            </w:tcBorders>
            <w:vAlign w:val="center"/>
          </w:tcPr>
          <w:p w14:paraId="10903C4D">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vAlign w:val="center"/>
          </w:tcPr>
          <w:p w14:paraId="5CCFDCA5">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8000≤Z＜120000</w:t>
            </w:r>
          </w:p>
        </w:tc>
        <w:tc>
          <w:tcPr>
            <w:tcW w:w="1692" w:type="dxa"/>
            <w:tcBorders>
              <w:top w:val="nil"/>
              <w:left w:val="nil"/>
              <w:bottom w:val="single" w:color="auto" w:sz="4" w:space="0"/>
              <w:right w:val="single" w:color="auto" w:sz="4" w:space="0"/>
            </w:tcBorders>
            <w:vAlign w:val="center"/>
          </w:tcPr>
          <w:p w14:paraId="31DBC288">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100≤Z＜8000</w:t>
            </w:r>
          </w:p>
        </w:tc>
        <w:tc>
          <w:tcPr>
            <w:tcW w:w="1087" w:type="dxa"/>
            <w:tcBorders>
              <w:top w:val="nil"/>
              <w:left w:val="nil"/>
              <w:bottom w:val="single" w:color="auto" w:sz="4" w:space="0"/>
              <w:right w:val="single" w:color="auto" w:sz="4" w:space="0"/>
            </w:tcBorders>
            <w:vAlign w:val="center"/>
          </w:tcPr>
          <w:p w14:paraId="447BD529">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Y＜100</w:t>
            </w:r>
          </w:p>
        </w:tc>
      </w:tr>
      <w:tr w14:paraId="231710E6">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1DF2EE08">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其他未列明行业</w:t>
            </w:r>
          </w:p>
        </w:tc>
        <w:tc>
          <w:tcPr>
            <w:tcW w:w="1660" w:type="dxa"/>
            <w:tcBorders>
              <w:top w:val="nil"/>
              <w:left w:val="nil"/>
              <w:bottom w:val="single" w:color="auto" w:sz="4" w:space="0"/>
              <w:right w:val="single" w:color="auto" w:sz="4" w:space="0"/>
            </w:tcBorders>
            <w:vAlign w:val="center"/>
          </w:tcPr>
          <w:p w14:paraId="658B691B">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vAlign w:val="center"/>
          </w:tcPr>
          <w:p w14:paraId="075D466D">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vAlign w:val="center"/>
          </w:tcPr>
          <w:p w14:paraId="70AAC17C">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100≤X＜300</w:t>
            </w:r>
          </w:p>
        </w:tc>
        <w:tc>
          <w:tcPr>
            <w:tcW w:w="1692" w:type="dxa"/>
            <w:tcBorders>
              <w:top w:val="nil"/>
              <w:left w:val="nil"/>
              <w:bottom w:val="single" w:color="auto" w:sz="4" w:space="0"/>
              <w:right w:val="single" w:color="auto" w:sz="4" w:space="0"/>
            </w:tcBorders>
            <w:vAlign w:val="center"/>
          </w:tcPr>
          <w:p w14:paraId="5337CBCE">
            <w:pPr>
              <w:widowControl/>
              <w:snapToGrid w:val="0"/>
              <w:contextualSpacing/>
              <w:jc w:val="center"/>
              <w:rPr>
                <w:rFonts w:hint="eastAsia" w:ascii="微软雅黑" w:hAnsi="微软雅黑" w:eastAsia="微软雅黑" w:cs="微软雅黑"/>
                <w:color w:val="auto"/>
                <w:kern w:val="0"/>
                <w:sz w:val="24"/>
                <w:highlight w:val="yellow"/>
              </w:rPr>
            </w:pPr>
            <w:r>
              <w:rPr>
                <w:rFonts w:hint="eastAsia" w:ascii="微软雅黑" w:hAnsi="微软雅黑" w:eastAsia="微软雅黑" w:cs="微软雅黑"/>
                <w:color w:val="auto"/>
                <w:kern w:val="0"/>
                <w:sz w:val="24"/>
                <w:highlight w:val="yellow"/>
              </w:rPr>
              <w:t>10≤X＜100</w:t>
            </w:r>
          </w:p>
        </w:tc>
        <w:tc>
          <w:tcPr>
            <w:tcW w:w="1087" w:type="dxa"/>
            <w:tcBorders>
              <w:top w:val="nil"/>
              <w:left w:val="nil"/>
              <w:bottom w:val="single" w:color="auto" w:sz="4" w:space="0"/>
              <w:right w:val="single" w:color="auto" w:sz="4" w:space="0"/>
            </w:tcBorders>
            <w:vAlign w:val="center"/>
          </w:tcPr>
          <w:p w14:paraId="1E0B195F">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w:t>
            </w:r>
          </w:p>
        </w:tc>
      </w:tr>
    </w:tbl>
    <w:p w14:paraId="56A56D76">
      <w:pPr>
        <w:snapToGrid w:val="0"/>
        <w:spacing w:line="400" w:lineRule="exact"/>
        <w:contextualSpacing/>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b/>
          <w:color w:val="auto"/>
          <w:sz w:val="24"/>
          <w:highlight w:val="none"/>
        </w:rPr>
        <w:t>说明：</w:t>
      </w:r>
      <w:r>
        <w:rPr>
          <w:rFonts w:hint="eastAsia" w:ascii="微软雅黑" w:hAnsi="微软雅黑" w:eastAsia="微软雅黑" w:cs="微软雅黑"/>
          <w:color w:val="auto"/>
          <w:sz w:val="24"/>
          <w:highlight w:val="none"/>
        </w:rPr>
        <w:t>上述标准参照《关于印发中小企业划型标准规定的通知》（工信部联企业[2011]300号），大型、中型和小型企业须同时满足所列指标的下限，否则下划一档；微型企业</w:t>
      </w:r>
      <w:r>
        <w:rPr>
          <w:rFonts w:hint="eastAsia" w:ascii="微软雅黑" w:hAnsi="微软雅黑" w:eastAsia="微软雅黑" w:cs="微软雅黑"/>
          <w:color w:val="auto"/>
          <w:sz w:val="24"/>
          <w:highlight w:val="none"/>
          <w:lang w:eastAsia="zh-CN"/>
        </w:rPr>
        <w:t>只需</w:t>
      </w:r>
      <w:r>
        <w:rPr>
          <w:rFonts w:hint="eastAsia" w:ascii="微软雅黑" w:hAnsi="微软雅黑" w:eastAsia="微软雅黑" w:cs="微软雅黑"/>
          <w:color w:val="auto"/>
          <w:sz w:val="24"/>
          <w:highlight w:val="none"/>
        </w:rPr>
        <w:t>满足所列指标中的一项即可。</w:t>
      </w:r>
    </w:p>
    <w:p w14:paraId="64CB3A17">
      <w:pPr>
        <w:snapToGrid w:val="0"/>
        <w:spacing w:line="400" w:lineRule="exact"/>
        <w:ind w:firstLine="480" w:firstLineChars="200"/>
        <w:contextualSpacing/>
        <w:jc w:val="left"/>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本文件所称中小企业，是指在中华人民共和国境内依法设立，依据国务院批准的</w:t>
      </w:r>
    </w:p>
    <w:p w14:paraId="49F00348">
      <w:pPr>
        <w:snapToGrid w:val="0"/>
        <w:spacing w:line="400" w:lineRule="exact"/>
        <w:ind w:firstLine="480" w:firstLineChars="200"/>
        <w:contextualSpacing/>
        <w:jc w:val="left"/>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微软雅黑" w:hAnsi="微软雅黑" w:eastAsia="微软雅黑" w:cs="微软雅黑"/>
          <w:color w:val="auto"/>
          <w:sz w:val="24"/>
          <w:highlight w:val="none"/>
          <w:lang w:eastAsia="zh-CN"/>
        </w:rPr>
        <w:t>货物</w:t>
      </w:r>
      <w:r>
        <w:rPr>
          <w:rFonts w:hint="eastAsia" w:ascii="微软雅黑" w:hAnsi="微软雅黑" w:eastAsia="微软雅黑" w:cs="微软雅黑"/>
          <w:color w:val="auto"/>
          <w:sz w:val="24"/>
          <w:highlight w:val="none"/>
        </w:rPr>
        <w:t>、工程或者服务符合下列情形的，享受本文件规定的中小企业扶持政策：</w:t>
      </w:r>
    </w:p>
    <w:p w14:paraId="1BE8F20E">
      <w:pPr>
        <w:snapToGrid w:val="0"/>
        <w:spacing w:line="400" w:lineRule="exact"/>
        <w:ind w:firstLine="480" w:firstLineChars="200"/>
        <w:contextualSpacing/>
        <w:jc w:val="left"/>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（1）在</w:t>
      </w:r>
      <w:r>
        <w:rPr>
          <w:rFonts w:hint="eastAsia" w:ascii="微软雅黑" w:hAnsi="微软雅黑" w:eastAsia="微软雅黑" w:cs="微软雅黑"/>
          <w:color w:val="auto"/>
          <w:kern w:val="0"/>
          <w:sz w:val="24"/>
          <w:highlight w:val="none"/>
          <w:lang w:eastAsia="zh-CN"/>
        </w:rPr>
        <w:t>货物</w:t>
      </w:r>
      <w:r>
        <w:rPr>
          <w:rFonts w:hint="eastAsia" w:ascii="微软雅黑" w:hAnsi="微软雅黑" w:eastAsia="微软雅黑" w:cs="微软雅黑"/>
          <w:color w:val="auto"/>
          <w:kern w:val="0"/>
          <w:sz w:val="24"/>
          <w:highlight w:val="none"/>
        </w:rPr>
        <w:t>采购项目中，</w:t>
      </w:r>
      <w:r>
        <w:rPr>
          <w:rFonts w:hint="eastAsia" w:ascii="微软雅黑" w:hAnsi="微软雅黑" w:eastAsia="微软雅黑" w:cs="微软雅黑"/>
          <w:color w:val="auto"/>
          <w:kern w:val="0"/>
          <w:sz w:val="24"/>
          <w:highlight w:val="none"/>
          <w:lang w:eastAsia="zh-CN"/>
        </w:rPr>
        <w:t>货物</w:t>
      </w:r>
      <w:r>
        <w:rPr>
          <w:rFonts w:hint="eastAsia" w:ascii="微软雅黑" w:hAnsi="微软雅黑" w:eastAsia="微软雅黑" w:cs="微软雅黑"/>
          <w:color w:val="auto"/>
          <w:kern w:val="0"/>
          <w:sz w:val="24"/>
          <w:highlight w:val="none"/>
        </w:rPr>
        <w:t>由中小企业制造，即</w:t>
      </w:r>
      <w:r>
        <w:rPr>
          <w:rFonts w:hint="eastAsia" w:ascii="微软雅黑" w:hAnsi="微软雅黑" w:eastAsia="微软雅黑" w:cs="微软雅黑"/>
          <w:color w:val="auto"/>
          <w:kern w:val="0"/>
          <w:sz w:val="24"/>
          <w:highlight w:val="none"/>
          <w:lang w:eastAsia="zh-CN"/>
        </w:rPr>
        <w:t>货物</w:t>
      </w:r>
      <w:r>
        <w:rPr>
          <w:rFonts w:hint="eastAsia" w:ascii="微软雅黑" w:hAnsi="微软雅黑" w:eastAsia="微软雅黑" w:cs="微软雅黑"/>
          <w:color w:val="auto"/>
          <w:kern w:val="0"/>
          <w:sz w:val="24"/>
          <w:highlight w:val="none"/>
        </w:rPr>
        <w:t>由中小企业生产且使用该中小企业商号或者注册商标，不对其中涉及的工程承建商和服务的承接商作出要求；</w:t>
      </w:r>
    </w:p>
    <w:p w14:paraId="6FD38182">
      <w:pPr>
        <w:snapToGrid w:val="0"/>
        <w:spacing w:line="400" w:lineRule="exact"/>
        <w:ind w:firstLine="480" w:firstLineChars="200"/>
        <w:contextualSpacing/>
        <w:jc w:val="left"/>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（2）在工程采购项目中，工程由中小企业承建，即工程施工单位为中小企业，不对其中涉及的</w:t>
      </w:r>
      <w:r>
        <w:rPr>
          <w:rFonts w:hint="eastAsia" w:ascii="微软雅黑" w:hAnsi="微软雅黑" w:eastAsia="微软雅黑" w:cs="微软雅黑"/>
          <w:color w:val="auto"/>
          <w:kern w:val="0"/>
          <w:sz w:val="24"/>
          <w:highlight w:val="none"/>
          <w:lang w:eastAsia="zh-CN"/>
        </w:rPr>
        <w:t>货物</w:t>
      </w:r>
      <w:r>
        <w:rPr>
          <w:rFonts w:hint="eastAsia" w:ascii="微软雅黑" w:hAnsi="微软雅黑" w:eastAsia="微软雅黑" w:cs="微软雅黑"/>
          <w:color w:val="auto"/>
          <w:kern w:val="0"/>
          <w:sz w:val="24"/>
          <w:highlight w:val="none"/>
        </w:rPr>
        <w:t>的制造商和服务的承接商作出要求；</w:t>
      </w:r>
    </w:p>
    <w:p w14:paraId="22AE2E8A">
      <w:pPr>
        <w:snapToGrid w:val="0"/>
        <w:spacing w:line="400" w:lineRule="exact"/>
        <w:ind w:firstLine="480" w:firstLineChars="200"/>
        <w:contextualSpacing/>
        <w:jc w:val="left"/>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（3）在服务采购项目中，服务由中小企业承接，即提供服务的人员为中小企业依照《中华人民共和国劳动合同法》订立劳动合同的从业人员，不对其中涉及的</w:t>
      </w:r>
      <w:r>
        <w:rPr>
          <w:rFonts w:hint="eastAsia" w:ascii="微软雅黑" w:hAnsi="微软雅黑" w:eastAsia="微软雅黑" w:cs="微软雅黑"/>
          <w:color w:val="auto"/>
          <w:kern w:val="0"/>
          <w:sz w:val="24"/>
          <w:highlight w:val="none"/>
          <w:lang w:eastAsia="zh-CN"/>
        </w:rPr>
        <w:t>货物</w:t>
      </w:r>
      <w:r>
        <w:rPr>
          <w:rFonts w:hint="eastAsia" w:ascii="微软雅黑" w:hAnsi="微软雅黑" w:eastAsia="微软雅黑" w:cs="微软雅黑"/>
          <w:color w:val="auto"/>
          <w:kern w:val="0"/>
          <w:sz w:val="24"/>
          <w:highlight w:val="none"/>
        </w:rPr>
        <w:t>的制造商和工程承建商作出要求。</w:t>
      </w:r>
    </w:p>
    <w:p w14:paraId="35097A37">
      <w:pPr>
        <w:snapToGrid w:val="0"/>
        <w:spacing w:line="400" w:lineRule="exact"/>
        <w:ind w:firstLine="480" w:firstLineChars="200"/>
        <w:contextualSpacing/>
        <w:jc w:val="left"/>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在</w:t>
      </w:r>
      <w:r>
        <w:rPr>
          <w:rFonts w:hint="eastAsia" w:ascii="微软雅黑" w:hAnsi="微软雅黑" w:eastAsia="微软雅黑" w:cs="微软雅黑"/>
          <w:color w:val="auto"/>
          <w:sz w:val="24"/>
          <w:highlight w:val="none"/>
          <w:lang w:eastAsia="zh-CN"/>
        </w:rPr>
        <w:t>货物</w:t>
      </w:r>
      <w:r>
        <w:rPr>
          <w:rFonts w:hint="eastAsia" w:ascii="微软雅黑" w:hAnsi="微软雅黑" w:eastAsia="微软雅黑" w:cs="微软雅黑"/>
          <w:color w:val="auto"/>
          <w:sz w:val="24"/>
          <w:highlight w:val="none"/>
        </w:rPr>
        <w:t>采购项目中，供应商提供的</w:t>
      </w:r>
      <w:r>
        <w:rPr>
          <w:rFonts w:hint="eastAsia" w:ascii="微软雅黑" w:hAnsi="微软雅黑" w:eastAsia="微软雅黑" w:cs="微软雅黑"/>
          <w:color w:val="auto"/>
          <w:sz w:val="24"/>
          <w:highlight w:val="none"/>
          <w:lang w:eastAsia="zh-CN"/>
        </w:rPr>
        <w:t>货物</w:t>
      </w:r>
      <w:r>
        <w:rPr>
          <w:rFonts w:hint="eastAsia" w:ascii="微软雅黑" w:hAnsi="微软雅黑" w:eastAsia="微软雅黑" w:cs="微软雅黑"/>
          <w:color w:val="auto"/>
          <w:sz w:val="24"/>
          <w:highlight w:val="none"/>
        </w:rPr>
        <w:t>既有中小企业制造</w:t>
      </w:r>
      <w:r>
        <w:rPr>
          <w:rFonts w:hint="eastAsia" w:ascii="微软雅黑" w:hAnsi="微软雅黑" w:eastAsia="微软雅黑" w:cs="微软雅黑"/>
          <w:color w:val="auto"/>
          <w:sz w:val="24"/>
          <w:highlight w:val="none"/>
          <w:lang w:eastAsia="zh-CN"/>
        </w:rPr>
        <w:t>货物</w:t>
      </w:r>
      <w:r>
        <w:rPr>
          <w:rFonts w:hint="eastAsia" w:ascii="微软雅黑" w:hAnsi="微软雅黑" w:eastAsia="微软雅黑" w:cs="微软雅黑"/>
          <w:color w:val="auto"/>
          <w:sz w:val="24"/>
          <w:highlight w:val="none"/>
        </w:rPr>
        <w:t>，也有大型企业制造</w:t>
      </w:r>
      <w:r>
        <w:rPr>
          <w:rFonts w:hint="eastAsia" w:ascii="微软雅黑" w:hAnsi="微软雅黑" w:eastAsia="微软雅黑" w:cs="微软雅黑"/>
          <w:color w:val="auto"/>
          <w:sz w:val="24"/>
          <w:highlight w:val="none"/>
          <w:lang w:eastAsia="zh-CN"/>
        </w:rPr>
        <w:t>货物</w:t>
      </w:r>
      <w:r>
        <w:rPr>
          <w:rFonts w:hint="eastAsia" w:ascii="微软雅黑" w:hAnsi="微软雅黑" w:eastAsia="微软雅黑" w:cs="微软雅黑"/>
          <w:color w:val="auto"/>
          <w:sz w:val="24"/>
          <w:highlight w:val="none"/>
        </w:rPr>
        <w:t>的，不享受本文件规定的中小企业扶持政策。以联合体形式参加政府采购活动，联合体各方均为中小企业的，联合体视同中小企业。其中，联合体各方均为小微企业的，联合体视同小微企业。</w:t>
      </w:r>
    </w:p>
    <w:p w14:paraId="13F4C261">
      <w:pPr>
        <w:snapToGrid w:val="0"/>
        <w:spacing w:line="400" w:lineRule="exact"/>
        <w:ind w:firstLine="480" w:firstLineChars="200"/>
        <w:contextualSpacing/>
        <w:jc w:val="left"/>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依据本文件规定享受扶持政策获得政府采购合同的，小微企业不得将合同分包给大中型企业，中型企业不得将合同分包给大型企业。</w:t>
      </w:r>
    </w:p>
    <w:p w14:paraId="54BD17B7">
      <w:pPr>
        <w:spacing w:before="0" w:line="400" w:lineRule="exact"/>
        <w:outlineLvl w:val="9"/>
        <w:rPr>
          <w:rFonts w:hint="eastAsia" w:ascii="微软雅黑" w:hAnsi="微软雅黑" w:eastAsia="微软雅黑" w:cs="微软雅黑"/>
          <w:color w:val="auto"/>
          <w:sz w:val="24"/>
          <w:highlight w:val="none"/>
        </w:rPr>
      </w:pPr>
    </w:p>
    <w:p w14:paraId="4C238882">
      <w:pP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br w:type="page"/>
      </w:r>
    </w:p>
    <w:p w14:paraId="3C43C85F">
      <w:pPr>
        <w:pStyle w:val="4"/>
        <w:keepNext/>
        <w:keepLines/>
        <w:autoSpaceDE w:val="0"/>
        <w:autoSpaceDN w:val="0"/>
        <w:adjustRightInd w:val="0"/>
        <w:spacing w:before="0" w:line="400" w:lineRule="exact"/>
        <w:jc w:val="left"/>
        <w:rPr>
          <w:rFonts w:hint="eastAsia" w:ascii="微软雅黑" w:hAnsi="微软雅黑" w:eastAsia="微软雅黑" w:cs="微软雅黑"/>
          <w:color w:val="auto"/>
          <w:sz w:val="24"/>
          <w:highlight w:val="none"/>
          <w:lang w:val="en-US" w:eastAsia="zh-CN"/>
        </w:rPr>
      </w:pPr>
      <w:bookmarkStart w:id="1921" w:name="_Toc25964"/>
      <w:bookmarkStart w:id="1922" w:name="_Toc15268"/>
      <w:r>
        <w:rPr>
          <w:rFonts w:hint="eastAsia" w:ascii="微软雅黑" w:hAnsi="微软雅黑" w:eastAsia="微软雅黑" w:cs="微软雅黑"/>
          <w:color w:val="auto"/>
          <w:sz w:val="24"/>
          <w:highlight w:val="none"/>
          <w:lang w:val="en-US" w:eastAsia="zh-CN"/>
        </w:rPr>
        <w:t>6-2 残疾人福利性单位声明函</w:t>
      </w:r>
      <w:bookmarkEnd w:id="1911"/>
      <w:bookmarkEnd w:id="1912"/>
      <w:bookmarkEnd w:id="1913"/>
      <w:bookmarkEnd w:id="1914"/>
      <w:bookmarkEnd w:id="1915"/>
      <w:bookmarkEnd w:id="1916"/>
      <w:bookmarkEnd w:id="1917"/>
      <w:bookmarkEnd w:id="1918"/>
      <w:bookmarkEnd w:id="1919"/>
      <w:bookmarkEnd w:id="1920"/>
      <w:bookmarkEnd w:id="1921"/>
      <w:bookmarkEnd w:id="1922"/>
    </w:p>
    <w:p w14:paraId="4C5B7CC2">
      <w:pPr>
        <w:spacing w:line="400" w:lineRule="exact"/>
        <w:ind w:left="1080" w:leftChars="257" w:hanging="540"/>
        <w:jc w:val="center"/>
        <w:rPr>
          <w:rFonts w:hint="eastAsia" w:ascii="微软雅黑" w:hAnsi="微软雅黑" w:eastAsia="微软雅黑" w:cs="微软雅黑"/>
          <w:color w:val="auto"/>
          <w:kern w:val="0"/>
          <w:sz w:val="24"/>
          <w:highlight w:val="none"/>
        </w:rPr>
      </w:pPr>
    </w:p>
    <w:p w14:paraId="50499516">
      <w:pPr>
        <w:spacing w:line="400" w:lineRule="exact"/>
        <w:ind w:firstLine="567"/>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中国残疾人联合会关于促进残疾人就业政府采购政策的通知》（财库〔2017〕141号）的规定，本单位为符合条件的残疾人福利性单位，且本单位参加______单位的______项目采购活动提供本单位的</w:t>
      </w:r>
      <w:r>
        <w:rPr>
          <w:rFonts w:hint="eastAsia" w:ascii="微软雅黑" w:hAnsi="微软雅黑" w:eastAsia="微软雅黑" w:cs="微软雅黑"/>
          <w:color w:val="auto"/>
          <w:kern w:val="0"/>
          <w:sz w:val="24"/>
          <w:highlight w:val="none"/>
          <w:lang w:val="en-US" w:eastAsia="zh-CN"/>
        </w:rPr>
        <w:t>服务</w:t>
      </w:r>
      <w:r>
        <w:rPr>
          <w:rFonts w:hint="eastAsia" w:ascii="微软雅黑" w:hAnsi="微软雅黑" w:eastAsia="微软雅黑" w:cs="微软雅黑"/>
          <w:color w:val="auto"/>
          <w:kern w:val="0"/>
          <w:sz w:val="24"/>
          <w:highlight w:val="none"/>
        </w:rPr>
        <w:t>，或者提供其他残疾人福利性单位</w:t>
      </w:r>
      <w:r>
        <w:rPr>
          <w:rFonts w:hint="eastAsia" w:ascii="微软雅黑" w:hAnsi="微软雅黑" w:eastAsia="微软雅黑" w:cs="微软雅黑"/>
          <w:color w:val="auto"/>
          <w:kern w:val="0"/>
          <w:sz w:val="24"/>
          <w:highlight w:val="none"/>
          <w:lang w:val="en-US" w:eastAsia="zh-CN"/>
        </w:rPr>
        <w:t>的服务</w:t>
      </w:r>
      <w:r>
        <w:rPr>
          <w:rFonts w:hint="eastAsia" w:ascii="微软雅黑" w:hAnsi="微软雅黑" w:eastAsia="微软雅黑" w:cs="微软雅黑"/>
          <w:color w:val="auto"/>
          <w:kern w:val="0"/>
          <w:sz w:val="24"/>
          <w:highlight w:val="none"/>
        </w:rPr>
        <w:t>（不包括使用非残疾人福利性单位注册商标的</w:t>
      </w:r>
      <w:r>
        <w:rPr>
          <w:rFonts w:hint="eastAsia" w:ascii="微软雅黑" w:hAnsi="微软雅黑" w:eastAsia="微软雅黑" w:cs="微软雅黑"/>
          <w:color w:val="auto"/>
          <w:kern w:val="0"/>
          <w:sz w:val="24"/>
          <w:highlight w:val="none"/>
          <w:lang w:val="en-US" w:eastAsia="zh-CN"/>
        </w:rPr>
        <w:t>服务</w:t>
      </w:r>
      <w:r>
        <w:rPr>
          <w:rFonts w:hint="eastAsia" w:ascii="微软雅黑" w:hAnsi="微软雅黑" w:eastAsia="微软雅黑" w:cs="微软雅黑"/>
          <w:color w:val="auto"/>
          <w:kern w:val="0"/>
          <w:sz w:val="24"/>
          <w:highlight w:val="none"/>
        </w:rPr>
        <w:t>）。</w:t>
      </w:r>
    </w:p>
    <w:p w14:paraId="1FA5E55B">
      <w:pPr>
        <w:spacing w:line="400" w:lineRule="exact"/>
        <w:ind w:left="1080" w:leftChars="257" w:hanging="54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本单位对上述声明的真实性负责。如有虚假，将依法承担相应责任。</w:t>
      </w:r>
    </w:p>
    <w:p w14:paraId="5AB13D4B">
      <w:pPr>
        <w:spacing w:line="400" w:lineRule="exact"/>
        <w:ind w:left="1080" w:leftChars="257" w:hanging="540"/>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xml:space="preserve">              残疾人福利性单位名称（公章）：______________</w:t>
      </w:r>
    </w:p>
    <w:p w14:paraId="625D5E80">
      <w:pPr>
        <w:pStyle w:val="28"/>
        <w:spacing w:line="400" w:lineRule="exact"/>
        <w:ind w:firstLine="48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xml:space="preserve">  </w:t>
      </w:r>
      <w:r>
        <w:rPr>
          <w:rFonts w:hint="eastAsia" w:ascii="微软雅黑" w:hAnsi="微软雅黑" w:eastAsia="微软雅黑" w:cs="微软雅黑"/>
          <w:color w:val="auto"/>
          <w:kern w:val="0"/>
          <w:sz w:val="24"/>
          <w:highlight w:val="none"/>
          <w:lang w:val="en-US" w:eastAsia="zh-CN"/>
        </w:rPr>
        <w:t xml:space="preserve">           </w:t>
      </w:r>
      <w:r>
        <w:rPr>
          <w:rFonts w:hint="eastAsia" w:ascii="微软雅黑" w:hAnsi="微软雅黑" w:eastAsia="微软雅黑" w:cs="微软雅黑"/>
          <w:color w:val="auto"/>
          <w:kern w:val="0"/>
          <w:sz w:val="24"/>
          <w:highlight w:val="none"/>
        </w:rPr>
        <w:t>日  期：_____________________________________________</w:t>
      </w:r>
    </w:p>
    <w:p w14:paraId="544FAAC7">
      <w:pPr>
        <w:pStyle w:val="7"/>
        <w:rPr>
          <w:rFonts w:hint="eastAsia" w:ascii="微软雅黑" w:hAnsi="微软雅黑" w:eastAsia="微软雅黑" w:cs="微软雅黑"/>
          <w:color w:val="auto"/>
          <w:kern w:val="0"/>
          <w:sz w:val="24"/>
          <w:highlight w:val="none"/>
        </w:rPr>
      </w:pPr>
    </w:p>
    <w:p w14:paraId="27C32322">
      <w:pPr>
        <w:rPr>
          <w:rFonts w:hint="eastAsia" w:ascii="微软雅黑" w:hAnsi="微软雅黑" w:eastAsia="微软雅黑" w:cs="微软雅黑"/>
          <w:color w:val="auto"/>
          <w:kern w:val="0"/>
          <w:sz w:val="24"/>
          <w:highlight w:val="none"/>
        </w:rPr>
      </w:pPr>
    </w:p>
    <w:p w14:paraId="4A9C789D">
      <w:pPr>
        <w:rPr>
          <w:rFonts w:hint="eastAsia" w:ascii="微软雅黑" w:hAnsi="微软雅黑" w:eastAsia="微软雅黑" w:cs="微软雅黑"/>
          <w:color w:val="auto"/>
          <w:kern w:val="0"/>
          <w:sz w:val="24"/>
          <w:highlight w:val="none"/>
        </w:rPr>
      </w:pPr>
    </w:p>
    <w:p w14:paraId="6D1D266B">
      <w:pPr>
        <w:pStyle w:val="28"/>
        <w:spacing w:line="400" w:lineRule="exact"/>
        <w:ind w:firstLine="480"/>
        <w:rPr>
          <w:rFonts w:hint="eastAsia" w:ascii="微软雅黑" w:hAnsi="微软雅黑" w:eastAsia="微软雅黑" w:cs="微软雅黑"/>
          <w:color w:val="auto"/>
          <w:highlight w:val="none"/>
        </w:rPr>
      </w:pPr>
    </w:p>
    <w:p w14:paraId="65D653CD">
      <w:pPr>
        <w:pStyle w:val="4"/>
        <w:keepNext/>
        <w:keepLines/>
        <w:autoSpaceDE w:val="0"/>
        <w:autoSpaceDN w:val="0"/>
        <w:adjustRightInd w:val="0"/>
        <w:spacing w:before="0" w:line="400" w:lineRule="exact"/>
        <w:jc w:val="left"/>
        <w:rPr>
          <w:rFonts w:hint="eastAsia" w:ascii="微软雅黑" w:hAnsi="微软雅黑" w:eastAsia="微软雅黑" w:cs="微软雅黑"/>
          <w:color w:val="auto"/>
          <w:sz w:val="24"/>
          <w:highlight w:val="none"/>
          <w:lang w:val="en-US" w:eastAsia="zh-CN"/>
        </w:rPr>
      </w:pPr>
      <w:bookmarkStart w:id="1923" w:name="_Toc22102"/>
      <w:bookmarkStart w:id="1924" w:name="_Toc28099"/>
      <w:bookmarkStart w:id="1925" w:name="_Toc17401"/>
      <w:bookmarkStart w:id="1926" w:name="_Toc515647827"/>
      <w:bookmarkStart w:id="1927" w:name="_Toc30795"/>
      <w:bookmarkStart w:id="1928" w:name="_Toc26573"/>
      <w:bookmarkStart w:id="1929" w:name="_Toc23926"/>
      <w:bookmarkStart w:id="1930" w:name="_Toc6004"/>
      <w:bookmarkStart w:id="1931" w:name="_Toc5630"/>
      <w:bookmarkStart w:id="1932" w:name="_Toc10012"/>
      <w:r>
        <w:rPr>
          <w:rFonts w:hint="eastAsia" w:ascii="微软雅黑" w:hAnsi="微软雅黑" w:eastAsia="微软雅黑" w:cs="微软雅黑"/>
          <w:color w:val="auto"/>
          <w:sz w:val="24"/>
          <w:highlight w:val="none"/>
          <w:lang w:val="en-US" w:eastAsia="zh-CN"/>
        </w:rPr>
        <w:t>7、供应商关联单位的说明</w:t>
      </w:r>
      <w:bookmarkEnd w:id="1923"/>
      <w:bookmarkEnd w:id="1924"/>
      <w:bookmarkEnd w:id="1925"/>
      <w:bookmarkEnd w:id="1926"/>
      <w:bookmarkEnd w:id="1927"/>
      <w:bookmarkEnd w:id="1928"/>
      <w:bookmarkEnd w:id="1929"/>
      <w:bookmarkEnd w:id="1930"/>
      <w:r>
        <w:rPr>
          <w:rFonts w:hint="eastAsia" w:ascii="微软雅黑" w:hAnsi="微软雅黑" w:eastAsia="微软雅黑" w:cs="微软雅黑"/>
          <w:color w:val="auto"/>
          <w:sz w:val="24"/>
          <w:highlight w:val="none"/>
          <w:lang w:val="en-US" w:eastAsia="zh-CN"/>
        </w:rPr>
        <w:t>（格式自拟）</w:t>
      </w:r>
      <w:bookmarkEnd w:id="1931"/>
      <w:bookmarkEnd w:id="1932"/>
    </w:p>
    <w:p w14:paraId="3E8367B8">
      <w:pPr>
        <w:pStyle w:val="7"/>
        <w:spacing w:line="400" w:lineRule="exact"/>
        <w:jc w:val="center"/>
        <w:rPr>
          <w:rFonts w:hint="eastAsia" w:ascii="微软雅黑" w:hAnsi="微软雅黑" w:eastAsia="微软雅黑" w:cs="微软雅黑"/>
          <w:color w:val="auto"/>
          <w:szCs w:val="24"/>
          <w:highlight w:val="none"/>
        </w:rPr>
      </w:pPr>
    </w:p>
    <w:p w14:paraId="656624CA">
      <w:pPr>
        <w:widowControl w:val="0"/>
        <w:autoSpaceDE w:val="0"/>
        <w:autoSpaceDN w:val="0"/>
        <w:adjustRightInd w:val="0"/>
        <w:spacing w:line="400" w:lineRule="exact"/>
        <w:ind w:firstLine="480" w:firstLineChars="200"/>
        <w:jc w:val="left"/>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说明：供应商应当如实披露与本单位存在下列关联关系的单位名称：</w:t>
      </w:r>
    </w:p>
    <w:p w14:paraId="6BCBCD34">
      <w:pPr>
        <w:widowControl w:val="0"/>
        <w:autoSpaceDE w:val="0"/>
        <w:autoSpaceDN w:val="0"/>
        <w:adjustRightInd w:val="0"/>
        <w:spacing w:line="400" w:lineRule="exact"/>
        <w:ind w:firstLine="960" w:firstLineChars="400"/>
        <w:jc w:val="left"/>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（1）与供应商单位负责人为同一人的其他单位；</w:t>
      </w:r>
    </w:p>
    <w:p w14:paraId="015E7200">
      <w:pPr>
        <w:pStyle w:val="20"/>
        <w:outlineLvl w:val="9"/>
        <w:rPr>
          <w:rFonts w:hint="eastAsia" w:ascii="微软雅黑" w:hAnsi="微软雅黑" w:eastAsia="微软雅黑" w:cs="微软雅黑"/>
          <w:b/>
          <w:color w:val="auto"/>
          <w:kern w:val="0"/>
          <w:sz w:val="24"/>
          <w:highlight w:val="none"/>
        </w:rPr>
      </w:pPr>
      <w:r>
        <w:rPr>
          <w:rFonts w:hint="eastAsia" w:ascii="微软雅黑" w:hAnsi="微软雅黑" w:eastAsia="微软雅黑" w:cs="微软雅黑"/>
          <w:color w:val="auto"/>
          <w:kern w:val="0"/>
          <w:sz w:val="24"/>
          <w:szCs w:val="24"/>
          <w:highlight w:val="none"/>
          <w:lang w:val="en-US" w:eastAsia="zh-CN" w:bidi="ar-SA"/>
        </w:rPr>
        <w:t xml:space="preserve">    （2）与供应商存在直接控股、管理关系的其他单位。</w:t>
      </w:r>
    </w:p>
    <w:p w14:paraId="4E9CF85E">
      <w:pPr>
        <w:pStyle w:val="7"/>
        <w:ind w:firstLine="0"/>
        <w:outlineLvl w:val="9"/>
        <w:rPr>
          <w:rFonts w:hint="eastAsia" w:ascii="微软雅黑" w:hAnsi="微软雅黑" w:eastAsia="微软雅黑" w:cs="微软雅黑"/>
          <w:b/>
          <w:bCs/>
          <w:color w:val="auto"/>
          <w:szCs w:val="24"/>
          <w:highlight w:val="none"/>
          <w:lang w:val="en-US" w:eastAsia="zh-CN"/>
        </w:rPr>
      </w:pPr>
      <w:bookmarkStart w:id="1933" w:name="_Toc1363"/>
    </w:p>
    <w:p w14:paraId="7CC77855">
      <w:pPr>
        <w:pStyle w:val="7"/>
        <w:ind w:firstLine="0"/>
        <w:outlineLvl w:val="9"/>
        <w:rPr>
          <w:rFonts w:hint="eastAsia" w:ascii="微软雅黑" w:hAnsi="微软雅黑" w:eastAsia="微软雅黑" w:cs="微软雅黑"/>
          <w:b/>
          <w:bCs/>
          <w:color w:val="auto"/>
          <w:szCs w:val="24"/>
          <w:highlight w:val="none"/>
          <w:lang w:val="en-US" w:eastAsia="zh-CN"/>
        </w:rPr>
      </w:pPr>
    </w:p>
    <w:p w14:paraId="14180189">
      <w:pPr>
        <w:pStyle w:val="7"/>
        <w:ind w:firstLine="0"/>
        <w:outlineLvl w:val="9"/>
        <w:rPr>
          <w:rFonts w:hint="eastAsia" w:ascii="微软雅黑" w:hAnsi="微软雅黑" w:eastAsia="微软雅黑" w:cs="微软雅黑"/>
          <w:b/>
          <w:bCs/>
          <w:color w:val="auto"/>
          <w:szCs w:val="24"/>
          <w:highlight w:val="none"/>
          <w:lang w:val="en-US" w:eastAsia="zh-CN"/>
        </w:rPr>
      </w:pPr>
    </w:p>
    <w:p w14:paraId="613F42A7">
      <w:pPr>
        <w:pStyle w:val="4"/>
        <w:keepNext/>
        <w:keepLines/>
        <w:autoSpaceDE w:val="0"/>
        <w:autoSpaceDN w:val="0"/>
        <w:adjustRightInd w:val="0"/>
        <w:spacing w:before="0" w:line="400" w:lineRule="exact"/>
        <w:jc w:val="left"/>
        <w:rPr>
          <w:rFonts w:hint="eastAsia" w:ascii="微软雅黑" w:hAnsi="微软雅黑" w:eastAsia="微软雅黑" w:cs="微软雅黑"/>
          <w:color w:val="auto"/>
          <w:sz w:val="24"/>
          <w:highlight w:val="none"/>
          <w:lang w:val="en-US" w:eastAsia="zh-CN"/>
        </w:rPr>
      </w:pPr>
      <w:bookmarkStart w:id="1934" w:name="_Toc16615"/>
      <w:bookmarkStart w:id="1935" w:name="_Toc11949"/>
      <w:r>
        <w:rPr>
          <w:rFonts w:hint="eastAsia" w:ascii="微软雅黑" w:hAnsi="微软雅黑" w:eastAsia="微软雅黑" w:cs="微软雅黑"/>
          <w:color w:val="auto"/>
          <w:sz w:val="24"/>
          <w:highlight w:val="none"/>
          <w:lang w:val="en-US" w:eastAsia="zh-CN"/>
        </w:rPr>
        <w:t>8、供应商可提供有利于投标的其他证明材料</w:t>
      </w:r>
      <w:bookmarkEnd w:id="1933"/>
      <w:bookmarkEnd w:id="1934"/>
      <w:bookmarkEnd w:id="1935"/>
    </w:p>
    <w:p w14:paraId="507F1EE4">
      <w:pPr>
        <w:pStyle w:val="7"/>
        <w:ind w:firstLine="0"/>
        <w:rPr>
          <w:rFonts w:hint="eastAsia" w:ascii="微软雅黑" w:hAnsi="微软雅黑" w:eastAsia="微软雅黑" w:cs="微软雅黑"/>
          <w:color w:val="auto"/>
          <w:szCs w:val="24"/>
          <w:highlight w:val="none"/>
        </w:rPr>
      </w:pPr>
    </w:p>
    <w:p w14:paraId="38E4E6CA">
      <w:pPr>
        <w:pStyle w:val="10"/>
        <w:rPr>
          <w:rFonts w:hint="eastAsia" w:ascii="微软雅黑" w:hAnsi="微软雅黑" w:eastAsia="微软雅黑" w:cs="微软雅黑"/>
          <w:color w:val="auto"/>
          <w:szCs w:val="24"/>
          <w:highlight w:val="none"/>
        </w:rPr>
      </w:pPr>
    </w:p>
    <w:p w14:paraId="7DD2E691">
      <w:pPr>
        <w:rPr>
          <w:rFonts w:hint="eastAsia" w:ascii="微软雅黑" w:hAnsi="微软雅黑" w:eastAsia="微软雅黑" w:cs="微软雅黑"/>
          <w:color w:val="auto"/>
          <w:highlight w:val="none"/>
        </w:rPr>
      </w:pPr>
    </w:p>
    <w:p w14:paraId="2F9655A7">
      <w:pPr>
        <w:pStyle w:val="10"/>
        <w:rPr>
          <w:rFonts w:hint="eastAsia" w:ascii="微软雅黑" w:hAnsi="微软雅黑" w:eastAsia="微软雅黑" w:cs="微软雅黑"/>
          <w:color w:val="auto"/>
          <w:sz w:val="24"/>
          <w:highlight w:val="none"/>
          <w:lang w:val="en-US" w:eastAsia="zh-CN"/>
        </w:rPr>
      </w:pPr>
    </w:p>
    <w:p w14:paraId="5BC61293">
      <w:pPr>
        <w:rPr>
          <w:rFonts w:hint="eastAsia" w:ascii="微软雅黑" w:hAnsi="微软雅黑" w:eastAsia="微软雅黑" w:cs="微软雅黑"/>
          <w:b/>
          <w:color w:val="auto"/>
          <w:kern w:val="0"/>
          <w:sz w:val="24"/>
          <w:highlight w:val="none"/>
          <w:lang w:val="en-US" w:eastAsia="zh-CN"/>
        </w:rPr>
      </w:pPr>
      <w:bookmarkStart w:id="1936" w:name="_Toc1808"/>
      <w:r>
        <w:rPr>
          <w:rFonts w:hint="eastAsia" w:ascii="微软雅黑" w:hAnsi="微软雅黑" w:eastAsia="微软雅黑" w:cs="微软雅黑"/>
          <w:b/>
          <w:color w:val="auto"/>
          <w:kern w:val="0"/>
          <w:sz w:val="24"/>
          <w:highlight w:val="none"/>
          <w:lang w:val="en-US" w:eastAsia="zh-CN"/>
        </w:rPr>
        <w:br w:type="page"/>
      </w:r>
    </w:p>
    <w:p w14:paraId="16B72372">
      <w:pPr>
        <w:pStyle w:val="4"/>
        <w:keepNext/>
        <w:keepLines/>
        <w:autoSpaceDE w:val="0"/>
        <w:autoSpaceDN w:val="0"/>
        <w:adjustRightInd w:val="0"/>
        <w:spacing w:before="0" w:line="400" w:lineRule="exact"/>
        <w:jc w:val="left"/>
        <w:rPr>
          <w:rFonts w:hint="eastAsia" w:ascii="微软雅黑" w:hAnsi="微软雅黑" w:eastAsia="微软雅黑" w:cs="微软雅黑"/>
          <w:color w:val="auto"/>
          <w:sz w:val="24"/>
          <w:highlight w:val="none"/>
          <w:lang w:val="en-US" w:eastAsia="zh-CN"/>
        </w:rPr>
      </w:pPr>
      <w:bookmarkStart w:id="1937" w:name="_Toc6652"/>
      <w:bookmarkStart w:id="1938" w:name="_Toc31279"/>
      <w:r>
        <w:rPr>
          <w:rFonts w:hint="eastAsia" w:ascii="微软雅黑" w:hAnsi="微软雅黑" w:eastAsia="微软雅黑" w:cs="微软雅黑"/>
          <w:color w:val="auto"/>
          <w:sz w:val="24"/>
          <w:highlight w:val="none"/>
          <w:lang w:val="en-US" w:eastAsia="zh-CN"/>
        </w:rPr>
        <w:t>9、投标文件格式范本</w:t>
      </w:r>
      <w:bookmarkEnd w:id="1936"/>
      <w:bookmarkEnd w:id="1937"/>
      <w:bookmarkEnd w:id="1938"/>
    </w:p>
    <w:tbl>
      <w:tblPr>
        <w:tblStyle w:val="29"/>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33548C55">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14:paraId="2399B2F0">
            <w:pPr>
              <w:pStyle w:val="11"/>
              <w:jc w:val="center"/>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 xml:space="preserve">                                                </w:t>
            </w:r>
          </w:p>
          <w:p w14:paraId="33C20676">
            <w:pPr>
              <w:pStyle w:val="11"/>
              <w:rPr>
                <w:rFonts w:hint="eastAsia" w:ascii="微软雅黑" w:hAnsi="微软雅黑" w:eastAsia="微软雅黑" w:cs="微软雅黑"/>
                <w:b/>
                <w:bCs/>
                <w:color w:val="auto"/>
                <w:highlight w:val="none"/>
              </w:rPr>
            </w:pPr>
          </w:p>
          <w:p w14:paraId="6B103515">
            <w:pPr>
              <w:widowControl w:val="0"/>
              <w:tabs>
                <w:tab w:val="left" w:pos="567"/>
              </w:tabs>
              <w:spacing w:before="120" w:line="22" w:lineRule="atLeast"/>
              <w:ind w:firstLine="2161" w:firstLineChars="900"/>
              <w:jc w:val="both"/>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＊＊＊＊＊＊＊＊＊＊＊＊＊＊＊＊＊＊＊＊＊项目</w:t>
            </w:r>
          </w:p>
          <w:p w14:paraId="5B5CEE11">
            <w:pPr>
              <w:widowControl w:val="0"/>
              <w:tabs>
                <w:tab w:val="left" w:pos="567"/>
              </w:tabs>
              <w:spacing w:before="120" w:line="22" w:lineRule="atLeast"/>
              <w:jc w:val="center"/>
              <w:rPr>
                <w:rFonts w:hint="eastAsia" w:ascii="微软雅黑" w:hAnsi="微软雅黑" w:eastAsia="微软雅黑" w:cs="微软雅黑"/>
                <w:b/>
                <w:bCs/>
                <w:color w:val="auto"/>
                <w:kern w:val="2"/>
                <w:sz w:val="24"/>
                <w:szCs w:val="24"/>
                <w:highlight w:val="none"/>
                <w:lang w:val="en-US" w:eastAsia="zh-CN" w:bidi="ar-SA"/>
              </w:rPr>
            </w:pPr>
          </w:p>
          <w:p w14:paraId="7E18FA7E">
            <w:pPr>
              <w:widowControl w:val="0"/>
              <w:tabs>
                <w:tab w:val="left" w:pos="567"/>
              </w:tabs>
              <w:spacing w:before="120" w:line="22" w:lineRule="atLeast"/>
              <w:ind w:firstLine="2641" w:firstLineChars="1100"/>
              <w:jc w:val="both"/>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 xml:space="preserve">编号 ：＊＊＊     </w:t>
            </w:r>
          </w:p>
          <w:p w14:paraId="5F22A2CF">
            <w:pPr>
              <w:widowControl w:val="0"/>
              <w:tabs>
                <w:tab w:val="left" w:pos="567"/>
              </w:tabs>
              <w:spacing w:before="120" w:line="22" w:lineRule="atLeast"/>
              <w:jc w:val="center"/>
              <w:rPr>
                <w:rFonts w:hint="eastAsia" w:ascii="微软雅黑" w:hAnsi="微软雅黑" w:eastAsia="微软雅黑" w:cs="微软雅黑"/>
                <w:b/>
                <w:bCs/>
                <w:color w:val="auto"/>
                <w:kern w:val="2"/>
                <w:sz w:val="24"/>
                <w:szCs w:val="24"/>
                <w:highlight w:val="none"/>
                <w:lang w:val="en-US" w:eastAsia="zh-CN" w:bidi="ar-SA"/>
              </w:rPr>
            </w:pPr>
          </w:p>
          <w:p w14:paraId="6B585491">
            <w:pPr>
              <w:widowControl w:val="0"/>
              <w:tabs>
                <w:tab w:val="left" w:pos="567"/>
              </w:tabs>
              <w:spacing w:before="120" w:line="22" w:lineRule="atLeast"/>
              <w:jc w:val="center"/>
              <w:rPr>
                <w:rFonts w:hint="eastAsia" w:ascii="微软雅黑" w:hAnsi="微软雅黑" w:eastAsia="微软雅黑" w:cs="微软雅黑"/>
                <w:b/>
                <w:bCs/>
                <w:color w:val="auto"/>
                <w:kern w:val="2"/>
                <w:sz w:val="52"/>
                <w:szCs w:val="52"/>
                <w:highlight w:val="none"/>
                <w:lang w:val="en-US" w:eastAsia="zh-CN" w:bidi="ar-SA"/>
              </w:rPr>
            </w:pPr>
            <w:r>
              <w:rPr>
                <w:rFonts w:hint="eastAsia" w:ascii="微软雅黑" w:hAnsi="微软雅黑" w:eastAsia="微软雅黑" w:cs="微软雅黑"/>
                <w:b/>
                <w:bCs/>
                <w:color w:val="auto"/>
                <w:kern w:val="2"/>
                <w:sz w:val="52"/>
                <w:szCs w:val="52"/>
                <w:highlight w:val="none"/>
                <w:lang w:val="en-US" w:eastAsia="zh-CN" w:bidi="ar-SA"/>
              </w:rPr>
              <w:t>投 标 文 件</w:t>
            </w:r>
          </w:p>
          <w:p w14:paraId="58407366">
            <w:pPr>
              <w:widowControl w:val="0"/>
              <w:autoSpaceDE w:val="0"/>
              <w:autoSpaceDN w:val="0"/>
              <w:adjustRightInd w:val="0"/>
              <w:ind w:firstLine="0"/>
              <w:jc w:val="left"/>
              <w:rPr>
                <w:rFonts w:hint="eastAsia" w:ascii="微软雅黑" w:hAnsi="微软雅黑" w:eastAsia="微软雅黑" w:cs="微软雅黑"/>
                <w:b/>
                <w:color w:val="auto"/>
                <w:kern w:val="0"/>
                <w:sz w:val="24"/>
                <w:szCs w:val="24"/>
                <w:highlight w:val="none"/>
                <w:lang w:val="en-US" w:eastAsia="zh-CN" w:bidi="ar-SA"/>
              </w:rPr>
            </w:pPr>
          </w:p>
          <w:p w14:paraId="5C48FB72">
            <w:pPr>
              <w:widowControl w:val="0"/>
              <w:autoSpaceDE w:val="0"/>
              <w:autoSpaceDN w:val="0"/>
              <w:adjustRightInd w:val="0"/>
              <w:ind w:firstLine="420"/>
              <w:jc w:val="left"/>
              <w:rPr>
                <w:rFonts w:hint="eastAsia" w:ascii="微软雅黑" w:hAnsi="微软雅黑" w:eastAsia="微软雅黑" w:cs="微软雅黑"/>
                <w:b/>
                <w:color w:val="auto"/>
                <w:kern w:val="0"/>
                <w:sz w:val="24"/>
                <w:szCs w:val="24"/>
                <w:highlight w:val="none"/>
                <w:lang w:val="en-US" w:eastAsia="zh-CN" w:bidi="ar-SA"/>
              </w:rPr>
            </w:pPr>
          </w:p>
          <w:p w14:paraId="0EA29708">
            <w:pPr>
              <w:spacing w:line="360" w:lineRule="auto"/>
              <w:ind w:left="176" w:leftChars="84" w:firstLine="960" w:firstLineChars="4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应</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商：</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（公章）</w:t>
            </w:r>
          </w:p>
          <w:p w14:paraId="7A165EAE">
            <w:pPr>
              <w:spacing w:line="360" w:lineRule="auto"/>
              <w:ind w:left="176" w:leftChars="84" w:firstLine="960" w:firstLineChars="400"/>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p>
          <w:p w14:paraId="3EE42706">
            <w:pPr>
              <w:spacing w:line="360" w:lineRule="auto"/>
              <w:ind w:left="176" w:leftChars="84" w:firstLine="960" w:firstLineChars="4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sz w:val="24"/>
                <w:szCs w:val="24"/>
                <w:highlight w:val="none"/>
                <w:u w:val="single"/>
              </w:rPr>
              <w:t xml:space="preserve">                                        </w:t>
            </w:r>
          </w:p>
          <w:p w14:paraId="3A7F2B08">
            <w:pPr>
              <w:spacing w:line="360" w:lineRule="auto"/>
              <w:ind w:left="176" w:leftChars="84" w:firstLine="960" w:firstLineChars="4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联 系 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14:paraId="385DB3DE">
            <w:pPr>
              <w:spacing w:line="360" w:lineRule="auto"/>
              <w:ind w:left="176" w:leftChars="84" w:firstLine="960" w:firstLineChars="4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    话：</w:t>
            </w:r>
            <w:r>
              <w:rPr>
                <w:rFonts w:hint="eastAsia" w:ascii="微软雅黑" w:hAnsi="微软雅黑" w:eastAsia="微软雅黑" w:cs="微软雅黑"/>
                <w:color w:val="auto"/>
                <w:sz w:val="24"/>
                <w:szCs w:val="24"/>
                <w:highlight w:val="none"/>
                <w:u w:val="single"/>
              </w:rPr>
              <w:t xml:space="preserve">                                        </w:t>
            </w:r>
          </w:p>
          <w:p w14:paraId="44AEDC5C">
            <w:pPr>
              <w:spacing w:line="360" w:lineRule="auto"/>
              <w:ind w:left="176" w:leftChars="84" w:firstLine="960" w:firstLineChars="4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地    址</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14:paraId="69050B5C">
            <w:pPr>
              <w:jc w:val="center"/>
              <w:rPr>
                <w:rFonts w:hint="eastAsia" w:ascii="微软雅黑" w:hAnsi="微软雅黑" w:eastAsia="微软雅黑" w:cs="微软雅黑"/>
                <w:b/>
                <w:bCs/>
                <w:color w:val="auto"/>
                <w:sz w:val="24"/>
                <w:szCs w:val="24"/>
                <w:highlight w:val="none"/>
              </w:rPr>
            </w:pPr>
          </w:p>
          <w:p w14:paraId="45C15D54">
            <w:pPr>
              <w:widowControl w:val="0"/>
              <w:autoSpaceDE w:val="0"/>
              <w:autoSpaceDN w:val="0"/>
              <w:adjustRightInd w:val="0"/>
              <w:ind w:firstLine="420"/>
              <w:jc w:val="left"/>
              <w:rPr>
                <w:rFonts w:hint="eastAsia" w:ascii="微软雅黑" w:hAnsi="微软雅黑" w:eastAsia="微软雅黑" w:cs="微软雅黑"/>
                <w:color w:val="auto"/>
                <w:kern w:val="0"/>
                <w:sz w:val="24"/>
                <w:szCs w:val="24"/>
                <w:highlight w:val="none"/>
                <w:lang w:val="en-US" w:eastAsia="zh-CN" w:bidi="ar-SA"/>
              </w:rPr>
            </w:pPr>
          </w:p>
          <w:p w14:paraId="5B2862E6">
            <w:pPr>
              <w:jc w:val="center"/>
              <w:rPr>
                <w:rFonts w:hint="eastAsia" w:ascii="微软雅黑" w:hAnsi="微软雅黑" w:eastAsia="微软雅黑" w:cs="微软雅黑"/>
                <w:b/>
                <w:bCs/>
                <w:color w:val="auto"/>
                <w:sz w:val="24"/>
                <w:szCs w:val="24"/>
                <w:highlight w:val="none"/>
              </w:rPr>
            </w:pPr>
          </w:p>
          <w:p w14:paraId="6C252D47">
            <w:pPr>
              <w:jc w:val="center"/>
              <w:rPr>
                <w:rFonts w:hint="eastAsia" w:ascii="微软雅黑" w:hAnsi="微软雅黑" w:eastAsia="微软雅黑" w:cs="微软雅黑"/>
                <w:b/>
                <w:bCs/>
                <w:color w:val="auto"/>
                <w:sz w:val="24"/>
                <w:highlight w:val="none"/>
              </w:rPr>
            </w:pPr>
          </w:p>
          <w:p w14:paraId="78541012">
            <w:pPr>
              <w:jc w:val="center"/>
              <w:rPr>
                <w:rFonts w:hint="eastAsia" w:ascii="微软雅黑" w:hAnsi="微软雅黑" w:eastAsia="微软雅黑" w:cs="微软雅黑"/>
                <w:b/>
                <w:bCs/>
                <w:color w:val="auto"/>
                <w:sz w:val="24"/>
                <w:highlight w:val="none"/>
              </w:rPr>
            </w:pPr>
          </w:p>
        </w:tc>
      </w:tr>
    </w:tbl>
    <w:p w14:paraId="7A30A7EB">
      <w:pPr>
        <w:spacing w:line="240" w:lineRule="atLeast"/>
        <w:jc w:val="center"/>
        <w:rPr>
          <w:rFonts w:hint="eastAsia" w:ascii="微软雅黑" w:hAnsi="微软雅黑" w:eastAsia="微软雅黑" w:cs="微软雅黑"/>
          <w:b/>
          <w:color w:val="auto"/>
          <w:sz w:val="24"/>
          <w:highlight w:val="none"/>
        </w:rPr>
      </w:pPr>
    </w:p>
    <w:p w14:paraId="702E1D45">
      <w:pPr>
        <w:pStyle w:val="11"/>
        <w:rPr>
          <w:rFonts w:hint="eastAsia" w:ascii="微软雅黑" w:hAnsi="微软雅黑" w:eastAsia="微软雅黑" w:cs="微软雅黑"/>
          <w:color w:val="auto"/>
          <w:highlight w:val="none"/>
        </w:rPr>
      </w:pPr>
    </w:p>
    <w:p w14:paraId="503A4D59">
      <w:pPr>
        <w:pStyle w:val="7"/>
        <w:rPr>
          <w:rFonts w:hint="eastAsia" w:ascii="微软雅黑" w:hAnsi="微软雅黑" w:eastAsia="微软雅黑" w:cs="微软雅黑"/>
          <w:color w:val="auto"/>
          <w:highlight w:val="none"/>
        </w:rPr>
      </w:pPr>
    </w:p>
    <w:p w14:paraId="4C79D89A">
      <w:pPr>
        <w:pStyle w:val="20"/>
        <w:rPr>
          <w:rFonts w:hint="eastAsia" w:ascii="微软雅黑" w:hAnsi="微软雅黑" w:eastAsia="微软雅黑" w:cs="微软雅黑"/>
          <w:color w:val="auto"/>
          <w:sz w:val="40"/>
          <w:szCs w:val="40"/>
          <w:highlight w:val="none"/>
        </w:rPr>
      </w:pPr>
    </w:p>
    <w:p w14:paraId="7B161877">
      <w:pPr>
        <w:pStyle w:val="7"/>
        <w:rPr>
          <w:rFonts w:hint="eastAsia" w:ascii="微软雅黑" w:hAnsi="微软雅黑" w:eastAsia="微软雅黑" w:cs="微软雅黑"/>
          <w:color w:val="auto"/>
          <w:highlight w:val="none"/>
        </w:rPr>
      </w:pPr>
    </w:p>
    <w:p w14:paraId="300D0C28">
      <w:pPr>
        <w:rPr>
          <w:rFonts w:hint="eastAsia" w:ascii="微软雅黑" w:hAnsi="微软雅黑" w:eastAsia="微软雅黑" w:cs="微软雅黑"/>
          <w:color w:val="auto"/>
          <w:highlight w:val="none"/>
        </w:rPr>
      </w:pPr>
    </w:p>
    <w:p w14:paraId="665A1022">
      <w:pPr>
        <w:rPr>
          <w:rFonts w:hint="eastAsia" w:ascii="微软雅黑" w:hAnsi="微软雅黑" w:eastAsia="微软雅黑" w:cs="微软雅黑"/>
          <w:color w:val="auto"/>
          <w:highlight w:val="none"/>
        </w:rPr>
      </w:pPr>
    </w:p>
    <w:p w14:paraId="070BDF6D">
      <w:pPr>
        <w:rPr>
          <w:rFonts w:hint="eastAsia" w:ascii="微软雅黑" w:hAnsi="微软雅黑" w:eastAsia="微软雅黑" w:cs="微软雅黑"/>
          <w:color w:val="auto"/>
          <w:highlight w:val="none"/>
        </w:rPr>
      </w:pPr>
    </w:p>
    <w:p w14:paraId="425A24E1">
      <w:pPr>
        <w:pStyle w:val="11"/>
        <w:rPr>
          <w:rFonts w:hint="eastAsia" w:ascii="微软雅黑" w:hAnsi="微软雅黑" w:eastAsia="微软雅黑" w:cs="微软雅黑"/>
          <w:color w:val="auto"/>
          <w:highlight w:val="none"/>
        </w:rPr>
      </w:pPr>
    </w:p>
    <w:p w14:paraId="693C9029">
      <w:pPr>
        <w:spacing w:line="240" w:lineRule="atLeast"/>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t>招 标 文 件</w:t>
      </w:r>
    </w:p>
    <w:p w14:paraId="734537AD">
      <w:pPr>
        <w:spacing w:line="240" w:lineRule="atLeast"/>
        <w:jc w:val="center"/>
        <w:rPr>
          <w:rFonts w:hint="eastAsia" w:ascii="微软雅黑" w:hAnsi="微软雅黑" w:eastAsia="微软雅黑" w:cs="微软雅黑"/>
          <w:b/>
          <w:color w:val="auto"/>
          <w:sz w:val="40"/>
          <w:szCs w:val="40"/>
          <w:highlight w:val="none"/>
        </w:rPr>
      </w:pPr>
    </w:p>
    <w:p w14:paraId="1063AC94">
      <w:pPr>
        <w:spacing w:line="360" w:lineRule="auto"/>
        <w:jc w:val="center"/>
        <w:rPr>
          <w:rFonts w:hint="default" w:ascii="微软雅黑" w:hAnsi="微软雅黑" w:eastAsia="微软雅黑" w:cs="微软雅黑"/>
          <w:b/>
          <w:color w:val="auto"/>
          <w:kern w:val="2"/>
          <w:sz w:val="40"/>
          <w:szCs w:val="40"/>
          <w:highlight w:val="none"/>
          <w:lang w:val="en-US" w:eastAsia="zh-CN" w:bidi="ar-SA"/>
        </w:rPr>
      </w:pPr>
      <w:r>
        <w:rPr>
          <w:rFonts w:hint="eastAsia" w:ascii="微软雅黑" w:hAnsi="微软雅黑" w:eastAsia="微软雅黑" w:cs="微软雅黑"/>
          <w:b/>
          <w:color w:val="auto"/>
          <w:sz w:val="40"/>
          <w:szCs w:val="40"/>
          <w:highlight w:val="none"/>
        </w:rPr>
        <w:t>项目编号：</w:t>
      </w:r>
      <w:r>
        <w:rPr>
          <w:rFonts w:hint="eastAsia" w:ascii="微软雅黑" w:hAnsi="微软雅黑" w:eastAsia="微软雅黑" w:cs="微软雅黑"/>
          <w:b/>
          <w:color w:val="auto"/>
          <w:kern w:val="2"/>
          <w:sz w:val="40"/>
          <w:szCs w:val="40"/>
          <w:highlight w:val="none"/>
          <w:lang w:val="zh-CN" w:eastAsia="zh-CN" w:bidi="ar-SA"/>
        </w:rPr>
        <w:t>XJZY（GK）202</w:t>
      </w:r>
      <w:r>
        <w:rPr>
          <w:rFonts w:hint="eastAsia" w:ascii="微软雅黑" w:hAnsi="微软雅黑" w:eastAsia="微软雅黑" w:cs="微软雅黑"/>
          <w:b/>
          <w:color w:val="auto"/>
          <w:kern w:val="2"/>
          <w:sz w:val="40"/>
          <w:szCs w:val="40"/>
          <w:highlight w:val="none"/>
          <w:lang w:val="en-US" w:eastAsia="zh-CN" w:bidi="ar-SA"/>
        </w:rPr>
        <w:t>6</w:t>
      </w:r>
      <w:r>
        <w:rPr>
          <w:rFonts w:hint="eastAsia" w:ascii="微软雅黑" w:hAnsi="微软雅黑" w:eastAsia="微软雅黑" w:cs="微软雅黑"/>
          <w:b/>
          <w:color w:val="auto"/>
          <w:kern w:val="2"/>
          <w:sz w:val="40"/>
          <w:szCs w:val="40"/>
          <w:highlight w:val="none"/>
          <w:lang w:val="zh-CN" w:eastAsia="zh-CN" w:bidi="ar-SA"/>
        </w:rPr>
        <w:t>-</w:t>
      </w:r>
      <w:r>
        <w:rPr>
          <w:rFonts w:hint="eastAsia" w:ascii="微软雅黑" w:hAnsi="微软雅黑" w:eastAsia="微软雅黑" w:cs="微软雅黑"/>
          <w:b/>
          <w:color w:val="auto"/>
          <w:kern w:val="2"/>
          <w:sz w:val="40"/>
          <w:szCs w:val="40"/>
          <w:highlight w:val="none"/>
          <w:lang w:val="en-US" w:eastAsia="zh-CN" w:bidi="ar-SA"/>
        </w:rPr>
        <w:t>12</w:t>
      </w:r>
    </w:p>
    <w:p w14:paraId="070B06CF">
      <w:pPr>
        <w:pStyle w:val="11"/>
        <w:bidi w:val="0"/>
        <w:ind w:firstLine="2401" w:firstLineChars="600"/>
        <w:jc w:val="both"/>
        <w:rPr>
          <w:rFonts w:hint="default" w:ascii="微软雅黑" w:hAnsi="微软雅黑" w:eastAsia="微软雅黑" w:cs="微软雅黑"/>
          <w:b/>
          <w:color w:val="auto"/>
          <w:kern w:val="2"/>
          <w:sz w:val="40"/>
          <w:szCs w:val="40"/>
          <w:highlight w:val="none"/>
          <w:lang w:val="en-US" w:eastAsia="zh-CN" w:bidi="ar-SA"/>
        </w:rPr>
      </w:pPr>
    </w:p>
    <w:p w14:paraId="4BA7CFE3">
      <w:pPr>
        <w:spacing w:line="240" w:lineRule="atLeast"/>
        <w:jc w:val="center"/>
        <w:rPr>
          <w:rFonts w:hint="eastAsia" w:ascii="微软雅黑" w:hAnsi="微软雅黑" w:eastAsia="微软雅黑" w:cs="微软雅黑"/>
          <w:b/>
          <w:color w:val="auto"/>
          <w:sz w:val="40"/>
          <w:szCs w:val="40"/>
          <w:highlight w:val="none"/>
        </w:rPr>
      </w:pPr>
    </w:p>
    <w:p w14:paraId="49B791D2">
      <w:pPr>
        <w:spacing w:line="240" w:lineRule="atLeast"/>
        <w:jc w:val="center"/>
        <w:outlineLvl w:val="9"/>
        <w:rPr>
          <w:rFonts w:hint="eastAsia" w:ascii="微软雅黑" w:hAnsi="微软雅黑" w:eastAsia="微软雅黑" w:cs="微软雅黑"/>
          <w:b/>
          <w:color w:val="auto"/>
          <w:sz w:val="40"/>
          <w:szCs w:val="40"/>
          <w:highlight w:val="none"/>
        </w:rPr>
      </w:pPr>
      <w:r>
        <w:rPr>
          <w:rFonts w:hint="eastAsia" w:ascii="微软雅黑" w:hAnsi="微软雅黑" w:eastAsia="微软雅黑" w:cs="微软雅黑"/>
          <w:b/>
          <w:color w:val="auto"/>
          <w:sz w:val="40"/>
          <w:szCs w:val="40"/>
          <w:highlight w:val="none"/>
        </w:rPr>
        <w:t xml:space="preserve">第 </w:t>
      </w:r>
      <w:r>
        <w:rPr>
          <w:rFonts w:hint="eastAsia" w:ascii="微软雅黑" w:hAnsi="微软雅黑" w:eastAsia="微软雅黑" w:cs="微软雅黑"/>
          <w:b/>
          <w:color w:val="auto"/>
          <w:sz w:val="40"/>
          <w:szCs w:val="40"/>
          <w:highlight w:val="none"/>
          <w:lang w:val="en-US" w:eastAsia="zh-CN"/>
        </w:rPr>
        <w:t>二</w:t>
      </w:r>
      <w:r>
        <w:rPr>
          <w:rFonts w:hint="eastAsia" w:ascii="微软雅黑" w:hAnsi="微软雅黑" w:eastAsia="微软雅黑" w:cs="微软雅黑"/>
          <w:b/>
          <w:color w:val="auto"/>
          <w:sz w:val="40"/>
          <w:szCs w:val="40"/>
          <w:highlight w:val="none"/>
        </w:rPr>
        <w:t xml:space="preserve"> 册</w:t>
      </w:r>
    </w:p>
    <w:p w14:paraId="13FCC13A">
      <w:pPr>
        <w:rPr>
          <w:rFonts w:hint="eastAsia" w:ascii="微软雅黑" w:hAnsi="微软雅黑" w:eastAsia="微软雅黑" w:cs="微软雅黑"/>
          <w:color w:val="auto"/>
          <w:sz w:val="24"/>
          <w:highlight w:val="none"/>
        </w:rPr>
      </w:pPr>
    </w:p>
    <w:p w14:paraId="4A4BA950">
      <w:pPr>
        <w:rPr>
          <w:rFonts w:hint="eastAsia" w:ascii="微软雅黑" w:hAnsi="微软雅黑" w:eastAsia="微软雅黑" w:cs="微软雅黑"/>
          <w:color w:val="auto"/>
          <w:sz w:val="24"/>
          <w:highlight w:val="none"/>
        </w:rPr>
      </w:pPr>
    </w:p>
    <w:p w14:paraId="1A9AED4E">
      <w:pPr>
        <w:rPr>
          <w:rFonts w:hint="eastAsia" w:ascii="微软雅黑" w:hAnsi="微软雅黑" w:eastAsia="微软雅黑" w:cs="微软雅黑"/>
          <w:color w:val="auto"/>
          <w:sz w:val="24"/>
          <w:highlight w:val="none"/>
        </w:rPr>
      </w:pPr>
    </w:p>
    <w:p w14:paraId="4034401C">
      <w:pPr>
        <w:rPr>
          <w:rFonts w:hint="eastAsia" w:ascii="微软雅黑" w:hAnsi="微软雅黑" w:eastAsia="微软雅黑" w:cs="微软雅黑"/>
          <w:color w:val="auto"/>
          <w:sz w:val="24"/>
          <w:highlight w:val="none"/>
        </w:rPr>
      </w:pPr>
    </w:p>
    <w:p w14:paraId="308A2736">
      <w:pPr>
        <w:rPr>
          <w:rFonts w:hint="eastAsia" w:ascii="微软雅黑" w:hAnsi="微软雅黑" w:eastAsia="微软雅黑" w:cs="微软雅黑"/>
          <w:color w:val="auto"/>
          <w:sz w:val="24"/>
          <w:highlight w:val="none"/>
        </w:rPr>
      </w:pPr>
    </w:p>
    <w:p w14:paraId="72323930">
      <w:pPr>
        <w:rPr>
          <w:rFonts w:hint="eastAsia" w:ascii="微软雅黑" w:hAnsi="微软雅黑" w:eastAsia="微软雅黑" w:cs="微软雅黑"/>
          <w:color w:val="auto"/>
          <w:sz w:val="24"/>
          <w:highlight w:val="none"/>
        </w:rPr>
      </w:pPr>
    </w:p>
    <w:p w14:paraId="273F3264">
      <w:pPr>
        <w:rPr>
          <w:rFonts w:hint="eastAsia" w:ascii="微软雅黑" w:hAnsi="微软雅黑" w:eastAsia="微软雅黑" w:cs="微软雅黑"/>
          <w:color w:val="auto"/>
          <w:sz w:val="24"/>
          <w:highlight w:val="none"/>
        </w:rPr>
      </w:pPr>
    </w:p>
    <w:p w14:paraId="2D3FCBCB">
      <w:pPr>
        <w:rPr>
          <w:rFonts w:hint="eastAsia" w:ascii="微软雅黑" w:hAnsi="微软雅黑" w:eastAsia="微软雅黑" w:cs="微软雅黑"/>
          <w:color w:val="auto"/>
          <w:sz w:val="24"/>
          <w:highlight w:val="none"/>
        </w:rPr>
      </w:pPr>
    </w:p>
    <w:p w14:paraId="4328BE6D">
      <w:pPr>
        <w:rPr>
          <w:rFonts w:hint="eastAsia" w:ascii="微软雅黑" w:hAnsi="微软雅黑" w:eastAsia="微软雅黑" w:cs="微软雅黑"/>
          <w:color w:val="auto"/>
          <w:sz w:val="24"/>
          <w:highlight w:val="none"/>
        </w:rPr>
      </w:pPr>
    </w:p>
    <w:p w14:paraId="412DEC36">
      <w:pPr>
        <w:rPr>
          <w:rFonts w:hint="eastAsia" w:ascii="微软雅黑" w:hAnsi="微软雅黑" w:eastAsia="微软雅黑" w:cs="微软雅黑"/>
          <w:color w:val="auto"/>
          <w:sz w:val="24"/>
          <w:highlight w:val="none"/>
        </w:rPr>
      </w:pPr>
    </w:p>
    <w:p w14:paraId="2EF69EFA">
      <w:pPr>
        <w:rPr>
          <w:rFonts w:hint="eastAsia" w:ascii="微软雅黑" w:hAnsi="微软雅黑" w:eastAsia="微软雅黑" w:cs="微软雅黑"/>
          <w:color w:val="auto"/>
          <w:sz w:val="24"/>
          <w:highlight w:val="none"/>
        </w:rPr>
      </w:pPr>
    </w:p>
    <w:p w14:paraId="2C5292BB">
      <w:pPr>
        <w:rPr>
          <w:rFonts w:hint="eastAsia" w:ascii="微软雅黑" w:hAnsi="微软雅黑" w:eastAsia="微软雅黑" w:cs="微软雅黑"/>
          <w:color w:val="auto"/>
          <w:sz w:val="24"/>
          <w:highlight w:val="none"/>
        </w:rPr>
      </w:pPr>
    </w:p>
    <w:p w14:paraId="67E9EF71">
      <w:pPr>
        <w:rPr>
          <w:rFonts w:hint="eastAsia" w:ascii="微软雅黑" w:hAnsi="微软雅黑" w:eastAsia="微软雅黑" w:cs="微软雅黑"/>
          <w:color w:val="auto"/>
          <w:sz w:val="24"/>
          <w:highlight w:val="none"/>
        </w:rPr>
      </w:pPr>
    </w:p>
    <w:p w14:paraId="41294C08">
      <w:pPr>
        <w:rPr>
          <w:rFonts w:hint="eastAsia" w:ascii="微软雅黑" w:hAnsi="微软雅黑" w:eastAsia="微软雅黑" w:cs="微软雅黑"/>
          <w:color w:val="auto"/>
          <w:sz w:val="24"/>
          <w:highlight w:val="none"/>
        </w:rPr>
      </w:pPr>
    </w:p>
    <w:p w14:paraId="51774548">
      <w:pPr>
        <w:rPr>
          <w:rFonts w:hint="eastAsia" w:ascii="微软雅黑" w:hAnsi="微软雅黑" w:eastAsia="微软雅黑" w:cs="微软雅黑"/>
          <w:color w:val="auto"/>
          <w:sz w:val="24"/>
          <w:highlight w:val="none"/>
        </w:rPr>
      </w:pPr>
    </w:p>
    <w:p w14:paraId="2E713225">
      <w:pPr>
        <w:rPr>
          <w:rFonts w:hint="eastAsia" w:ascii="微软雅黑" w:hAnsi="微软雅黑" w:eastAsia="微软雅黑" w:cs="微软雅黑"/>
          <w:color w:val="auto"/>
          <w:sz w:val="44"/>
          <w:szCs w:val="36"/>
          <w:highlight w:val="none"/>
        </w:rPr>
      </w:pPr>
    </w:p>
    <w:bookmarkEnd w:id="1813"/>
    <w:bookmarkEnd w:id="1814"/>
    <w:bookmarkEnd w:id="1815"/>
    <w:bookmarkEnd w:id="1816"/>
    <w:bookmarkEnd w:id="1821"/>
    <w:bookmarkEnd w:id="1822"/>
    <w:bookmarkEnd w:id="1823"/>
    <w:bookmarkEnd w:id="1824"/>
    <w:bookmarkEnd w:id="1825"/>
    <w:bookmarkEnd w:id="1826"/>
    <w:p w14:paraId="347DBA7F">
      <w:pPr>
        <w:pStyle w:val="7"/>
        <w:ind w:firstLine="0"/>
        <w:jc w:val="center"/>
        <w:outlineLvl w:val="0"/>
        <w:rPr>
          <w:rFonts w:hint="eastAsia" w:ascii="微软雅黑" w:hAnsi="微软雅黑" w:eastAsia="微软雅黑" w:cs="微软雅黑"/>
          <w:b/>
          <w:bCs/>
          <w:color w:val="auto"/>
          <w:sz w:val="32"/>
          <w:szCs w:val="32"/>
          <w:highlight w:val="none"/>
        </w:rPr>
      </w:pPr>
      <w:bookmarkStart w:id="1939" w:name="_Toc216582822"/>
      <w:bookmarkStart w:id="1940" w:name="_Toc219175634"/>
      <w:bookmarkStart w:id="1941" w:name="_Toc218935350"/>
      <w:bookmarkStart w:id="1942" w:name="_Toc507399902"/>
      <w:bookmarkStart w:id="1943" w:name="_Toc16370"/>
      <w:bookmarkStart w:id="1944" w:name="_Toc28765"/>
      <w:bookmarkStart w:id="1945" w:name="_Toc22081"/>
      <w:bookmarkStart w:id="1946" w:name="_Toc29715"/>
      <w:bookmarkStart w:id="1947" w:name="_Toc515647829"/>
      <w:bookmarkStart w:id="1948" w:name="_Toc18838"/>
      <w:bookmarkStart w:id="1949" w:name="_Toc18012"/>
      <w:bookmarkStart w:id="1950" w:name="_Toc4671"/>
      <w:r>
        <w:rPr>
          <w:rFonts w:hint="eastAsia" w:ascii="微软雅黑" w:hAnsi="微软雅黑" w:eastAsia="微软雅黑" w:cs="微软雅黑"/>
          <w:b/>
          <w:bCs/>
          <w:color w:val="auto"/>
          <w:sz w:val="32"/>
          <w:szCs w:val="32"/>
          <w:highlight w:val="none"/>
        </w:rPr>
        <w:t>第3章</w:t>
      </w:r>
      <w:bookmarkEnd w:id="1939"/>
      <w:bookmarkEnd w:id="1940"/>
      <w:bookmarkEnd w:id="1941"/>
      <w:bookmarkEnd w:id="1942"/>
      <w:bookmarkEnd w:id="1943"/>
      <w:bookmarkEnd w:id="1944"/>
      <w:bookmarkEnd w:id="1945"/>
      <w:bookmarkEnd w:id="1946"/>
      <w:bookmarkEnd w:id="1947"/>
      <w:bookmarkStart w:id="1951" w:name="_Toc5272"/>
      <w:bookmarkStart w:id="1952" w:name="_Toc10488"/>
      <w:bookmarkStart w:id="1953" w:name="_Toc515647830"/>
      <w:bookmarkStart w:id="1954" w:name="_Toc512937850"/>
      <w:bookmarkStart w:id="1955" w:name="_Toc31583"/>
      <w:bookmarkStart w:id="1956" w:name="_Toc507399903"/>
      <w:bookmarkStart w:id="1957" w:name="_Toc216582823"/>
      <w:r>
        <w:rPr>
          <w:rFonts w:hint="eastAsia" w:ascii="微软雅黑" w:hAnsi="微软雅黑" w:eastAsia="微软雅黑" w:cs="微软雅黑"/>
          <w:b/>
          <w:bCs/>
          <w:color w:val="auto"/>
          <w:sz w:val="32"/>
          <w:szCs w:val="32"/>
          <w:highlight w:val="none"/>
        </w:rPr>
        <w:t xml:space="preserve">  投标邀请</w:t>
      </w:r>
      <w:bookmarkEnd w:id="1948"/>
      <w:bookmarkEnd w:id="1949"/>
      <w:bookmarkEnd w:id="1950"/>
    </w:p>
    <w:p w14:paraId="15FDE76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60" w:lineRule="exact"/>
        <w:ind w:left="0" w:leftChars="0" w:firstLine="540"/>
        <w:jc w:val="center"/>
        <w:textAlignment w:val="auto"/>
        <w:outlineLvl w:val="9"/>
        <w:rPr>
          <w:rFonts w:hint="eastAsia" w:ascii="微软雅黑" w:hAnsi="微软雅黑" w:eastAsia="微软雅黑" w:cs="微软雅黑"/>
          <w:b/>
          <w:bCs/>
          <w:color w:val="auto"/>
          <w:sz w:val="32"/>
          <w:szCs w:val="32"/>
          <w:highlight w:val="none"/>
          <w:lang w:eastAsia="zh-CN"/>
        </w:rPr>
      </w:pPr>
      <w:bookmarkStart w:id="1958" w:name="_Hlk139720656"/>
      <w:bookmarkStart w:id="1959" w:name="_Toc29132"/>
      <w:r>
        <w:rPr>
          <w:rFonts w:hint="eastAsia" w:ascii="微软雅黑" w:hAnsi="微软雅黑" w:eastAsia="微软雅黑" w:cs="微软雅黑"/>
          <w:b/>
          <w:bCs/>
          <w:color w:val="auto"/>
          <w:sz w:val="32"/>
          <w:szCs w:val="32"/>
          <w:highlight w:val="none"/>
          <w:lang w:eastAsia="zh-CN"/>
        </w:rPr>
        <w:t>2026年岳普湖县青少年交流活动项目（岳普湖县“祖国情·中华行”“石榴籽祖国行”新疆青少年爱国主义参观学习活动）</w:t>
      </w:r>
    </w:p>
    <w:p w14:paraId="53003A4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60" w:lineRule="exact"/>
        <w:ind w:left="0" w:leftChars="0" w:firstLine="540"/>
        <w:jc w:val="center"/>
        <w:textAlignment w:val="auto"/>
        <w:outlineLvl w:val="9"/>
        <w:rPr>
          <w:rFonts w:hint="eastAsia" w:ascii="微软雅黑" w:hAnsi="微软雅黑" w:eastAsia="微软雅黑" w:cs="微软雅黑"/>
          <w:b/>
          <w:bCs/>
          <w:color w:val="auto"/>
          <w:sz w:val="32"/>
          <w:szCs w:val="32"/>
          <w:highlight w:val="none"/>
          <w:lang w:eastAsia="zh-CN"/>
        </w:rPr>
      </w:pPr>
      <w:r>
        <w:rPr>
          <w:rFonts w:hint="eastAsia" w:ascii="微软雅黑" w:hAnsi="微软雅黑" w:eastAsia="微软雅黑" w:cs="微软雅黑"/>
          <w:b/>
          <w:bCs/>
          <w:color w:val="auto"/>
          <w:sz w:val="32"/>
          <w:szCs w:val="32"/>
          <w:highlight w:val="none"/>
          <w:lang w:eastAsia="zh-CN"/>
        </w:rPr>
        <w:t>公开招标公告</w:t>
      </w:r>
    </w:p>
    <w:tbl>
      <w:tblPr>
        <w:tblStyle w:val="30"/>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0"/>
      </w:tblGrid>
      <w:tr w14:paraId="5488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10260" w:type="dxa"/>
          </w:tcPr>
          <w:p w14:paraId="2B4F0705">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left"/>
              <w:textAlignment w:val="baseline"/>
              <w:rPr>
                <w:rFonts w:hint="eastAsia" w:ascii="微软雅黑" w:hAnsi="微软雅黑" w:eastAsia="微软雅黑" w:cs="微软雅黑"/>
                <w:b w:val="0"/>
                <w:bCs w:val="0"/>
                <w:sz w:val="24"/>
                <w:highlight w:val="none"/>
                <w:u w:val="none"/>
                <w:lang w:val="en-US" w:eastAsia="zh-CN"/>
              </w:rPr>
            </w:pPr>
            <w:r>
              <w:rPr>
                <w:rFonts w:hint="eastAsia" w:ascii="微软雅黑" w:hAnsi="微软雅黑" w:eastAsia="微软雅黑" w:cs="微软雅黑"/>
                <w:b/>
                <w:bCs/>
                <w:color w:val="auto"/>
                <w:sz w:val="24"/>
                <w:highlight w:val="none"/>
              </w:rPr>
              <w:t>项目概况</w:t>
            </w:r>
          </w:p>
          <w:p w14:paraId="45970F2D">
            <w:pPr>
              <w:keepNext w:val="0"/>
              <w:keepLines w:val="0"/>
              <w:pageBreakBefore w:val="0"/>
              <w:widowControl/>
              <w:kinsoku/>
              <w:wordWrap w:val="0"/>
              <w:overflowPunct/>
              <w:topLinePunct w:val="0"/>
              <w:autoSpaceDE/>
              <w:autoSpaceDN/>
              <w:bidi w:val="0"/>
              <w:adjustRightInd/>
              <w:snapToGrid w:val="0"/>
              <w:spacing w:line="420" w:lineRule="exact"/>
              <w:ind w:firstLine="480" w:firstLineChars="200"/>
              <w:jc w:val="left"/>
              <w:textAlignment w:val="baseline"/>
              <w:rPr>
                <w:rFonts w:hint="eastAsia" w:ascii="微软雅黑" w:hAnsi="微软雅黑" w:eastAsia="微软雅黑" w:cs="微软雅黑"/>
                <w:b/>
                <w:bCs/>
                <w:color w:val="auto"/>
                <w:sz w:val="24"/>
                <w:highlight w:val="none"/>
                <w:vertAlign w:val="baseline"/>
              </w:rPr>
            </w:pPr>
            <w:r>
              <w:rPr>
                <w:rFonts w:hint="eastAsia" w:ascii="微软雅黑" w:hAnsi="微软雅黑" w:eastAsia="微软雅黑" w:cs="微软雅黑"/>
                <w:b w:val="0"/>
                <w:bCs w:val="0"/>
                <w:sz w:val="24"/>
                <w:highlight w:val="none"/>
                <w:u w:val="single"/>
                <w:lang w:val="en-US" w:eastAsia="zh-CN"/>
              </w:rPr>
              <w:t>2026年岳普湖县青少年交流活动项目（岳普湖县“祖国情·中华行”“石榴籽祖国行”新疆青少年爱国主义参观学习活动）的潜在供应商应在政采云平台（https://login.zcygov.cn/user-login/#/login） 获取招标文件，并于2026年5月28日16:00（北京时间）前上传投标文件。</w:t>
            </w:r>
          </w:p>
        </w:tc>
      </w:tr>
    </w:tbl>
    <w:p w14:paraId="250A5E19">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一、项目基本情况</w:t>
      </w:r>
    </w:p>
    <w:p w14:paraId="4946115D">
      <w:pPr>
        <w:keepNext w:val="0"/>
        <w:keepLines w:val="0"/>
        <w:pageBreakBefore w:val="0"/>
        <w:kinsoku/>
        <w:overflowPunct/>
        <w:topLinePunct w:val="0"/>
        <w:autoSpaceDE/>
        <w:autoSpaceDN/>
        <w:bidi w:val="0"/>
        <w:adjustRightInd/>
        <w:spacing w:line="420" w:lineRule="exact"/>
        <w:ind w:firstLine="480" w:firstLineChars="200"/>
        <w:jc w:val="both"/>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kern w:val="2"/>
          <w:sz w:val="24"/>
          <w:szCs w:val="24"/>
          <w:highlight w:val="none"/>
          <w:lang w:val="zh-CN" w:eastAsia="zh-CN" w:bidi="ar-SA"/>
        </w:rPr>
        <w:t>XJZY（GK）202</w:t>
      </w:r>
      <w:r>
        <w:rPr>
          <w:rFonts w:hint="eastAsia" w:ascii="微软雅黑" w:hAnsi="微软雅黑" w:eastAsia="微软雅黑" w:cs="微软雅黑"/>
          <w:color w:val="auto"/>
          <w:kern w:val="2"/>
          <w:sz w:val="24"/>
          <w:szCs w:val="24"/>
          <w:highlight w:val="none"/>
          <w:lang w:val="en-US" w:eastAsia="zh-CN" w:bidi="ar-SA"/>
        </w:rPr>
        <w:t>6</w:t>
      </w:r>
      <w:r>
        <w:rPr>
          <w:rFonts w:hint="eastAsia" w:ascii="微软雅黑" w:hAnsi="微软雅黑" w:eastAsia="微软雅黑" w:cs="微软雅黑"/>
          <w:color w:val="auto"/>
          <w:kern w:val="2"/>
          <w:sz w:val="24"/>
          <w:szCs w:val="24"/>
          <w:highlight w:val="none"/>
          <w:lang w:val="zh-CN" w:eastAsia="zh-CN" w:bidi="ar-SA"/>
        </w:rPr>
        <w:t>-</w:t>
      </w:r>
      <w:r>
        <w:rPr>
          <w:rFonts w:hint="eastAsia" w:ascii="微软雅黑" w:hAnsi="微软雅黑" w:eastAsia="微软雅黑" w:cs="微软雅黑"/>
          <w:color w:val="auto"/>
          <w:kern w:val="2"/>
          <w:sz w:val="24"/>
          <w:szCs w:val="24"/>
          <w:highlight w:val="none"/>
          <w:lang w:val="en-US" w:eastAsia="zh-CN" w:bidi="ar-SA"/>
        </w:rPr>
        <w:t>12</w:t>
      </w:r>
    </w:p>
    <w:p w14:paraId="2C97341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微软雅黑" w:hAnsi="微软雅黑" w:eastAsia="微软雅黑" w:cs="微软雅黑"/>
          <w:b w:val="0"/>
          <w:bCs w:val="0"/>
          <w:sz w:val="24"/>
          <w:highlight w:val="none"/>
          <w:u w:val="none"/>
          <w:lang w:val="en-US" w:eastAsia="zh-CN"/>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b w:val="0"/>
          <w:bCs w:val="0"/>
          <w:sz w:val="24"/>
          <w:highlight w:val="none"/>
          <w:u w:val="none"/>
          <w:lang w:val="en-US" w:eastAsia="zh-CN"/>
        </w:rPr>
        <w:t>2026年岳普湖县青少年交流活动项目（岳普湖县“祖国情·中华行”“石榴籽祖国行”新疆青少年爱国主义参观学习活动）</w:t>
      </w:r>
    </w:p>
    <w:p w14:paraId="73D4054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采购方式：公开招标</w:t>
      </w:r>
    </w:p>
    <w:p w14:paraId="702062F0">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预算金额（元）：5620000.00   </w:t>
      </w:r>
    </w:p>
    <w:p w14:paraId="292162AA">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最高限价（元）：5620000.00</w:t>
      </w:r>
    </w:p>
    <w:p w14:paraId="20244E07">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采购需求：</w:t>
      </w:r>
    </w:p>
    <w:p w14:paraId="5FE5F85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微软雅黑" w:hAnsi="微软雅黑" w:eastAsia="微软雅黑" w:cs="微软雅黑"/>
          <w:b w:val="0"/>
          <w:bCs w:val="0"/>
          <w:sz w:val="24"/>
          <w:highlight w:val="none"/>
          <w:u w:val="none"/>
          <w:lang w:val="en-US" w:eastAsia="zh-CN"/>
        </w:rPr>
      </w:pPr>
      <w:r>
        <w:rPr>
          <w:rFonts w:hint="eastAsia" w:ascii="微软雅黑" w:hAnsi="微软雅黑" w:eastAsia="微软雅黑" w:cs="微软雅黑"/>
          <w:color w:val="auto"/>
          <w:sz w:val="24"/>
          <w:szCs w:val="24"/>
          <w:highlight w:val="none"/>
          <w:lang w:val="en-US" w:eastAsia="zh-CN"/>
        </w:rPr>
        <w:t>标项名称：</w:t>
      </w:r>
      <w:r>
        <w:rPr>
          <w:rFonts w:hint="eastAsia" w:ascii="微软雅黑" w:hAnsi="微软雅黑" w:eastAsia="微软雅黑" w:cs="微软雅黑"/>
          <w:b w:val="0"/>
          <w:bCs w:val="0"/>
          <w:sz w:val="24"/>
          <w:highlight w:val="none"/>
          <w:u w:val="none"/>
          <w:lang w:val="en-US" w:eastAsia="zh-CN"/>
        </w:rPr>
        <w:t>2026年岳普湖县青少年交流活动项目（岳普湖县“祖国情·中华行”“石榴籽祖国行”新疆青少年爱国主义参观学习活动）</w:t>
      </w:r>
    </w:p>
    <w:p w14:paraId="1B4AF0F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数量：一批</w:t>
      </w:r>
    </w:p>
    <w:p w14:paraId="18C85A9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简要规格描述或项目基本概况介绍、用途：</w:t>
      </w:r>
      <w:r>
        <w:rPr>
          <w:rFonts w:hint="eastAsia" w:ascii="微软雅黑" w:hAnsi="微软雅黑" w:eastAsia="微软雅黑" w:cs="微软雅黑"/>
          <w:b w:val="0"/>
          <w:bCs w:val="0"/>
          <w:sz w:val="24"/>
          <w:highlight w:val="none"/>
          <w:u w:val="none"/>
          <w:lang w:val="en-US" w:eastAsia="zh-CN"/>
        </w:rPr>
        <w:t>组织实施疆外、疆内爱国主义主题研学活动，提供交通、食宿、课程、保险、安全保障等全流程服务。</w:t>
      </w:r>
      <w:r>
        <w:rPr>
          <w:rFonts w:hint="eastAsia" w:ascii="微软雅黑" w:hAnsi="微软雅黑" w:eastAsia="微软雅黑" w:cs="微软雅黑"/>
          <w:color w:val="auto"/>
          <w:sz w:val="24"/>
          <w:szCs w:val="24"/>
          <w:highlight w:val="none"/>
          <w:lang w:val="en-US" w:eastAsia="zh-CN"/>
        </w:rPr>
        <w:t>（详见招标文件）</w:t>
      </w:r>
    </w:p>
    <w:p w14:paraId="35AB74D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备注</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sz w:val="24"/>
          <w:highlight w:val="none"/>
        </w:rPr>
        <w:t>/</w:t>
      </w:r>
    </w:p>
    <w:p w14:paraId="10F447FA">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合同履约期限：详见招标文件  </w:t>
      </w:r>
    </w:p>
    <w:p w14:paraId="35DE799E">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本项目（否）接受联合体投标。</w:t>
      </w:r>
    </w:p>
    <w:p w14:paraId="13EB09E1">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二、投标供应商资格要求：</w:t>
      </w:r>
    </w:p>
    <w:p w14:paraId="1373895F">
      <w:pPr>
        <w:keepNext w:val="0"/>
        <w:keepLines w:val="0"/>
        <w:pageBreakBefore w:val="0"/>
        <w:widowControl/>
        <w:numPr>
          <w:ilvl w:val="0"/>
          <w:numId w:val="0"/>
        </w:numPr>
        <w:kinsoku/>
        <w:wordWrap/>
        <w:overflowPunct/>
        <w:topLinePunct w:val="0"/>
        <w:autoSpaceDE/>
        <w:autoSpaceDN/>
        <w:bidi w:val="0"/>
        <w:adjustRightInd/>
        <w:snapToGrid w:val="0"/>
        <w:spacing w:line="420" w:lineRule="exact"/>
        <w:jc w:val="left"/>
        <w:textAlignment w:val="baseline"/>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1.满足《中华人民共和国政府采购法》第二十二条规定：</w:t>
      </w:r>
    </w:p>
    <w:p w14:paraId="410F30BC">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微软雅黑" w:hAnsi="微软雅黑" w:eastAsia="微软雅黑" w:cs="微软雅黑"/>
          <w:b w:val="0"/>
          <w:bCs w:val="0"/>
          <w:sz w:val="24"/>
          <w:highlight w:val="none"/>
          <w:u w:val="none"/>
          <w:lang w:val="en-US" w:eastAsia="zh-CN"/>
        </w:rPr>
      </w:pPr>
      <w:r>
        <w:rPr>
          <w:rFonts w:hint="eastAsia" w:ascii="微软雅黑" w:hAnsi="微软雅黑" w:eastAsia="微软雅黑" w:cs="微软雅黑"/>
          <w:b w:val="0"/>
          <w:bCs w:val="0"/>
          <w:sz w:val="24"/>
          <w:highlight w:val="none"/>
          <w:u w:val="none"/>
          <w:lang w:val="en-US" w:eastAsia="zh-CN"/>
        </w:rPr>
        <w:t>（1）具有独立承担民事责任的能力；（投标时，提供在中华人民共和国境内注册的法人或其他组织的营业执照或事业单位法人证书或社会团体法人登记证书;）</w:t>
      </w:r>
    </w:p>
    <w:p w14:paraId="35D2D1CF">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微软雅黑" w:hAnsi="微软雅黑" w:eastAsia="微软雅黑" w:cs="微软雅黑"/>
          <w:b w:val="0"/>
          <w:bCs w:val="0"/>
          <w:sz w:val="24"/>
          <w:highlight w:val="none"/>
          <w:u w:val="none"/>
          <w:lang w:val="en-US" w:eastAsia="zh-CN"/>
        </w:rPr>
      </w:pPr>
      <w:r>
        <w:rPr>
          <w:rFonts w:hint="eastAsia" w:ascii="微软雅黑" w:hAnsi="微软雅黑" w:eastAsia="微软雅黑" w:cs="微软雅黑"/>
          <w:b w:val="0"/>
          <w:bCs w:val="0"/>
          <w:sz w:val="24"/>
          <w:highlight w:val="none"/>
          <w:u w:val="none"/>
          <w:lang w:val="en-US" w:eastAsia="zh-CN"/>
        </w:rPr>
        <w:t>（2）提供法定代表人资格证明或被授权人资格证明材料。</w:t>
      </w:r>
    </w:p>
    <w:p w14:paraId="13D9F827">
      <w:pPr>
        <w:keepNext w:val="0"/>
        <w:keepLines w:val="0"/>
        <w:pageBreakBefore w:val="0"/>
        <w:widowControl/>
        <w:kinsoku/>
        <w:wordWrap/>
        <w:overflowPunct/>
        <w:topLinePunct w:val="0"/>
        <w:autoSpaceDE/>
        <w:autoSpaceDN/>
        <w:bidi w:val="0"/>
        <w:adjustRightInd/>
        <w:snapToGrid w:val="0"/>
        <w:spacing w:line="420" w:lineRule="exact"/>
        <w:jc w:val="left"/>
        <w:textAlignment w:val="baseline"/>
        <w:rPr>
          <w:rFonts w:hint="eastAsia" w:ascii="微软雅黑" w:hAnsi="微软雅黑" w:eastAsia="微软雅黑" w:cs="微软雅黑"/>
          <w:b w:val="0"/>
          <w:bCs w:val="0"/>
          <w:color w:val="auto"/>
          <w:sz w:val="24"/>
          <w:szCs w:val="24"/>
          <w:highlight w:val="none"/>
          <w:lang w:eastAsia="zh-CN"/>
        </w:rPr>
      </w:pPr>
      <w:r>
        <w:rPr>
          <w:rFonts w:hint="eastAsia" w:ascii="微软雅黑" w:hAnsi="微软雅黑" w:eastAsia="微软雅黑" w:cs="微软雅黑"/>
          <w:b w:val="0"/>
          <w:bCs w:val="0"/>
          <w:sz w:val="24"/>
          <w:highlight w:val="none"/>
          <w:lang w:eastAsia="zh-CN"/>
        </w:rPr>
        <w:t>（</w:t>
      </w:r>
      <w:r>
        <w:rPr>
          <w:rFonts w:hint="eastAsia" w:ascii="微软雅黑" w:hAnsi="微软雅黑" w:eastAsia="微软雅黑" w:cs="微软雅黑"/>
          <w:b w:val="0"/>
          <w:bCs w:val="0"/>
          <w:sz w:val="24"/>
          <w:highlight w:val="none"/>
          <w:lang w:val="en-US" w:eastAsia="zh-CN"/>
        </w:rPr>
        <w:t>3）</w:t>
      </w:r>
      <w:r>
        <w:rPr>
          <w:rFonts w:hint="eastAsia" w:ascii="微软雅黑" w:hAnsi="微软雅黑" w:eastAsia="微软雅黑" w:cs="微软雅黑"/>
          <w:b w:val="0"/>
          <w:bCs w:val="0"/>
          <w:color w:val="auto"/>
          <w:sz w:val="24"/>
          <w:szCs w:val="24"/>
          <w:highlight w:val="none"/>
          <w:lang w:val="en-US" w:eastAsia="zh-CN"/>
        </w:rPr>
        <w:t>提供近两年任意一年的财务审计报告，成立时间未满十二个月的公司提供近三个月内任意一个月的银行资信证明；</w:t>
      </w:r>
    </w:p>
    <w:p w14:paraId="2B6554B1">
      <w:pPr>
        <w:keepNext w:val="0"/>
        <w:keepLines w:val="0"/>
        <w:pageBreakBefore w:val="0"/>
        <w:widowControl/>
        <w:kinsoku/>
        <w:wordWrap/>
        <w:overflowPunct/>
        <w:topLinePunct w:val="0"/>
        <w:autoSpaceDE/>
        <w:autoSpaceDN/>
        <w:bidi w:val="0"/>
        <w:adjustRightInd/>
        <w:snapToGrid w:val="0"/>
        <w:spacing w:line="420" w:lineRule="exact"/>
        <w:jc w:val="left"/>
        <w:textAlignment w:val="baseline"/>
        <w:rPr>
          <w:rFonts w:hint="eastAsia" w:ascii="微软雅黑" w:hAnsi="微软雅黑" w:eastAsia="微软雅黑" w:cs="微软雅黑"/>
          <w:b w:val="0"/>
          <w:bCs w:val="0"/>
          <w:color w:val="auto"/>
          <w:sz w:val="24"/>
          <w:szCs w:val="24"/>
          <w:highlight w:val="none"/>
          <w:lang w:eastAsia="zh-CN"/>
        </w:rPr>
      </w:pPr>
      <w:r>
        <w:rPr>
          <w:rFonts w:hint="eastAsia" w:ascii="微软雅黑" w:hAnsi="微软雅黑" w:eastAsia="微软雅黑" w:cs="微软雅黑"/>
          <w:b w:val="0"/>
          <w:bCs w:val="0"/>
          <w:sz w:val="24"/>
          <w:highlight w:val="none"/>
          <w:lang w:eastAsia="zh-CN"/>
        </w:rPr>
        <w:t>（</w:t>
      </w:r>
      <w:r>
        <w:rPr>
          <w:rFonts w:hint="eastAsia" w:ascii="微软雅黑" w:hAnsi="微软雅黑" w:eastAsia="微软雅黑" w:cs="微软雅黑"/>
          <w:b w:val="0"/>
          <w:bCs w:val="0"/>
          <w:sz w:val="24"/>
          <w:highlight w:val="none"/>
          <w:lang w:val="en-US" w:eastAsia="zh-CN"/>
        </w:rPr>
        <w:t>4）</w:t>
      </w:r>
      <w:r>
        <w:rPr>
          <w:rFonts w:hint="eastAsia" w:ascii="微软雅黑" w:hAnsi="微软雅黑" w:eastAsia="微软雅黑" w:cs="微软雅黑"/>
          <w:b w:val="0"/>
          <w:bCs w:val="0"/>
          <w:color w:val="auto"/>
          <w:sz w:val="24"/>
          <w:szCs w:val="24"/>
          <w:highlight w:val="none"/>
          <w:lang w:eastAsia="zh-CN"/>
        </w:rPr>
        <w:t>提供依法缴纳近</w:t>
      </w:r>
      <w:r>
        <w:rPr>
          <w:rFonts w:hint="eastAsia" w:ascii="微软雅黑" w:hAnsi="微软雅黑" w:eastAsia="微软雅黑" w:cs="微软雅黑"/>
          <w:b w:val="0"/>
          <w:bCs w:val="0"/>
          <w:color w:val="auto"/>
          <w:sz w:val="24"/>
          <w:szCs w:val="24"/>
          <w:highlight w:val="none"/>
          <w:lang w:val="en-US" w:eastAsia="zh-CN"/>
        </w:rPr>
        <w:t>6</w:t>
      </w:r>
      <w:r>
        <w:rPr>
          <w:rFonts w:hint="eastAsia" w:ascii="微软雅黑" w:hAnsi="微软雅黑" w:eastAsia="微软雅黑" w:cs="微软雅黑"/>
          <w:b w:val="0"/>
          <w:bCs w:val="0"/>
          <w:color w:val="auto"/>
          <w:sz w:val="24"/>
          <w:szCs w:val="24"/>
          <w:highlight w:val="none"/>
          <w:lang w:eastAsia="zh-CN"/>
        </w:rPr>
        <w:t>个月内任意</w:t>
      </w:r>
      <w:r>
        <w:rPr>
          <w:rFonts w:hint="eastAsia" w:ascii="微软雅黑" w:hAnsi="微软雅黑" w:eastAsia="微软雅黑" w:cs="微软雅黑"/>
          <w:b w:val="0"/>
          <w:bCs w:val="0"/>
          <w:color w:val="auto"/>
          <w:sz w:val="24"/>
          <w:szCs w:val="24"/>
          <w:highlight w:val="none"/>
          <w:lang w:val="en-US" w:eastAsia="zh-CN"/>
        </w:rPr>
        <w:t>1</w:t>
      </w:r>
      <w:r>
        <w:rPr>
          <w:rFonts w:hint="eastAsia" w:ascii="微软雅黑" w:hAnsi="微软雅黑" w:eastAsia="微软雅黑" w:cs="微软雅黑"/>
          <w:b w:val="0"/>
          <w:bCs w:val="0"/>
          <w:color w:val="auto"/>
          <w:sz w:val="24"/>
          <w:szCs w:val="24"/>
          <w:highlight w:val="none"/>
          <w:lang w:eastAsia="zh-CN"/>
        </w:rPr>
        <w:t>个月的社会保险证明；</w:t>
      </w:r>
    </w:p>
    <w:p w14:paraId="45553AD1">
      <w:pPr>
        <w:keepNext w:val="0"/>
        <w:keepLines w:val="0"/>
        <w:pageBreakBefore w:val="0"/>
        <w:widowControl/>
        <w:kinsoku/>
        <w:wordWrap/>
        <w:overflowPunct/>
        <w:topLinePunct w:val="0"/>
        <w:autoSpaceDE/>
        <w:autoSpaceDN/>
        <w:bidi w:val="0"/>
        <w:adjustRightInd/>
        <w:snapToGrid w:val="0"/>
        <w:spacing w:line="420" w:lineRule="exact"/>
        <w:jc w:val="left"/>
        <w:textAlignment w:val="baseline"/>
        <w:rPr>
          <w:rFonts w:hint="eastAsia" w:ascii="微软雅黑" w:hAnsi="微软雅黑" w:eastAsia="微软雅黑" w:cs="微软雅黑"/>
          <w:b w:val="0"/>
          <w:bCs w:val="0"/>
          <w:color w:val="auto"/>
          <w:sz w:val="24"/>
          <w:szCs w:val="24"/>
          <w:highlight w:val="none"/>
          <w:lang w:eastAsia="zh-CN"/>
        </w:rPr>
      </w:pPr>
      <w:r>
        <w:rPr>
          <w:rFonts w:hint="eastAsia" w:ascii="微软雅黑" w:hAnsi="微软雅黑" w:eastAsia="微软雅黑" w:cs="微软雅黑"/>
          <w:b w:val="0"/>
          <w:bCs w:val="0"/>
          <w:sz w:val="24"/>
          <w:highlight w:val="none"/>
          <w:lang w:eastAsia="zh-CN"/>
        </w:rPr>
        <w:t>（</w:t>
      </w:r>
      <w:r>
        <w:rPr>
          <w:rFonts w:hint="eastAsia" w:ascii="微软雅黑" w:hAnsi="微软雅黑" w:eastAsia="微软雅黑" w:cs="微软雅黑"/>
          <w:b w:val="0"/>
          <w:bCs w:val="0"/>
          <w:sz w:val="24"/>
          <w:highlight w:val="none"/>
          <w:lang w:val="en-US" w:eastAsia="zh-CN"/>
        </w:rPr>
        <w:t>5）</w:t>
      </w:r>
      <w:r>
        <w:rPr>
          <w:rFonts w:hint="eastAsia" w:ascii="微软雅黑" w:hAnsi="微软雅黑" w:eastAsia="微软雅黑" w:cs="微软雅黑"/>
          <w:b w:val="0"/>
          <w:bCs w:val="0"/>
          <w:color w:val="auto"/>
          <w:sz w:val="24"/>
          <w:szCs w:val="24"/>
          <w:highlight w:val="none"/>
          <w:lang w:eastAsia="zh-CN"/>
        </w:rPr>
        <w:t>提供依法缴纳近</w:t>
      </w:r>
      <w:r>
        <w:rPr>
          <w:rFonts w:hint="eastAsia" w:ascii="微软雅黑" w:hAnsi="微软雅黑" w:eastAsia="微软雅黑" w:cs="微软雅黑"/>
          <w:b w:val="0"/>
          <w:bCs w:val="0"/>
          <w:color w:val="auto"/>
          <w:sz w:val="24"/>
          <w:szCs w:val="24"/>
          <w:highlight w:val="none"/>
          <w:lang w:val="en-US" w:eastAsia="zh-CN"/>
        </w:rPr>
        <w:t>6</w:t>
      </w:r>
      <w:r>
        <w:rPr>
          <w:rFonts w:hint="eastAsia" w:ascii="微软雅黑" w:hAnsi="微软雅黑" w:eastAsia="微软雅黑" w:cs="微软雅黑"/>
          <w:b w:val="0"/>
          <w:bCs w:val="0"/>
          <w:color w:val="auto"/>
          <w:sz w:val="24"/>
          <w:szCs w:val="24"/>
          <w:highlight w:val="none"/>
          <w:lang w:eastAsia="zh-CN"/>
        </w:rPr>
        <w:t>个月内任意</w:t>
      </w:r>
      <w:r>
        <w:rPr>
          <w:rFonts w:hint="eastAsia" w:ascii="微软雅黑" w:hAnsi="微软雅黑" w:eastAsia="微软雅黑" w:cs="微软雅黑"/>
          <w:b w:val="0"/>
          <w:bCs w:val="0"/>
          <w:color w:val="auto"/>
          <w:sz w:val="24"/>
          <w:szCs w:val="24"/>
          <w:highlight w:val="none"/>
          <w:lang w:val="en-US" w:eastAsia="zh-CN"/>
        </w:rPr>
        <w:t>1</w:t>
      </w:r>
      <w:r>
        <w:rPr>
          <w:rFonts w:hint="eastAsia" w:ascii="微软雅黑" w:hAnsi="微软雅黑" w:eastAsia="微软雅黑" w:cs="微软雅黑"/>
          <w:b w:val="0"/>
          <w:bCs w:val="0"/>
          <w:color w:val="auto"/>
          <w:sz w:val="24"/>
          <w:szCs w:val="24"/>
          <w:highlight w:val="none"/>
          <w:lang w:eastAsia="zh-CN"/>
        </w:rPr>
        <w:t>个月的税收证明；</w:t>
      </w:r>
    </w:p>
    <w:p w14:paraId="10FAC8A5">
      <w:pPr>
        <w:keepNext w:val="0"/>
        <w:keepLines w:val="0"/>
        <w:pageBreakBefore w:val="0"/>
        <w:widowControl/>
        <w:kinsoku/>
        <w:wordWrap w:val="0"/>
        <w:overflowPunct/>
        <w:topLinePunct w:val="0"/>
        <w:autoSpaceDE/>
        <w:autoSpaceDN/>
        <w:bidi w:val="0"/>
        <w:adjustRightInd/>
        <w:snapToGrid w:val="0"/>
        <w:spacing w:line="420" w:lineRule="exact"/>
        <w:ind w:firstLine="480" w:firstLineChars="200"/>
        <w:jc w:val="left"/>
        <w:textAlignment w:val="baseline"/>
        <w:rPr>
          <w:rFonts w:hint="eastAsia" w:ascii="微软雅黑" w:hAnsi="微软雅黑" w:eastAsia="微软雅黑" w:cs="微软雅黑"/>
          <w:b w:val="0"/>
          <w:bCs w:val="0"/>
          <w:color w:val="auto"/>
          <w:sz w:val="24"/>
          <w:szCs w:val="24"/>
          <w:highlight w:val="none"/>
          <w:lang w:eastAsia="zh-CN"/>
        </w:rPr>
      </w:pPr>
      <w:r>
        <w:rPr>
          <w:rFonts w:hint="eastAsia" w:ascii="微软雅黑" w:hAnsi="微软雅黑" w:eastAsia="微软雅黑" w:cs="微软雅黑"/>
          <w:b w:val="0"/>
          <w:bCs w:val="0"/>
          <w:sz w:val="24"/>
          <w:highlight w:val="none"/>
          <w:lang w:eastAsia="zh-CN"/>
        </w:rPr>
        <w:t>（</w:t>
      </w:r>
      <w:r>
        <w:rPr>
          <w:rFonts w:hint="eastAsia" w:ascii="微软雅黑" w:hAnsi="微软雅黑" w:eastAsia="微软雅黑" w:cs="微软雅黑"/>
          <w:b w:val="0"/>
          <w:bCs w:val="0"/>
          <w:sz w:val="24"/>
          <w:highlight w:val="none"/>
          <w:lang w:val="en-US" w:eastAsia="zh-CN"/>
        </w:rPr>
        <w:t>6）</w:t>
      </w:r>
      <w:r>
        <w:rPr>
          <w:rFonts w:hint="eastAsia" w:ascii="微软雅黑" w:hAnsi="微软雅黑" w:eastAsia="微软雅黑" w:cs="微软雅黑"/>
          <w:b w:val="0"/>
          <w:bCs w:val="0"/>
          <w:color w:val="auto"/>
          <w:sz w:val="24"/>
          <w:szCs w:val="24"/>
          <w:highlight w:val="none"/>
          <w:lang w:val="en-US" w:eastAsia="zh-CN"/>
        </w:rPr>
        <w:t>凡拟参加本次招标项目的投标人，如在“信用中国”被列入严重失信主体名单、重大税收违法失信主体名单（首页-信用公示-严重失信主体名单查询/重大税收违法失信主体名单-搜索栏输入单位全称）、“中国政府采购网”严重违法失信行为信息记录名单（尚在处罚期内的），将拒绝其参加本次招标活动（以代理机构或采购人查询为准）；</w:t>
      </w:r>
    </w:p>
    <w:p w14:paraId="67617FCE">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left"/>
        <w:textAlignment w:val="baseline"/>
        <w:rPr>
          <w:rFonts w:hint="eastAsia" w:ascii="微软雅黑" w:hAnsi="微软雅黑" w:eastAsia="微软雅黑" w:cs="微软雅黑"/>
          <w:b w:val="0"/>
          <w:bCs w:val="0"/>
          <w:color w:val="auto"/>
          <w:sz w:val="24"/>
          <w:szCs w:val="24"/>
          <w:highlight w:val="none"/>
          <w:lang w:eastAsia="zh-CN"/>
        </w:rPr>
      </w:pPr>
      <w:r>
        <w:rPr>
          <w:rFonts w:hint="eastAsia" w:ascii="微软雅黑" w:hAnsi="微软雅黑" w:eastAsia="微软雅黑" w:cs="微软雅黑"/>
          <w:b w:val="0"/>
          <w:bCs w:val="0"/>
          <w:sz w:val="24"/>
          <w:highlight w:val="none"/>
          <w:lang w:eastAsia="zh-CN"/>
        </w:rPr>
        <w:t>（</w:t>
      </w:r>
      <w:r>
        <w:rPr>
          <w:rFonts w:hint="eastAsia" w:ascii="微软雅黑" w:hAnsi="微软雅黑" w:eastAsia="微软雅黑" w:cs="微软雅黑"/>
          <w:b w:val="0"/>
          <w:bCs w:val="0"/>
          <w:sz w:val="24"/>
          <w:highlight w:val="none"/>
          <w:lang w:val="en-US" w:eastAsia="zh-CN"/>
        </w:rPr>
        <w:t>7）提供参加政府采购活动前3年内在经营活动中没有重大违法记录的书面声明函</w:t>
      </w:r>
      <w:r>
        <w:rPr>
          <w:rFonts w:hint="eastAsia" w:ascii="微软雅黑" w:hAnsi="微软雅黑" w:eastAsia="微软雅黑" w:cs="微软雅黑"/>
          <w:b w:val="0"/>
          <w:bCs w:val="0"/>
          <w:color w:val="auto"/>
          <w:sz w:val="24"/>
          <w:szCs w:val="24"/>
          <w:highlight w:val="none"/>
          <w:lang w:eastAsia="zh-CN"/>
        </w:rPr>
        <w:t>；</w:t>
      </w:r>
    </w:p>
    <w:p w14:paraId="7F5E1C53">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2.落实政府采购政策需满足的资格要求：不专门面向中小企业。</w:t>
      </w:r>
    </w:p>
    <w:p w14:paraId="44DB42EE">
      <w:pPr>
        <w:pStyle w:val="14"/>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Fonts w:hint="default" w:ascii="微软雅黑" w:hAnsi="微软雅黑" w:eastAsia="微软雅黑" w:cs="微软雅黑"/>
          <w:b w:val="0"/>
          <w:bCs w:val="0"/>
          <w:color w:val="auto"/>
          <w:kern w:val="0"/>
          <w:sz w:val="24"/>
          <w:szCs w:val="24"/>
          <w:highlight w:val="none"/>
          <w:lang w:val="en-US"/>
        </w:rPr>
      </w:pPr>
      <w:r>
        <w:rPr>
          <w:rFonts w:hint="eastAsia" w:ascii="微软雅黑" w:hAnsi="微软雅黑" w:eastAsia="微软雅黑" w:cs="微软雅黑"/>
          <w:color w:val="auto"/>
          <w:sz w:val="24"/>
          <w:szCs w:val="24"/>
          <w:highlight w:val="none"/>
          <w:lang w:val="en-US" w:eastAsia="zh-CN"/>
        </w:rPr>
        <w:t xml:space="preserve"> 3.本项目的特定资格要求：无</w:t>
      </w:r>
    </w:p>
    <w:p w14:paraId="1D517DBA">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三、获取招标文件</w:t>
      </w:r>
    </w:p>
    <w:p w14:paraId="37549217">
      <w:pPr>
        <w:keepNext w:val="0"/>
        <w:keepLines w:val="0"/>
        <w:pageBreakBefore w:val="0"/>
        <w:widowControl w:val="0"/>
        <w:kinsoku/>
        <w:wordWrap/>
        <w:overflowPunct/>
        <w:topLinePunct w:val="0"/>
        <w:autoSpaceDE/>
        <w:autoSpaceDN/>
        <w:bidi w:val="0"/>
        <w:adjustRightInd/>
        <w:snapToGrid/>
        <w:spacing w:line="420" w:lineRule="exact"/>
        <w:ind w:firstLine="54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sz w:val="24"/>
          <w:highlight w:val="none"/>
        </w:rPr>
        <w:t>获取</w:t>
      </w:r>
      <w:r>
        <w:rPr>
          <w:rFonts w:hint="eastAsia" w:ascii="微软雅黑" w:hAnsi="微软雅黑" w:eastAsia="微软雅黑" w:cs="微软雅黑"/>
          <w:color w:val="auto"/>
          <w:sz w:val="24"/>
          <w:szCs w:val="24"/>
          <w:highlight w:val="none"/>
        </w:rPr>
        <w:t>时间：</w:t>
      </w:r>
      <w:r>
        <w:rPr>
          <w:rFonts w:hint="eastAsia" w:ascii="微软雅黑" w:hAnsi="微软雅黑" w:eastAsia="微软雅黑" w:cs="微软雅黑"/>
          <w:color w:val="auto"/>
          <w:sz w:val="24"/>
          <w:szCs w:val="24"/>
          <w:highlight w:val="none"/>
          <w:lang w:val="en-US" w:eastAsia="zh-CN"/>
        </w:rPr>
        <w:t>2026年5月7日至2026年5月13日，每天上午10:00至14:00，下午16:00至20:00（北京时间，法定节假日除外）</w:t>
      </w:r>
    </w:p>
    <w:p w14:paraId="4A46137B">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sz w:val="24"/>
          <w:highlight w:val="none"/>
        </w:rPr>
        <w:t>获取</w:t>
      </w:r>
      <w:r>
        <w:rPr>
          <w:rFonts w:hint="eastAsia" w:ascii="微软雅黑" w:hAnsi="微软雅黑" w:eastAsia="微软雅黑" w:cs="微软雅黑"/>
          <w:color w:val="auto"/>
          <w:sz w:val="24"/>
          <w:szCs w:val="24"/>
          <w:highlight w:val="none"/>
          <w:lang w:val="en-US" w:eastAsia="zh-CN"/>
        </w:rPr>
        <w:t>地点：政采云平台线上 </w:t>
      </w:r>
    </w:p>
    <w:p w14:paraId="72D6DC84">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sz w:val="24"/>
          <w:highlight w:val="none"/>
        </w:rPr>
        <w:t>获取</w:t>
      </w:r>
      <w:r>
        <w:rPr>
          <w:rFonts w:hint="eastAsia" w:ascii="微软雅黑" w:hAnsi="微软雅黑" w:eastAsia="微软雅黑" w:cs="微软雅黑"/>
          <w:color w:val="auto"/>
          <w:sz w:val="24"/>
          <w:szCs w:val="24"/>
          <w:highlight w:val="none"/>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279137E">
      <w:pPr>
        <w:keepNext w:val="0"/>
        <w:keepLines w:val="0"/>
        <w:pageBreakBefore w:val="0"/>
        <w:widowControl w:val="0"/>
        <w:kinsoku/>
        <w:wordWrap/>
        <w:overflowPunct/>
        <w:topLinePunct w:val="0"/>
        <w:autoSpaceDE/>
        <w:autoSpaceDN/>
        <w:bidi w:val="0"/>
        <w:adjustRightInd/>
        <w:snapToGrid/>
        <w:spacing w:line="420" w:lineRule="exact"/>
        <w:ind w:firstLine="54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售价：0元</w:t>
      </w:r>
    </w:p>
    <w:p w14:paraId="10EABBB5">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四、提交投标文件截止时间、开标时间和地点</w:t>
      </w:r>
    </w:p>
    <w:p w14:paraId="787EE97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rPr>
        <w:t>提交投标文件截止时间：</w:t>
      </w:r>
      <w:r>
        <w:rPr>
          <w:rFonts w:hint="eastAsia" w:ascii="微软雅黑" w:hAnsi="微软雅黑" w:eastAsia="微软雅黑" w:cs="微软雅黑"/>
          <w:color w:val="auto"/>
          <w:sz w:val="24"/>
          <w:szCs w:val="24"/>
          <w:highlight w:val="none"/>
          <w:lang w:eastAsia="zh-CN"/>
        </w:rPr>
        <w:t>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lang w:eastAsia="zh-CN"/>
        </w:rPr>
        <w:t>年</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lang w:eastAsia="zh-CN"/>
        </w:rPr>
        <w:t>月</w:t>
      </w:r>
      <w:r>
        <w:rPr>
          <w:rFonts w:hint="eastAsia" w:ascii="微软雅黑" w:hAnsi="微软雅黑" w:eastAsia="微软雅黑" w:cs="微软雅黑"/>
          <w:color w:val="auto"/>
          <w:sz w:val="24"/>
          <w:szCs w:val="24"/>
          <w:highlight w:val="none"/>
          <w:lang w:val="en-US" w:eastAsia="zh-CN"/>
        </w:rPr>
        <w:t>28</w:t>
      </w:r>
      <w:r>
        <w:rPr>
          <w:rFonts w:hint="eastAsia" w:ascii="微软雅黑" w:hAnsi="微软雅黑" w:eastAsia="微软雅黑" w:cs="微软雅黑"/>
          <w:color w:val="auto"/>
          <w:sz w:val="24"/>
          <w:szCs w:val="24"/>
          <w:highlight w:val="none"/>
          <w:lang w:eastAsia="zh-CN"/>
        </w:rPr>
        <w:t>日</w:t>
      </w:r>
      <w:r>
        <w:rPr>
          <w:rFonts w:hint="eastAsia" w:ascii="微软雅黑" w:hAnsi="微软雅黑" w:eastAsia="微软雅黑" w:cs="微软雅黑"/>
          <w:color w:val="auto"/>
          <w:sz w:val="24"/>
          <w:szCs w:val="24"/>
          <w:highlight w:val="none"/>
          <w:lang w:val="en-US" w:eastAsia="zh-CN"/>
        </w:rPr>
        <w:t>16</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00</w:t>
      </w:r>
      <w:r>
        <w:rPr>
          <w:rFonts w:hint="eastAsia" w:ascii="微软雅黑" w:hAnsi="微软雅黑" w:eastAsia="微软雅黑" w:cs="微软雅黑"/>
          <w:bCs/>
          <w:color w:val="auto"/>
          <w:sz w:val="24"/>
          <w:szCs w:val="24"/>
          <w:highlight w:val="none"/>
        </w:rPr>
        <w:t>（北京时间）</w:t>
      </w:r>
    </w:p>
    <w:p w14:paraId="247BD56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投标地点：请登录政采云投标客户端投标</w:t>
      </w:r>
    </w:p>
    <w:p w14:paraId="00C00D3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开标时间：</w:t>
      </w:r>
      <w:r>
        <w:rPr>
          <w:rFonts w:hint="eastAsia" w:ascii="微软雅黑" w:hAnsi="微软雅黑" w:eastAsia="微软雅黑" w:cs="微软雅黑"/>
          <w:color w:val="auto"/>
          <w:sz w:val="24"/>
          <w:szCs w:val="24"/>
          <w:highlight w:val="none"/>
          <w:lang w:eastAsia="zh-CN"/>
        </w:rPr>
        <w:t>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lang w:eastAsia="zh-CN"/>
        </w:rPr>
        <w:t>年</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lang w:eastAsia="zh-CN"/>
        </w:rPr>
        <w:t>月</w:t>
      </w:r>
      <w:r>
        <w:rPr>
          <w:rFonts w:hint="eastAsia" w:ascii="微软雅黑" w:hAnsi="微软雅黑" w:eastAsia="微软雅黑" w:cs="微软雅黑"/>
          <w:color w:val="auto"/>
          <w:sz w:val="24"/>
          <w:szCs w:val="24"/>
          <w:highlight w:val="none"/>
          <w:lang w:val="en-US" w:eastAsia="zh-CN"/>
        </w:rPr>
        <w:t>28</w:t>
      </w:r>
      <w:r>
        <w:rPr>
          <w:rFonts w:hint="eastAsia" w:ascii="微软雅黑" w:hAnsi="微软雅黑" w:eastAsia="微软雅黑" w:cs="微软雅黑"/>
          <w:color w:val="auto"/>
          <w:sz w:val="24"/>
          <w:szCs w:val="24"/>
          <w:highlight w:val="none"/>
          <w:lang w:eastAsia="zh-CN"/>
        </w:rPr>
        <w:t>日</w:t>
      </w:r>
      <w:r>
        <w:rPr>
          <w:rFonts w:hint="eastAsia" w:ascii="微软雅黑" w:hAnsi="微软雅黑" w:eastAsia="微软雅黑" w:cs="微软雅黑"/>
          <w:color w:val="auto"/>
          <w:sz w:val="24"/>
          <w:szCs w:val="24"/>
          <w:highlight w:val="none"/>
          <w:lang w:val="en-US" w:eastAsia="zh-CN"/>
        </w:rPr>
        <w:t>16</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00</w:t>
      </w:r>
      <w:r>
        <w:rPr>
          <w:rFonts w:hint="eastAsia" w:ascii="微软雅黑" w:hAnsi="微软雅黑" w:eastAsia="微软雅黑" w:cs="微软雅黑"/>
          <w:color w:val="auto"/>
          <w:sz w:val="24"/>
          <w:szCs w:val="24"/>
          <w:highlight w:val="none"/>
          <w:lang w:eastAsia="zh-CN"/>
        </w:rPr>
        <w:t>（北京时间）</w:t>
      </w:r>
    </w:p>
    <w:p w14:paraId="22A4A5D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开标地点：</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登录政采云平台https://www.zcygov.cn/，进入“项目采购-开标评标-右边选择对应项目点击“进入项目”进入开标大厅。</w:t>
      </w:r>
    </w:p>
    <w:p w14:paraId="30CE299A">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五、公告期限</w:t>
      </w:r>
    </w:p>
    <w:p w14:paraId="443D0CB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自本公告发布之日起5个工作日。</w:t>
      </w:r>
    </w:p>
    <w:p w14:paraId="2DD239B2">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六、</w:t>
      </w:r>
      <w:r>
        <w:rPr>
          <w:rFonts w:hint="eastAsia" w:ascii="微软雅黑" w:hAnsi="微软雅黑" w:eastAsia="微软雅黑" w:cs="微软雅黑"/>
          <w:b/>
          <w:color w:val="auto"/>
          <w:sz w:val="24"/>
          <w:highlight w:val="none"/>
          <w:lang w:eastAsia="zh-CN"/>
        </w:rPr>
        <w:t>其他</w:t>
      </w:r>
      <w:r>
        <w:rPr>
          <w:rFonts w:hint="eastAsia" w:ascii="微软雅黑" w:hAnsi="微软雅黑" w:eastAsia="微软雅黑" w:cs="微软雅黑"/>
          <w:b/>
          <w:color w:val="auto"/>
          <w:sz w:val="24"/>
          <w:highlight w:val="none"/>
        </w:rPr>
        <w:t>补充事宜</w:t>
      </w:r>
    </w:p>
    <w:p w14:paraId="6AFBA947">
      <w:pPr>
        <w:pStyle w:val="52"/>
        <w:keepNext w:val="0"/>
        <w:keepLines w:val="0"/>
        <w:pageBreakBefore w:val="0"/>
        <w:widowControl/>
        <w:kinsoku/>
        <w:wordWrap w:val="0"/>
        <w:overflowPunct/>
        <w:topLinePunct w:val="0"/>
        <w:autoSpaceDE/>
        <w:autoSpaceDN/>
        <w:bidi w:val="0"/>
        <w:adjustRightInd/>
        <w:snapToGrid/>
        <w:spacing w:before="0" w:beforeAutospacing="0" w:after="0" w:afterAutospacing="0" w:line="420" w:lineRule="exact"/>
        <w:ind w:left="0" w:right="0" w:firstLine="482"/>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48BC09BE">
      <w:pPr>
        <w:pStyle w:val="52"/>
        <w:keepNext w:val="0"/>
        <w:keepLines w:val="0"/>
        <w:pageBreakBefore w:val="0"/>
        <w:widowControl/>
        <w:kinsoku/>
        <w:wordWrap w:val="0"/>
        <w:overflowPunct/>
        <w:topLinePunct w:val="0"/>
        <w:autoSpaceDE/>
        <w:autoSpaceDN/>
        <w:bidi w:val="0"/>
        <w:adjustRightInd/>
        <w:snapToGrid/>
        <w:spacing w:before="0" w:beforeAutospacing="0" w:after="0" w:afterAutospacing="0" w:line="420" w:lineRule="exact"/>
        <w:ind w:left="0" w:right="0" w:firstLine="482"/>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2.本项目实行网上投标，采用电子投标文件(供应商须使用CA加密设备通过政采云电子投标客户端制作投标文件)。若供应商参与投标，自行承担投标一切费用。</w:t>
      </w:r>
    </w:p>
    <w:p w14:paraId="0CBEA289">
      <w:pPr>
        <w:pStyle w:val="52"/>
        <w:keepNext w:val="0"/>
        <w:keepLines w:val="0"/>
        <w:pageBreakBefore w:val="0"/>
        <w:widowControl/>
        <w:kinsoku/>
        <w:wordWrap w:val="0"/>
        <w:overflowPunct/>
        <w:topLinePunct w:val="0"/>
        <w:autoSpaceDE/>
        <w:autoSpaceDN/>
        <w:bidi w:val="0"/>
        <w:adjustRightInd/>
        <w:snapToGrid/>
        <w:spacing w:before="0" w:beforeAutospacing="0" w:after="0" w:afterAutospacing="0" w:line="420" w:lineRule="exact"/>
        <w:ind w:left="0" w:right="0" w:firstLine="482"/>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3.各供应商应在开标前应确保成为新疆政府采购网正式注册入库供应商，并完成CA数字证书申领。因未注册入库、未办理CA数字证书等原因造成无法投标或投标失败等后果由供应商自行承担。</w:t>
      </w:r>
    </w:p>
    <w:p w14:paraId="49BCABDD">
      <w:pPr>
        <w:pStyle w:val="52"/>
        <w:keepNext w:val="0"/>
        <w:keepLines w:val="0"/>
        <w:pageBreakBefore w:val="0"/>
        <w:widowControl/>
        <w:kinsoku/>
        <w:wordWrap w:val="0"/>
        <w:overflowPunct/>
        <w:topLinePunct w:val="0"/>
        <w:autoSpaceDE/>
        <w:autoSpaceDN/>
        <w:bidi w:val="0"/>
        <w:adjustRightInd/>
        <w:snapToGrid/>
        <w:spacing w:before="0" w:beforeAutospacing="0" w:after="0" w:afterAutospacing="0" w:line="420" w:lineRule="exact"/>
        <w:ind w:left="0" w:right="0" w:firstLine="482"/>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49B21A23">
      <w:pPr>
        <w:pStyle w:val="52"/>
        <w:keepNext w:val="0"/>
        <w:keepLines w:val="0"/>
        <w:pageBreakBefore w:val="0"/>
        <w:widowControl/>
        <w:kinsoku/>
        <w:wordWrap w:val="0"/>
        <w:overflowPunct/>
        <w:topLinePunct w:val="0"/>
        <w:autoSpaceDE/>
        <w:autoSpaceDN/>
        <w:bidi w:val="0"/>
        <w:adjustRightInd/>
        <w:snapToGrid/>
        <w:spacing w:before="0" w:beforeAutospacing="0" w:after="0" w:afterAutospacing="0" w:line="420" w:lineRule="exact"/>
        <w:ind w:left="0" w:right="0" w:firstLine="482"/>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5.供应商在开标时须使用制作加密电子投标文件所使用的CA锁及电脑，电脑须提前配置好浏览器（建议使用谷歌浏览器），以便开标时解锁。</w:t>
      </w:r>
    </w:p>
    <w:p w14:paraId="426931BD">
      <w:pPr>
        <w:pStyle w:val="52"/>
        <w:keepNext w:val="0"/>
        <w:keepLines w:val="0"/>
        <w:pageBreakBefore w:val="0"/>
        <w:widowControl/>
        <w:kinsoku/>
        <w:wordWrap w:val="0"/>
        <w:overflowPunct/>
        <w:topLinePunct w:val="0"/>
        <w:autoSpaceDE/>
        <w:autoSpaceDN/>
        <w:bidi w:val="0"/>
        <w:adjustRightInd/>
        <w:snapToGrid/>
        <w:spacing w:before="0" w:beforeAutospacing="0" w:after="0" w:afterAutospacing="0" w:line="420" w:lineRule="exact"/>
        <w:ind w:left="0" w:right="0" w:firstLine="482"/>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00B75CAA">
      <w:pPr>
        <w:pStyle w:val="52"/>
        <w:keepNext w:val="0"/>
        <w:keepLines w:val="0"/>
        <w:pageBreakBefore w:val="0"/>
        <w:widowControl/>
        <w:kinsoku/>
        <w:wordWrap w:val="0"/>
        <w:overflowPunct/>
        <w:topLinePunct w:val="0"/>
        <w:autoSpaceDE/>
        <w:autoSpaceDN/>
        <w:bidi w:val="0"/>
        <w:adjustRightInd/>
        <w:snapToGrid/>
        <w:spacing w:before="0" w:beforeAutospacing="0" w:after="0" w:afterAutospacing="0" w:line="420" w:lineRule="exact"/>
        <w:ind w:left="0" w:right="0" w:firstLine="482"/>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16F191E1">
      <w:pPr>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七、对本次招标提出询问，请按以下方式联系。</w:t>
      </w:r>
    </w:p>
    <w:p w14:paraId="36AB95D2">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1.采购人信息</w:t>
      </w:r>
    </w:p>
    <w:p w14:paraId="2B5A6E7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20" w:lineRule="exact"/>
        <w:ind w:left="0" w:leftChars="0" w:firstLine="54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名 称：岳普湖县教育局</w:t>
      </w:r>
    </w:p>
    <w:p w14:paraId="3B00080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20" w:lineRule="exact"/>
        <w:ind w:left="0" w:leftChars="0" w:firstLine="54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地 址：岳普湖县文化南路3号院</w:t>
      </w:r>
    </w:p>
    <w:p w14:paraId="4E75093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20" w:lineRule="exact"/>
        <w:ind w:left="0" w:leftChars="0" w:firstLine="54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联系方式：阿老师   18199560888</w:t>
      </w:r>
    </w:p>
    <w:p w14:paraId="0DF20508">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2.采购代理机构信息</w:t>
      </w:r>
    </w:p>
    <w:p w14:paraId="0247803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20" w:lineRule="exact"/>
        <w:ind w:left="0" w:leftChars="0" w:firstLine="540"/>
        <w:textAlignment w:val="auto"/>
        <w:outlineLvl w:val="9"/>
        <w:rPr>
          <w:rFonts w:hint="eastAsia" w:ascii="微软雅黑" w:hAnsi="微软雅黑" w:eastAsia="微软雅黑" w:cs="微软雅黑"/>
          <w:color w:val="auto"/>
          <w:sz w:val="24"/>
          <w:szCs w:val="24"/>
          <w:highlight w:val="none"/>
          <w:lang w:val="en-US" w:eastAsia="zh-CN"/>
        </w:rPr>
      </w:pPr>
      <w:bookmarkStart w:id="1960" w:name="_Toc31392"/>
      <w:r>
        <w:rPr>
          <w:rFonts w:hint="eastAsia" w:ascii="微软雅黑" w:hAnsi="微软雅黑" w:eastAsia="微软雅黑" w:cs="微软雅黑"/>
          <w:color w:val="auto"/>
          <w:sz w:val="24"/>
          <w:szCs w:val="24"/>
          <w:highlight w:val="none"/>
          <w:lang w:val="en-US" w:eastAsia="zh-CN"/>
        </w:rPr>
        <w:t>名 称：新疆众扬工程项目管理有限公司</w:t>
      </w:r>
    </w:p>
    <w:p w14:paraId="05D2C24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20" w:lineRule="exact"/>
        <w:ind w:left="0" w:leftChars="0" w:firstLine="54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联 系 人：刘益君</w:t>
      </w:r>
    </w:p>
    <w:p w14:paraId="548260A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20" w:lineRule="exact"/>
        <w:ind w:left="0" w:leftChars="0" w:firstLine="54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联系方式：18997858983</w:t>
      </w:r>
      <w:bookmarkEnd w:id="1960"/>
    </w:p>
    <w:p w14:paraId="16761E3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w:t>
      </w:r>
    </w:p>
    <w:p w14:paraId="254D3E0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p>
    <w:p w14:paraId="03336A9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p>
    <w:p w14:paraId="03AE8E3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p>
    <w:p w14:paraId="2F87B3A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p>
    <w:bookmarkEnd w:id="1958"/>
    <w:p w14:paraId="79BE84E2">
      <w:pPr>
        <w:jc w:val="center"/>
        <w:outlineLvl w:val="0"/>
        <w:rPr>
          <w:rFonts w:hint="eastAsia" w:ascii="微软雅黑" w:hAnsi="微软雅黑" w:eastAsia="微软雅黑" w:cs="微软雅黑"/>
          <w:b/>
          <w:bCs/>
          <w:color w:val="auto"/>
          <w:sz w:val="32"/>
          <w:szCs w:val="32"/>
          <w:highlight w:val="none"/>
        </w:rPr>
      </w:pPr>
      <w:bookmarkStart w:id="1961" w:name="_Toc11298"/>
      <w:bookmarkStart w:id="1962" w:name="_Toc19062"/>
      <w:bookmarkStart w:id="1963" w:name="_Toc13129"/>
      <w:r>
        <w:rPr>
          <w:rFonts w:hint="eastAsia" w:ascii="微软雅黑" w:hAnsi="微软雅黑" w:eastAsia="微软雅黑" w:cs="微软雅黑"/>
          <w:b/>
          <w:bCs/>
          <w:color w:val="auto"/>
          <w:kern w:val="0"/>
          <w:sz w:val="32"/>
          <w:szCs w:val="32"/>
          <w:highlight w:val="none"/>
          <w:lang w:val="en-US" w:eastAsia="zh-CN" w:bidi="ar-SA"/>
        </w:rPr>
        <w:t xml:space="preserve">第4章  </w:t>
      </w:r>
      <w:r>
        <w:rPr>
          <w:rFonts w:hint="eastAsia" w:ascii="微软雅黑" w:hAnsi="微软雅黑" w:eastAsia="微软雅黑" w:cs="微软雅黑"/>
          <w:b/>
          <w:bCs/>
          <w:color w:val="auto"/>
          <w:sz w:val="32"/>
          <w:szCs w:val="32"/>
          <w:highlight w:val="none"/>
        </w:rPr>
        <w:t>供应商须知资料表</w:t>
      </w:r>
      <w:bookmarkEnd w:id="1951"/>
      <w:bookmarkEnd w:id="1952"/>
      <w:bookmarkEnd w:id="1953"/>
      <w:bookmarkEnd w:id="1954"/>
      <w:bookmarkEnd w:id="1955"/>
      <w:bookmarkEnd w:id="1956"/>
      <w:bookmarkEnd w:id="1957"/>
      <w:bookmarkEnd w:id="1959"/>
      <w:bookmarkEnd w:id="1961"/>
      <w:bookmarkEnd w:id="1962"/>
      <w:bookmarkEnd w:id="1963"/>
    </w:p>
    <w:p w14:paraId="2824E356">
      <w:pPr>
        <w:spacing w:line="400" w:lineRule="exact"/>
        <w:ind w:firstLine="360" w:firstLineChars="1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本表是本招标项目的具体资料，是对供应商须知的具体补充和修改，如有矛盾，应以本资料表为准。</w:t>
      </w:r>
    </w:p>
    <w:tbl>
      <w:tblPr>
        <w:tblStyle w:val="29"/>
        <w:tblW w:w="9260" w:type="dxa"/>
        <w:tblInd w:w="-3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35"/>
        <w:gridCol w:w="7825"/>
      </w:tblGrid>
      <w:tr w14:paraId="5F023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35" w:type="dxa"/>
            <w:vAlign w:val="center"/>
          </w:tcPr>
          <w:p w14:paraId="76F20230">
            <w:pPr>
              <w:spacing w:line="36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条款号</w:t>
            </w:r>
          </w:p>
        </w:tc>
        <w:tc>
          <w:tcPr>
            <w:tcW w:w="7825" w:type="dxa"/>
            <w:vAlign w:val="center"/>
          </w:tcPr>
          <w:p w14:paraId="343E4C23">
            <w:pPr>
              <w:spacing w:line="360" w:lineRule="exact"/>
              <w:ind w:left="1080" w:leftChars="257" w:hanging="540"/>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内      容</w:t>
            </w:r>
          </w:p>
        </w:tc>
      </w:tr>
      <w:tr w14:paraId="5F374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atLeast"/>
        </w:trPr>
        <w:tc>
          <w:tcPr>
            <w:tcW w:w="1435" w:type="dxa"/>
            <w:vAlign w:val="center"/>
          </w:tcPr>
          <w:p w14:paraId="41823B59">
            <w:pPr>
              <w:keepNext w:val="0"/>
              <w:keepLines w:val="0"/>
              <w:pageBreakBefore w:val="0"/>
              <w:kinsoku/>
              <w:wordWrap/>
              <w:overflowPunct/>
              <w:topLinePunct w:val="0"/>
              <w:autoSpaceDE/>
              <w:autoSpaceDN/>
              <w:bidi w:val="0"/>
              <w:adjustRightInd/>
              <w:spacing w:line="400" w:lineRule="exact"/>
              <w:jc w:val="center"/>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val="en-US" w:eastAsia="zh-CN"/>
              </w:rPr>
              <w:t>1.1</w:t>
            </w:r>
          </w:p>
        </w:tc>
        <w:tc>
          <w:tcPr>
            <w:tcW w:w="7825" w:type="dxa"/>
            <w:vAlign w:val="center"/>
          </w:tcPr>
          <w:p w14:paraId="45A45466">
            <w:pPr>
              <w:keepNext w:val="0"/>
              <w:keepLines w:val="0"/>
              <w:pageBreakBefore w:val="0"/>
              <w:kinsoku/>
              <w:wordWrap/>
              <w:overflowPunct/>
              <w:topLinePunct w:val="0"/>
              <w:autoSpaceDE/>
              <w:autoSpaceDN/>
              <w:bidi w:val="0"/>
              <w:adjustRightInd/>
              <w:spacing w:line="400" w:lineRule="exact"/>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val="en-US" w:eastAsia="zh-CN"/>
              </w:rPr>
              <w:t>采购人：</w:t>
            </w:r>
            <w:r>
              <w:rPr>
                <w:rFonts w:hint="eastAsia" w:ascii="微软雅黑" w:hAnsi="微软雅黑" w:eastAsia="微软雅黑" w:cs="微软雅黑"/>
                <w:color w:val="auto"/>
                <w:sz w:val="24"/>
                <w:szCs w:val="24"/>
                <w:highlight w:val="none"/>
                <w:lang w:val="en-US" w:eastAsia="zh-CN"/>
              </w:rPr>
              <w:t>岳普湖县教育局</w:t>
            </w:r>
          </w:p>
          <w:p w14:paraId="3A80CD47">
            <w:pPr>
              <w:keepNext w:val="0"/>
              <w:keepLines w:val="0"/>
              <w:pageBreakBefore w:val="0"/>
              <w:kinsoku/>
              <w:wordWrap/>
              <w:overflowPunct/>
              <w:topLinePunct w:val="0"/>
              <w:autoSpaceDE/>
              <w:autoSpaceDN/>
              <w:bidi w:val="0"/>
              <w:adjustRightInd/>
              <w:spacing w:line="400" w:lineRule="exact"/>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val="en-US" w:eastAsia="zh-CN"/>
              </w:rPr>
              <w:t xml:space="preserve">地址：岳普湖县文化南路3号院    联系人：阿老师   18199560888  </w:t>
            </w:r>
          </w:p>
        </w:tc>
      </w:tr>
      <w:tr w14:paraId="3EFF3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6" w:hRule="atLeast"/>
        </w:trPr>
        <w:tc>
          <w:tcPr>
            <w:tcW w:w="1435" w:type="dxa"/>
            <w:vAlign w:val="center"/>
          </w:tcPr>
          <w:p w14:paraId="2918F97D">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w:t>
            </w:r>
          </w:p>
        </w:tc>
        <w:tc>
          <w:tcPr>
            <w:tcW w:w="7825" w:type="dxa"/>
            <w:vAlign w:val="center"/>
          </w:tcPr>
          <w:p w14:paraId="4BA2CD7B">
            <w:pPr>
              <w:keepNext w:val="0"/>
              <w:keepLines w:val="0"/>
              <w:pageBreakBefore w:val="0"/>
              <w:kinsoku/>
              <w:wordWrap/>
              <w:overflowPunct/>
              <w:topLinePunct w:val="0"/>
              <w:autoSpaceDE/>
              <w:autoSpaceDN/>
              <w:bidi w:val="0"/>
              <w:adjustRightInd/>
              <w:spacing w:line="400" w:lineRule="exact"/>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val="en-US" w:eastAsia="zh-CN"/>
              </w:rPr>
              <w:t>代理机构：新疆众扬工程项目管理有限公司</w:t>
            </w:r>
          </w:p>
          <w:p w14:paraId="018D1100">
            <w:pPr>
              <w:keepNext w:val="0"/>
              <w:keepLines w:val="0"/>
              <w:pageBreakBefore w:val="0"/>
              <w:kinsoku/>
              <w:wordWrap/>
              <w:overflowPunct/>
              <w:topLinePunct w:val="0"/>
              <w:autoSpaceDE/>
              <w:autoSpaceDN/>
              <w:bidi w:val="0"/>
              <w:adjustRightInd/>
              <w:spacing w:line="400" w:lineRule="exact"/>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i w:val="0"/>
                <w:iCs w:val="0"/>
                <w:color w:val="auto"/>
                <w:sz w:val="24"/>
                <w:szCs w:val="24"/>
                <w:highlight w:val="none"/>
                <w:u w:val="none"/>
                <w:lang w:val="en-US" w:eastAsia="zh-CN"/>
              </w:rPr>
              <w:t>联系人：刘益君   联系方式：18997858983</w:t>
            </w:r>
          </w:p>
        </w:tc>
      </w:tr>
      <w:tr w14:paraId="3CDB1C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35" w:type="dxa"/>
            <w:vAlign w:val="center"/>
          </w:tcPr>
          <w:p w14:paraId="29C6346E">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1.3.4</w:t>
            </w:r>
          </w:p>
        </w:tc>
        <w:tc>
          <w:tcPr>
            <w:tcW w:w="7825" w:type="dxa"/>
            <w:vAlign w:val="center"/>
          </w:tcPr>
          <w:p w14:paraId="69DDC495">
            <w:pPr>
              <w:widowControl/>
              <w:spacing w:line="340" w:lineRule="exact"/>
              <w:jc w:val="left"/>
              <w:rPr>
                <w:rFonts w:hint="eastAsia" w:ascii="微软雅黑" w:hAnsi="微软雅黑" w:eastAsia="微软雅黑" w:cs="微软雅黑"/>
                <w:b/>
                <w:bCs/>
                <w:color w:val="auto"/>
                <w:sz w:val="24"/>
                <w:highlight w:val="none"/>
                <w:lang w:eastAsia="zh-CN"/>
              </w:rPr>
            </w:pPr>
            <w:r>
              <w:rPr>
                <w:rFonts w:hint="eastAsia" w:ascii="微软雅黑" w:hAnsi="微软雅黑" w:eastAsia="微软雅黑" w:cs="微软雅黑"/>
                <w:b/>
                <w:bCs/>
                <w:color w:val="auto"/>
                <w:sz w:val="24"/>
                <w:highlight w:val="none"/>
                <w:lang w:eastAsia="zh-CN"/>
              </w:rPr>
              <w:t>合格供应商的其他资格要求：（须将以下资格证明材料附在投标文件中并对应上传关联节点）</w:t>
            </w:r>
          </w:p>
          <w:p w14:paraId="39BC1300">
            <w:pPr>
              <w:widowControl/>
              <w:spacing w:line="340" w:lineRule="exact"/>
              <w:jc w:val="left"/>
              <w:rPr>
                <w:rFonts w:hint="eastAsia" w:ascii="微软雅黑" w:hAnsi="微软雅黑" w:eastAsia="微软雅黑" w:cs="微软雅黑"/>
                <w:b/>
                <w:bCs/>
                <w:color w:val="auto"/>
                <w:sz w:val="24"/>
                <w:highlight w:val="none"/>
                <w:lang w:eastAsia="zh-CN"/>
              </w:rPr>
            </w:pPr>
            <w:r>
              <w:rPr>
                <w:rFonts w:hint="eastAsia" w:ascii="微软雅黑" w:hAnsi="微软雅黑" w:eastAsia="微软雅黑" w:cs="微软雅黑"/>
                <w:b/>
                <w:bCs/>
                <w:color w:val="auto"/>
                <w:sz w:val="24"/>
                <w:highlight w:val="none"/>
                <w:lang w:val="en-US" w:eastAsia="zh-CN"/>
              </w:rPr>
              <w:t>1、</w:t>
            </w:r>
            <w:r>
              <w:rPr>
                <w:rFonts w:hint="eastAsia" w:ascii="微软雅黑" w:hAnsi="微软雅黑" w:eastAsia="微软雅黑" w:cs="微软雅黑"/>
                <w:b/>
                <w:bCs/>
                <w:color w:val="auto"/>
                <w:sz w:val="24"/>
                <w:highlight w:val="none"/>
                <w:lang w:eastAsia="zh-CN"/>
              </w:rPr>
              <w:t>具有独立承担民事责任的能力；（投标时，提供在中华人民共和国境内注册的法人或其他组织的营业执照或事业单位法人证书或社会团体法人登记证书</w:t>
            </w:r>
            <w:r>
              <w:rPr>
                <w:rFonts w:hint="eastAsia" w:ascii="微软雅黑" w:hAnsi="微软雅黑" w:eastAsia="微软雅黑" w:cs="微软雅黑"/>
                <w:b/>
                <w:bCs/>
                <w:color w:val="auto"/>
                <w:sz w:val="24"/>
                <w:highlight w:val="none"/>
                <w:lang w:val="en-US" w:eastAsia="zh-CN"/>
              </w:rPr>
              <w:t>;）</w:t>
            </w:r>
          </w:p>
          <w:p w14:paraId="16E35F46">
            <w:pPr>
              <w:widowControl/>
              <w:spacing w:line="340" w:lineRule="exact"/>
              <w:jc w:val="left"/>
              <w:rPr>
                <w:rFonts w:hint="eastAsia" w:ascii="微软雅黑" w:hAnsi="微软雅黑" w:eastAsia="微软雅黑" w:cs="微软雅黑"/>
                <w:b/>
                <w:bCs/>
                <w:color w:val="auto"/>
                <w:sz w:val="24"/>
                <w:highlight w:val="none"/>
                <w:lang w:eastAsia="zh-CN"/>
              </w:rPr>
            </w:pPr>
            <w:r>
              <w:rPr>
                <w:rFonts w:hint="eastAsia" w:ascii="微软雅黑" w:hAnsi="微软雅黑" w:eastAsia="微软雅黑" w:cs="微软雅黑"/>
                <w:b/>
                <w:bCs/>
                <w:color w:val="auto"/>
                <w:sz w:val="24"/>
                <w:highlight w:val="none"/>
                <w:lang w:val="en-US" w:eastAsia="zh-CN"/>
              </w:rPr>
              <w:t>2、</w:t>
            </w:r>
            <w:r>
              <w:rPr>
                <w:rFonts w:hint="eastAsia" w:ascii="微软雅黑" w:hAnsi="微软雅黑" w:eastAsia="微软雅黑" w:cs="微软雅黑"/>
                <w:b/>
                <w:bCs/>
                <w:color w:val="auto"/>
                <w:sz w:val="24"/>
                <w:highlight w:val="none"/>
                <w:lang w:eastAsia="zh-CN"/>
              </w:rPr>
              <w:t>提供法定代表人</w:t>
            </w:r>
            <w:r>
              <w:rPr>
                <w:rFonts w:hint="eastAsia" w:ascii="微软雅黑" w:hAnsi="微软雅黑" w:eastAsia="微软雅黑" w:cs="微软雅黑"/>
                <w:b/>
                <w:bCs/>
                <w:color w:val="auto"/>
                <w:sz w:val="24"/>
                <w:highlight w:val="none"/>
                <w:lang w:val="en-US" w:eastAsia="zh-CN"/>
              </w:rPr>
              <w:t>资格证明或被授权人资格证明材料。</w:t>
            </w:r>
          </w:p>
          <w:p w14:paraId="4DD30171">
            <w:pPr>
              <w:widowControl/>
              <w:spacing w:line="34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3、提供近两年任意一年的财务审计报告，成立时间未满十二个月的公司提供近三个月内任意一个月的银行资信证明；</w:t>
            </w:r>
          </w:p>
          <w:p w14:paraId="5DCF8E86">
            <w:pPr>
              <w:widowControl/>
              <w:spacing w:line="34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4、提供依法缴纳近6个月内任意1个月的社会保险证明；</w:t>
            </w:r>
          </w:p>
          <w:p w14:paraId="63D7A8AE">
            <w:pPr>
              <w:widowControl/>
              <w:spacing w:line="34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5、提供依法缴纳近6个月内任意1个月的税收证明；</w:t>
            </w:r>
          </w:p>
          <w:p w14:paraId="220FF96A">
            <w:pPr>
              <w:widowControl/>
              <w:spacing w:line="34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6、凡拟参加本次招标项目的投标人，如在“信用中国”被列入严重失信主体名单、重大税收违法失信主体名单（首页-信用公示-严重失信主体名单查询/重大税收违法失信主体名单-搜索栏输入单位全称）、“中国政府采购网”严重违法失信行为信息记录名单（尚在处罚期内的），将拒绝其参加本次招标活动（以代理机构或采购人查询为准）；</w:t>
            </w:r>
          </w:p>
          <w:p w14:paraId="7C61DE41">
            <w:pPr>
              <w:widowControl/>
              <w:spacing w:line="34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7、提供参加政府采购活动前3年内在经营活动中没有重大违法记录的书面声明函；</w:t>
            </w:r>
          </w:p>
          <w:p w14:paraId="0C83152D">
            <w:pPr>
              <w:widowControl/>
              <w:spacing w:line="34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8、提供缴纳投标保证金或投标担保函的有效凭证；</w:t>
            </w:r>
          </w:p>
          <w:p w14:paraId="40B010A9">
            <w:pPr>
              <w:widowControl/>
              <w:snapToGrid w:val="0"/>
              <w:spacing w:line="300" w:lineRule="exact"/>
              <w:ind w:firstLine="480" w:firstLineChars="200"/>
              <w:jc w:val="left"/>
              <w:textAlignment w:val="baseline"/>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rPr>
              <w:t>各供应商应注意以下事项：①本项目要求各投标供应商“</w:t>
            </w:r>
            <w:r>
              <w:rPr>
                <w:rFonts w:hint="eastAsia" w:ascii="微软雅黑" w:hAnsi="微软雅黑" w:eastAsia="微软雅黑" w:cs="微软雅黑"/>
                <w:b/>
                <w:bCs/>
                <w:i w:val="0"/>
                <w:caps w:val="0"/>
                <w:color w:val="auto"/>
                <w:spacing w:val="0"/>
                <w:w w:val="100"/>
                <w:sz w:val="24"/>
                <w:szCs w:val="24"/>
                <w:highlight w:val="none"/>
                <w:lang w:eastAsia="zh-CN"/>
              </w:rPr>
              <w:t>提供依法缴纳近</w:t>
            </w:r>
            <w:r>
              <w:rPr>
                <w:rFonts w:hint="eastAsia" w:ascii="微软雅黑" w:hAnsi="微软雅黑" w:eastAsia="微软雅黑" w:cs="微软雅黑"/>
                <w:b/>
                <w:bCs/>
                <w:i w:val="0"/>
                <w:caps w:val="0"/>
                <w:color w:val="auto"/>
                <w:spacing w:val="0"/>
                <w:w w:val="100"/>
                <w:sz w:val="24"/>
                <w:szCs w:val="24"/>
                <w:highlight w:val="none"/>
                <w:lang w:val="en-US" w:eastAsia="zh-CN"/>
              </w:rPr>
              <w:t>6</w:t>
            </w:r>
            <w:r>
              <w:rPr>
                <w:rFonts w:hint="eastAsia" w:ascii="微软雅黑" w:hAnsi="微软雅黑" w:eastAsia="微软雅黑" w:cs="微软雅黑"/>
                <w:b/>
                <w:bCs/>
                <w:i w:val="0"/>
                <w:caps w:val="0"/>
                <w:color w:val="auto"/>
                <w:spacing w:val="0"/>
                <w:w w:val="100"/>
                <w:sz w:val="24"/>
                <w:szCs w:val="24"/>
                <w:highlight w:val="none"/>
                <w:lang w:eastAsia="zh-CN"/>
              </w:rPr>
              <w:t>个月内任意</w:t>
            </w:r>
            <w:r>
              <w:rPr>
                <w:rFonts w:hint="eastAsia" w:ascii="微软雅黑" w:hAnsi="微软雅黑" w:eastAsia="微软雅黑" w:cs="微软雅黑"/>
                <w:b/>
                <w:bCs/>
                <w:i w:val="0"/>
                <w:caps w:val="0"/>
                <w:color w:val="auto"/>
                <w:spacing w:val="0"/>
                <w:w w:val="100"/>
                <w:sz w:val="24"/>
                <w:szCs w:val="24"/>
                <w:highlight w:val="none"/>
                <w:lang w:val="en-US" w:eastAsia="zh-CN"/>
              </w:rPr>
              <w:t>1</w:t>
            </w:r>
            <w:r>
              <w:rPr>
                <w:rFonts w:hint="eastAsia" w:ascii="微软雅黑" w:hAnsi="微软雅黑" w:eastAsia="微软雅黑" w:cs="微软雅黑"/>
                <w:b/>
                <w:bCs/>
                <w:i w:val="0"/>
                <w:caps w:val="0"/>
                <w:color w:val="auto"/>
                <w:spacing w:val="0"/>
                <w:w w:val="100"/>
                <w:sz w:val="24"/>
                <w:szCs w:val="24"/>
                <w:highlight w:val="none"/>
                <w:lang w:eastAsia="zh-CN"/>
              </w:rPr>
              <w:t>个月的税收证明</w:t>
            </w:r>
            <w:r>
              <w:rPr>
                <w:rFonts w:hint="eastAsia" w:ascii="微软雅黑" w:hAnsi="微软雅黑" w:eastAsia="微软雅黑" w:cs="微软雅黑"/>
                <w:b/>
                <w:bCs/>
                <w:i w:val="0"/>
                <w:caps w:val="0"/>
                <w:color w:val="auto"/>
                <w:spacing w:val="0"/>
                <w:w w:val="100"/>
                <w:sz w:val="24"/>
                <w:szCs w:val="24"/>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tc>
      </w:tr>
      <w:tr w14:paraId="68674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2" w:hRule="atLeast"/>
        </w:trPr>
        <w:tc>
          <w:tcPr>
            <w:tcW w:w="1435" w:type="dxa"/>
            <w:vAlign w:val="center"/>
          </w:tcPr>
          <w:p w14:paraId="641817DF">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1.3.5   </w:t>
            </w:r>
          </w:p>
        </w:tc>
        <w:tc>
          <w:tcPr>
            <w:tcW w:w="7825" w:type="dxa"/>
            <w:vAlign w:val="center"/>
          </w:tcPr>
          <w:p w14:paraId="17138DE6">
            <w:pPr>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是否允许采购进口产品：</w:t>
            </w:r>
            <w:r>
              <w:rPr>
                <w:rFonts w:hint="eastAsia" w:ascii="微软雅黑" w:hAnsi="微软雅黑" w:eastAsia="微软雅黑" w:cs="微软雅黑"/>
                <w:color w:val="auto"/>
                <w:sz w:val="24"/>
                <w:highlight w:val="none"/>
                <w:u w:val="single"/>
              </w:rPr>
              <w:t>否</w:t>
            </w:r>
            <w:r>
              <w:rPr>
                <w:rFonts w:hint="eastAsia" w:ascii="微软雅黑" w:hAnsi="微软雅黑" w:eastAsia="微软雅黑" w:cs="微软雅黑"/>
                <w:color w:val="auto"/>
                <w:sz w:val="24"/>
                <w:highlight w:val="none"/>
              </w:rPr>
              <w:t>（是、否）</w:t>
            </w:r>
          </w:p>
        </w:tc>
      </w:tr>
      <w:tr w14:paraId="2585E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435" w:type="dxa"/>
            <w:vAlign w:val="center"/>
          </w:tcPr>
          <w:p w14:paraId="7136E9EF">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1.3.6</w:t>
            </w:r>
          </w:p>
        </w:tc>
        <w:tc>
          <w:tcPr>
            <w:tcW w:w="7825" w:type="dxa"/>
            <w:vAlign w:val="center"/>
          </w:tcPr>
          <w:p w14:paraId="12FCDD46">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shd w:val="clear" w:color="auto"/>
              </w:rPr>
              <w:t>是否为专门面向中小企业采购：</w:t>
            </w:r>
            <w:r>
              <w:rPr>
                <w:rFonts w:hint="eastAsia" w:ascii="微软雅黑" w:hAnsi="微软雅黑" w:eastAsia="微软雅黑" w:cs="微软雅黑"/>
                <w:color w:val="auto"/>
                <w:sz w:val="24"/>
                <w:highlight w:val="none"/>
                <w:u w:val="single"/>
                <w:shd w:val="clear" w:color="auto"/>
              </w:rPr>
              <w:t xml:space="preserve"> 否  </w:t>
            </w:r>
            <w:r>
              <w:rPr>
                <w:rFonts w:hint="eastAsia" w:ascii="微软雅黑" w:hAnsi="微软雅黑" w:eastAsia="微软雅黑" w:cs="微软雅黑"/>
                <w:color w:val="auto"/>
                <w:sz w:val="24"/>
                <w:highlight w:val="none"/>
                <w:shd w:val="clear" w:color="auto"/>
              </w:rPr>
              <w:t>（是、否）</w:t>
            </w:r>
          </w:p>
        </w:tc>
      </w:tr>
      <w:tr w14:paraId="2207F3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35" w:type="dxa"/>
            <w:vAlign w:val="center"/>
          </w:tcPr>
          <w:p w14:paraId="0608C3DE">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w:t>
            </w:r>
          </w:p>
        </w:tc>
        <w:tc>
          <w:tcPr>
            <w:tcW w:w="7825" w:type="dxa"/>
            <w:vAlign w:val="center"/>
          </w:tcPr>
          <w:p w14:paraId="0D0E39F8">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是否允许联合体投标：</w:t>
            </w:r>
            <w:r>
              <w:rPr>
                <w:rFonts w:hint="eastAsia" w:ascii="微软雅黑" w:hAnsi="微软雅黑" w:eastAsia="微软雅黑" w:cs="微软雅黑"/>
                <w:color w:val="auto"/>
                <w:sz w:val="24"/>
                <w:highlight w:val="none"/>
                <w:u w:val="single"/>
                <w:shd w:val="clear" w:color="auto"/>
              </w:rPr>
              <w:t xml:space="preserve">  否  </w:t>
            </w:r>
            <w:r>
              <w:rPr>
                <w:rFonts w:hint="eastAsia" w:ascii="微软雅黑" w:hAnsi="微软雅黑" w:eastAsia="微软雅黑" w:cs="微软雅黑"/>
                <w:color w:val="auto"/>
                <w:sz w:val="24"/>
                <w:highlight w:val="none"/>
              </w:rPr>
              <w:t>（是、否）</w:t>
            </w:r>
          </w:p>
        </w:tc>
      </w:tr>
      <w:tr w14:paraId="64F4C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435" w:type="dxa"/>
            <w:vAlign w:val="center"/>
          </w:tcPr>
          <w:p w14:paraId="64B9AEB3">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1.4.8</w:t>
            </w:r>
          </w:p>
        </w:tc>
        <w:tc>
          <w:tcPr>
            <w:tcW w:w="7825" w:type="dxa"/>
            <w:vAlign w:val="center"/>
          </w:tcPr>
          <w:p w14:paraId="42D52438">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联合体的其他资格要求：无</w:t>
            </w:r>
          </w:p>
        </w:tc>
      </w:tr>
      <w:tr w14:paraId="751CC6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435" w:type="dxa"/>
            <w:vAlign w:val="center"/>
          </w:tcPr>
          <w:p w14:paraId="0D35B3E0">
            <w:pPr>
              <w:keepNext w:val="0"/>
              <w:keepLines w:val="0"/>
              <w:pageBreakBefore w:val="0"/>
              <w:kinsoku/>
              <w:wordWrap/>
              <w:overflowPunct/>
              <w:topLinePunct w:val="0"/>
              <w:autoSpaceDE/>
              <w:autoSpaceDN/>
              <w:bidi w:val="0"/>
              <w:adjustRightInd/>
              <w:spacing w:beforeAutospacing="0" w:afterAutospacing="0" w:line="400" w:lineRule="exac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szCs w:val="24"/>
                <w:highlight w:val="none"/>
              </w:rPr>
              <w:t>2.2</w:t>
            </w:r>
          </w:p>
        </w:tc>
        <w:tc>
          <w:tcPr>
            <w:tcW w:w="7825" w:type="dxa"/>
            <w:vAlign w:val="center"/>
          </w:tcPr>
          <w:p w14:paraId="003A062D">
            <w:pPr>
              <w:keepNext w:val="0"/>
              <w:keepLines w:val="0"/>
              <w:pageBreakBefore w:val="0"/>
              <w:widowControl/>
              <w:kinsoku/>
              <w:wordWrap/>
              <w:overflowPunct/>
              <w:topLinePunct w:val="0"/>
              <w:autoSpaceDE/>
              <w:autoSpaceDN/>
              <w:bidi w:val="0"/>
              <w:adjustRightInd/>
              <w:snapToGrid w:val="0"/>
              <w:spacing w:beforeAutospacing="0" w:afterAutospacing="0" w:line="400" w:lineRule="exact"/>
              <w:textAlignment w:val="baseline"/>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b/>
                <w:bCs/>
                <w:color w:val="auto"/>
                <w:sz w:val="24"/>
                <w:szCs w:val="24"/>
                <w:highlight w:val="none"/>
                <w:lang w:val="en-US" w:eastAsia="zh-CN"/>
              </w:rPr>
              <w:t>总预算金额：5620000.00元；  大写： 伍佰陆拾贰万元整</w:t>
            </w:r>
          </w:p>
        </w:tc>
      </w:tr>
      <w:tr w14:paraId="4CD9E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1435" w:type="dxa"/>
            <w:vAlign w:val="center"/>
          </w:tcPr>
          <w:p w14:paraId="420361FC">
            <w:pPr>
              <w:spacing w:line="36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12.1</w:t>
            </w:r>
          </w:p>
        </w:tc>
        <w:tc>
          <w:tcPr>
            <w:tcW w:w="7825" w:type="dxa"/>
            <w:vAlign w:val="center"/>
          </w:tcPr>
          <w:p w14:paraId="0853639B">
            <w:pPr>
              <w:spacing w:line="34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投标保证金形式：</w:t>
            </w:r>
            <w:r>
              <w:rPr>
                <w:rFonts w:hint="eastAsia" w:ascii="微软雅黑" w:hAnsi="微软雅黑" w:eastAsia="微软雅黑" w:cs="微软雅黑"/>
                <w:sz w:val="24"/>
                <w:highlight w:val="none"/>
              </w:rPr>
              <w:t xml:space="preserve">☑保函  ☑电汇 ☑支票 ☑对公转账 ☑本票 ☑汇票 </w:t>
            </w:r>
            <w:r>
              <w:rPr>
                <w:rFonts w:hint="eastAsia" w:ascii="微软雅黑" w:hAnsi="微软雅黑" w:eastAsia="微软雅黑" w:cs="微软雅黑"/>
                <w:color w:val="auto"/>
                <w:sz w:val="24"/>
                <w:highlight w:val="none"/>
              </w:rPr>
              <w:t xml:space="preserve">   </w:t>
            </w:r>
          </w:p>
          <w:p w14:paraId="3D1B28A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highlight w:val="none"/>
              </w:rPr>
              <w:t>投标保证金数额：</w:t>
            </w:r>
            <w:r>
              <w:rPr>
                <w:rFonts w:hint="eastAsia" w:ascii="微软雅黑" w:hAnsi="微软雅黑" w:eastAsia="微软雅黑" w:cs="微软雅黑"/>
                <w:b/>
                <w:bCs/>
                <w:color w:val="auto"/>
                <w:sz w:val="24"/>
                <w:szCs w:val="24"/>
                <w:highlight w:val="none"/>
                <w:lang w:val="en-US" w:eastAsia="zh-CN"/>
              </w:rPr>
              <w:t>小写：100000.00 元（大写：壹拾万元整）</w:t>
            </w:r>
          </w:p>
          <w:p w14:paraId="7051A0B0">
            <w:pPr>
              <w:keepNext w:val="0"/>
              <w:keepLines w:val="0"/>
              <w:pageBreakBefore w:val="0"/>
              <w:widowControl w:val="0"/>
              <w:kinsoku/>
              <w:wordWrap w:val="0"/>
              <w:overflowPunct/>
              <w:topLinePunct w:val="0"/>
              <w:autoSpaceDE/>
              <w:autoSpaceDN/>
              <w:bidi w:val="0"/>
              <w:adjustRightInd/>
              <w:snapToGrid w:val="0"/>
              <w:spacing w:line="360" w:lineRule="exact"/>
              <w:jc w:val="left"/>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sz w:val="24"/>
                <w:szCs w:val="24"/>
                <w:highlight w:val="none"/>
                <w:lang w:val="en-US" w:eastAsia="zh-CN"/>
              </w:rPr>
              <w:t>投标</w:t>
            </w:r>
            <w:r>
              <w:rPr>
                <w:rFonts w:hint="eastAsia" w:ascii="微软雅黑" w:hAnsi="微软雅黑" w:eastAsia="微软雅黑" w:cs="微软雅黑"/>
                <w:b/>
                <w:bCs/>
                <w:color w:val="auto"/>
                <w:kern w:val="2"/>
                <w:sz w:val="24"/>
                <w:szCs w:val="24"/>
                <w:highlight w:val="none"/>
                <w:lang w:val="en-US" w:eastAsia="zh-CN" w:bidi="ar-SA"/>
              </w:rPr>
              <w:t>保证金收款人：</w:t>
            </w:r>
          </w:p>
          <w:p w14:paraId="4F0C711D">
            <w:pPr>
              <w:keepNext w:val="0"/>
              <w:keepLines w:val="0"/>
              <w:pageBreakBefore w:val="0"/>
              <w:widowControl w:val="0"/>
              <w:kinsoku/>
              <w:wordWrap w:val="0"/>
              <w:overflowPunct/>
              <w:topLinePunct w:val="0"/>
              <w:autoSpaceDE/>
              <w:autoSpaceDN/>
              <w:bidi w:val="0"/>
              <w:adjustRightInd/>
              <w:snapToGrid w:val="0"/>
              <w:spacing w:line="360" w:lineRule="exact"/>
              <w:jc w:val="left"/>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收款单位名称：新疆众扬工程项目管理有限公司</w:t>
            </w:r>
          </w:p>
          <w:p w14:paraId="5660C645">
            <w:pPr>
              <w:keepNext w:val="0"/>
              <w:keepLines w:val="0"/>
              <w:pageBreakBefore w:val="0"/>
              <w:widowControl w:val="0"/>
              <w:kinsoku/>
              <w:wordWrap w:val="0"/>
              <w:overflowPunct/>
              <w:topLinePunct w:val="0"/>
              <w:autoSpaceDE/>
              <w:autoSpaceDN/>
              <w:bidi w:val="0"/>
              <w:adjustRightInd/>
              <w:snapToGrid w:val="0"/>
              <w:spacing w:line="360" w:lineRule="exact"/>
              <w:jc w:val="left"/>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开 户 行：莎车县农村信用合作联社</w:t>
            </w:r>
          </w:p>
          <w:p w14:paraId="4C4FFF2B">
            <w:pPr>
              <w:keepNext w:val="0"/>
              <w:keepLines w:val="0"/>
              <w:pageBreakBefore w:val="0"/>
              <w:widowControl w:val="0"/>
              <w:kinsoku/>
              <w:wordWrap w:val="0"/>
              <w:overflowPunct/>
              <w:topLinePunct w:val="0"/>
              <w:autoSpaceDE/>
              <w:autoSpaceDN/>
              <w:bidi w:val="0"/>
              <w:adjustRightInd/>
              <w:snapToGrid w:val="0"/>
              <w:spacing w:line="360" w:lineRule="exact"/>
              <w:jc w:val="left"/>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账   号：867010012010116977638</w:t>
            </w:r>
          </w:p>
          <w:p w14:paraId="2BFACB02">
            <w:pPr>
              <w:keepNext w:val="0"/>
              <w:keepLines w:val="0"/>
              <w:pageBreakBefore w:val="0"/>
              <w:widowControl w:val="0"/>
              <w:kinsoku/>
              <w:wordWrap w:val="0"/>
              <w:overflowPunct/>
              <w:topLinePunct w:val="0"/>
              <w:autoSpaceDE/>
              <w:autoSpaceDN/>
              <w:bidi w:val="0"/>
              <w:adjustRightInd/>
              <w:snapToGrid w:val="0"/>
              <w:spacing w:line="360" w:lineRule="exact"/>
              <w:jc w:val="left"/>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银行行号：402894600015</w:t>
            </w:r>
          </w:p>
          <w:p w14:paraId="62CE5039">
            <w:pPr>
              <w:keepNext w:val="0"/>
              <w:keepLines w:val="0"/>
              <w:pageBreakBefore w:val="0"/>
              <w:widowControl w:val="0"/>
              <w:kinsoku/>
              <w:wordWrap w:val="0"/>
              <w:overflowPunct/>
              <w:topLinePunct w:val="0"/>
              <w:autoSpaceDE/>
              <w:autoSpaceDN/>
              <w:bidi w:val="0"/>
              <w:adjustRightInd/>
              <w:snapToGrid w:val="0"/>
              <w:spacing w:line="360" w:lineRule="exact"/>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b w:val="0"/>
                <w:bCs w:val="0"/>
                <w:color w:val="auto"/>
                <w:kern w:val="2"/>
                <w:sz w:val="24"/>
                <w:szCs w:val="24"/>
                <w:highlight w:val="none"/>
                <w:lang w:val="en-US" w:eastAsia="zh-CN" w:bidi="ar-SA"/>
              </w:rPr>
              <w:t>说明：根据中华人民共和国财政部令第87号--《政府采购货物和服务招标投标管理办法》第三十八条供应商在投标截止时间前撤回已提交的投标文件的，采购人或者采购代理机构应当自收到供应商书面撤回通知之日起５个工作日内，退还已收取的投标保证金，但因供应商自身原因导致无法及时退还的除外。采购人或者采购代理机构应当自中标通知书发出之日起5个工作日内退还未中标供应商的投标保证金，中标供应商的投标保证金自采购合同签订之日起5个工作日内退还。</w:t>
            </w:r>
          </w:p>
        </w:tc>
      </w:tr>
      <w:tr w14:paraId="6B263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35" w:type="dxa"/>
            <w:vAlign w:val="center"/>
          </w:tcPr>
          <w:p w14:paraId="5651CD75">
            <w:pPr>
              <w:spacing w:line="360" w:lineRule="exact"/>
              <w:ind w:left="1080" w:leftChars="257" w:hanging="54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13.1</w:t>
            </w:r>
          </w:p>
        </w:tc>
        <w:tc>
          <w:tcPr>
            <w:tcW w:w="7825" w:type="dxa"/>
            <w:vAlign w:val="center"/>
          </w:tcPr>
          <w:p w14:paraId="0E235184">
            <w:pPr>
              <w:spacing w:line="360" w:lineRule="exact"/>
              <w:rPr>
                <w:rFonts w:hint="eastAsia" w:ascii="微软雅黑" w:hAnsi="微软雅黑" w:eastAsia="微软雅黑" w:cs="微软雅黑"/>
                <w:b/>
                <w:bCs/>
                <w:color w:val="auto"/>
                <w:sz w:val="24"/>
                <w:highlight w:val="none"/>
                <w:u w:val="single"/>
              </w:rPr>
            </w:pPr>
            <w:r>
              <w:rPr>
                <w:rFonts w:hint="eastAsia" w:ascii="微软雅黑" w:hAnsi="微软雅黑" w:eastAsia="微软雅黑" w:cs="微软雅黑"/>
                <w:b/>
                <w:bCs/>
                <w:color w:val="auto"/>
                <w:sz w:val="24"/>
                <w:highlight w:val="none"/>
              </w:rPr>
              <w:t>投标有效期：</w:t>
            </w:r>
            <w:r>
              <w:rPr>
                <w:rFonts w:hint="eastAsia" w:ascii="微软雅黑" w:hAnsi="微软雅黑" w:eastAsia="微软雅黑" w:cs="微软雅黑"/>
                <w:b/>
                <w:bCs/>
                <w:color w:val="auto"/>
                <w:sz w:val="24"/>
                <w:highlight w:val="none"/>
                <w:u w:val="single"/>
                <w:lang w:val="en-US" w:eastAsia="zh-CN"/>
              </w:rPr>
              <w:t xml:space="preserve"> 90 </w:t>
            </w:r>
            <w:r>
              <w:rPr>
                <w:rFonts w:hint="eastAsia" w:ascii="微软雅黑" w:hAnsi="微软雅黑" w:eastAsia="微软雅黑" w:cs="微软雅黑"/>
                <w:b/>
                <w:bCs/>
                <w:color w:val="auto"/>
                <w:sz w:val="24"/>
                <w:highlight w:val="none"/>
              </w:rPr>
              <w:t>日历日</w:t>
            </w:r>
          </w:p>
        </w:tc>
      </w:tr>
      <w:tr w14:paraId="49F91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35" w:type="dxa"/>
            <w:vAlign w:val="center"/>
          </w:tcPr>
          <w:p w14:paraId="51D93CB6">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w:t>
            </w:r>
          </w:p>
        </w:tc>
        <w:tc>
          <w:tcPr>
            <w:tcW w:w="7825" w:type="dxa"/>
            <w:vAlign w:val="center"/>
          </w:tcPr>
          <w:p w14:paraId="56815018">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r>
              <w:rPr>
                <w:rFonts w:hint="eastAsia" w:ascii="微软雅黑" w:hAnsi="微软雅黑" w:eastAsia="微软雅黑" w:cs="微软雅黑"/>
                <w:b/>
                <w:bCs/>
                <w:color w:val="auto"/>
                <w:sz w:val="24"/>
                <w:highlight w:val="none"/>
                <w:lang w:eastAsia="zh-CN"/>
              </w:rPr>
              <w:t>。</w:t>
            </w:r>
          </w:p>
          <w:p w14:paraId="0BFCE7F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（2）本项目实行网上投标，采用电子投标文件(供应商须使用CA加密设备通过政采云电子投标客户端制作投标文件)。若供应商参与投标，自行承担投标一切费用。</w:t>
            </w:r>
          </w:p>
          <w:p w14:paraId="2EC33320">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1F26594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4DB50D86">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（5）供应商在开标时须使用制作加密电子投标文件所使用的CA锁及电脑，电脑须提前配置好浏览器（建议使用360浏览器或谷歌浏览器），以便开标时解锁。</w:t>
            </w:r>
          </w:p>
          <w:p w14:paraId="3A480526">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（6）投标保证金缴纳及确认时间：凡拟参加本次招标项目的供应商，必须在开标前将投标保证金汇入指定账户。否则，届时其投标将被拒绝。</w:t>
            </w:r>
          </w:p>
          <w:p w14:paraId="1CAAE304">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3A2E89D4">
            <w:pPr>
              <w:keepNext w:val="0"/>
              <w:keepLines w:val="0"/>
              <w:pageBreakBefore w:val="0"/>
              <w:widowControl w:val="0"/>
              <w:shd w:val="clear"/>
              <w:kinsoku/>
              <w:wordWrap w:val="0"/>
              <w:overflowPunct/>
              <w:topLinePunct w:val="0"/>
              <w:autoSpaceDE/>
              <w:autoSpaceDN/>
              <w:bidi w:val="0"/>
              <w:adjustRightInd/>
              <w:snapToGrid/>
              <w:spacing w:beforeAutospacing="0" w:afterAutospacing="0" w:line="400" w:lineRule="exact"/>
              <w:jc w:val="left"/>
              <w:textAlignment w:val="auto"/>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8）各供应商须在投标截止时间前完成在系统上递交电子投标文件。投标供应商的电子投标文件是经过CA证书加密后上传提交的，任何单位或个人均无法在投标截止时间(即投标时间)之前查看或篡改，不存在泄密风险。（严格按照政采云电子投标流程制作并上传完整版的电子投标文件后缀为.jmbs。</w:t>
            </w:r>
          </w:p>
          <w:p w14:paraId="348F3F93">
            <w:pPr>
              <w:spacing w:line="400" w:lineRule="exact"/>
              <w:jc w:val="left"/>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sz w:val="24"/>
                <w:highlight w:val="none"/>
                <w:lang w:val="en-US" w:eastAsia="zh-CN"/>
              </w:rPr>
              <w:t>（9）解密时长为30分钟，超出解密时长，作无效投标处理。</w:t>
            </w:r>
          </w:p>
        </w:tc>
      </w:tr>
      <w:tr w14:paraId="1197E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435" w:type="dxa"/>
            <w:vAlign w:val="center"/>
          </w:tcPr>
          <w:p w14:paraId="64F63D6E">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16.1</w:t>
            </w:r>
          </w:p>
        </w:tc>
        <w:tc>
          <w:tcPr>
            <w:tcW w:w="7825" w:type="dxa"/>
            <w:vAlign w:val="center"/>
          </w:tcPr>
          <w:p w14:paraId="2C27CE99">
            <w:pPr>
              <w:spacing w:line="360" w:lineRule="exact"/>
              <w:rPr>
                <w:rFonts w:hint="eastAsia" w:ascii="微软雅黑" w:hAnsi="微软雅黑" w:eastAsia="微软雅黑" w:cs="微软雅黑"/>
                <w:b/>
                <w:bCs/>
                <w:color w:val="auto"/>
                <w:sz w:val="24"/>
                <w:highlight w:val="none"/>
                <w:u w:val="single"/>
                <w:lang w:eastAsia="zh-CN"/>
              </w:rPr>
            </w:pPr>
            <w:r>
              <w:rPr>
                <w:rFonts w:hint="eastAsia" w:ascii="微软雅黑" w:hAnsi="微软雅黑" w:eastAsia="微软雅黑" w:cs="微软雅黑"/>
                <w:color w:val="auto"/>
                <w:sz w:val="24"/>
                <w:highlight w:val="none"/>
              </w:rPr>
              <w:t>投标截止时间：</w:t>
            </w:r>
            <w:r>
              <w:rPr>
                <w:rFonts w:hint="eastAsia" w:ascii="微软雅黑" w:hAnsi="微软雅黑" w:eastAsia="微软雅黑" w:cs="微软雅黑"/>
                <w:b/>
                <w:bCs/>
                <w:color w:val="auto"/>
                <w:sz w:val="24"/>
                <w:highlight w:val="none"/>
                <w:u w:val="single"/>
                <w:lang w:eastAsia="zh-CN"/>
              </w:rPr>
              <w:t>202</w:t>
            </w:r>
            <w:r>
              <w:rPr>
                <w:rFonts w:hint="eastAsia" w:ascii="微软雅黑" w:hAnsi="微软雅黑" w:eastAsia="微软雅黑" w:cs="微软雅黑"/>
                <w:b/>
                <w:bCs/>
                <w:color w:val="auto"/>
                <w:sz w:val="24"/>
                <w:highlight w:val="none"/>
                <w:u w:val="single"/>
                <w:lang w:val="en-US" w:eastAsia="zh-CN"/>
              </w:rPr>
              <w:t>6</w:t>
            </w:r>
            <w:r>
              <w:rPr>
                <w:rFonts w:hint="eastAsia" w:ascii="微软雅黑" w:hAnsi="微软雅黑" w:eastAsia="微软雅黑" w:cs="微软雅黑"/>
                <w:b/>
                <w:bCs/>
                <w:color w:val="auto"/>
                <w:sz w:val="24"/>
                <w:highlight w:val="none"/>
                <w:u w:val="single"/>
                <w:lang w:eastAsia="zh-CN"/>
              </w:rPr>
              <w:t>年</w:t>
            </w:r>
            <w:r>
              <w:rPr>
                <w:rFonts w:hint="eastAsia" w:ascii="微软雅黑" w:hAnsi="微软雅黑" w:eastAsia="微软雅黑" w:cs="微软雅黑"/>
                <w:b/>
                <w:bCs/>
                <w:color w:val="auto"/>
                <w:sz w:val="24"/>
                <w:highlight w:val="none"/>
                <w:u w:val="single"/>
                <w:lang w:val="en-US" w:eastAsia="zh-CN"/>
              </w:rPr>
              <w:t>5</w:t>
            </w:r>
            <w:r>
              <w:rPr>
                <w:rFonts w:hint="eastAsia" w:ascii="微软雅黑" w:hAnsi="微软雅黑" w:eastAsia="微软雅黑" w:cs="微软雅黑"/>
                <w:b/>
                <w:bCs/>
                <w:color w:val="auto"/>
                <w:sz w:val="24"/>
                <w:highlight w:val="none"/>
                <w:u w:val="single"/>
                <w:lang w:eastAsia="zh-CN"/>
              </w:rPr>
              <w:t>月</w:t>
            </w:r>
            <w:r>
              <w:rPr>
                <w:rFonts w:hint="eastAsia" w:ascii="微软雅黑" w:hAnsi="微软雅黑" w:eastAsia="微软雅黑" w:cs="微软雅黑"/>
                <w:b/>
                <w:bCs/>
                <w:color w:val="auto"/>
                <w:sz w:val="24"/>
                <w:highlight w:val="none"/>
                <w:u w:val="single"/>
                <w:lang w:val="en-US" w:eastAsia="zh-CN"/>
              </w:rPr>
              <w:t xml:space="preserve">28 </w:t>
            </w:r>
            <w:r>
              <w:rPr>
                <w:rFonts w:hint="eastAsia" w:ascii="微软雅黑" w:hAnsi="微软雅黑" w:eastAsia="微软雅黑" w:cs="微软雅黑"/>
                <w:b/>
                <w:bCs/>
                <w:color w:val="auto"/>
                <w:sz w:val="24"/>
                <w:highlight w:val="none"/>
                <w:u w:val="single"/>
                <w:lang w:eastAsia="zh-CN"/>
              </w:rPr>
              <w:t>日</w:t>
            </w:r>
            <w:r>
              <w:rPr>
                <w:rFonts w:hint="eastAsia" w:ascii="微软雅黑" w:hAnsi="微软雅黑" w:eastAsia="微软雅黑" w:cs="微软雅黑"/>
                <w:b/>
                <w:bCs/>
                <w:color w:val="auto"/>
                <w:sz w:val="24"/>
                <w:highlight w:val="none"/>
                <w:u w:val="single"/>
                <w:lang w:val="en-US" w:eastAsia="zh-CN"/>
              </w:rPr>
              <w:t>16</w:t>
            </w:r>
            <w:r>
              <w:rPr>
                <w:rFonts w:hint="eastAsia" w:ascii="微软雅黑" w:hAnsi="微软雅黑" w:eastAsia="微软雅黑" w:cs="微软雅黑"/>
                <w:b/>
                <w:bCs/>
                <w:color w:val="auto"/>
                <w:sz w:val="24"/>
                <w:highlight w:val="none"/>
                <w:u w:val="single"/>
                <w:lang w:eastAsia="zh-CN"/>
              </w:rPr>
              <w:t>:</w:t>
            </w:r>
            <w:r>
              <w:rPr>
                <w:rFonts w:hint="eastAsia" w:ascii="微软雅黑" w:hAnsi="微软雅黑" w:eastAsia="微软雅黑" w:cs="微软雅黑"/>
                <w:b/>
                <w:bCs/>
                <w:color w:val="auto"/>
                <w:sz w:val="24"/>
                <w:highlight w:val="none"/>
                <w:u w:val="single"/>
                <w:lang w:val="en-US" w:eastAsia="zh-CN"/>
              </w:rPr>
              <w:t>00</w:t>
            </w:r>
            <w:r>
              <w:rPr>
                <w:rFonts w:hint="eastAsia" w:ascii="微软雅黑" w:hAnsi="微软雅黑" w:eastAsia="微软雅黑" w:cs="微软雅黑"/>
                <w:b/>
                <w:bCs/>
                <w:color w:val="auto"/>
                <w:sz w:val="24"/>
                <w:highlight w:val="none"/>
                <w:u w:val="single"/>
                <w:lang w:eastAsia="zh-CN"/>
              </w:rPr>
              <w:t>（</w:t>
            </w:r>
            <w:r>
              <w:rPr>
                <w:rFonts w:hint="eastAsia" w:ascii="微软雅黑" w:hAnsi="微软雅黑" w:eastAsia="微软雅黑" w:cs="微软雅黑"/>
                <w:b/>
                <w:bCs/>
                <w:color w:val="auto"/>
                <w:sz w:val="24"/>
                <w:highlight w:val="none"/>
                <w:u w:val="single"/>
                <w:lang w:val="en-US" w:eastAsia="zh-CN"/>
              </w:rPr>
              <w:t>北京时间</w:t>
            </w:r>
            <w:r>
              <w:rPr>
                <w:rFonts w:hint="eastAsia" w:ascii="微软雅黑" w:hAnsi="微软雅黑" w:eastAsia="微软雅黑" w:cs="微软雅黑"/>
                <w:b/>
                <w:bCs/>
                <w:color w:val="auto"/>
                <w:sz w:val="24"/>
                <w:highlight w:val="none"/>
                <w:u w:val="single"/>
                <w:lang w:eastAsia="zh-CN"/>
              </w:rPr>
              <w:t>）</w:t>
            </w:r>
          </w:p>
          <w:p w14:paraId="1FA6F2D9">
            <w:pPr>
              <w:spacing w:line="360" w:lineRule="exac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b w:val="0"/>
                <w:bCs w:val="0"/>
                <w:color w:val="auto"/>
                <w:sz w:val="24"/>
                <w:highlight w:val="none"/>
                <w:u w:val="single"/>
                <w:lang w:val="en-US" w:eastAsia="zh-CN"/>
              </w:rPr>
              <w:t>投标地点：</w:t>
            </w:r>
            <w:r>
              <w:rPr>
                <w:rFonts w:hint="eastAsia" w:ascii="微软雅黑" w:hAnsi="微软雅黑" w:eastAsia="微软雅黑" w:cs="微软雅黑"/>
                <w:b/>
                <w:bCs/>
                <w:color w:val="auto"/>
                <w:sz w:val="24"/>
                <w:highlight w:val="none"/>
                <w:u w:val="single"/>
                <w:lang w:val="en-US" w:eastAsia="zh-CN"/>
              </w:rPr>
              <w:t>请登录政采云投标客户端投标</w:t>
            </w:r>
          </w:p>
        </w:tc>
      </w:tr>
      <w:tr w14:paraId="48054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1435" w:type="dxa"/>
            <w:vAlign w:val="center"/>
          </w:tcPr>
          <w:p w14:paraId="6B30E8DC">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18.1</w:t>
            </w:r>
          </w:p>
        </w:tc>
        <w:tc>
          <w:tcPr>
            <w:tcW w:w="7825" w:type="dxa"/>
            <w:vAlign w:val="center"/>
          </w:tcPr>
          <w:p w14:paraId="6F9425D5">
            <w:pPr>
              <w:spacing w:line="360" w:lineRule="exact"/>
              <w:rPr>
                <w:rFonts w:hint="eastAsia" w:ascii="微软雅黑" w:hAnsi="微软雅黑" w:eastAsia="微软雅黑" w:cs="微软雅黑"/>
                <w:b/>
                <w:bCs/>
                <w:color w:val="auto"/>
                <w:sz w:val="24"/>
                <w:highlight w:val="none"/>
                <w:u w:val="single"/>
              </w:rPr>
            </w:pPr>
            <w:r>
              <w:rPr>
                <w:rFonts w:hint="eastAsia" w:ascii="微软雅黑" w:hAnsi="微软雅黑" w:eastAsia="微软雅黑" w:cs="微软雅黑"/>
                <w:color w:val="auto"/>
                <w:sz w:val="24"/>
                <w:highlight w:val="none"/>
              </w:rPr>
              <w:t>开标时间：</w:t>
            </w:r>
            <w:r>
              <w:rPr>
                <w:rFonts w:hint="eastAsia" w:ascii="微软雅黑" w:hAnsi="微软雅黑" w:eastAsia="微软雅黑" w:cs="微软雅黑"/>
                <w:b/>
                <w:bCs/>
                <w:color w:val="auto"/>
                <w:sz w:val="24"/>
                <w:highlight w:val="none"/>
                <w:u w:val="single"/>
                <w:lang w:eastAsia="zh-CN"/>
              </w:rPr>
              <w:t>202</w:t>
            </w:r>
            <w:r>
              <w:rPr>
                <w:rFonts w:hint="eastAsia" w:ascii="微软雅黑" w:hAnsi="微软雅黑" w:eastAsia="微软雅黑" w:cs="微软雅黑"/>
                <w:b/>
                <w:bCs/>
                <w:color w:val="auto"/>
                <w:sz w:val="24"/>
                <w:highlight w:val="none"/>
                <w:u w:val="single"/>
                <w:lang w:val="en-US" w:eastAsia="zh-CN"/>
              </w:rPr>
              <w:t>6</w:t>
            </w:r>
            <w:r>
              <w:rPr>
                <w:rFonts w:hint="eastAsia" w:ascii="微软雅黑" w:hAnsi="微软雅黑" w:eastAsia="微软雅黑" w:cs="微软雅黑"/>
                <w:b/>
                <w:bCs/>
                <w:color w:val="auto"/>
                <w:sz w:val="24"/>
                <w:highlight w:val="none"/>
                <w:u w:val="single"/>
                <w:lang w:eastAsia="zh-CN"/>
              </w:rPr>
              <w:t>年</w:t>
            </w:r>
            <w:r>
              <w:rPr>
                <w:rFonts w:hint="eastAsia" w:ascii="微软雅黑" w:hAnsi="微软雅黑" w:eastAsia="微软雅黑" w:cs="微软雅黑"/>
                <w:b/>
                <w:bCs/>
                <w:color w:val="auto"/>
                <w:sz w:val="24"/>
                <w:highlight w:val="none"/>
                <w:u w:val="single"/>
                <w:lang w:val="en-US" w:eastAsia="zh-CN"/>
              </w:rPr>
              <w:t>5</w:t>
            </w:r>
            <w:r>
              <w:rPr>
                <w:rFonts w:hint="eastAsia" w:ascii="微软雅黑" w:hAnsi="微软雅黑" w:eastAsia="微软雅黑" w:cs="微软雅黑"/>
                <w:b/>
                <w:bCs/>
                <w:color w:val="auto"/>
                <w:sz w:val="24"/>
                <w:highlight w:val="none"/>
                <w:u w:val="single"/>
                <w:lang w:eastAsia="zh-CN"/>
              </w:rPr>
              <w:t>月</w:t>
            </w:r>
            <w:r>
              <w:rPr>
                <w:rFonts w:hint="eastAsia" w:ascii="微软雅黑" w:hAnsi="微软雅黑" w:eastAsia="微软雅黑" w:cs="微软雅黑"/>
                <w:b/>
                <w:bCs/>
                <w:color w:val="auto"/>
                <w:sz w:val="24"/>
                <w:highlight w:val="none"/>
                <w:u w:val="single"/>
                <w:lang w:val="en-US" w:eastAsia="zh-CN"/>
              </w:rPr>
              <w:t xml:space="preserve">28 </w:t>
            </w:r>
            <w:r>
              <w:rPr>
                <w:rFonts w:hint="eastAsia" w:ascii="微软雅黑" w:hAnsi="微软雅黑" w:eastAsia="微软雅黑" w:cs="微软雅黑"/>
                <w:b/>
                <w:bCs/>
                <w:color w:val="auto"/>
                <w:sz w:val="24"/>
                <w:highlight w:val="none"/>
                <w:u w:val="single"/>
                <w:lang w:eastAsia="zh-CN"/>
              </w:rPr>
              <w:t>日</w:t>
            </w:r>
            <w:r>
              <w:rPr>
                <w:rFonts w:hint="eastAsia" w:ascii="微软雅黑" w:hAnsi="微软雅黑" w:eastAsia="微软雅黑" w:cs="微软雅黑"/>
                <w:b/>
                <w:bCs/>
                <w:color w:val="auto"/>
                <w:sz w:val="24"/>
                <w:highlight w:val="none"/>
                <w:u w:val="single"/>
                <w:lang w:val="en-US" w:eastAsia="zh-CN"/>
              </w:rPr>
              <w:t>16</w:t>
            </w:r>
            <w:r>
              <w:rPr>
                <w:rFonts w:hint="eastAsia" w:ascii="微软雅黑" w:hAnsi="微软雅黑" w:eastAsia="微软雅黑" w:cs="微软雅黑"/>
                <w:b/>
                <w:bCs/>
                <w:color w:val="auto"/>
                <w:sz w:val="24"/>
                <w:highlight w:val="none"/>
                <w:u w:val="single"/>
                <w:lang w:eastAsia="zh-CN"/>
              </w:rPr>
              <w:t>:</w:t>
            </w:r>
            <w:r>
              <w:rPr>
                <w:rFonts w:hint="eastAsia" w:ascii="微软雅黑" w:hAnsi="微软雅黑" w:eastAsia="微软雅黑" w:cs="微软雅黑"/>
                <w:b/>
                <w:bCs/>
                <w:color w:val="auto"/>
                <w:sz w:val="24"/>
                <w:highlight w:val="none"/>
                <w:u w:val="single"/>
                <w:lang w:val="en-US" w:eastAsia="zh-CN"/>
              </w:rPr>
              <w:t>00</w:t>
            </w:r>
            <w:r>
              <w:rPr>
                <w:rFonts w:hint="eastAsia" w:ascii="微软雅黑" w:hAnsi="微软雅黑" w:eastAsia="微软雅黑" w:cs="微软雅黑"/>
                <w:b/>
                <w:bCs/>
                <w:color w:val="auto"/>
                <w:sz w:val="24"/>
                <w:highlight w:val="none"/>
                <w:u w:val="single"/>
                <w:lang w:eastAsia="zh-CN"/>
              </w:rPr>
              <w:t xml:space="preserve"> （北京时间）</w:t>
            </w:r>
          </w:p>
          <w:p w14:paraId="70E0342F">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开标地点：</w:t>
            </w:r>
            <w:r>
              <w:rPr>
                <w:rFonts w:hint="eastAsia" w:ascii="微软雅黑" w:hAnsi="微软雅黑" w:eastAsia="微软雅黑" w:cs="微软雅黑"/>
                <w:b/>
                <w:bCs/>
                <w:color w:val="auto"/>
                <w:sz w:val="24"/>
                <w:highlight w:val="none"/>
                <w:u w:val="single"/>
              </w:rPr>
              <w:t>投标人登录政采云平台https://www.zcygov.cn/，进入“项目采购-开标评标-右边选择对应项目点击“进入项目”进入开标大厅。</w:t>
            </w:r>
          </w:p>
        </w:tc>
      </w:tr>
      <w:tr w14:paraId="3DE7A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435" w:type="dxa"/>
            <w:vAlign w:val="center"/>
          </w:tcPr>
          <w:p w14:paraId="4DC04BBE">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23.2</w:t>
            </w:r>
          </w:p>
        </w:tc>
        <w:tc>
          <w:tcPr>
            <w:tcW w:w="7825" w:type="dxa"/>
            <w:vAlign w:val="center"/>
          </w:tcPr>
          <w:p w14:paraId="11A0E124">
            <w:pPr>
              <w:spacing w:line="360" w:lineRule="exact"/>
              <w:rPr>
                <w:rFonts w:hint="eastAsia" w:ascii="微软雅黑" w:hAnsi="微软雅黑" w:eastAsia="微软雅黑" w:cs="微软雅黑"/>
                <w:i/>
                <w:color w:val="auto"/>
                <w:sz w:val="24"/>
                <w:highlight w:val="none"/>
              </w:rPr>
            </w:pPr>
            <w:r>
              <w:rPr>
                <w:rFonts w:hint="eastAsia" w:ascii="微软雅黑" w:hAnsi="微软雅黑" w:eastAsia="微软雅黑" w:cs="微软雅黑"/>
                <w:color w:val="auto"/>
                <w:sz w:val="24"/>
                <w:highlight w:val="none"/>
              </w:rPr>
              <w:t>评标方法：适用</w:t>
            </w:r>
            <w:r>
              <w:rPr>
                <w:rFonts w:hint="eastAsia" w:ascii="微软雅黑" w:hAnsi="微软雅黑" w:eastAsia="微软雅黑" w:cs="微软雅黑"/>
                <w:color w:val="auto"/>
                <w:sz w:val="24"/>
                <w:highlight w:val="none"/>
                <w:u w:val="single"/>
              </w:rPr>
              <w:t>　综合评分法　</w:t>
            </w:r>
            <w:r>
              <w:rPr>
                <w:rFonts w:hint="eastAsia" w:ascii="微软雅黑" w:hAnsi="微软雅黑" w:eastAsia="微软雅黑" w:cs="微软雅黑"/>
                <w:color w:val="auto"/>
                <w:sz w:val="24"/>
                <w:highlight w:val="none"/>
              </w:rPr>
              <w:t>　　　　　</w:t>
            </w:r>
          </w:p>
        </w:tc>
      </w:tr>
      <w:tr w14:paraId="76BBE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435" w:type="dxa"/>
            <w:vAlign w:val="center"/>
          </w:tcPr>
          <w:p w14:paraId="779D6AAD">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27</w:t>
            </w:r>
          </w:p>
        </w:tc>
        <w:tc>
          <w:tcPr>
            <w:tcW w:w="7825" w:type="dxa"/>
            <w:vAlign w:val="center"/>
          </w:tcPr>
          <w:p w14:paraId="07D4113E">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推荐中标候选供应商的数量：</w:t>
            </w:r>
            <w:r>
              <w:rPr>
                <w:rFonts w:hint="eastAsia" w:ascii="微软雅黑" w:hAnsi="微软雅黑" w:eastAsia="微软雅黑" w:cs="微软雅黑"/>
                <w:color w:val="auto"/>
                <w:sz w:val="24"/>
                <w:highlight w:val="none"/>
                <w:u w:val="single"/>
              </w:rPr>
              <w:t>　</w:t>
            </w:r>
            <w:r>
              <w:rPr>
                <w:rFonts w:hint="eastAsia" w:ascii="微软雅黑" w:hAnsi="微软雅黑" w:eastAsia="微软雅黑" w:cs="微软雅黑"/>
                <w:color w:val="auto"/>
                <w:sz w:val="24"/>
                <w:highlight w:val="none"/>
                <w:u w:val="single"/>
                <w:lang w:val="en-US" w:eastAsia="zh-CN"/>
              </w:rPr>
              <w:t>3</w:t>
            </w:r>
            <w:r>
              <w:rPr>
                <w:rFonts w:hint="eastAsia" w:ascii="微软雅黑" w:hAnsi="微软雅黑" w:eastAsia="微软雅黑" w:cs="微软雅黑"/>
                <w:color w:val="auto"/>
                <w:sz w:val="24"/>
                <w:highlight w:val="none"/>
                <w:u w:val="single"/>
              </w:rPr>
              <w:t>　</w:t>
            </w:r>
          </w:p>
        </w:tc>
      </w:tr>
      <w:tr w14:paraId="4CCF6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435" w:type="dxa"/>
            <w:vAlign w:val="center"/>
          </w:tcPr>
          <w:p w14:paraId="5E944650">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27</w:t>
            </w:r>
          </w:p>
        </w:tc>
        <w:tc>
          <w:tcPr>
            <w:tcW w:w="7825" w:type="dxa"/>
            <w:vAlign w:val="center"/>
          </w:tcPr>
          <w:p w14:paraId="69F8F423">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采购人是否委托评标委员会直接确定中标人：</w:t>
            </w:r>
            <w:r>
              <w:rPr>
                <w:rFonts w:hint="eastAsia" w:ascii="微软雅黑" w:hAnsi="微软雅黑" w:eastAsia="微软雅黑" w:cs="微软雅黑"/>
                <w:color w:val="auto"/>
                <w:sz w:val="24"/>
                <w:highlight w:val="none"/>
                <w:u w:val="single"/>
              </w:rPr>
              <w:t xml:space="preserve"> 否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i/>
                <w:color w:val="auto"/>
                <w:sz w:val="24"/>
                <w:highlight w:val="none"/>
              </w:rPr>
              <w:t>（是、否）</w:t>
            </w:r>
          </w:p>
        </w:tc>
      </w:tr>
      <w:tr w14:paraId="02F44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35" w:type="dxa"/>
            <w:vAlign w:val="center"/>
          </w:tcPr>
          <w:p w14:paraId="441E9B57">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31.1</w:t>
            </w:r>
          </w:p>
        </w:tc>
        <w:tc>
          <w:tcPr>
            <w:tcW w:w="7825" w:type="dxa"/>
            <w:vAlign w:val="center"/>
          </w:tcPr>
          <w:p w14:paraId="3C02C8A9">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履约保证金金额：合同总价的</w:t>
            </w:r>
            <w:r>
              <w:rPr>
                <w:rFonts w:hint="eastAsia" w:ascii="微软雅黑" w:hAnsi="微软雅黑" w:eastAsia="微软雅黑" w:cs="微软雅黑"/>
                <w:color w:val="auto"/>
                <w:sz w:val="24"/>
                <w:highlight w:val="none"/>
                <w:u w:val="single"/>
              </w:rPr>
              <w:t>　</w:t>
            </w:r>
            <w:r>
              <w:rPr>
                <w:rFonts w:hint="eastAsia" w:ascii="微软雅黑" w:hAnsi="微软雅黑" w:eastAsia="微软雅黑" w:cs="微软雅黑"/>
                <w:color w:val="auto"/>
                <w:sz w:val="24"/>
                <w:highlight w:val="none"/>
                <w:u w:val="single"/>
                <w:lang w:val="en-US" w:eastAsia="zh-CN"/>
              </w:rPr>
              <w:t>5</w:t>
            </w:r>
            <w:r>
              <w:rPr>
                <w:rFonts w:hint="eastAsia" w:ascii="微软雅黑" w:hAnsi="微软雅黑" w:eastAsia="微软雅黑" w:cs="微软雅黑"/>
                <w:color w:val="auto"/>
                <w:sz w:val="24"/>
                <w:highlight w:val="none"/>
                <w:u w:val="single"/>
              </w:rPr>
              <w:t>%　</w:t>
            </w:r>
            <w:r>
              <w:rPr>
                <w:rFonts w:hint="eastAsia" w:ascii="微软雅黑" w:hAnsi="微软雅黑" w:eastAsia="微软雅黑" w:cs="微软雅黑"/>
                <w:color w:val="auto"/>
                <w:sz w:val="24"/>
                <w:highlight w:val="none"/>
              </w:rPr>
              <w:t>（不得超过政府采购合同金额的</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w:t>
            </w:r>
          </w:p>
          <w:p w14:paraId="7B7B1522">
            <w:pPr>
              <w:spacing w:line="360" w:lineRule="exac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履约保证金形式：</w:t>
            </w:r>
            <w:r>
              <w:rPr>
                <w:rFonts w:hint="eastAsia" w:ascii="微软雅黑" w:hAnsi="微软雅黑" w:eastAsia="微软雅黑" w:cs="微软雅黑"/>
                <w:sz w:val="24"/>
                <w:highlight w:val="none"/>
                <w:u w:val="single"/>
              </w:rPr>
              <w:t>☑保函 ☑电汇 ☑支票 ☑对公转账 ☑汇票 ☑本票</w:t>
            </w:r>
          </w:p>
          <w:p w14:paraId="7248BA81">
            <w:pPr>
              <w:spacing w:line="360" w:lineRule="exact"/>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提交履约保证金的时间：签订合同前打入甲方指定账户</w:t>
            </w:r>
            <w:r>
              <w:rPr>
                <w:rFonts w:hint="eastAsia" w:ascii="微软雅黑" w:hAnsi="微软雅黑" w:eastAsia="微软雅黑" w:cs="微软雅黑"/>
                <w:color w:val="auto"/>
                <w:sz w:val="24"/>
                <w:highlight w:val="none"/>
                <w:lang w:eastAsia="zh-CN"/>
              </w:rPr>
              <w:t>。</w:t>
            </w:r>
          </w:p>
          <w:p w14:paraId="5BFFCF3A">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r>
              <w:rPr>
                <w:rFonts w:hint="eastAsia" w:ascii="微软雅黑" w:hAnsi="微软雅黑" w:eastAsia="微软雅黑" w:cs="微软雅黑"/>
                <w:color w:val="auto"/>
                <w:sz w:val="24"/>
                <w:highlight w:val="none"/>
                <w:lang w:val="zh-CN"/>
              </w:rPr>
              <w:t>双方可以通过协商另行约定其他退还时间和方式及用途。</w:t>
            </w:r>
          </w:p>
        </w:tc>
      </w:tr>
      <w:tr w14:paraId="51DDC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435" w:type="dxa"/>
            <w:vAlign w:val="center"/>
          </w:tcPr>
          <w:p w14:paraId="333C1C20">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32</w:t>
            </w:r>
          </w:p>
        </w:tc>
        <w:tc>
          <w:tcPr>
            <w:tcW w:w="7825" w:type="dxa"/>
            <w:vAlign w:val="center"/>
          </w:tcPr>
          <w:p w14:paraId="4F15B4A8">
            <w:pPr>
              <w:shd w:val="clear"/>
              <w:spacing w:line="360" w:lineRule="exac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招标</w:t>
            </w:r>
            <w:r>
              <w:rPr>
                <w:rFonts w:hint="eastAsia" w:ascii="微软雅黑" w:hAnsi="微软雅黑" w:eastAsia="微软雅黑" w:cs="微软雅黑"/>
                <w:color w:val="auto"/>
                <w:sz w:val="24"/>
                <w:highlight w:val="none"/>
              </w:rPr>
              <w:t>代理服务费：根据发改价格[2015]299</w:t>
            </w:r>
            <w:r>
              <w:rPr>
                <w:rFonts w:hint="eastAsia" w:ascii="微软雅黑" w:hAnsi="微软雅黑" w:eastAsia="微软雅黑" w:cs="微软雅黑"/>
                <w:color w:val="auto"/>
                <w:sz w:val="24"/>
                <w:highlight w:val="none"/>
                <w:lang w:val="en-US" w:eastAsia="zh-CN"/>
              </w:rPr>
              <w:t>号</w:t>
            </w:r>
            <w:r>
              <w:rPr>
                <w:rFonts w:hint="eastAsia" w:ascii="微软雅黑" w:hAnsi="微软雅黑" w:eastAsia="微软雅黑" w:cs="微软雅黑"/>
                <w:color w:val="auto"/>
                <w:sz w:val="24"/>
                <w:highlight w:val="none"/>
              </w:rPr>
              <w:t>文</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确定</w:t>
            </w:r>
            <w:r>
              <w:rPr>
                <w:rFonts w:hint="eastAsia" w:ascii="微软雅黑" w:hAnsi="微软雅黑" w:eastAsia="微软雅黑" w:cs="微软雅黑"/>
                <w:color w:val="auto"/>
                <w:sz w:val="24"/>
                <w:highlight w:val="none"/>
                <w:lang w:val="en-US" w:eastAsia="zh-CN"/>
              </w:rPr>
              <w:t>招标</w:t>
            </w:r>
            <w:r>
              <w:rPr>
                <w:rFonts w:hint="eastAsia" w:ascii="微软雅黑" w:hAnsi="微软雅黑" w:eastAsia="微软雅黑" w:cs="微软雅黑"/>
                <w:color w:val="auto"/>
                <w:sz w:val="24"/>
                <w:highlight w:val="none"/>
              </w:rPr>
              <w:t>代理服务费</w:t>
            </w:r>
            <w:r>
              <w:rPr>
                <w:rFonts w:hint="eastAsia" w:ascii="微软雅黑" w:hAnsi="微软雅黑" w:eastAsia="微软雅黑" w:cs="微软雅黑"/>
                <w:color w:val="auto"/>
                <w:sz w:val="24"/>
                <w:highlight w:val="none"/>
                <w:lang w:val="en-US" w:eastAsia="zh-CN"/>
              </w:rPr>
              <w:t>按照中标</w:t>
            </w:r>
            <w:r>
              <w:rPr>
                <w:rFonts w:hint="eastAsia" w:ascii="微软雅黑" w:hAnsi="微软雅黑" w:eastAsia="微软雅黑" w:cs="微软雅黑"/>
                <w:color w:val="auto"/>
                <w:sz w:val="24"/>
                <w:highlight w:val="none"/>
              </w:rPr>
              <w:t>金额</w:t>
            </w:r>
            <w:r>
              <w:rPr>
                <w:rFonts w:hint="eastAsia" w:ascii="微软雅黑" w:hAnsi="微软雅黑" w:eastAsia="微软雅黑" w:cs="微软雅黑"/>
                <w:color w:val="auto"/>
                <w:sz w:val="24"/>
                <w:highlight w:val="none"/>
                <w:lang w:eastAsia="zh-CN"/>
              </w:rPr>
              <w:t>的</w:t>
            </w:r>
            <w:r>
              <w:rPr>
                <w:rFonts w:hint="eastAsia" w:ascii="微软雅黑" w:hAnsi="微软雅黑" w:eastAsia="微软雅黑" w:cs="微软雅黑"/>
                <w:color w:val="auto"/>
                <w:sz w:val="24"/>
                <w:highlight w:val="none"/>
                <w:lang w:val="en-US" w:eastAsia="zh-CN"/>
              </w:rPr>
              <w:t>1.5%收取（</w:t>
            </w:r>
            <w:r>
              <w:rPr>
                <w:rFonts w:hint="eastAsia" w:ascii="微软雅黑" w:hAnsi="微软雅黑" w:eastAsia="微软雅黑" w:cs="微软雅黑"/>
                <w:color w:val="auto"/>
                <w:sz w:val="24"/>
                <w:highlight w:val="none"/>
                <w:lang w:eastAsia="zh-CN"/>
              </w:rPr>
              <w:t>由</w:t>
            </w:r>
            <w:r>
              <w:rPr>
                <w:rFonts w:hint="eastAsia" w:ascii="微软雅黑" w:hAnsi="微软雅黑" w:eastAsia="微软雅黑" w:cs="微软雅黑"/>
                <w:color w:val="auto"/>
                <w:sz w:val="24"/>
                <w:highlight w:val="none"/>
                <w:lang w:val="en-US" w:eastAsia="zh-CN"/>
              </w:rPr>
              <w:t>中标</w:t>
            </w:r>
            <w:r>
              <w:rPr>
                <w:rFonts w:hint="eastAsia" w:ascii="微软雅黑" w:hAnsi="微软雅黑" w:eastAsia="微软雅黑" w:cs="微软雅黑"/>
                <w:color w:val="auto"/>
                <w:sz w:val="24"/>
                <w:highlight w:val="none"/>
                <w:lang w:eastAsia="zh-CN"/>
              </w:rPr>
              <w:t>供应商领取</w:t>
            </w:r>
            <w:r>
              <w:rPr>
                <w:rFonts w:hint="eastAsia" w:ascii="微软雅黑" w:hAnsi="微软雅黑" w:eastAsia="微软雅黑" w:cs="微软雅黑"/>
                <w:color w:val="auto"/>
                <w:sz w:val="24"/>
                <w:highlight w:val="none"/>
                <w:lang w:val="en-US" w:eastAsia="zh-CN"/>
              </w:rPr>
              <w:t>中标</w:t>
            </w:r>
            <w:r>
              <w:rPr>
                <w:rFonts w:hint="eastAsia" w:ascii="微软雅黑" w:hAnsi="微软雅黑" w:eastAsia="微软雅黑" w:cs="微软雅黑"/>
                <w:color w:val="auto"/>
                <w:sz w:val="24"/>
                <w:highlight w:val="none"/>
                <w:lang w:eastAsia="zh-CN"/>
              </w:rPr>
              <w:t>通知书时一次性支付</w:t>
            </w:r>
            <w:r>
              <w:rPr>
                <w:rFonts w:hint="eastAsia" w:ascii="微软雅黑" w:hAnsi="微软雅黑" w:eastAsia="微软雅黑" w:cs="微软雅黑"/>
                <w:color w:val="auto"/>
                <w:sz w:val="24"/>
                <w:highlight w:val="none"/>
                <w:lang w:val="en-US" w:eastAsia="zh-CN"/>
              </w:rPr>
              <w:t>）。</w:t>
            </w:r>
          </w:p>
          <w:p w14:paraId="00124C2B">
            <w:pPr>
              <w:spacing w:line="360" w:lineRule="exac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支付时间：领取</w:t>
            </w:r>
            <w:r>
              <w:rPr>
                <w:rFonts w:hint="eastAsia" w:ascii="微软雅黑" w:hAnsi="微软雅黑" w:eastAsia="微软雅黑" w:cs="微软雅黑"/>
                <w:color w:val="auto"/>
                <w:sz w:val="24"/>
                <w:highlight w:val="none"/>
                <w:lang w:val="en-US" w:eastAsia="zh-CN"/>
              </w:rPr>
              <w:t>中标</w:t>
            </w:r>
            <w:r>
              <w:rPr>
                <w:rFonts w:hint="eastAsia" w:ascii="微软雅黑" w:hAnsi="微软雅黑" w:eastAsia="微软雅黑" w:cs="微软雅黑"/>
                <w:color w:val="auto"/>
                <w:sz w:val="24"/>
                <w:highlight w:val="none"/>
                <w:lang w:eastAsia="zh-CN"/>
              </w:rPr>
              <w:t>通知书</w:t>
            </w:r>
            <w:r>
              <w:rPr>
                <w:rFonts w:hint="eastAsia" w:ascii="微软雅黑" w:hAnsi="微软雅黑" w:eastAsia="微软雅黑" w:cs="微软雅黑"/>
                <w:color w:val="auto"/>
                <w:sz w:val="24"/>
                <w:highlight w:val="none"/>
              </w:rPr>
              <w:t>时</w:t>
            </w:r>
          </w:p>
        </w:tc>
      </w:tr>
      <w:tr w14:paraId="19FD8B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435" w:type="dxa"/>
            <w:vAlign w:val="center"/>
          </w:tcPr>
          <w:p w14:paraId="3B66A75E">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33.1</w:t>
            </w:r>
          </w:p>
        </w:tc>
        <w:tc>
          <w:tcPr>
            <w:tcW w:w="7825" w:type="dxa"/>
            <w:vAlign w:val="center"/>
          </w:tcPr>
          <w:p w14:paraId="7405E0AA">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本项目是否属于信用担保试点范围：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eastAsia="zh-CN"/>
              </w:rPr>
              <w:t>是</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i/>
                <w:color w:val="auto"/>
                <w:sz w:val="24"/>
                <w:highlight w:val="none"/>
              </w:rPr>
              <w:t>（是、否）</w:t>
            </w:r>
          </w:p>
        </w:tc>
      </w:tr>
      <w:tr w14:paraId="587D1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435" w:type="dxa"/>
            <w:vAlign w:val="center"/>
          </w:tcPr>
          <w:p w14:paraId="6599BF46">
            <w:pPr>
              <w:spacing w:line="360" w:lineRule="exact"/>
              <w:ind w:left="1080" w:leftChars="257" w:hanging="540"/>
              <w:rPr>
                <w:rFonts w:hint="default" w:ascii="微软雅黑" w:hAnsi="微软雅黑" w:eastAsia="微软雅黑" w:cs="微软雅黑"/>
                <w:color w:val="auto"/>
                <w:sz w:val="24"/>
                <w:highlight w:val="none"/>
                <w:lang w:val="en-US" w:eastAsia="zh-CN"/>
              </w:rPr>
            </w:pPr>
            <w:bookmarkStart w:id="1964" w:name="_Toc28390"/>
            <w:r>
              <w:rPr>
                <w:rFonts w:hint="eastAsia" w:ascii="微软雅黑" w:hAnsi="微软雅黑" w:eastAsia="微软雅黑" w:cs="微软雅黑"/>
                <w:color w:val="auto"/>
                <w:sz w:val="24"/>
                <w:highlight w:val="none"/>
                <w:lang w:val="en-US" w:eastAsia="zh-CN"/>
              </w:rPr>
              <w:t>重要提示</w:t>
            </w:r>
          </w:p>
        </w:tc>
        <w:tc>
          <w:tcPr>
            <w:tcW w:w="7825" w:type="dxa"/>
            <w:shd w:val="clear" w:color="auto" w:fill="auto"/>
            <w:vAlign w:val="center"/>
          </w:tcPr>
          <w:p w14:paraId="447E21E4">
            <w:pPr>
              <w:spacing w:line="360" w:lineRule="exact"/>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一）各供应商应当谨认真慎阅读以下条款，否则后果自行承担。</w:t>
            </w:r>
          </w:p>
          <w:p w14:paraId="4E1B5B14">
            <w:pPr>
              <w:spacing w:line="36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lang w:val="en-US" w:eastAsia="zh-CN"/>
              </w:rPr>
              <w:t>1</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参加本项目所有供应商应当提供真实有效作证资料，不得存在弄虚作假骗取中标行为，一经发现将取消中标资格并列入黑名单。</w:t>
            </w:r>
          </w:p>
          <w:p w14:paraId="36F622F2">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lang w:val="en-US" w:eastAsia="zh-CN"/>
              </w:rPr>
              <w:t>2</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供应商上传投标文件时，为确保文件的可读性，提供的内容须清晰可见，若因投标文件不清</w:t>
            </w:r>
            <w:r>
              <w:rPr>
                <w:rFonts w:hint="eastAsia" w:ascii="微软雅黑" w:hAnsi="微软雅黑" w:eastAsia="微软雅黑" w:cs="微软雅黑"/>
                <w:color w:val="auto"/>
                <w:sz w:val="24"/>
                <w:highlight w:val="none"/>
              </w:rPr>
              <w:t>晰造成的后果，由投标供应商自行承担。</w:t>
            </w:r>
          </w:p>
          <w:p w14:paraId="5B8BEB66">
            <w:pPr>
              <w:spacing w:line="360" w:lineRule="exac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3）根据财政部国库司《关于推动解决政府采购异常低价问题的通知》（财库〔2026〕2号），为整治政府采购领域“内卷式”竞争，形成优质优价、良性竞争的市场秩序，规范政府采购项目评审，防范履约风险，现将政府采购异常低价审查要求及程序明确如下：</w:t>
            </w:r>
          </w:p>
          <w:p w14:paraId="29AB5D20">
            <w:pPr>
              <w:spacing w:line="360" w:lineRule="exac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①投标报价低于全部通过符合性审查供应商投标报价平均值50%的；</w:t>
            </w:r>
          </w:p>
          <w:p w14:paraId="7F6A58C4">
            <w:pPr>
              <w:spacing w:line="360" w:lineRule="exac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②投标报价低于通过符合性审查的次低报价供应商投标报价50%的；</w:t>
            </w:r>
          </w:p>
          <w:p w14:paraId="0DEB9877">
            <w:pPr>
              <w:spacing w:line="360" w:lineRule="exac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③投标报价低于采购项目最高限价45%的；</w:t>
            </w:r>
          </w:p>
          <w:p w14:paraId="692ABFF3">
            <w:pPr>
              <w:spacing w:line="360" w:lineRule="exac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④评审委员会基于专业判断，认为供应商报价过低，有可能影响产品质量或者不能诚信履约的其他情形。</w:t>
            </w:r>
          </w:p>
          <w:p w14:paraId="2F42DE0A">
            <w:pPr>
              <w:spacing w:line="360" w:lineRule="exact"/>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sz w:val="24"/>
                <w:highlight w:val="none"/>
                <w:lang w:val="en-US" w:eastAsia="zh-CN"/>
              </w:rPr>
              <w:t>评审委员会启动异常低价审查后，属于前述第1项至第4项情形的，应当要求相关供应商在30分钟内对投标价格作出解释，提供项目具体成本测算等与报价合理性相关的书面说明及必要的证明材料，包括但不限于原材料成本、人工成本、制造费用等。投标供应商不能提供书面说明、证明材料，或者提供的书面说明、证明材料不能证明其报价合理性的，评审委员会应当将其作为无效投标处理。</w:t>
            </w:r>
            <w:r>
              <w:rPr>
                <w:rFonts w:hint="eastAsia" w:ascii="微软雅黑" w:hAnsi="微软雅黑" w:eastAsia="微软雅黑" w:cs="微软雅黑"/>
                <w:color w:val="auto"/>
                <w:sz w:val="24"/>
              </w:rPr>
              <w:br w:type="page"/>
            </w:r>
          </w:p>
        </w:tc>
      </w:tr>
    </w:tbl>
    <w:p w14:paraId="3B131653">
      <w:pPr>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br w:type="page"/>
      </w:r>
    </w:p>
    <w:p w14:paraId="311FEDAF">
      <w:pPr>
        <w:pStyle w:val="7"/>
        <w:numPr>
          <w:ilvl w:val="0"/>
          <w:numId w:val="0"/>
        </w:numPr>
        <w:ind w:firstLine="0" w:firstLineChars="0"/>
        <w:jc w:val="center"/>
        <w:outlineLvl w:val="0"/>
        <w:rPr>
          <w:rFonts w:hint="eastAsia" w:ascii="微软雅黑" w:hAnsi="微软雅黑" w:eastAsia="微软雅黑" w:cs="微软雅黑"/>
          <w:b/>
          <w:bCs/>
          <w:color w:val="auto"/>
          <w:sz w:val="32"/>
          <w:szCs w:val="32"/>
          <w:highlight w:val="none"/>
        </w:rPr>
      </w:pPr>
      <w:bookmarkStart w:id="1965" w:name="_Toc13533"/>
      <w:bookmarkStart w:id="1966" w:name="_Toc31248"/>
      <w:r>
        <w:rPr>
          <w:rFonts w:hint="eastAsia" w:ascii="微软雅黑" w:hAnsi="微软雅黑" w:eastAsia="微软雅黑" w:cs="微软雅黑"/>
          <w:b/>
          <w:bCs/>
          <w:color w:val="auto"/>
          <w:kern w:val="0"/>
          <w:sz w:val="32"/>
          <w:szCs w:val="32"/>
          <w:highlight w:val="none"/>
          <w:lang w:val="en-US" w:eastAsia="zh-CN" w:bidi="ar-SA"/>
        </w:rPr>
        <w:t>第5章</w:t>
      </w:r>
      <w:r>
        <w:rPr>
          <w:rFonts w:hint="eastAsia" w:ascii="微软雅黑" w:hAnsi="微软雅黑" w:eastAsia="微软雅黑" w:cs="微软雅黑"/>
          <w:b/>
          <w:bCs/>
          <w:color w:val="auto"/>
          <w:sz w:val="32"/>
          <w:szCs w:val="32"/>
          <w:highlight w:val="none"/>
        </w:rPr>
        <w:t xml:space="preserve"> </w:t>
      </w:r>
      <w:r>
        <w:rPr>
          <w:rFonts w:hint="eastAsia" w:ascii="微软雅黑" w:hAnsi="微软雅黑" w:eastAsia="微软雅黑" w:cs="微软雅黑"/>
          <w:b/>
          <w:bCs/>
          <w:color w:val="auto"/>
          <w:sz w:val="32"/>
          <w:szCs w:val="32"/>
          <w:highlight w:val="none"/>
          <w:lang w:val="en-US" w:eastAsia="zh-CN"/>
        </w:rPr>
        <w:t xml:space="preserve"> </w:t>
      </w:r>
      <w:r>
        <w:rPr>
          <w:rFonts w:hint="eastAsia" w:ascii="微软雅黑" w:hAnsi="微软雅黑" w:eastAsia="微软雅黑" w:cs="微软雅黑"/>
          <w:b/>
          <w:bCs/>
          <w:color w:val="auto"/>
          <w:sz w:val="32"/>
          <w:szCs w:val="32"/>
          <w:highlight w:val="none"/>
          <w:lang w:eastAsia="zh-CN"/>
        </w:rPr>
        <w:t>服务需求</w:t>
      </w:r>
      <w:r>
        <w:rPr>
          <w:rFonts w:hint="eastAsia" w:ascii="微软雅黑" w:hAnsi="微软雅黑" w:eastAsia="微软雅黑" w:cs="微软雅黑"/>
          <w:b/>
          <w:bCs/>
          <w:color w:val="auto"/>
          <w:sz w:val="32"/>
          <w:szCs w:val="32"/>
          <w:highlight w:val="none"/>
        </w:rPr>
        <w:t>及项目要求</w:t>
      </w:r>
      <w:bookmarkEnd w:id="1964"/>
      <w:bookmarkEnd w:id="1965"/>
      <w:bookmarkEnd w:id="1966"/>
    </w:p>
    <w:p w14:paraId="7F4DE3C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微软雅黑" w:hAnsi="微软雅黑" w:eastAsia="微软雅黑" w:cs="微软雅黑"/>
          <w:b/>
          <w:bCs/>
          <w:color w:val="auto"/>
          <w:kern w:val="0"/>
          <w:sz w:val="32"/>
          <w:szCs w:val="32"/>
          <w:highlight w:val="none"/>
          <w:lang w:val="en-US" w:eastAsia="zh-CN" w:bidi="ar-SA"/>
        </w:rPr>
      </w:pPr>
      <w:bookmarkStart w:id="1967" w:name="_Toc22601"/>
      <w:bookmarkStart w:id="1968" w:name="_Toc18547"/>
      <w:bookmarkStart w:id="1969" w:name="_Toc9297"/>
      <w:r>
        <w:rPr>
          <w:rFonts w:hint="eastAsia" w:ascii="微软雅黑" w:hAnsi="微软雅黑" w:eastAsia="微软雅黑" w:cs="微软雅黑"/>
          <w:b/>
          <w:bCs/>
          <w:color w:val="auto"/>
          <w:kern w:val="0"/>
          <w:sz w:val="32"/>
          <w:szCs w:val="32"/>
          <w:highlight w:val="none"/>
          <w:lang w:val="en-US" w:eastAsia="zh-CN" w:bidi="ar-SA"/>
        </w:rPr>
        <w:t>服务采购需求说明</w:t>
      </w:r>
    </w:p>
    <w:p w14:paraId="33CC7E49">
      <w:pPr>
        <w:rPr>
          <w:rFonts w:hint="eastAsia"/>
          <w:highlight w:val="none"/>
        </w:rPr>
      </w:pPr>
      <w:r>
        <w:rPr>
          <w:rFonts w:hint="eastAsia"/>
          <w:highlight w:val="none"/>
        </w:rPr>
        <w:t xml:space="preserve"> </w:t>
      </w:r>
    </w:p>
    <w:p w14:paraId="5E6433B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b/>
          <w:bCs/>
          <w:sz w:val="28"/>
          <w:szCs w:val="28"/>
          <w:highlight w:val="none"/>
        </w:rPr>
        <w:t>一、项目背景与目标</w:t>
      </w:r>
    </w:p>
    <w:p w14:paraId="58406A6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kern w:val="2"/>
          <w:sz w:val="28"/>
          <w:szCs w:val="28"/>
          <w:highlight w:val="none"/>
          <w:lang w:val="en-US" w:eastAsia="zh-CN" w:bidi="ar-SA"/>
        </w:rPr>
      </w:pPr>
      <w:r>
        <w:rPr>
          <w:rFonts w:hint="eastAsia" w:ascii="微软雅黑" w:hAnsi="微软雅黑" w:eastAsia="微软雅黑" w:cs="微软雅黑"/>
          <w:kern w:val="2"/>
          <w:sz w:val="28"/>
          <w:szCs w:val="28"/>
          <w:highlight w:val="none"/>
          <w:lang w:val="en-US" w:eastAsia="zh-CN" w:bidi="ar-SA"/>
        </w:rPr>
        <w:t>为深入推进“行走的思政课”，组织我县初中二年级学生开展爱国主义研学实践活动，铸牢中华民族共同体意识，现面向社会公开采购研学实践服务机构，具体需求如下：</w:t>
      </w:r>
    </w:p>
    <w:p w14:paraId="595CF6E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b/>
          <w:bCs/>
          <w:sz w:val="28"/>
          <w:szCs w:val="28"/>
          <w:highlight w:val="none"/>
        </w:rPr>
      </w:pPr>
      <w:r>
        <w:rPr>
          <w:rFonts w:hint="eastAsia" w:ascii="微软雅黑" w:hAnsi="微软雅黑" w:eastAsia="微软雅黑" w:cs="微软雅黑"/>
          <w:b/>
          <w:bCs/>
          <w:sz w:val="28"/>
          <w:szCs w:val="28"/>
          <w:highlight w:val="none"/>
        </w:rPr>
        <w:t>二、服务对象</w:t>
      </w:r>
      <w:r>
        <w:rPr>
          <w:rFonts w:hint="eastAsia" w:ascii="微软雅黑" w:hAnsi="微软雅黑" w:eastAsia="微软雅黑" w:cs="微软雅黑"/>
          <w:b/>
          <w:bCs/>
          <w:sz w:val="28"/>
          <w:szCs w:val="28"/>
          <w:highlight w:val="none"/>
          <w:lang w:eastAsia="zh-CN"/>
        </w:rPr>
        <w:t>、</w:t>
      </w:r>
      <w:r>
        <w:rPr>
          <w:rFonts w:hint="eastAsia" w:ascii="微软雅黑" w:hAnsi="微软雅黑" w:eastAsia="微软雅黑" w:cs="微软雅黑"/>
          <w:b/>
          <w:bCs/>
          <w:sz w:val="28"/>
          <w:szCs w:val="28"/>
          <w:highlight w:val="none"/>
          <w:lang w:val="en-US" w:eastAsia="zh-CN"/>
        </w:rPr>
        <w:t>资金</w:t>
      </w:r>
      <w:r>
        <w:rPr>
          <w:rFonts w:hint="eastAsia" w:ascii="微软雅黑" w:hAnsi="微软雅黑" w:eastAsia="微软雅黑" w:cs="微软雅黑"/>
          <w:b/>
          <w:bCs/>
          <w:sz w:val="28"/>
          <w:szCs w:val="28"/>
          <w:highlight w:val="none"/>
        </w:rPr>
        <w:t>与规模</w:t>
      </w:r>
    </w:p>
    <w:p w14:paraId="2F1CFFB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kern w:val="2"/>
          <w:sz w:val="28"/>
          <w:szCs w:val="28"/>
          <w:highlight w:val="none"/>
          <w:lang w:val="en-US" w:eastAsia="zh-CN" w:bidi="ar-SA"/>
        </w:rPr>
      </w:pPr>
      <w:r>
        <w:rPr>
          <w:rFonts w:hint="eastAsia" w:ascii="微软雅黑" w:hAnsi="微软雅黑" w:eastAsia="微软雅黑" w:cs="微软雅黑"/>
          <w:kern w:val="2"/>
          <w:sz w:val="28"/>
          <w:szCs w:val="28"/>
          <w:highlight w:val="none"/>
          <w:lang w:val="en-US" w:eastAsia="zh-CN" w:bidi="ar-SA"/>
        </w:rPr>
        <w:t>服务对象：岳普湖县初中二年级在读学生</w:t>
      </w:r>
    </w:p>
    <w:p w14:paraId="47370AD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微软雅黑" w:hAnsi="微软雅黑" w:eastAsia="微软雅黑" w:cs="微软雅黑"/>
          <w:kern w:val="2"/>
          <w:sz w:val="28"/>
          <w:szCs w:val="28"/>
          <w:highlight w:val="none"/>
          <w:lang w:val="en-US" w:eastAsia="zh-CN" w:bidi="ar-SA"/>
        </w:rPr>
      </w:pPr>
      <w:r>
        <w:rPr>
          <w:rFonts w:hint="eastAsia" w:ascii="微软雅黑" w:hAnsi="微软雅黑" w:eastAsia="微软雅黑" w:cs="微软雅黑"/>
          <w:kern w:val="2"/>
          <w:sz w:val="28"/>
          <w:szCs w:val="28"/>
          <w:highlight w:val="none"/>
          <w:lang w:val="en-US" w:eastAsia="zh-CN" w:bidi="ar-SA"/>
        </w:rPr>
        <w:t>项目资金：562万元</w:t>
      </w:r>
    </w:p>
    <w:p w14:paraId="1C32390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kern w:val="2"/>
          <w:sz w:val="28"/>
          <w:szCs w:val="28"/>
          <w:highlight w:val="none"/>
          <w:lang w:val="en-US" w:eastAsia="zh-CN" w:bidi="ar-SA"/>
        </w:rPr>
      </w:pPr>
      <w:r>
        <w:rPr>
          <w:rFonts w:hint="eastAsia" w:ascii="微软雅黑" w:hAnsi="微软雅黑" w:eastAsia="微软雅黑" w:cs="微软雅黑"/>
          <w:kern w:val="2"/>
          <w:sz w:val="28"/>
          <w:szCs w:val="28"/>
          <w:highlight w:val="none"/>
          <w:lang w:val="en-US" w:eastAsia="zh-CN" w:bidi="ar-SA"/>
        </w:rPr>
        <w:t>服务内容：组织实施疆外、疆内爱国主义主题研学活动，提供交通、食宿、课程、保险、安全保障等全流程服务。</w:t>
      </w:r>
    </w:p>
    <w:p w14:paraId="2CE882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b/>
          <w:bCs/>
          <w:sz w:val="28"/>
          <w:szCs w:val="28"/>
          <w:highlight w:val="none"/>
        </w:rPr>
      </w:pPr>
      <w:r>
        <w:rPr>
          <w:rFonts w:hint="eastAsia" w:ascii="微软雅黑" w:hAnsi="微软雅黑" w:eastAsia="微软雅黑" w:cs="微软雅黑"/>
          <w:b/>
          <w:bCs/>
          <w:sz w:val="28"/>
          <w:szCs w:val="28"/>
          <w:highlight w:val="none"/>
        </w:rPr>
        <w:t>三、核心服务要求</w:t>
      </w:r>
    </w:p>
    <w:p w14:paraId="789395F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（一）运力与交通保障</w:t>
      </w:r>
    </w:p>
    <w:p w14:paraId="745A904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kern w:val="2"/>
          <w:sz w:val="28"/>
          <w:szCs w:val="28"/>
          <w:highlight w:val="none"/>
          <w:lang w:val="en-US" w:eastAsia="zh-CN" w:bidi="ar-SA"/>
        </w:rPr>
      </w:pPr>
      <w:r>
        <w:rPr>
          <w:rFonts w:hint="eastAsia" w:ascii="微软雅黑" w:hAnsi="微软雅黑" w:eastAsia="微软雅黑" w:cs="微软雅黑"/>
          <w:kern w:val="2"/>
          <w:sz w:val="28"/>
          <w:szCs w:val="28"/>
          <w:highlight w:val="none"/>
          <w:lang w:val="en-US" w:eastAsia="zh-CN" w:bidi="ar-SA"/>
        </w:rPr>
        <w:t>1. 需优先保障研学活动航空运力，可根据行程配置对应航班资源，确保研学行程与航班时刻精准匹配。</w:t>
      </w:r>
    </w:p>
    <w:p w14:paraId="7EE1BE7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kern w:val="2"/>
          <w:sz w:val="28"/>
          <w:szCs w:val="28"/>
          <w:highlight w:val="none"/>
          <w:lang w:val="en-US" w:eastAsia="zh-CN" w:bidi="ar-SA"/>
        </w:rPr>
      </w:pPr>
      <w:r>
        <w:rPr>
          <w:rFonts w:hint="eastAsia" w:ascii="微软雅黑" w:hAnsi="微软雅黑" w:eastAsia="微软雅黑" w:cs="微软雅黑"/>
          <w:kern w:val="2"/>
          <w:sz w:val="28"/>
          <w:szCs w:val="28"/>
          <w:highlight w:val="none"/>
          <w:lang w:val="en-US" w:eastAsia="zh-CN" w:bidi="ar-SA"/>
        </w:rPr>
        <w:t>2. 需提供机场“绿色通道”服务，优先办理乘机手续，保障研学活动顺畅开展。</w:t>
      </w:r>
    </w:p>
    <w:p w14:paraId="7E34F0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（二）研学实践服务保障</w:t>
      </w:r>
    </w:p>
    <w:p w14:paraId="6240B7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1. 能根据我县研学主题，结合学生认知特点，设计个性化研学方案，</w:t>
      </w:r>
      <w:r>
        <w:rPr>
          <w:rFonts w:hint="eastAsia" w:ascii="微软雅黑" w:hAnsi="微软雅黑" w:eastAsia="微软雅黑" w:cs="微软雅黑"/>
          <w:sz w:val="28"/>
          <w:szCs w:val="28"/>
          <w:highlight w:val="none"/>
          <w:lang w:val="en-US" w:eastAsia="zh-CN"/>
        </w:rPr>
        <w:t>提前全面梳理各研学点位思政元素，针对性制定各点位思政教育实施细则，明确各研学点思政教学重点、讲解思路与互动形式，提前报备采购人审核确认后方可实施。</w:t>
      </w:r>
    </w:p>
    <w:p w14:paraId="691C778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2. 研学费用标准（含税全包价）需满足：</w:t>
      </w:r>
    </w:p>
    <w:p w14:paraId="44D61CB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疆外（北京+援疆省市）研学：不高于8000元/人，行程约7-9天，覆盖交通、住宿、餐饮、门票、保险、课程执行、工作人员劳务等全部费用。</w:t>
      </w:r>
    </w:p>
    <w:p w14:paraId="6BFA0E3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 xml:space="preserve"> 疆内（乌鲁木齐+兵团师市）研学：不高于1500元/人，行程约4-6天，费用覆盖同上。</w:t>
      </w:r>
    </w:p>
    <w:p w14:paraId="20FF027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lang w:val="en-US" w:eastAsia="zh-CN"/>
        </w:rPr>
        <w:t>3.</w:t>
      </w:r>
      <w:r>
        <w:rPr>
          <w:rFonts w:hint="eastAsia" w:ascii="微软雅黑" w:hAnsi="微软雅黑" w:eastAsia="微软雅黑" w:cs="微软雅黑"/>
          <w:sz w:val="28"/>
          <w:szCs w:val="28"/>
          <w:highlight w:val="none"/>
          <w:lang w:eastAsia="zh-CN"/>
        </w:rPr>
        <w:t>研学实践服务</w:t>
      </w:r>
      <w:r>
        <w:rPr>
          <w:rFonts w:hint="eastAsia" w:ascii="微软雅黑" w:hAnsi="微软雅黑" w:eastAsia="微软雅黑" w:cs="微软雅黑"/>
          <w:sz w:val="28"/>
          <w:szCs w:val="28"/>
          <w:highlight w:val="none"/>
        </w:rPr>
        <w:t>内容</w:t>
      </w:r>
    </w:p>
    <w:p w14:paraId="48A568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lang w:eastAsia="zh-CN"/>
        </w:rPr>
        <w:t>要</w:t>
      </w:r>
      <w:r>
        <w:rPr>
          <w:rFonts w:hint="eastAsia" w:ascii="微软雅黑" w:hAnsi="微软雅黑" w:eastAsia="微软雅黑" w:cs="微软雅黑"/>
          <w:sz w:val="28"/>
          <w:szCs w:val="28"/>
          <w:highlight w:val="none"/>
        </w:rPr>
        <w:t>确保研学期间的交通工具安全、舒适、准点</w:t>
      </w:r>
      <w:r>
        <w:rPr>
          <w:rFonts w:hint="eastAsia" w:ascii="微软雅黑" w:hAnsi="微软雅黑" w:eastAsia="微软雅黑" w:cs="微软雅黑"/>
          <w:sz w:val="28"/>
          <w:szCs w:val="28"/>
          <w:highlight w:val="none"/>
          <w:lang w:eastAsia="zh-CN"/>
        </w:rPr>
        <w:t>；</w:t>
      </w:r>
      <w:r>
        <w:rPr>
          <w:rFonts w:hint="eastAsia" w:ascii="微软雅黑" w:hAnsi="微软雅黑" w:eastAsia="微软雅黑" w:cs="微软雅黑"/>
          <w:sz w:val="28"/>
          <w:szCs w:val="28"/>
          <w:highlight w:val="none"/>
        </w:rPr>
        <w:t>提供符合标准的住宿场所，保证房间整洁、安全，设施齐全。提供营养均衡、卫生合格的餐饮，按照活动日程安排用餐</w:t>
      </w:r>
      <w:r>
        <w:rPr>
          <w:rFonts w:hint="eastAsia" w:ascii="微软雅黑" w:hAnsi="微软雅黑" w:eastAsia="微软雅黑" w:cs="微软雅黑"/>
          <w:sz w:val="28"/>
          <w:szCs w:val="28"/>
          <w:highlight w:val="none"/>
          <w:lang w:eastAsia="zh-CN"/>
        </w:rPr>
        <w:t>；</w:t>
      </w:r>
      <w:r>
        <w:rPr>
          <w:rFonts w:hint="eastAsia" w:ascii="微软雅黑" w:hAnsi="微软雅黑" w:eastAsia="微软雅黑" w:cs="微软雅黑"/>
          <w:sz w:val="28"/>
          <w:szCs w:val="28"/>
          <w:highlight w:val="none"/>
        </w:rPr>
        <w:t>根据甲方的需求和活动主题，设计并组织相关的课程和实践活动</w:t>
      </w:r>
      <w:r>
        <w:rPr>
          <w:rFonts w:hint="eastAsia" w:ascii="微软雅黑" w:hAnsi="微软雅黑" w:eastAsia="微软雅黑" w:cs="微软雅黑"/>
          <w:sz w:val="28"/>
          <w:szCs w:val="28"/>
          <w:highlight w:val="none"/>
          <w:lang w:eastAsia="zh-CN"/>
        </w:rPr>
        <w:t>；</w:t>
      </w:r>
      <w:r>
        <w:rPr>
          <w:rFonts w:hint="eastAsia" w:ascii="微软雅黑" w:hAnsi="微软雅黑" w:eastAsia="微软雅黑" w:cs="微软雅黑"/>
          <w:sz w:val="28"/>
          <w:szCs w:val="28"/>
          <w:highlight w:val="none"/>
        </w:rPr>
        <w:t>制定完善的安全保障措施，确保活动期间学生的人身安全和财产安全。</w:t>
      </w:r>
      <w:r>
        <w:rPr>
          <w:rFonts w:hint="eastAsia" w:ascii="微软雅黑" w:hAnsi="微软雅黑" w:eastAsia="微软雅黑" w:cs="微软雅黑"/>
          <w:sz w:val="28"/>
          <w:szCs w:val="28"/>
          <w:highlight w:val="none"/>
          <w:lang w:val="en-US" w:eastAsia="zh-CN"/>
        </w:rPr>
        <w:t>需提供研学全程专业视频记录服务，包含研学活动全程花絮、思政课程教学片段、学生实践瞬间等内容，按批次完成视频剪辑、后期制作，提交高清完整视频及精彩片段，满足宣传、存档工作需求。</w:t>
      </w:r>
    </w:p>
    <w:p w14:paraId="4CE2416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（三）安全与管理要求</w:t>
      </w:r>
    </w:p>
    <w:p w14:paraId="343B37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1. 建立健全研学安全管理制度，配备足额研学导师、安全员，购买足额保险，落实全程安全保障措施。</w:t>
      </w:r>
    </w:p>
    <w:p w14:paraId="210AAFA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2. 制定应急预案，能妥善处置研学过程中的突发情况，确保师生安全。</w:t>
      </w:r>
    </w:p>
    <w:p w14:paraId="447B02C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 xml:space="preserve">（四）课程与实施要求 </w:t>
      </w:r>
    </w:p>
    <w:p w14:paraId="6B17743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1. 研学课程需以爱国主义教育、铸牢中华民族共同体意识为主线，融合中华优秀传统文化、革命文化与社会主义先进文化。</w:t>
      </w:r>
    </w:p>
    <w:p w14:paraId="279DC90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2. 研学方案需明确课程目标、行程安排、教育内容、评价方式，确保研学实践活动有主题、有内容、有成效。</w:t>
      </w:r>
    </w:p>
    <w:p w14:paraId="5166F76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b/>
          <w:bCs/>
          <w:sz w:val="28"/>
          <w:szCs w:val="28"/>
          <w:highlight w:val="none"/>
        </w:rPr>
      </w:pPr>
      <w:r>
        <w:rPr>
          <w:rFonts w:hint="eastAsia" w:ascii="微软雅黑" w:hAnsi="微软雅黑" w:eastAsia="微软雅黑" w:cs="微软雅黑"/>
          <w:b/>
          <w:bCs/>
          <w:sz w:val="28"/>
          <w:szCs w:val="28"/>
          <w:highlight w:val="none"/>
        </w:rPr>
        <w:t>四、其他要求</w:t>
      </w:r>
    </w:p>
    <w:p w14:paraId="414AA0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1. 中标机构需与岳普湖县教育局建立常态化联络机制，定期沟通协调研学活动相关事宜。</w:t>
      </w:r>
    </w:p>
    <w:p w14:paraId="50F8BE3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2. 每批次研学活动实施前，需与采购人签订专项执行合同，明确双方权利义务。</w:t>
      </w:r>
    </w:p>
    <w:p w14:paraId="36CAB8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3. 本项目服务周期为</w:t>
      </w:r>
      <w:r>
        <w:rPr>
          <w:rFonts w:hint="eastAsia" w:ascii="微软雅黑" w:hAnsi="微软雅黑" w:eastAsia="微软雅黑" w:cs="微软雅黑"/>
          <w:sz w:val="28"/>
          <w:szCs w:val="28"/>
          <w:highlight w:val="none"/>
          <w:lang w:val="en-US"/>
        </w:rPr>
        <w:t>1</w:t>
      </w:r>
      <w:r>
        <w:rPr>
          <w:rFonts w:hint="eastAsia" w:ascii="微软雅黑" w:hAnsi="微软雅黑" w:eastAsia="微软雅黑" w:cs="微软雅黑"/>
          <w:sz w:val="28"/>
          <w:szCs w:val="28"/>
          <w:highlight w:val="none"/>
        </w:rPr>
        <w:t>年，每年根据实际需求分批实施。</w:t>
      </w:r>
    </w:p>
    <w:p w14:paraId="2462DF2F">
      <w:pPr>
        <w:bidi w:val="0"/>
        <w:jc w:val="left"/>
        <w:rPr>
          <w:rFonts w:hint="eastAsia" w:ascii="微软雅黑" w:hAnsi="微软雅黑" w:eastAsia="微软雅黑" w:cs="微软雅黑"/>
          <w:kern w:val="2"/>
          <w:sz w:val="28"/>
          <w:szCs w:val="28"/>
          <w:highlight w:val="none"/>
          <w:lang w:val="en-US" w:eastAsia="zh-CN" w:bidi="ar-S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967"/>
    <w:bookmarkEnd w:id="1968"/>
    <w:bookmarkEnd w:id="1969"/>
    <w:p w14:paraId="146D34B8">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sz w:val="28"/>
          <w:szCs w:val="28"/>
          <w:highlight w:val="none"/>
          <w:lang w:val="en-US" w:eastAsia="zh-CN"/>
        </w:rPr>
      </w:pPr>
      <w:bookmarkStart w:id="1970" w:name="_Toc11259"/>
      <w:bookmarkStart w:id="1971" w:name="_Toc31651"/>
      <w:r>
        <w:rPr>
          <w:rFonts w:hint="eastAsia" w:ascii="微软雅黑" w:hAnsi="微软雅黑" w:eastAsia="微软雅黑" w:cs="微软雅黑"/>
          <w:sz w:val="28"/>
          <w:szCs w:val="28"/>
          <w:highlight w:val="none"/>
          <w:lang w:val="en-US" w:eastAsia="zh-CN"/>
        </w:rPr>
        <w:t>本项目服务地点：采购人指定地点</w:t>
      </w:r>
    </w:p>
    <w:p w14:paraId="7C9C5118">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rPr>
        <w:t>付款方式</w:t>
      </w:r>
      <w:r>
        <w:rPr>
          <w:rFonts w:hint="eastAsia" w:ascii="微软雅黑" w:hAnsi="微软雅黑" w:eastAsia="微软雅黑" w:cs="微软雅黑"/>
          <w:sz w:val="28"/>
          <w:szCs w:val="28"/>
          <w:highlight w:val="none"/>
          <w:lang w:eastAsia="zh-CN"/>
        </w:rPr>
        <w:t>：</w:t>
      </w:r>
      <w:r>
        <w:rPr>
          <w:rFonts w:hint="eastAsia" w:ascii="微软雅黑" w:hAnsi="微软雅黑" w:eastAsia="微软雅黑" w:cs="微软雅黑"/>
          <w:sz w:val="28"/>
          <w:szCs w:val="28"/>
          <w:highlight w:val="none"/>
          <w:lang w:val="en-US" w:eastAsia="zh-CN"/>
        </w:rPr>
        <w:t>甲乙双方签订合同为准。</w:t>
      </w:r>
    </w:p>
    <w:p w14:paraId="712E61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sz w:val="28"/>
          <w:szCs w:val="28"/>
          <w:highlight w:val="none"/>
          <w:lang w:val="en-US" w:eastAsia="zh-CN"/>
        </w:rPr>
      </w:pPr>
    </w:p>
    <w:p w14:paraId="1706B69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lang w:val="en-US" w:eastAsia="zh-CN"/>
        </w:rPr>
        <w:t>6.履约期限：经甲方验收合格后，乙方需提供合法有效的发票和合格的相应请款、支付资料。</w:t>
      </w:r>
    </w:p>
    <w:p w14:paraId="3DB59C6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lang w:val="en-US" w:eastAsia="zh-CN"/>
        </w:rPr>
        <w:t xml:space="preserve">7、报价要求：①本项目服务费采用包干制，应包括服务成本、法定税费和利润。由各投标人按招标文件的服务内容、要求自主报价。以人民币为结算单位，报价应包含但不限于以下费用：劳务服务费（服务人员工资、福利、医疗保险费、社保费、公积金等）、税金、利润等所有发生的一切费用。一经中标，投标报价作为中标单位与采购单位签定的合同金额，合同期限内不做调整。 </w:t>
      </w:r>
    </w:p>
    <w:p w14:paraId="5C1451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lang w:val="en-US" w:eastAsia="zh-CN"/>
        </w:rPr>
        <w:t>②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480E56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lang w:val="en-US" w:eastAsia="zh-CN"/>
        </w:rPr>
        <w:t>③投标人不得期望通过索赔等方式获取补偿，否则，除可能遭到拒绝外，还可能将被作为不良行为记录在案，并可能影响其以后参加政府采购的项目投标。各投标人在投标报价时，应充分考虑投标报价的风险。</w:t>
      </w:r>
    </w:p>
    <w:p w14:paraId="46E02758">
      <w:pPr>
        <w:spacing w:line="520" w:lineRule="exact"/>
        <w:ind w:firstLine="640" w:firstLineChars="200"/>
        <w:outlineLvl w:val="9"/>
        <w:rPr>
          <w:rFonts w:hint="eastAsia" w:ascii="仿宋" w:hAnsi="仿宋" w:eastAsia="仿宋" w:cs="仿宋"/>
          <w:color w:val="000000"/>
          <w:sz w:val="32"/>
          <w:szCs w:val="32"/>
          <w:highlight w:val="none"/>
          <w:u w:val="thick"/>
        </w:rPr>
        <w:sectPr>
          <w:pgSz w:w="11907" w:h="16840"/>
          <w:pgMar w:top="1418" w:right="1134" w:bottom="1418" w:left="1134" w:header="851" w:footer="992" w:gutter="0"/>
          <w:pgNumType w:fmt="decimal"/>
          <w:cols w:space="720" w:num="1"/>
          <w:docGrid w:linePitch="312" w:charSpace="0"/>
        </w:sectPr>
      </w:pPr>
    </w:p>
    <w:p w14:paraId="7C138229">
      <w:pPr>
        <w:pStyle w:val="7"/>
        <w:ind w:firstLine="0"/>
        <w:jc w:val="center"/>
        <w:outlineLvl w:val="0"/>
        <w:rPr>
          <w:rFonts w:hint="eastAsia" w:ascii="微软雅黑" w:hAnsi="微软雅黑" w:eastAsia="微软雅黑" w:cs="微软雅黑"/>
          <w:b/>
          <w:bCs/>
          <w:color w:val="auto"/>
          <w:sz w:val="32"/>
          <w:szCs w:val="32"/>
          <w:highlight w:val="none"/>
        </w:rPr>
      </w:pPr>
      <w:bookmarkStart w:id="1972" w:name="_Toc27773"/>
      <w:bookmarkStart w:id="1973" w:name="_Toc32175"/>
      <w:bookmarkStart w:id="1974" w:name="_Toc28748"/>
      <w:r>
        <w:rPr>
          <w:rFonts w:hint="eastAsia" w:ascii="微软雅黑" w:hAnsi="微软雅黑" w:eastAsia="微软雅黑" w:cs="微软雅黑"/>
          <w:b/>
          <w:bCs/>
          <w:color w:val="auto"/>
          <w:sz w:val="32"/>
          <w:szCs w:val="32"/>
          <w:highlight w:val="none"/>
        </w:rPr>
        <w:t>第6章  评标方法和标准</w:t>
      </w:r>
      <w:bookmarkEnd w:id="14"/>
      <w:bookmarkEnd w:id="15"/>
      <w:bookmarkEnd w:id="16"/>
      <w:bookmarkEnd w:id="17"/>
      <w:bookmarkEnd w:id="18"/>
      <w:bookmarkEnd w:id="19"/>
      <w:bookmarkEnd w:id="20"/>
      <w:bookmarkEnd w:id="1970"/>
      <w:bookmarkEnd w:id="1971"/>
      <w:bookmarkEnd w:id="1972"/>
      <w:bookmarkEnd w:id="1973"/>
      <w:bookmarkEnd w:id="1974"/>
    </w:p>
    <w:p w14:paraId="30280C2E">
      <w:pPr>
        <w:pStyle w:val="11"/>
        <w:tabs>
          <w:tab w:val="clear" w:pos="567"/>
        </w:tabs>
        <w:spacing w:before="0" w:line="380" w:lineRule="exact"/>
        <w:ind w:firstLine="540" w:firstLineChars="225"/>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本项目将按照招标文件第一章供应商须知中“五 开标及评标”、“六 确定中标”及本章的规定评标。</w:t>
      </w:r>
    </w:p>
    <w:p w14:paraId="3E5DEC0D">
      <w:pPr>
        <w:widowControl/>
        <w:spacing w:line="38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1.投标无效的情形：</w:t>
      </w:r>
    </w:p>
    <w:p w14:paraId="5DF49818">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（1）单位负责人为同一人或者存在直接控股、管理关系的不同供应商，其相关投标将被认定为投标无效。</w:t>
      </w:r>
    </w:p>
    <w:p w14:paraId="3367142A">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（2）供应商报价超过招标文件规定的预算金额或者分项、分包最高限价的，其投标将被认定为投标无效。</w:t>
      </w:r>
    </w:p>
    <w:p w14:paraId="1C8A0658">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供应商应认真阅读招标文件所有的事项、格式、条款和技术规范等。如供应商没有按照招标文件要求提交全部资料，或者投标文件没有对投标文件在各方面都做出实质性响应，可能导致其投标将被认定为投标无效。</w:t>
      </w:r>
    </w:p>
    <w:p w14:paraId="036A5EEF">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（4）供应商应当对所投</w:t>
      </w:r>
      <w:r>
        <w:rPr>
          <w:rFonts w:hint="eastAsia" w:ascii="微软雅黑" w:hAnsi="微软雅黑" w:eastAsia="微软雅黑" w:cs="微软雅黑"/>
          <w:b w:val="0"/>
          <w:bCs w:val="0"/>
          <w:color w:val="auto"/>
          <w:sz w:val="24"/>
          <w:highlight w:val="none"/>
          <w:lang w:eastAsia="zh-CN"/>
        </w:rPr>
        <w:t>标项</w:t>
      </w:r>
      <w:r>
        <w:rPr>
          <w:rFonts w:hint="eastAsia" w:ascii="微软雅黑" w:hAnsi="微软雅黑" w:eastAsia="微软雅黑" w:cs="微软雅黑"/>
          <w:color w:val="auto"/>
          <w:sz w:val="24"/>
          <w:highlight w:val="none"/>
        </w:rPr>
        <w:t>投标文件中“</w:t>
      </w:r>
      <w:r>
        <w:rPr>
          <w:rFonts w:hint="eastAsia" w:ascii="微软雅黑" w:hAnsi="微软雅黑" w:eastAsia="微软雅黑" w:cs="微软雅黑"/>
          <w:color w:val="auto"/>
          <w:sz w:val="24"/>
          <w:highlight w:val="none"/>
          <w:lang w:eastAsia="zh-CN"/>
        </w:rPr>
        <w:t>服务需求</w:t>
      </w:r>
      <w:r>
        <w:rPr>
          <w:rFonts w:hint="eastAsia" w:ascii="微软雅黑" w:hAnsi="微软雅黑" w:eastAsia="微软雅黑" w:cs="微软雅黑"/>
          <w:color w:val="auto"/>
          <w:sz w:val="24"/>
          <w:highlight w:val="none"/>
        </w:rPr>
        <w:t>”所列的所有内容进行投标，如仅响应某一标项中的部分内容，其该标项投标将被认定为投标无效。</w:t>
      </w:r>
    </w:p>
    <w:p w14:paraId="4734412C">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（5）供应商未按本须知第12.1和12.3条规定提交投标保证金的，其投标资格将被认定为投标无效。</w:t>
      </w:r>
    </w:p>
    <w:p w14:paraId="1735FDFF">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（6）所有投标均以人民币报价。供应商的投标报价应遵守《中华人民共和国价格法》。同时，根据《中华人民共和国政府采购法》第二条的规定，为保证公平竞争，如有</w:t>
      </w:r>
      <w:r>
        <w:rPr>
          <w:rFonts w:hint="eastAsia" w:ascii="微软雅黑" w:hAnsi="微软雅黑" w:eastAsia="微软雅黑" w:cs="微软雅黑"/>
          <w:color w:val="auto"/>
          <w:sz w:val="24"/>
          <w:highlight w:val="none"/>
          <w:lang w:eastAsia="zh-CN"/>
        </w:rPr>
        <w:t>服务</w:t>
      </w:r>
      <w:r>
        <w:rPr>
          <w:rFonts w:hint="eastAsia" w:ascii="微软雅黑" w:hAnsi="微软雅黑" w:eastAsia="微软雅黑" w:cs="微软雅黑"/>
          <w:color w:val="auto"/>
          <w:sz w:val="24"/>
          <w:highlight w:val="none"/>
        </w:rPr>
        <w:t>主体部分的赠与行为，其投标将被认定为投标无效。</w:t>
      </w:r>
    </w:p>
    <w:p w14:paraId="5C7F8D56">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（7）供应商所报的各分项投标单价在合同履行过程中是固定不变的，不得以任何理由予以变更。任何包含价格调整要求的投标，其投标将被认定为投标无效。</w:t>
      </w:r>
    </w:p>
    <w:p w14:paraId="7EF84BE0">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（8）投标应在供应商须知资料表中规定时间内保持有效。投标有效期不满足要求的投标，其投标将被认定为投标无效。</w:t>
      </w:r>
    </w:p>
    <w:p w14:paraId="3F7273E7">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9</w:t>
      </w:r>
      <w:r>
        <w:rPr>
          <w:rFonts w:hint="eastAsia" w:ascii="微软雅黑" w:hAnsi="微软雅黑" w:eastAsia="微软雅黑" w:cs="微软雅黑"/>
          <w:color w:val="auto"/>
          <w:sz w:val="24"/>
          <w:highlight w:val="none"/>
        </w:rPr>
        <w:t>）采购人或采购代理机构将在投标截止后内查询供应商的信用记录。供应商存在不良信用记录的，其投标将被认定为投标无效。</w:t>
      </w:r>
    </w:p>
    <w:p w14:paraId="32544037">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10</w:t>
      </w:r>
      <w:r>
        <w:rPr>
          <w:rFonts w:hint="eastAsia" w:ascii="微软雅黑" w:hAnsi="微软雅黑" w:eastAsia="微软雅黑" w:cs="微软雅黑"/>
          <w:color w:val="auto"/>
          <w:sz w:val="24"/>
          <w:highlight w:val="none"/>
        </w:rPr>
        <w:t>）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14:paraId="26329D10">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r>
        <w:rPr>
          <w:rFonts w:hint="eastAsia" w:ascii="微软雅黑" w:hAnsi="微软雅黑" w:eastAsia="微软雅黑" w:cs="微软雅黑"/>
          <w:color w:val="auto"/>
          <w:sz w:val="24"/>
          <w:highlight w:val="none"/>
          <w:lang w:val="en-US" w:eastAsia="zh-CN"/>
        </w:rPr>
        <w:t>1</w:t>
      </w:r>
      <w:r>
        <w:rPr>
          <w:rFonts w:hint="eastAsia" w:ascii="微软雅黑" w:hAnsi="微软雅黑" w:eastAsia="微软雅黑" w:cs="微软雅黑"/>
          <w:color w:val="auto"/>
          <w:sz w:val="24"/>
          <w:highlight w:val="none"/>
        </w:rPr>
        <w:t>）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14:paraId="4E7779AC">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rPr>
        <w:t>）如发现下列情况之一的，其投标将被认定为投标无效：未按招标文件规定的形式和金额提交投标保证金的；未按照招标文件规定要求签署、盖章的；未满足招标文件中技术条款的实质性要求；与其他供应商串通投标，或者与采购人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14:paraId="1520BE4F">
      <w:pPr>
        <w:widowControl/>
        <w:spacing w:line="38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rPr>
        <w:t>2、本项目不专门面向中小企业采购。根据《政府采购促进中小企业发展管理办法》（财库[2020]46号）、《财政部</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部关于政府采购支持</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企业发展有关问 题 的通知》（财库〔2014〕68号）、《三部门联合发布关于促进残疾人就业政府采购政策的通知》（财库〔2017〕141号）和财政部关于进一步加大政府采购支持中小企业力度的通知》财库〔2022〕19号的规定，其中小型、微型及小微企业在投标文件中提交了《中小企业声明函》、《残疾人福利性单位声明函》或省级以上</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管理局、戒毒管理局（含新疆生产建设兵团）出具的属于</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 xml:space="preserve">企业的证明文件的供应商，其报价扣除 </w:t>
      </w:r>
      <w:r>
        <w:rPr>
          <w:rFonts w:hint="eastAsia" w:ascii="微软雅黑" w:hAnsi="微软雅黑" w:eastAsia="微软雅黑" w:cs="微软雅黑"/>
          <w:b/>
          <w:bCs/>
          <w:color w:val="auto"/>
          <w:sz w:val="24"/>
          <w:highlight w:val="none"/>
          <w:u w:val="single"/>
        </w:rPr>
        <w:t xml:space="preserve"> 10  </w:t>
      </w:r>
      <w:r>
        <w:rPr>
          <w:rFonts w:hint="eastAsia" w:ascii="微软雅黑" w:hAnsi="微软雅黑" w:eastAsia="微软雅黑" w:cs="微软雅黑"/>
          <w:b/>
          <w:bCs/>
          <w:color w:val="auto"/>
          <w:sz w:val="24"/>
          <w:highlight w:val="none"/>
        </w:rPr>
        <w:t>%后参与评审。对于同时属于小型、微型及小微企业、</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企业或残疾人福利性单位的，不重复进行报价扣除。</w:t>
      </w:r>
    </w:p>
    <w:p w14:paraId="6069B1DD">
      <w:pPr>
        <w:widowControl/>
        <w:spacing w:line="38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3.</w:t>
      </w:r>
      <w:r>
        <w:rPr>
          <w:rFonts w:hint="eastAsia" w:ascii="微软雅黑" w:hAnsi="微软雅黑" w:eastAsia="微软雅黑" w:cs="微软雅黑"/>
          <w:b/>
          <w:bCs/>
          <w:sz w:val="24"/>
          <w:highlight w:val="none"/>
        </w:rPr>
        <w:t>联合协议中约定</w:t>
      </w:r>
      <w:r>
        <w:rPr>
          <w:rFonts w:hint="eastAsia" w:ascii="微软雅黑" w:hAnsi="微软雅黑" w:eastAsia="微软雅黑" w:cs="微软雅黑"/>
          <w:sz w:val="24"/>
          <w:highlight w:val="none"/>
        </w:rPr>
        <w:t>，小型、微型企业和</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rPr>
        <w:t>企业的协议合同金额占到联合体协议合同总金额30%以上的，可给予联合体</w:t>
      </w:r>
      <w:r>
        <w:rPr>
          <w:rFonts w:hint="eastAsia" w:ascii="微软雅黑" w:hAnsi="微软雅黑" w:eastAsia="微软雅黑" w:cs="微软雅黑"/>
          <w:sz w:val="24"/>
          <w:highlight w:val="none"/>
          <w:u w:val="single"/>
        </w:rPr>
        <w:t xml:space="preserve"> 2%-3%</w:t>
      </w:r>
      <w:r>
        <w:rPr>
          <w:rFonts w:hint="eastAsia" w:ascii="微软雅黑" w:hAnsi="微软雅黑" w:eastAsia="微软雅黑" w:cs="微软雅黑"/>
          <w:sz w:val="24"/>
          <w:highlight w:val="none"/>
        </w:rPr>
        <w:t>的价格扣除。联合体各方均为小型、微型企业和</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rPr>
        <w:t>企业的，联合体视同为小型、微型企业和</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rPr>
        <w:t>企业。</w:t>
      </w:r>
      <w:r>
        <w:rPr>
          <w:rFonts w:hint="eastAsia" w:ascii="微软雅黑" w:hAnsi="微软雅黑" w:eastAsia="微软雅黑" w:cs="微软雅黑"/>
          <w:b/>
          <w:bCs/>
          <w:sz w:val="24"/>
          <w:highlight w:val="none"/>
        </w:rPr>
        <w:t>（本项目不适用）</w:t>
      </w:r>
    </w:p>
    <w:p w14:paraId="21800360">
      <w:pPr>
        <w:pStyle w:val="11"/>
        <w:tabs>
          <w:tab w:val="clear" w:pos="567"/>
        </w:tabs>
        <w:spacing w:before="0" w:line="380" w:lineRule="exact"/>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highlight w:val="none"/>
        </w:rPr>
        <w:t>4.供应商</w:t>
      </w:r>
      <w:r>
        <w:rPr>
          <w:rFonts w:hint="eastAsia" w:ascii="微软雅黑" w:hAnsi="微软雅黑" w:eastAsia="微软雅黑" w:cs="微软雅黑"/>
          <w:color w:val="auto"/>
          <w:highlight w:val="none"/>
        </w:rPr>
        <w:t>为提供服务需求在投标中伴随投标的产品如被列入财政部与国家主管部门颁发的节能产品目录或环境标志产品目录或无线局域网产品目录，应提供相关证明，在评标时予以优先采购，具体优惠措施为：</w:t>
      </w:r>
      <w:r>
        <w:rPr>
          <w:rFonts w:hint="eastAsia" w:ascii="微软雅黑" w:hAnsi="微软雅黑" w:eastAsia="微软雅黑" w:cs="微软雅黑"/>
          <w:color w:val="auto"/>
          <w:highlight w:val="none"/>
          <w:u w:val="single"/>
        </w:rPr>
        <w:t>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r>
        <w:rPr>
          <w:rFonts w:hint="eastAsia" w:ascii="微软雅黑" w:hAnsi="微软雅黑" w:eastAsia="微软雅黑" w:cs="微软雅黑"/>
          <w:color w:val="auto"/>
          <w:highlight w:val="none"/>
        </w:rPr>
        <w:t>。</w:t>
      </w:r>
    </w:p>
    <w:p w14:paraId="4AC46183">
      <w:pPr>
        <w:pStyle w:val="11"/>
        <w:tabs>
          <w:tab w:val="clear" w:pos="567"/>
        </w:tabs>
        <w:spacing w:before="0" w:line="380" w:lineRule="exact"/>
        <w:rPr>
          <w:rFonts w:hint="eastAsia" w:ascii="微软雅黑" w:hAnsi="微软雅黑" w:eastAsia="微软雅黑" w:cs="微软雅黑"/>
          <w:color w:val="auto"/>
          <w:highlight w:val="none"/>
          <w:u w:val="single"/>
        </w:rPr>
      </w:pPr>
      <w:r>
        <w:rPr>
          <w:rFonts w:hint="eastAsia" w:ascii="微软雅黑" w:hAnsi="微软雅黑" w:eastAsia="微软雅黑" w:cs="微软雅黑"/>
          <w:b/>
          <w:bCs/>
          <w:color w:val="auto"/>
          <w:highlight w:val="none"/>
        </w:rPr>
        <w:t>5.对创新产</w:t>
      </w:r>
      <w:r>
        <w:rPr>
          <w:rFonts w:hint="eastAsia" w:ascii="微软雅黑" w:hAnsi="微软雅黑" w:eastAsia="微软雅黑" w:cs="微软雅黑"/>
          <w:color w:val="auto"/>
          <w:highlight w:val="none"/>
        </w:rPr>
        <w:t>品或创新</w:t>
      </w:r>
      <w:r>
        <w:rPr>
          <w:rFonts w:hint="eastAsia" w:ascii="微软雅黑" w:hAnsi="微软雅黑" w:eastAsia="微软雅黑" w:cs="微软雅黑"/>
          <w:color w:val="auto"/>
          <w:highlight w:val="none"/>
          <w:lang w:eastAsia="zh-CN"/>
        </w:rPr>
        <w:t>型</w:t>
      </w:r>
      <w:r>
        <w:rPr>
          <w:rFonts w:hint="eastAsia" w:ascii="微软雅黑" w:hAnsi="微软雅黑" w:eastAsia="微软雅黑" w:cs="微软雅黑"/>
          <w:color w:val="auto"/>
          <w:highlight w:val="none"/>
        </w:rPr>
        <w:t>企业的优惠措施为：</w:t>
      </w:r>
      <w:r>
        <w:rPr>
          <w:rFonts w:hint="eastAsia" w:ascii="微软雅黑" w:hAnsi="微软雅黑" w:eastAsia="微软雅黑" w:cs="微软雅黑"/>
          <w:color w:val="auto"/>
          <w:highlight w:val="none"/>
          <w:u w:val="single"/>
        </w:rPr>
        <w:t xml:space="preserve">     /      </w:t>
      </w:r>
    </w:p>
    <w:p w14:paraId="1B0BC95C">
      <w:pPr>
        <w:widowControl/>
        <w:snapToGrid w:val="0"/>
        <w:spacing w:line="380" w:lineRule="exact"/>
        <w:textAlignment w:val="baseline"/>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6.开标：</w:t>
      </w:r>
    </w:p>
    <w:p w14:paraId="531042AF">
      <w:pPr>
        <w:pStyle w:val="20"/>
        <w:spacing w:line="436"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（1）供应商按照须知资料表中规定的开标时间和地点，在规定时间内上传投标文件。</w:t>
      </w:r>
    </w:p>
    <w:p w14:paraId="0501360C">
      <w:pPr>
        <w:pStyle w:val="20"/>
        <w:spacing w:line="436"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2）到投标截止时间，对供应商上传的投标文件进行解密，解密时长为30分钟。供应商须在规定时间内使用CA锁在政采云平台解密，解密失败或未在规定时间内解密，将无法参加下一阶段的投标，将被认定为无效投标。请供应商提前调试好CA锁，确定在操作时能正常使用。  </w:t>
      </w:r>
    </w:p>
    <w:p w14:paraId="0413A923">
      <w:pPr>
        <w:pStyle w:val="20"/>
        <w:spacing w:line="436"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（3）在开标记录时，代理机构开启签字时段，须供应商使用CA锁在政采云平台进行签字确认报价。</w:t>
      </w:r>
    </w:p>
    <w:p w14:paraId="07B760A4">
      <w:pPr>
        <w:pStyle w:val="20"/>
        <w:spacing w:line="436"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（4）采购人登录政采云平台对供应商的资格证明材料进行审查。</w:t>
      </w:r>
    </w:p>
    <w:p w14:paraId="401A269D">
      <w:pPr>
        <w:pStyle w:val="20"/>
        <w:spacing w:line="436"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7.评标：</w:t>
      </w:r>
    </w:p>
    <w:p w14:paraId="0FF7D93A">
      <w:pPr>
        <w:pStyle w:val="20"/>
        <w:spacing w:line="436"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（1）按照《中华人民共和国政府采购法》、《中华人民共和国政府采购法实施条例》、财政部令第87号《政府采购货物和服务招标投标管理办法》及本项目本级和上级财政部门的有关规定依法</w:t>
      </w:r>
      <w:r>
        <w:rPr>
          <w:rFonts w:hint="eastAsia" w:ascii="微软雅黑" w:hAnsi="微软雅黑" w:eastAsia="微软雅黑" w:cs="微软雅黑"/>
          <w:color w:val="auto"/>
          <w:sz w:val="24"/>
          <w:highlight w:val="none"/>
          <w:lang w:val="en-US" w:eastAsia="zh-CN"/>
        </w:rPr>
        <w:t>组建5名评标委员会</w:t>
      </w:r>
      <w:r>
        <w:rPr>
          <w:rFonts w:hint="eastAsia" w:ascii="微软雅黑" w:hAnsi="微软雅黑" w:eastAsia="微软雅黑" w:cs="微软雅黑"/>
          <w:color w:val="auto"/>
          <w:sz w:val="24"/>
          <w:highlight w:val="none"/>
        </w:rPr>
        <w:t>，负责评标工作。</w:t>
      </w:r>
    </w:p>
    <w:p w14:paraId="18D32AD9">
      <w:pPr>
        <w:pStyle w:val="20"/>
        <w:spacing w:line="436"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（2）评标前，工作人员收取所有参会人员的手机，主持人宣读评标纪律。</w:t>
      </w:r>
    </w:p>
    <w:p w14:paraId="7EC93627">
      <w:pPr>
        <w:pStyle w:val="20"/>
        <w:spacing w:line="436"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对采购单位的纪律要求：采购单位不得泄露招投标活动中应当</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的情况和资料，不得与供应商串通损害国家利益、社会公共利益或者他人合法权益</w:t>
      </w:r>
    </w:p>
    <w:p w14:paraId="15FDC912">
      <w:pPr>
        <w:pStyle w:val="20"/>
        <w:spacing w:line="436"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对与开标大会活动有关的工作人员的纪律要求：与开标大会活动有关的工作人员不得收受他人的财物或者其他好处，不得向他人透露对中标候选人的推荐情况以及评标有关的其他情况。</w:t>
      </w:r>
    </w:p>
    <w:p w14:paraId="428804B8">
      <w:pPr>
        <w:pStyle w:val="20"/>
        <w:spacing w:line="436"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对评标专家的评标纪律及注意事项：</w:t>
      </w:r>
    </w:p>
    <w:p w14:paraId="5279F1E8">
      <w:pPr>
        <w:pStyle w:val="20"/>
        <w:spacing w:line="436"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①与本次评标工作无关的人员不得进入评标现场；</w:t>
      </w:r>
    </w:p>
    <w:p w14:paraId="7DC22312">
      <w:pPr>
        <w:pStyle w:val="20"/>
        <w:spacing w:line="436"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②在评标过程中评标委员会以外人员不得干预或影响正常评标工作，不得明示或暗示其倾向性、引导性言论；</w:t>
      </w:r>
    </w:p>
    <w:p w14:paraId="2B68A1C6">
      <w:pPr>
        <w:pStyle w:val="20"/>
        <w:spacing w:line="436"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③评标委员会成员要严格遵守政府采购法、政府采购法实施条例、政府采购</w:t>
      </w:r>
      <w:r>
        <w:rPr>
          <w:rFonts w:hint="eastAsia" w:ascii="微软雅黑" w:hAnsi="微软雅黑" w:eastAsia="微软雅黑" w:cs="微软雅黑"/>
          <w:color w:val="auto"/>
          <w:sz w:val="24"/>
          <w:highlight w:val="none"/>
          <w:lang w:eastAsia="zh-CN"/>
        </w:rPr>
        <w:t>货物</w:t>
      </w:r>
      <w:r>
        <w:rPr>
          <w:rFonts w:hint="eastAsia" w:ascii="微软雅黑" w:hAnsi="微软雅黑" w:eastAsia="微软雅黑" w:cs="微软雅黑"/>
          <w:color w:val="auto"/>
          <w:sz w:val="24"/>
          <w:highlight w:val="none"/>
        </w:rPr>
        <w:t>和服务招标投标管理办法及评标专家管理办法，要求公正、公平</w:t>
      </w:r>
      <w:r>
        <w:rPr>
          <w:rFonts w:hint="eastAsia" w:ascii="微软雅黑" w:hAnsi="微软雅黑" w:eastAsia="微软雅黑" w:cs="微软雅黑"/>
          <w:color w:val="auto"/>
          <w:sz w:val="24"/>
          <w:highlight w:val="none"/>
          <w:lang w:eastAsia="zh-CN"/>
        </w:rPr>
        <w:t>地</w:t>
      </w:r>
      <w:r>
        <w:rPr>
          <w:rFonts w:hint="eastAsia" w:ascii="微软雅黑" w:hAnsi="微软雅黑" w:eastAsia="微软雅黑" w:cs="微软雅黑"/>
          <w:color w:val="auto"/>
          <w:sz w:val="24"/>
          <w:highlight w:val="none"/>
        </w:rPr>
        <w:t>参与评标工作；</w:t>
      </w:r>
    </w:p>
    <w:p w14:paraId="44C4D931">
      <w:pPr>
        <w:pStyle w:val="20"/>
        <w:spacing w:line="436"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④评标委员会成员要依法独立评标，并对评标意见承担个人责任。评标委员会成员对需要共同认定的事项存在争议的，按照少数服从多数的原则</w:t>
      </w:r>
      <w:r>
        <w:rPr>
          <w:rFonts w:hint="eastAsia" w:ascii="微软雅黑" w:hAnsi="微软雅黑" w:eastAsia="微软雅黑" w:cs="微软雅黑"/>
          <w:color w:val="auto"/>
          <w:sz w:val="24"/>
          <w:highlight w:val="none"/>
          <w:lang w:eastAsia="zh-CN"/>
        </w:rPr>
        <w:t>作出</w:t>
      </w:r>
      <w:r>
        <w:rPr>
          <w:rFonts w:hint="eastAsia" w:ascii="微软雅黑" w:hAnsi="微软雅黑" w:eastAsia="微软雅黑" w:cs="微软雅黑"/>
          <w:color w:val="auto"/>
          <w:sz w:val="24"/>
          <w:highlight w:val="none"/>
        </w:rPr>
        <w:t>结论。持不同意见的评标委员会成员应当在评标报告上签署不同意见并说明理由，否则视为同意。</w:t>
      </w:r>
    </w:p>
    <w:p w14:paraId="0255079A">
      <w:pPr>
        <w:pStyle w:val="20"/>
        <w:spacing w:line="436"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⑤评标委员会成员要认真阅读招标文件和所有供应商的投标文件，对所有投标文件逐一进行符合性检查，按招标文件规定的评标方法和标准，进行比较和评价；对需要借助专业知识评判的主观评分项，应当严格按照评分细则公正评分。</w:t>
      </w:r>
    </w:p>
    <w:p w14:paraId="5440C1B5">
      <w:pPr>
        <w:pStyle w:val="2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⑥评标委员会成员不得明示或者暗示其倾向性、引导性意见，不得修改或细化投标文件确定的评标程序、评标方法、评标因素和评标标准，不得接受供应商主动提出的澄清和解释，不得征询采购单位代表的倾向性意见，不得协商评分，不得记录、复制或带走任何评标资料。</w:t>
      </w:r>
    </w:p>
    <w:p w14:paraId="5290AFA0">
      <w:pPr>
        <w:pStyle w:val="2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⑦评标专家与供应商有下列利害关系之一的人员，应当回避：</w:t>
      </w:r>
    </w:p>
    <w:p w14:paraId="748AC067">
      <w:pPr>
        <w:pStyle w:val="2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参加采购活动前3年内与供应商存在劳动关系；</w:t>
      </w:r>
    </w:p>
    <w:p w14:paraId="6D01A446">
      <w:pPr>
        <w:pStyle w:val="2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参加采购活动前3年内担任供应商的董事、监事；</w:t>
      </w:r>
    </w:p>
    <w:p w14:paraId="0C05C531">
      <w:pPr>
        <w:pStyle w:val="2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参加采购活动前3年内是供应商的控股股东或者实际控制人；</w:t>
      </w:r>
    </w:p>
    <w:p w14:paraId="5508C683">
      <w:pPr>
        <w:pStyle w:val="2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与供应商的法定代表人或者负责人有夫妻、直系血亲、三代以内旁系血亲或者近姻亲关系。</w:t>
      </w:r>
    </w:p>
    <w:p w14:paraId="07AA4A99">
      <w:pPr>
        <w:pStyle w:val="20"/>
        <w:spacing w:line="5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（3）评标委员会应当按照招标文件中规定的评标方法和标准，对所有通过资格审查要求的投标供应商的投标文件，进行符合性审查，以确定是否满足招标文件的实质性要求。</w:t>
      </w:r>
    </w:p>
    <w:p w14:paraId="24C458DB">
      <w:pPr>
        <w:pStyle w:val="20"/>
        <w:spacing w:line="5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14:paraId="6F839164">
      <w:pPr>
        <w:pStyle w:val="20"/>
        <w:spacing w:line="5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供应商为中标候选人的评标方法。</w:t>
      </w:r>
    </w:p>
    <w:p w14:paraId="02239A28">
      <w:pPr>
        <w:pStyle w:val="20"/>
        <w:spacing w:line="5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（6）评标委员会成员对需要共同认定的事项存在争议的，应当按照少数服从多数的原则作出结论。持不同意见的评标委员会成员应当在评标报告上签署不同意见及理由，否则视为同意评标报告。</w:t>
      </w:r>
    </w:p>
    <w:p w14:paraId="23961B59">
      <w:pPr>
        <w:pStyle w:val="20"/>
        <w:spacing w:line="50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注：现场所有参会人员均要对开标内容进行</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w:t>
      </w:r>
    </w:p>
    <w:p w14:paraId="4BCD2FFF">
      <w:pPr>
        <w:pStyle w:val="20"/>
        <w:spacing w:line="50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8.答疑澄清：</w:t>
      </w:r>
    </w:p>
    <w:p w14:paraId="7A31BEC2">
      <w:pPr>
        <w:pStyle w:val="20"/>
        <w:spacing w:line="436"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（1）评标委员会对于投标文件中含义不明确、同类问题表述不一致或者有明显文字和计算错误的内容，要求供应商以书面形式现场作出必要的澄清、说明或者补正。</w:t>
      </w:r>
    </w:p>
    <w:p w14:paraId="0F98E72C">
      <w:pPr>
        <w:pStyle w:val="20"/>
        <w:spacing w:line="436"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（2）供应商的澄清、说明或者补正应当采用书面形式，并加盖公章，或者由法定代表人或其授权的代表签字。供应商的澄清、说明或者补正不得超出投标文件的范围或者改变投标文件的实质性内容。</w:t>
      </w:r>
    </w:p>
    <w:p w14:paraId="0A35EA88">
      <w:pPr>
        <w:pStyle w:val="20"/>
        <w:spacing w:line="498"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9.定标：</w:t>
      </w:r>
    </w:p>
    <w:p w14:paraId="4999B8C6">
      <w:pPr>
        <w:pStyle w:val="20"/>
        <w:spacing w:line="498"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（1）采购代理机构应当在评标结束后2个工作日内将评标报告送采购人。</w:t>
      </w:r>
    </w:p>
    <w:p w14:paraId="55E30E79">
      <w:pPr>
        <w:pStyle w:val="20"/>
        <w:spacing w:line="498"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（2）采购人应当自收到评标报告之日起5个工作日内，在评标报告确定的中标候选人名单中按顺序确定中标人。中标候选人并列的，由采购人按照招标文件规定的方式确定中标人。</w:t>
      </w:r>
    </w:p>
    <w:p w14:paraId="112E97FA">
      <w:pPr>
        <w:pStyle w:val="20"/>
        <w:spacing w:line="498"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（3）采购人在收到评标报告5个工作日内未按评标报告推荐的中标候选人顺序确定中标人，又不能说明合法理由的，视同按评标报告推荐的顺序确定排名第一的中标候选人为中标人。</w:t>
      </w:r>
    </w:p>
    <w:p w14:paraId="3F25834E">
      <w:pPr>
        <w:pStyle w:val="20"/>
        <w:spacing w:line="498"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r>
        <w:rPr>
          <w:rFonts w:hint="eastAsia" w:ascii="微软雅黑" w:hAnsi="微软雅黑" w:eastAsia="微软雅黑" w:cs="微软雅黑"/>
          <w:color w:val="auto"/>
          <w:sz w:val="24"/>
          <w:highlight w:val="none"/>
          <w:lang w:eastAsia="zh-CN"/>
        </w:rPr>
        <w:t>）不</w:t>
      </w:r>
      <w:r>
        <w:rPr>
          <w:rFonts w:hint="eastAsia" w:ascii="微软雅黑" w:hAnsi="微软雅黑" w:eastAsia="微软雅黑" w:cs="微软雅黑"/>
          <w:color w:val="auto"/>
          <w:sz w:val="24"/>
          <w:highlight w:val="none"/>
        </w:rPr>
        <w:t>同品牌处理办法：采用综合评标法，则：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0B3C89C">
      <w:pPr>
        <w:pStyle w:val="20"/>
        <w:spacing w:line="498"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中标候选人并列式时的处理方式：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14:paraId="7C829E61">
      <w:pPr>
        <w:rPr>
          <w:rFonts w:hint="eastAsia" w:ascii="微软雅黑" w:hAnsi="微软雅黑" w:eastAsia="微软雅黑" w:cs="微软雅黑"/>
          <w:color w:val="auto"/>
          <w:highlight w:val="none"/>
        </w:rPr>
      </w:pPr>
      <w:bookmarkStart w:id="1975" w:name="_Toc397"/>
      <w:bookmarkStart w:id="1976" w:name="_Toc13217"/>
      <w:bookmarkStart w:id="1977" w:name="_Toc10419"/>
      <w:bookmarkStart w:id="1978" w:name="_Toc5986"/>
      <w:bookmarkStart w:id="1979" w:name="_Toc21866"/>
      <w:bookmarkStart w:id="1980" w:name="_Toc5478"/>
      <w:bookmarkStart w:id="1981" w:name="_Toc9835"/>
      <w:bookmarkStart w:id="1982" w:name="_Toc19412"/>
      <w:bookmarkStart w:id="1983" w:name="_Toc7467"/>
      <w:bookmarkStart w:id="1984" w:name="_Toc23103"/>
      <w:bookmarkStart w:id="1985" w:name="_Toc9116"/>
      <w:bookmarkStart w:id="1986" w:name="_Toc29085"/>
      <w:bookmarkStart w:id="1987" w:name="_Toc5578"/>
      <w:bookmarkStart w:id="1988" w:name="_Toc5776"/>
      <w:bookmarkStart w:id="1989" w:name="_Toc6128"/>
      <w:bookmarkStart w:id="1990" w:name="_Toc1327"/>
      <w:bookmarkStart w:id="1991" w:name="_Toc21578"/>
      <w:bookmarkStart w:id="1992" w:name="_Toc28782"/>
      <w:bookmarkStart w:id="1993" w:name="_Toc25901"/>
      <w:r>
        <w:rPr>
          <w:rFonts w:hint="eastAsia" w:ascii="微软雅黑" w:hAnsi="微软雅黑" w:eastAsia="微软雅黑" w:cs="微软雅黑"/>
          <w:color w:val="auto"/>
          <w:highlight w:val="none"/>
        </w:rPr>
        <w:br w:type="page"/>
      </w:r>
    </w:p>
    <w:p w14:paraId="18AE7B52">
      <w:pPr>
        <w:pStyle w:val="4"/>
        <w:jc w:val="center"/>
        <w:rPr>
          <w:rFonts w:hint="eastAsia" w:ascii="微软雅黑" w:hAnsi="微软雅黑" w:eastAsia="微软雅黑" w:cs="微软雅黑"/>
          <w:color w:val="auto"/>
          <w:highlight w:val="none"/>
        </w:rPr>
      </w:pPr>
      <w:bookmarkStart w:id="1994" w:name="_Toc7789"/>
      <w:r>
        <w:rPr>
          <w:rFonts w:hint="eastAsia" w:ascii="微软雅黑" w:hAnsi="微软雅黑" w:eastAsia="微软雅黑" w:cs="微软雅黑"/>
          <w:color w:val="auto"/>
          <w:highlight w:val="none"/>
        </w:rPr>
        <w:t>初步评审—资格性审查表</w:t>
      </w:r>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tbl>
      <w:tblPr>
        <w:tblStyle w:val="29"/>
        <w:tblpPr w:leftFromText="180" w:rightFromText="180" w:vertAnchor="text" w:horzAnchor="page" w:tblpXSpec="center" w:tblpY="234"/>
        <w:tblOverlap w:val="never"/>
        <w:tblW w:w="10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7760"/>
        <w:gridCol w:w="694"/>
        <w:gridCol w:w="686"/>
        <w:gridCol w:w="720"/>
      </w:tblGrid>
      <w:tr w14:paraId="43E1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vMerge w:val="restart"/>
            <w:vAlign w:val="center"/>
          </w:tcPr>
          <w:p w14:paraId="5B589E32">
            <w:pPr>
              <w:spacing w:line="320" w:lineRule="exact"/>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序号</w:t>
            </w:r>
          </w:p>
        </w:tc>
        <w:tc>
          <w:tcPr>
            <w:tcW w:w="7760" w:type="dxa"/>
            <w:vMerge w:val="restart"/>
            <w:vAlign w:val="center"/>
          </w:tcPr>
          <w:p w14:paraId="492783C7">
            <w:pPr>
              <w:spacing w:line="320" w:lineRule="exact"/>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评审内容</w:t>
            </w:r>
          </w:p>
        </w:tc>
        <w:tc>
          <w:tcPr>
            <w:tcW w:w="2100" w:type="dxa"/>
            <w:gridSpan w:val="3"/>
            <w:vAlign w:val="center"/>
          </w:tcPr>
          <w:p w14:paraId="1806D03E">
            <w:pPr>
              <w:spacing w:line="320" w:lineRule="exact"/>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供应商</w:t>
            </w:r>
          </w:p>
        </w:tc>
      </w:tr>
      <w:tr w14:paraId="0D81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6" w:type="dxa"/>
            <w:vMerge w:val="continue"/>
            <w:vAlign w:val="center"/>
          </w:tcPr>
          <w:p w14:paraId="0D937F85">
            <w:pPr>
              <w:spacing w:line="320" w:lineRule="exact"/>
              <w:jc w:val="center"/>
              <w:rPr>
                <w:rFonts w:hint="eastAsia" w:ascii="微软雅黑" w:hAnsi="微软雅黑" w:eastAsia="微软雅黑" w:cs="微软雅黑"/>
                <w:b/>
                <w:bCs/>
                <w:color w:val="auto"/>
                <w:sz w:val="22"/>
                <w:szCs w:val="22"/>
                <w:highlight w:val="none"/>
              </w:rPr>
            </w:pPr>
          </w:p>
        </w:tc>
        <w:tc>
          <w:tcPr>
            <w:tcW w:w="7760" w:type="dxa"/>
            <w:vMerge w:val="continue"/>
            <w:vAlign w:val="center"/>
          </w:tcPr>
          <w:p w14:paraId="3A137C65">
            <w:pPr>
              <w:spacing w:line="320" w:lineRule="exact"/>
              <w:jc w:val="center"/>
              <w:rPr>
                <w:rFonts w:hint="eastAsia" w:ascii="微软雅黑" w:hAnsi="微软雅黑" w:eastAsia="微软雅黑" w:cs="微软雅黑"/>
                <w:b/>
                <w:bCs/>
                <w:color w:val="auto"/>
                <w:sz w:val="22"/>
                <w:szCs w:val="22"/>
                <w:highlight w:val="none"/>
              </w:rPr>
            </w:pPr>
          </w:p>
        </w:tc>
        <w:tc>
          <w:tcPr>
            <w:tcW w:w="694" w:type="dxa"/>
            <w:vAlign w:val="center"/>
          </w:tcPr>
          <w:p w14:paraId="635609E2">
            <w:pPr>
              <w:spacing w:line="320" w:lineRule="exact"/>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是否合格</w:t>
            </w:r>
          </w:p>
        </w:tc>
        <w:tc>
          <w:tcPr>
            <w:tcW w:w="686" w:type="dxa"/>
            <w:vAlign w:val="center"/>
          </w:tcPr>
          <w:p w14:paraId="74487945">
            <w:pPr>
              <w:spacing w:line="320" w:lineRule="exact"/>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是否合格</w:t>
            </w:r>
          </w:p>
        </w:tc>
        <w:tc>
          <w:tcPr>
            <w:tcW w:w="720" w:type="dxa"/>
            <w:vAlign w:val="center"/>
          </w:tcPr>
          <w:p w14:paraId="3375D696">
            <w:pPr>
              <w:spacing w:line="320" w:lineRule="exact"/>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是否合格</w:t>
            </w:r>
          </w:p>
        </w:tc>
      </w:tr>
      <w:tr w14:paraId="5F32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vAlign w:val="center"/>
          </w:tcPr>
          <w:p w14:paraId="25427C1C">
            <w:pPr>
              <w:spacing w:line="320" w:lineRule="exact"/>
              <w:jc w:val="center"/>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1</w:t>
            </w:r>
          </w:p>
        </w:tc>
        <w:tc>
          <w:tcPr>
            <w:tcW w:w="7760" w:type="dxa"/>
            <w:vAlign w:val="center"/>
          </w:tcPr>
          <w:p w14:paraId="3A9F62B0">
            <w:pPr>
              <w:pageBreakBefore w:val="0"/>
              <w:widowControl/>
              <w:numPr>
                <w:ilvl w:val="0"/>
                <w:numId w:val="0"/>
              </w:numPr>
              <w:kinsoku/>
              <w:wordWrap/>
              <w:overflowPunct/>
              <w:topLinePunct w:val="0"/>
              <w:bidi w:val="0"/>
              <w:snapToGrid w:val="0"/>
              <w:spacing w:line="360" w:lineRule="exact"/>
              <w:jc w:val="left"/>
              <w:textAlignment w:val="baseline"/>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具有独立承担民事责任的能力；（投标时，提供在中华人民共和国境内注册的法人或其他组织的营业执照或事业单位法人证书或社会团体法人登记证书;）</w:t>
            </w:r>
          </w:p>
        </w:tc>
        <w:tc>
          <w:tcPr>
            <w:tcW w:w="694" w:type="dxa"/>
          </w:tcPr>
          <w:p w14:paraId="5BA1FA77">
            <w:pPr>
              <w:spacing w:line="320" w:lineRule="exact"/>
              <w:rPr>
                <w:rFonts w:hint="eastAsia" w:ascii="微软雅黑" w:hAnsi="微软雅黑" w:eastAsia="微软雅黑" w:cs="微软雅黑"/>
                <w:color w:val="auto"/>
                <w:sz w:val="22"/>
                <w:szCs w:val="22"/>
                <w:highlight w:val="none"/>
              </w:rPr>
            </w:pPr>
          </w:p>
        </w:tc>
        <w:tc>
          <w:tcPr>
            <w:tcW w:w="686" w:type="dxa"/>
          </w:tcPr>
          <w:p w14:paraId="065831A2">
            <w:pPr>
              <w:spacing w:line="320" w:lineRule="exact"/>
              <w:rPr>
                <w:rFonts w:hint="eastAsia" w:ascii="微软雅黑" w:hAnsi="微软雅黑" w:eastAsia="微软雅黑" w:cs="微软雅黑"/>
                <w:color w:val="auto"/>
                <w:sz w:val="22"/>
                <w:szCs w:val="22"/>
                <w:highlight w:val="none"/>
              </w:rPr>
            </w:pPr>
          </w:p>
        </w:tc>
        <w:tc>
          <w:tcPr>
            <w:tcW w:w="720" w:type="dxa"/>
          </w:tcPr>
          <w:p w14:paraId="233B4F1C">
            <w:pPr>
              <w:spacing w:line="320" w:lineRule="exact"/>
              <w:rPr>
                <w:rFonts w:hint="eastAsia" w:ascii="微软雅黑" w:hAnsi="微软雅黑" w:eastAsia="微软雅黑" w:cs="微软雅黑"/>
                <w:color w:val="auto"/>
                <w:sz w:val="22"/>
                <w:szCs w:val="22"/>
                <w:highlight w:val="none"/>
              </w:rPr>
            </w:pPr>
          </w:p>
        </w:tc>
      </w:tr>
      <w:tr w14:paraId="7279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66" w:type="dxa"/>
            <w:vAlign w:val="center"/>
          </w:tcPr>
          <w:p w14:paraId="65D3B44A">
            <w:pPr>
              <w:spacing w:line="320" w:lineRule="exact"/>
              <w:jc w:val="center"/>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lang w:val="en-US" w:eastAsia="zh-CN"/>
              </w:rPr>
              <w:t>2</w:t>
            </w:r>
          </w:p>
        </w:tc>
        <w:tc>
          <w:tcPr>
            <w:tcW w:w="7760" w:type="dxa"/>
            <w:vAlign w:val="center"/>
          </w:tcPr>
          <w:p w14:paraId="34BA4C0C">
            <w:pPr>
              <w:pageBreakBefore w:val="0"/>
              <w:widowControl/>
              <w:numPr>
                <w:ilvl w:val="0"/>
                <w:numId w:val="0"/>
              </w:numPr>
              <w:kinsoku/>
              <w:wordWrap/>
              <w:overflowPunct/>
              <w:topLinePunct w:val="0"/>
              <w:bidi w:val="0"/>
              <w:snapToGrid w:val="0"/>
              <w:spacing w:line="360" w:lineRule="exact"/>
              <w:jc w:val="left"/>
              <w:textAlignment w:val="baseline"/>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提供法定代表人资格证明或被授权人资格证明材料。</w:t>
            </w:r>
          </w:p>
        </w:tc>
        <w:tc>
          <w:tcPr>
            <w:tcW w:w="694" w:type="dxa"/>
          </w:tcPr>
          <w:p w14:paraId="45EC636D">
            <w:pPr>
              <w:spacing w:line="320" w:lineRule="exact"/>
              <w:rPr>
                <w:rFonts w:hint="eastAsia" w:ascii="微软雅黑" w:hAnsi="微软雅黑" w:eastAsia="微软雅黑" w:cs="微软雅黑"/>
                <w:color w:val="auto"/>
                <w:sz w:val="22"/>
                <w:szCs w:val="22"/>
                <w:highlight w:val="none"/>
              </w:rPr>
            </w:pPr>
          </w:p>
        </w:tc>
        <w:tc>
          <w:tcPr>
            <w:tcW w:w="686" w:type="dxa"/>
          </w:tcPr>
          <w:p w14:paraId="125D49EF">
            <w:pPr>
              <w:spacing w:line="320" w:lineRule="exact"/>
              <w:rPr>
                <w:rFonts w:hint="eastAsia" w:ascii="微软雅黑" w:hAnsi="微软雅黑" w:eastAsia="微软雅黑" w:cs="微软雅黑"/>
                <w:color w:val="auto"/>
                <w:sz w:val="22"/>
                <w:szCs w:val="22"/>
                <w:highlight w:val="none"/>
              </w:rPr>
            </w:pPr>
          </w:p>
        </w:tc>
        <w:tc>
          <w:tcPr>
            <w:tcW w:w="720" w:type="dxa"/>
          </w:tcPr>
          <w:p w14:paraId="2B36FFBB">
            <w:pPr>
              <w:spacing w:line="320" w:lineRule="exact"/>
              <w:rPr>
                <w:rFonts w:hint="eastAsia" w:ascii="微软雅黑" w:hAnsi="微软雅黑" w:eastAsia="微软雅黑" w:cs="微软雅黑"/>
                <w:color w:val="auto"/>
                <w:sz w:val="22"/>
                <w:szCs w:val="22"/>
                <w:highlight w:val="none"/>
              </w:rPr>
            </w:pPr>
          </w:p>
        </w:tc>
      </w:tr>
      <w:tr w14:paraId="7D4F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66" w:type="dxa"/>
            <w:vAlign w:val="center"/>
          </w:tcPr>
          <w:p w14:paraId="63CFA11C">
            <w:pPr>
              <w:spacing w:line="320" w:lineRule="exact"/>
              <w:jc w:val="center"/>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lang w:val="en-US" w:eastAsia="zh-CN"/>
              </w:rPr>
              <w:t>3</w:t>
            </w:r>
          </w:p>
        </w:tc>
        <w:tc>
          <w:tcPr>
            <w:tcW w:w="7760" w:type="dxa"/>
            <w:vAlign w:val="center"/>
          </w:tcPr>
          <w:p w14:paraId="21C96D5F">
            <w:pPr>
              <w:pageBreakBefore w:val="0"/>
              <w:widowControl/>
              <w:kinsoku/>
              <w:wordWrap/>
              <w:overflowPunct/>
              <w:topLinePunct w:val="0"/>
              <w:bidi w:val="0"/>
              <w:snapToGrid w:val="0"/>
              <w:spacing w:line="360" w:lineRule="exact"/>
              <w:jc w:val="left"/>
              <w:textAlignment w:val="baseline"/>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提供近两年任意一年的财务审计报告，成立时间未满十二个月的公司提供近三个月内任意一个月的银行资信证明；</w:t>
            </w:r>
          </w:p>
        </w:tc>
        <w:tc>
          <w:tcPr>
            <w:tcW w:w="694" w:type="dxa"/>
          </w:tcPr>
          <w:p w14:paraId="736EE004">
            <w:pPr>
              <w:spacing w:line="320" w:lineRule="exact"/>
              <w:rPr>
                <w:rFonts w:hint="eastAsia" w:ascii="微软雅黑" w:hAnsi="微软雅黑" w:eastAsia="微软雅黑" w:cs="微软雅黑"/>
                <w:color w:val="auto"/>
                <w:sz w:val="22"/>
                <w:szCs w:val="22"/>
                <w:highlight w:val="none"/>
              </w:rPr>
            </w:pPr>
          </w:p>
        </w:tc>
        <w:tc>
          <w:tcPr>
            <w:tcW w:w="686" w:type="dxa"/>
          </w:tcPr>
          <w:p w14:paraId="08954749">
            <w:pPr>
              <w:spacing w:line="320" w:lineRule="exact"/>
              <w:rPr>
                <w:rFonts w:hint="eastAsia" w:ascii="微软雅黑" w:hAnsi="微软雅黑" w:eastAsia="微软雅黑" w:cs="微软雅黑"/>
                <w:color w:val="auto"/>
                <w:sz w:val="22"/>
                <w:szCs w:val="22"/>
                <w:highlight w:val="none"/>
              </w:rPr>
            </w:pPr>
          </w:p>
        </w:tc>
        <w:tc>
          <w:tcPr>
            <w:tcW w:w="720" w:type="dxa"/>
          </w:tcPr>
          <w:p w14:paraId="124476E5">
            <w:pPr>
              <w:spacing w:line="320" w:lineRule="exact"/>
              <w:rPr>
                <w:rFonts w:hint="eastAsia" w:ascii="微软雅黑" w:hAnsi="微软雅黑" w:eastAsia="微软雅黑" w:cs="微软雅黑"/>
                <w:color w:val="auto"/>
                <w:sz w:val="22"/>
                <w:szCs w:val="22"/>
                <w:highlight w:val="none"/>
              </w:rPr>
            </w:pPr>
          </w:p>
        </w:tc>
      </w:tr>
      <w:tr w14:paraId="335A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vAlign w:val="center"/>
          </w:tcPr>
          <w:p w14:paraId="4D2B98F7">
            <w:pPr>
              <w:spacing w:line="320" w:lineRule="exact"/>
              <w:jc w:val="center"/>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lang w:val="en-US" w:eastAsia="zh-CN"/>
              </w:rPr>
              <w:t>4</w:t>
            </w:r>
          </w:p>
        </w:tc>
        <w:tc>
          <w:tcPr>
            <w:tcW w:w="7760" w:type="dxa"/>
            <w:vAlign w:val="center"/>
          </w:tcPr>
          <w:p w14:paraId="24901889">
            <w:pPr>
              <w:pageBreakBefore w:val="0"/>
              <w:widowControl/>
              <w:numPr>
                <w:ilvl w:val="0"/>
                <w:numId w:val="0"/>
              </w:numPr>
              <w:kinsoku/>
              <w:wordWrap/>
              <w:overflowPunct/>
              <w:topLinePunct w:val="0"/>
              <w:bidi w:val="0"/>
              <w:snapToGrid w:val="0"/>
              <w:spacing w:line="360" w:lineRule="exact"/>
              <w:jc w:val="left"/>
              <w:textAlignment w:val="baseline"/>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提供依法缴纳近6个月内任意1个月的社会保险证明；</w:t>
            </w:r>
          </w:p>
        </w:tc>
        <w:tc>
          <w:tcPr>
            <w:tcW w:w="694" w:type="dxa"/>
          </w:tcPr>
          <w:p w14:paraId="578FB84E">
            <w:pPr>
              <w:spacing w:line="320" w:lineRule="exact"/>
              <w:rPr>
                <w:rFonts w:hint="eastAsia" w:ascii="微软雅黑" w:hAnsi="微软雅黑" w:eastAsia="微软雅黑" w:cs="微软雅黑"/>
                <w:color w:val="auto"/>
                <w:sz w:val="22"/>
                <w:szCs w:val="22"/>
                <w:highlight w:val="none"/>
              </w:rPr>
            </w:pPr>
          </w:p>
        </w:tc>
        <w:tc>
          <w:tcPr>
            <w:tcW w:w="686" w:type="dxa"/>
          </w:tcPr>
          <w:p w14:paraId="669EF166">
            <w:pPr>
              <w:spacing w:line="320" w:lineRule="exact"/>
              <w:rPr>
                <w:rFonts w:hint="eastAsia" w:ascii="微软雅黑" w:hAnsi="微软雅黑" w:eastAsia="微软雅黑" w:cs="微软雅黑"/>
                <w:color w:val="auto"/>
                <w:sz w:val="22"/>
                <w:szCs w:val="22"/>
                <w:highlight w:val="none"/>
              </w:rPr>
            </w:pPr>
          </w:p>
        </w:tc>
        <w:tc>
          <w:tcPr>
            <w:tcW w:w="720" w:type="dxa"/>
          </w:tcPr>
          <w:p w14:paraId="2E21A74A">
            <w:pPr>
              <w:spacing w:line="320" w:lineRule="exact"/>
              <w:rPr>
                <w:rFonts w:hint="eastAsia" w:ascii="微软雅黑" w:hAnsi="微软雅黑" w:eastAsia="微软雅黑" w:cs="微软雅黑"/>
                <w:color w:val="auto"/>
                <w:sz w:val="22"/>
                <w:szCs w:val="22"/>
                <w:highlight w:val="none"/>
              </w:rPr>
            </w:pPr>
          </w:p>
        </w:tc>
      </w:tr>
      <w:tr w14:paraId="1074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vAlign w:val="center"/>
          </w:tcPr>
          <w:p w14:paraId="0EDF36ED">
            <w:pPr>
              <w:spacing w:line="320" w:lineRule="exact"/>
              <w:jc w:val="center"/>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lang w:val="en-US" w:eastAsia="zh-CN"/>
              </w:rPr>
              <w:t>5</w:t>
            </w:r>
          </w:p>
        </w:tc>
        <w:tc>
          <w:tcPr>
            <w:tcW w:w="7760" w:type="dxa"/>
            <w:vAlign w:val="center"/>
          </w:tcPr>
          <w:p w14:paraId="2F329ED2">
            <w:pPr>
              <w:spacing w:line="240" w:lineRule="auto"/>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提供依法缴纳近6个月内任意1个月的税收证明；</w:t>
            </w:r>
          </w:p>
        </w:tc>
        <w:tc>
          <w:tcPr>
            <w:tcW w:w="694" w:type="dxa"/>
          </w:tcPr>
          <w:p w14:paraId="22266BBA">
            <w:pPr>
              <w:spacing w:line="320" w:lineRule="exact"/>
              <w:rPr>
                <w:rFonts w:hint="eastAsia" w:ascii="微软雅黑" w:hAnsi="微软雅黑" w:eastAsia="微软雅黑" w:cs="微软雅黑"/>
                <w:color w:val="auto"/>
                <w:sz w:val="22"/>
                <w:szCs w:val="22"/>
                <w:highlight w:val="none"/>
              </w:rPr>
            </w:pPr>
          </w:p>
        </w:tc>
        <w:tc>
          <w:tcPr>
            <w:tcW w:w="686" w:type="dxa"/>
          </w:tcPr>
          <w:p w14:paraId="10D4259F">
            <w:pPr>
              <w:spacing w:line="320" w:lineRule="exact"/>
              <w:rPr>
                <w:rFonts w:hint="eastAsia" w:ascii="微软雅黑" w:hAnsi="微软雅黑" w:eastAsia="微软雅黑" w:cs="微软雅黑"/>
                <w:color w:val="auto"/>
                <w:sz w:val="22"/>
                <w:szCs w:val="22"/>
                <w:highlight w:val="none"/>
              </w:rPr>
            </w:pPr>
          </w:p>
        </w:tc>
        <w:tc>
          <w:tcPr>
            <w:tcW w:w="720" w:type="dxa"/>
          </w:tcPr>
          <w:p w14:paraId="7EA7738C">
            <w:pPr>
              <w:spacing w:line="320" w:lineRule="exact"/>
              <w:rPr>
                <w:rFonts w:hint="eastAsia" w:ascii="微软雅黑" w:hAnsi="微软雅黑" w:eastAsia="微软雅黑" w:cs="微软雅黑"/>
                <w:color w:val="auto"/>
                <w:sz w:val="22"/>
                <w:szCs w:val="22"/>
                <w:highlight w:val="none"/>
              </w:rPr>
            </w:pPr>
          </w:p>
        </w:tc>
      </w:tr>
      <w:tr w14:paraId="2927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66" w:type="dxa"/>
            <w:vAlign w:val="center"/>
          </w:tcPr>
          <w:p w14:paraId="6B62D399">
            <w:pPr>
              <w:spacing w:line="320" w:lineRule="exact"/>
              <w:jc w:val="center"/>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lang w:val="en-US" w:eastAsia="zh-CN"/>
              </w:rPr>
              <w:t>6</w:t>
            </w:r>
          </w:p>
        </w:tc>
        <w:tc>
          <w:tcPr>
            <w:tcW w:w="7760" w:type="dxa"/>
            <w:vAlign w:val="center"/>
          </w:tcPr>
          <w:p w14:paraId="745213BE">
            <w:pPr>
              <w:keepNext w:val="0"/>
              <w:keepLines w:val="0"/>
              <w:pageBreakBefore w:val="0"/>
              <w:widowControl/>
              <w:kinsoku/>
              <w:wordWrap w:val="0"/>
              <w:overflowPunct/>
              <w:topLinePunct w:val="0"/>
              <w:autoSpaceDE/>
              <w:autoSpaceDN/>
              <w:bidi w:val="0"/>
              <w:adjustRightInd/>
              <w:snapToGrid w:val="0"/>
              <w:spacing w:line="360" w:lineRule="exact"/>
              <w:jc w:val="left"/>
              <w:textAlignment w:val="baseline"/>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凡拟参加本次招标项目的投标人，如在“信用中国”被列入严重失信主体名单、重大税收违法失信主体名单（首页-信用公示-严重失信主体名单查询/重大税收违法失信主体名单-搜索栏输入单位全称）、“中国政府采购网”严重违法失信行为信息记录名单（尚在处罚期内的），将拒绝其参加本次招标活动（以代理机构或采购人查询为准）；</w:t>
            </w:r>
          </w:p>
        </w:tc>
        <w:tc>
          <w:tcPr>
            <w:tcW w:w="694" w:type="dxa"/>
          </w:tcPr>
          <w:p w14:paraId="2AE0E774">
            <w:pPr>
              <w:spacing w:line="320" w:lineRule="exact"/>
              <w:rPr>
                <w:rFonts w:hint="eastAsia" w:ascii="微软雅黑" w:hAnsi="微软雅黑" w:eastAsia="微软雅黑" w:cs="微软雅黑"/>
                <w:color w:val="auto"/>
                <w:sz w:val="22"/>
                <w:szCs w:val="22"/>
                <w:highlight w:val="none"/>
              </w:rPr>
            </w:pPr>
          </w:p>
        </w:tc>
        <w:tc>
          <w:tcPr>
            <w:tcW w:w="686" w:type="dxa"/>
          </w:tcPr>
          <w:p w14:paraId="6B802D5B">
            <w:pPr>
              <w:spacing w:line="320" w:lineRule="exact"/>
              <w:rPr>
                <w:rFonts w:hint="eastAsia" w:ascii="微软雅黑" w:hAnsi="微软雅黑" w:eastAsia="微软雅黑" w:cs="微软雅黑"/>
                <w:color w:val="auto"/>
                <w:sz w:val="22"/>
                <w:szCs w:val="22"/>
                <w:highlight w:val="none"/>
              </w:rPr>
            </w:pPr>
          </w:p>
        </w:tc>
        <w:tc>
          <w:tcPr>
            <w:tcW w:w="720" w:type="dxa"/>
          </w:tcPr>
          <w:p w14:paraId="151D2E2C">
            <w:pPr>
              <w:spacing w:line="320" w:lineRule="exact"/>
              <w:rPr>
                <w:rFonts w:hint="eastAsia" w:ascii="微软雅黑" w:hAnsi="微软雅黑" w:eastAsia="微软雅黑" w:cs="微软雅黑"/>
                <w:color w:val="auto"/>
                <w:sz w:val="22"/>
                <w:szCs w:val="22"/>
                <w:highlight w:val="none"/>
              </w:rPr>
            </w:pPr>
          </w:p>
        </w:tc>
      </w:tr>
      <w:tr w14:paraId="3BD6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vAlign w:val="center"/>
          </w:tcPr>
          <w:p w14:paraId="5EC48092">
            <w:pPr>
              <w:spacing w:line="320" w:lineRule="exact"/>
              <w:jc w:val="center"/>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lang w:val="en-US" w:eastAsia="zh-CN"/>
              </w:rPr>
              <w:t>7</w:t>
            </w:r>
          </w:p>
        </w:tc>
        <w:tc>
          <w:tcPr>
            <w:tcW w:w="7760" w:type="dxa"/>
            <w:vAlign w:val="center"/>
          </w:tcPr>
          <w:p w14:paraId="34FE1CA1">
            <w:pPr>
              <w:pageBreakBefore w:val="0"/>
              <w:widowControl/>
              <w:kinsoku/>
              <w:wordWrap/>
              <w:overflowPunct/>
              <w:topLinePunct w:val="0"/>
              <w:bidi w:val="0"/>
              <w:snapToGrid w:val="0"/>
              <w:spacing w:line="360" w:lineRule="exact"/>
              <w:jc w:val="left"/>
              <w:textAlignment w:val="baseline"/>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提供参加政府采购活动前3年内在经营活动中没有重大违法记录的书面声明函；</w:t>
            </w:r>
          </w:p>
        </w:tc>
        <w:tc>
          <w:tcPr>
            <w:tcW w:w="694" w:type="dxa"/>
          </w:tcPr>
          <w:p w14:paraId="1B6E8EFF">
            <w:pPr>
              <w:spacing w:line="320" w:lineRule="exact"/>
              <w:rPr>
                <w:rFonts w:hint="eastAsia" w:ascii="微软雅黑" w:hAnsi="微软雅黑" w:eastAsia="微软雅黑" w:cs="微软雅黑"/>
                <w:color w:val="auto"/>
                <w:sz w:val="22"/>
                <w:szCs w:val="22"/>
                <w:highlight w:val="none"/>
              </w:rPr>
            </w:pPr>
          </w:p>
        </w:tc>
        <w:tc>
          <w:tcPr>
            <w:tcW w:w="686" w:type="dxa"/>
          </w:tcPr>
          <w:p w14:paraId="3E1D781A">
            <w:pPr>
              <w:spacing w:line="320" w:lineRule="exact"/>
              <w:rPr>
                <w:rFonts w:hint="eastAsia" w:ascii="微软雅黑" w:hAnsi="微软雅黑" w:eastAsia="微软雅黑" w:cs="微软雅黑"/>
                <w:color w:val="auto"/>
                <w:sz w:val="22"/>
                <w:szCs w:val="22"/>
                <w:highlight w:val="none"/>
              </w:rPr>
            </w:pPr>
          </w:p>
        </w:tc>
        <w:tc>
          <w:tcPr>
            <w:tcW w:w="720" w:type="dxa"/>
          </w:tcPr>
          <w:p w14:paraId="25BADF1E">
            <w:pPr>
              <w:spacing w:line="320" w:lineRule="exact"/>
              <w:rPr>
                <w:rFonts w:hint="eastAsia" w:ascii="微软雅黑" w:hAnsi="微软雅黑" w:eastAsia="微软雅黑" w:cs="微软雅黑"/>
                <w:color w:val="auto"/>
                <w:sz w:val="22"/>
                <w:szCs w:val="22"/>
                <w:highlight w:val="none"/>
              </w:rPr>
            </w:pPr>
          </w:p>
        </w:tc>
      </w:tr>
      <w:tr w14:paraId="077B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vAlign w:val="center"/>
          </w:tcPr>
          <w:p w14:paraId="208E0CB0">
            <w:pPr>
              <w:spacing w:line="320" w:lineRule="exact"/>
              <w:jc w:val="center"/>
              <w:rPr>
                <w:rFonts w:hint="default"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kern w:val="2"/>
                <w:sz w:val="22"/>
                <w:szCs w:val="22"/>
                <w:highlight w:val="none"/>
                <w:lang w:val="en-US" w:eastAsia="zh-CN" w:bidi="ar-SA"/>
              </w:rPr>
              <w:t>8</w:t>
            </w:r>
          </w:p>
        </w:tc>
        <w:tc>
          <w:tcPr>
            <w:tcW w:w="7760" w:type="dxa"/>
            <w:vAlign w:val="center"/>
          </w:tcPr>
          <w:p w14:paraId="017DA38A">
            <w:pPr>
              <w:spacing w:line="240" w:lineRule="auto"/>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提供缴纳投标保证金或投标担保函的有效凭证。</w:t>
            </w:r>
          </w:p>
        </w:tc>
        <w:tc>
          <w:tcPr>
            <w:tcW w:w="694" w:type="dxa"/>
          </w:tcPr>
          <w:p w14:paraId="1FBF0956">
            <w:pPr>
              <w:spacing w:line="320" w:lineRule="exact"/>
              <w:rPr>
                <w:rFonts w:hint="eastAsia" w:ascii="微软雅黑" w:hAnsi="微软雅黑" w:eastAsia="微软雅黑" w:cs="微软雅黑"/>
                <w:color w:val="auto"/>
                <w:sz w:val="22"/>
                <w:szCs w:val="22"/>
                <w:highlight w:val="none"/>
              </w:rPr>
            </w:pPr>
          </w:p>
        </w:tc>
        <w:tc>
          <w:tcPr>
            <w:tcW w:w="686" w:type="dxa"/>
          </w:tcPr>
          <w:p w14:paraId="53299BC9">
            <w:pPr>
              <w:spacing w:line="320" w:lineRule="exact"/>
              <w:rPr>
                <w:rFonts w:hint="eastAsia" w:ascii="微软雅黑" w:hAnsi="微软雅黑" w:eastAsia="微软雅黑" w:cs="微软雅黑"/>
                <w:color w:val="auto"/>
                <w:sz w:val="22"/>
                <w:szCs w:val="22"/>
                <w:highlight w:val="none"/>
              </w:rPr>
            </w:pPr>
          </w:p>
        </w:tc>
        <w:tc>
          <w:tcPr>
            <w:tcW w:w="720" w:type="dxa"/>
          </w:tcPr>
          <w:p w14:paraId="1D5D120F">
            <w:pPr>
              <w:spacing w:line="320" w:lineRule="exact"/>
              <w:rPr>
                <w:rFonts w:hint="eastAsia" w:ascii="微软雅黑" w:hAnsi="微软雅黑" w:eastAsia="微软雅黑" w:cs="微软雅黑"/>
                <w:color w:val="auto"/>
                <w:sz w:val="22"/>
                <w:szCs w:val="22"/>
                <w:highlight w:val="none"/>
              </w:rPr>
            </w:pPr>
          </w:p>
        </w:tc>
      </w:tr>
      <w:tr w14:paraId="0178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226" w:type="dxa"/>
            <w:gridSpan w:val="2"/>
            <w:vAlign w:val="center"/>
          </w:tcPr>
          <w:p w14:paraId="26664E07">
            <w:pPr>
              <w:spacing w:line="320" w:lineRule="exact"/>
              <w:jc w:val="left"/>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结论</w:t>
            </w:r>
          </w:p>
        </w:tc>
        <w:tc>
          <w:tcPr>
            <w:tcW w:w="694" w:type="dxa"/>
          </w:tcPr>
          <w:p w14:paraId="7409A747">
            <w:pPr>
              <w:spacing w:line="320" w:lineRule="exact"/>
              <w:rPr>
                <w:rFonts w:hint="eastAsia" w:ascii="微软雅黑" w:hAnsi="微软雅黑" w:eastAsia="微软雅黑" w:cs="微软雅黑"/>
                <w:color w:val="auto"/>
                <w:sz w:val="22"/>
                <w:szCs w:val="22"/>
                <w:highlight w:val="none"/>
              </w:rPr>
            </w:pPr>
          </w:p>
        </w:tc>
        <w:tc>
          <w:tcPr>
            <w:tcW w:w="686" w:type="dxa"/>
          </w:tcPr>
          <w:p w14:paraId="79C98FB4">
            <w:pPr>
              <w:spacing w:line="320" w:lineRule="exact"/>
              <w:rPr>
                <w:rFonts w:hint="eastAsia" w:ascii="微软雅黑" w:hAnsi="微软雅黑" w:eastAsia="微软雅黑" w:cs="微软雅黑"/>
                <w:color w:val="auto"/>
                <w:sz w:val="22"/>
                <w:szCs w:val="22"/>
                <w:highlight w:val="none"/>
              </w:rPr>
            </w:pPr>
          </w:p>
        </w:tc>
        <w:tc>
          <w:tcPr>
            <w:tcW w:w="720" w:type="dxa"/>
          </w:tcPr>
          <w:p w14:paraId="6B310D68">
            <w:pPr>
              <w:spacing w:line="320" w:lineRule="exact"/>
              <w:rPr>
                <w:rFonts w:hint="eastAsia" w:ascii="微软雅黑" w:hAnsi="微软雅黑" w:eastAsia="微软雅黑" w:cs="微软雅黑"/>
                <w:color w:val="auto"/>
                <w:sz w:val="22"/>
                <w:szCs w:val="22"/>
                <w:highlight w:val="none"/>
              </w:rPr>
            </w:pPr>
          </w:p>
        </w:tc>
      </w:tr>
    </w:tbl>
    <w:p w14:paraId="1DE2827A">
      <w:pPr>
        <w:keepNext w:val="0"/>
        <w:keepLines w:val="0"/>
        <w:pageBreakBefore w:val="0"/>
        <w:widowControl w:val="0"/>
        <w:kinsoku/>
        <w:wordWrap/>
        <w:overflowPunct/>
        <w:topLinePunct w:val="0"/>
        <w:bidi w:val="0"/>
        <w:snapToGrid/>
        <w:spacing w:line="400" w:lineRule="exact"/>
        <w:textAlignment w:val="auto"/>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说明：</w:t>
      </w:r>
      <w:r>
        <w:rPr>
          <w:rFonts w:hint="eastAsia" w:ascii="微软雅黑" w:hAnsi="微软雅黑" w:eastAsia="微软雅黑" w:cs="微软雅黑"/>
          <w:b/>
          <w:bCs/>
          <w:color w:val="auto"/>
          <w:szCs w:val="21"/>
          <w:highlight w:val="none"/>
        </w:rPr>
        <w:t>未通过资格审查的供应商不进入评标；通过资格审查的供应商少于三家的，不得评标。</w:t>
      </w:r>
    </w:p>
    <w:p w14:paraId="52750621">
      <w:pPr>
        <w:rPr>
          <w:rFonts w:hint="eastAsia" w:ascii="微软雅黑" w:hAnsi="微软雅黑" w:eastAsia="微软雅黑" w:cs="微软雅黑"/>
          <w:color w:val="auto"/>
          <w:highlight w:val="none"/>
        </w:rPr>
      </w:pPr>
      <w:bookmarkStart w:id="1995" w:name="_Toc21770"/>
      <w:bookmarkStart w:id="1996" w:name="_Toc28939"/>
      <w:r>
        <w:rPr>
          <w:rFonts w:hint="eastAsia" w:ascii="微软雅黑" w:hAnsi="微软雅黑" w:eastAsia="微软雅黑" w:cs="微软雅黑"/>
          <w:color w:val="auto"/>
          <w:highlight w:val="none"/>
        </w:rPr>
        <w:br w:type="page"/>
      </w:r>
    </w:p>
    <w:p w14:paraId="667D5A38">
      <w:pPr>
        <w:pStyle w:val="4"/>
        <w:jc w:val="center"/>
        <w:rPr>
          <w:rFonts w:hint="eastAsia" w:ascii="微软雅黑" w:hAnsi="微软雅黑" w:eastAsia="微软雅黑" w:cs="微软雅黑"/>
          <w:color w:val="auto"/>
          <w:highlight w:val="none"/>
        </w:rPr>
      </w:pPr>
      <w:bookmarkStart w:id="1997" w:name="_Toc16167"/>
      <w:r>
        <w:rPr>
          <w:rFonts w:hint="eastAsia" w:ascii="微软雅黑" w:hAnsi="微软雅黑" w:eastAsia="微软雅黑" w:cs="微软雅黑"/>
          <w:color w:val="auto"/>
          <w:highlight w:val="none"/>
        </w:rPr>
        <w:t>初步评审—符合性审查表</w:t>
      </w:r>
      <w:bookmarkEnd w:id="1995"/>
      <w:bookmarkEnd w:id="1996"/>
      <w:bookmarkEnd w:id="1997"/>
    </w:p>
    <w:tbl>
      <w:tblPr>
        <w:tblStyle w:val="29"/>
        <w:tblpPr w:leftFromText="180" w:rightFromText="180" w:vertAnchor="text" w:horzAnchor="page" w:tblpXSpec="center" w:tblpY="262"/>
        <w:tblOverlap w:val="never"/>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6697"/>
        <w:gridCol w:w="1622"/>
      </w:tblGrid>
      <w:tr w14:paraId="772A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537" w:type="dxa"/>
            <w:gridSpan w:val="2"/>
            <w:noWrap w:val="0"/>
            <w:vAlign w:val="center"/>
          </w:tcPr>
          <w:p w14:paraId="6C659E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评审内容</w:t>
            </w:r>
          </w:p>
        </w:tc>
        <w:tc>
          <w:tcPr>
            <w:tcW w:w="1622" w:type="dxa"/>
            <w:noWrap w:val="0"/>
            <w:vAlign w:val="center"/>
          </w:tcPr>
          <w:p w14:paraId="6356F8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评审意见</w:t>
            </w:r>
          </w:p>
        </w:tc>
      </w:tr>
      <w:tr w14:paraId="6A24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40" w:type="dxa"/>
            <w:noWrap w:val="0"/>
            <w:vAlign w:val="center"/>
          </w:tcPr>
          <w:p w14:paraId="3B01E2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6697" w:type="dxa"/>
            <w:noWrap w:val="0"/>
            <w:vAlign w:val="center"/>
          </w:tcPr>
          <w:p w14:paraId="3AD4EA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szCs w:val="24"/>
                <w:highlight w:val="none"/>
              </w:rPr>
            </w:pPr>
          </w:p>
        </w:tc>
        <w:tc>
          <w:tcPr>
            <w:tcW w:w="1622" w:type="dxa"/>
            <w:noWrap w:val="0"/>
            <w:vAlign w:val="center"/>
          </w:tcPr>
          <w:p w14:paraId="039152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是否合格</w:t>
            </w:r>
          </w:p>
        </w:tc>
      </w:tr>
      <w:tr w14:paraId="69D4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0" w:type="dxa"/>
            <w:noWrap w:val="0"/>
            <w:vAlign w:val="center"/>
          </w:tcPr>
          <w:p w14:paraId="1F392E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w:t>
            </w:r>
          </w:p>
        </w:tc>
        <w:tc>
          <w:tcPr>
            <w:tcW w:w="6697" w:type="dxa"/>
            <w:noWrap w:val="0"/>
            <w:vAlign w:val="center"/>
          </w:tcPr>
          <w:p w14:paraId="392D0FAD">
            <w:pPr>
              <w:pStyle w:val="20"/>
              <w:keepNext w:val="0"/>
              <w:keepLines w:val="0"/>
              <w:pageBreakBefore w:val="0"/>
              <w:widowControl w:val="0"/>
              <w:kinsoku/>
              <w:wordWrap/>
              <w:overflowPunct/>
              <w:topLinePunct w:val="0"/>
              <w:autoSpaceDE/>
              <w:autoSpaceDN/>
              <w:bidi w:val="0"/>
              <w:adjustRightInd/>
              <w:snapToGrid w:val="0"/>
              <w:spacing w:line="320" w:lineRule="exact"/>
              <w:ind w:firstLine="0" w:firstLineChars="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各供应商投标报价未高于项目预算金额；</w:t>
            </w:r>
          </w:p>
        </w:tc>
        <w:tc>
          <w:tcPr>
            <w:tcW w:w="1622" w:type="dxa"/>
            <w:noWrap w:val="0"/>
            <w:vAlign w:val="center"/>
          </w:tcPr>
          <w:p w14:paraId="0CBCE5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szCs w:val="24"/>
                <w:highlight w:val="none"/>
              </w:rPr>
            </w:pPr>
          </w:p>
        </w:tc>
      </w:tr>
      <w:tr w14:paraId="116D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0" w:type="dxa"/>
            <w:shd w:val="clear" w:color="auto" w:fill="auto"/>
            <w:noWrap w:val="0"/>
            <w:vAlign w:val="center"/>
          </w:tcPr>
          <w:p w14:paraId="691C88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2</w:t>
            </w:r>
          </w:p>
        </w:tc>
        <w:tc>
          <w:tcPr>
            <w:tcW w:w="6697" w:type="dxa"/>
            <w:noWrap w:val="0"/>
            <w:vAlign w:val="center"/>
          </w:tcPr>
          <w:p w14:paraId="52D1211E">
            <w:pPr>
              <w:pStyle w:val="20"/>
              <w:keepNext w:val="0"/>
              <w:keepLines w:val="0"/>
              <w:pageBreakBefore w:val="0"/>
              <w:widowControl w:val="0"/>
              <w:kinsoku/>
              <w:wordWrap/>
              <w:overflowPunct/>
              <w:topLinePunct w:val="0"/>
              <w:autoSpaceDE/>
              <w:autoSpaceDN/>
              <w:bidi w:val="0"/>
              <w:adjustRightInd/>
              <w:snapToGrid w:val="0"/>
              <w:spacing w:line="320" w:lineRule="exact"/>
              <w:ind w:firstLine="0" w:firstLineChars="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评标委员会认为供应商的报价无明显低于其他通过符合性审查供应商的报价的，供应商的报价不存在异常一致并成规律性的，其报价合理；</w:t>
            </w:r>
          </w:p>
        </w:tc>
        <w:tc>
          <w:tcPr>
            <w:tcW w:w="1622" w:type="dxa"/>
            <w:noWrap w:val="0"/>
            <w:vAlign w:val="center"/>
          </w:tcPr>
          <w:p w14:paraId="0E13B3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szCs w:val="24"/>
                <w:highlight w:val="none"/>
              </w:rPr>
            </w:pPr>
          </w:p>
        </w:tc>
      </w:tr>
      <w:tr w14:paraId="7299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40" w:type="dxa"/>
            <w:shd w:val="clear" w:color="auto" w:fill="auto"/>
            <w:noWrap w:val="0"/>
            <w:vAlign w:val="center"/>
          </w:tcPr>
          <w:p w14:paraId="139A35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3</w:t>
            </w:r>
          </w:p>
        </w:tc>
        <w:tc>
          <w:tcPr>
            <w:tcW w:w="6697" w:type="dxa"/>
            <w:noWrap w:val="0"/>
            <w:vAlign w:val="center"/>
          </w:tcPr>
          <w:p w14:paraId="24FFCCB2">
            <w:pPr>
              <w:pStyle w:val="20"/>
              <w:keepNext w:val="0"/>
              <w:keepLines w:val="0"/>
              <w:pageBreakBefore w:val="0"/>
              <w:widowControl w:val="0"/>
              <w:kinsoku/>
              <w:wordWrap/>
              <w:overflowPunct/>
              <w:topLinePunct w:val="0"/>
              <w:autoSpaceDE/>
              <w:autoSpaceDN/>
              <w:bidi w:val="0"/>
              <w:adjustRightInd/>
              <w:snapToGrid w:val="0"/>
              <w:spacing w:line="320" w:lineRule="exact"/>
              <w:ind w:firstLine="0" w:firstLineChars="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投标文件按照招标文件的规定编制、标记及签署盖章的，法定代表人或其委托代理人签/章；</w:t>
            </w:r>
          </w:p>
        </w:tc>
        <w:tc>
          <w:tcPr>
            <w:tcW w:w="1622" w:type="dxa"/>
            <w:noWrap w:val="0"/>
            <w:vAlign w:val="center"/>
          </w:tcPr>
          <w:p w14:paraId="77806D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szCs w:val="24"/>
                <w:highlight w:val="none"/>
              </w:rPr>
            </w:pPr>
          </w:p>
        </w:tc>
      </w:tr>
      <w:tr w14:paraId="3DBB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shd w:val="clear" w:color="auto" w:fill="auto"/>
            <w:noWrap w:val="0"/>
            <w:vAlign w:val="center"/>
          </w:tcPr>
          <w:p w14:paraId="74F0D2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4</w:t>
            </w:r>
          </w:p>
        </w:tc>
        <w:tc>
          <w:tcPr>
            <w:tcW w:w="6697" w:type="dxa"/>
            <w:noWrap w:val="0"/>
            <w:vAlign w:val="center"/>
          </w:tcPr>
          <w:p w14:paraId="4BD8A9E1">
            <w:pPr>
              <w:pStyle w:val="20"/>
              <w:keepNext w:val="0"/>
              <w:keepLines w:val="0"/>
              <w:pageBreakBefore w:val="0"/>
              <w:widowControl w:val="0"/>
              <w:kinsoku/>
              <w:wordWrap/>
              <w:overflowPunct/>
              <w:topLinePunct w:val="0"/>
              <w:autoSpaceDE/>
              <w:autoSpaceDN/>
              <w:bidi w:val="0"/>
              <w:adjustRightInd/>
              <w:snapToGrid w:val="0"/>
              <w:spacing w:line="320" w:lineRule="exact"/>
              <w:ind w:firstLine="0" w:firstLineChars="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按招标文件规定的格式填写，内容全面、关键字迹清晰；</w:t>
            </w:r>
          </w:p>
        </w:tc>
        <w:tc>
          <w:tcPr>
            <w:tcW w:w="1622" w:type="dxa"/>
            <w:noWrap w:val="0"/>
            <w:vAlign w:val="center"/>
          </w:tcPr>
          <w:p w14:paraId="16105D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szCs w:val="24"/>
                <w:highlight w:val="none"/>
              </w:rPr>
            </w:pPr>
          </w:p>
        </w:tc>
      </w:tr>
      <w:tr w14:paraId="2CB2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40" w:type="dxa"/>
            <w:shd w:val="clear" w:color="auto" w:fill="auto"/>
            <w:noWrap w:val="0"/>
            <w:vAlign w:val="center"/>
          </w:tcPr>
          <w:p w14:paraId="613CD9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5</w:t>
            </w:r>
          </w:p>
        </w:tc>
        <w:tc>
          <w:tcPr>
            <w:tcW w:w="6697" w:type="dxa"/>
            <w:shd w:val="clear" w:color="auto" w:fill="auto"/>
            <w:noWrap w:val="0"/>
            <w:vAlign w:val="center"/>
          </w:tcPr>
          <w:p w14:paraId="0E5F1508">
            <w:pPr>
              <w:pStyle w:val="20"/>
              <w:keepNext w:val="0"/>
              <w:keepLines w:val="0"/>
              <w:pageBreakBefore w:val="0"/>
              <w:widowControl w:val="0"/>
              <w:kinsoku/>
              <w:wordWrap/>
              <w:overflowPunct/>
              <w:topLinePunct w:val="0"/>
              <w:autoSpaceDE/>
              <w:autoSpaceDN/>
              <w:bidi w:val="0"/>
              <w:adjustRightInd/>
              <w:snapToGrid w:val="0"/>
              <w:spacing w:line="320" w:lineRule="exact"/>
              <w:ind w:firstLine="0" w:firstLineChars="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符合招标文件中规定的实质性要求；</w:t>
            </w:r>
          </w:p>
        </w:tc>
        <w:tc>
          <w:tcPr>
            <w:tcW w:w="1622" w:type="dxa"/>
            <w:noWrap w:val="0"/>
            <w:vAlign w:val="center"/>
          </w:tcPr>
          <w:p w14:paraId="6ACC9D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szCs w:val="24"/>
                <w:highlight w:val="none"/>
              </w:rPr>
            </w:pPr>
          </w:p>
        </w:tc>
      </w:tr>
      <w:tr w14:paraId="344C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40" w:type="dxa"/>
            <w:shd w:val="clear" w:color="auto" w:fill="auto"/>
            <w:noWrap w:val="0"/>
            <w:vAlign w:val="center"/>
          </w:tcPr>
          <w:p w14:paraId="7A5D44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6</w:t>
            </w:r>
          </w:p>
        </w:tc>
        <w:tc>
          <w:tcPr>
            <w:tcW w:w="6697" w:type="dxa"/>
            <w:shd w:val="clear" w:color="auto" w:fill="auto"/>
            <w:noWrap w:val="0"/>
            <w:vAlign w:val="center"/>
          </w:tcPr>
          <w:p w14:paraId="415180CF">
            <w:pPr>
              <w:pStyle w:val="20"/>
              <w:keepNext w:val="0"/>
              <w:keepLines w:val="0"/>
              <w:pageBreakBefore w:val="0"/>
              <w:widowControl w:val="0"/>
              <w:kinsoku/>
              <w:wordWrap/>
              <w:overflowPunct/>
              <w:topLinePunct w:val="0"/>
              <w:autoSpaceDE/>
              <w:autoSpaceDN/>
              <w:bidi w:val="0"/>
              <w:adjustRightInd/>
              <w:snapToGrid w:val="0"/>
              <w:spacing w:line="320" w:lineRule="exact"/>
              <w:ind w:firstLine="0" w:firstLineChars="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没有采购人不能接受的附加条件的；</w:t>
            </w:r>
          </w:p>
        </w:tc>
        <w:tc>
          <w:tcPr>
            <w:tcW w:w="1622" w:type="dxa"/>
            <w:noWrap w:val="0"/>
            <w:vAlign w:val="center"/>
          </w:tcPr>
          <w:p w14:paraId="29A1EF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szCs w:val="24"/>
                <w:highlight w:val="none"/>
              </w:rPr>
            </w:pPr>
          </w:p>
        </w:tc>
      </w:tr>
      <w:tr w14:paraId="0E12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40" w:type="dxa"/>
            <w:shd w:val="clear" w:color="auto" w:fill="auto"/>
            <w:noWrap w:val="0"/>
            <w:vAlign w:val="center"/>
          </w:tcPr>
          <w:p w14:paraId="11F8B9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7</w:t>
            </w:r>
          </w:p>
        </w:tc>
        <w:tc>
          <w:tcPr>
            <w:tcW w:w="6697" w:type="dxa"/>
            <w:shd w:val="clear" w:color="auto" w:fill="auto"/>
            <w:noWrap w:val="0"/>
            <w:vAlign w:val="center"/>
          </w:tcPr>
          <w:p w14:paraId="5D727F3A">
            <w:pPr>
              <w:pStyle w:val="20"/>
              <w:keepNext w:val="0"/>
              <w:keepLines w:val="0"/>
              <w:pageBreakBefore w:val="0"/>
              <w:widowControl w:val="0"/>
              <w:kinsoku/>
              <w:wordWrap/>
              <w:overflowPunct/>
              <w:topLinePunct w:val="0"/>
              <w:autoSpaceDE/>
              <w:autoSpaceDN/>
              <w:bidi w:val="0"/>
              <w:adjustRightInd/>
              <w:snapToGrid w:val="0"/>
              <w:spacing w:line="320" w:lineRule="exact"/>
              <w:ind w:firstLine="0" w:firstLineChars="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不同供应商的投标文件没有错漏一致的情况；</w:t>
            </w:r>
          </w:p>
        </w:tc>
        <w:tc>
          <w:tcPr>
            <w:tcW w:w="1622" w:type="dxa"/>
            <w:noWrap w:val="0"/>
            <w:vAlign w:val="center"/>
          </w:tcPr>
          <w:p w14:paraId="51367B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szCs w:val="24"/>
                <w:highlight w:val="none"/>
              </w:rPr>
            </w:pPr>
          </w:p>
        </w:tc>
      </w:tr>
      <w:tr w14:paraId="3B1D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0" w:type="dxa"/>
            <w:shd w:val="clear" w:color="auto" w:fill="auto"/>
            <w:noWrap w:val="0"/>
            <w:vAlign w:val="center"/>
          </w:tcPr>
          <w:p w14:paraId="2FEF65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8</w:t>
            </w:r>
          </w:p>
        </w:tc>
        <w:tc>
          <w:tcPr>
            <w:tcW w:w="6697" w:type="dxa"/>
            <w:shd w:val="clear" w:color="auto" w:fill="auto"/>
            <w:noWrap w:val="0"/>
            <w:vAlign w:val="center"/>
          </w:tcPr>
          <w:p w14:paraId="214CE4EA">
            <w:pPr>
              <w:pStyle w:val="20"/>
              <w:keepNext w:val="0"/>
              <w:keepLines w:val="0"/>
              <w:pageBreakBefore w:val="0"/>
              <w:widowControl w:val="0"/>
              <w:kinsoku/>
              <w:wordWrap/>
              <w:overflowPunct/>
              <w:topLinePunct w:val="0"/>
              <w:autoSpaceDE/>
              <w:autoSpaceDN/>
              <w:bidi w:val="0"/>
              <w:adjustRightInd/>
              <w:snapToGrid w:val="0"/>
              <w:spacing w:line="320" w:lineRule="exact"/>
              <w:ind w:firstLine="0" w:firstLineChars="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供应商附有详细地址、联系人、电话标明的；</w:t>
            </w:r>
          </w:p>
        </w:tc>
        <w:tc>
          <w:tcPr>
            <w:tcW w:w="1622" w:type="dxa"/>
            <w:noWrap w:val="0"/>
            <w:vAlign w:val="center"/>
          </w:tcPr>
          <w:p w14:paraId="2ECDEF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szCs w:val="24"/>
                <w:highlight w:val="none"/>
              </w:rPr>
            </w:pPr>
          </w:p>
        </w:tc>
      </w:tr>
      <w:tr w14:paraId="0D58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0" w:type="dxa"/>
            <w:noWrap w:val="0"/>
            <w:vAlign w:val="center"/>
          </w:tcPr>
          <w:p w14:paraId="208C2C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w:t>
            </w:r>
          </w:p>
        </w:tc>
        <w:tc>
          <w:tcPr>
            <w:tcW w:w="6697" w:type="dxa"/>
            <w:shd w:val="clear" w:color="auto" w:fill="auto"/>
            <w:noWrap w:val="0"/>
            <w:vAlign w:val="center"/>
          </w:tcPr>
          <w:p w14:paraId="3C42D8E8">
            <w:pPr>
              <w:pStyle w:val="20"/>
              <w:keepNext w:val="0"/>
              <w:keepLines w:val="0"/>
              <w:pageBreakBefore w:val="0"/>
              <w:widowControl w:val="0"/>
              <w:kinsoku/>
              <w:wordWrap/>
              <w:overflowPunct/>
              <w:topLinePunct w:val="0"/>
              <w:autoSpaceDE/>
              <w:autoSpaceDN/>
              <w:bidi w:val="0"/>
              <w:adjustRightInd/>
              <w:snapToGrid w:val="0"/>
              <w:spacing w:line="320" w:lineRule="exact"/>
              <w:ind w:firstLine="0" w:firstLineChars="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不存在法律、法规和招标文件规定的其他无效情形。</w:t>
            </w:r>
          </w:p>
        </w:tc>
        <w:tc>
          <w:tcPr>
            <w:tcW w:w="1622" w:type="dxa"/>
            <w:noWrap w:val="0"/>
            <w:vAlign w:val="center"/>
          </w:tcPr>
          <w:p w14:paraId="1B24B5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szCs w:val="24"/>
                <w:highlight w:val="none"/>
              </w:rPr>
            </w:pPr>
          </w:p>
        </w:tc>
      </w:tr>
      <w:tr w14:paraId="7977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537" w:type="dxa"/>
            <w:gridSpan w:val="2"/>
            <w:noWrap w:val="0"/>
            <w:vAlign w:val="center"/>
          </w:tcPr>
          <w:p w14:paraId="78BDF8C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结论：</w:t>
            </w:r>
          </w:p>
        </w:tc>
        <w:tc>
          <w:tcPr>
            <w:tcW w:w="1622" w:type="dxa"/>
            <w:noWrap w:val="0"/>
            <w:vAlign w:val="center"/>
          </w:tcPr>
          <w:p w14:paraId="02852F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4"/>
                <w:szCs w:val="24"/>
                <w:highlight w:val="none"/>
              </w:rPr>
            </w:pPr>
          </w:p>
        </w:tc>
      </w:tr>
    </w:tbl>
    <w:p w14:paraId="443BF498">
      <w:pPr>
        <w:spacing w:line="400" w:lineRule="exact"/>
        <w:ind w:left="60"/>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说明：</w:t>
      </w:r>
      <w:r>
        <w:rPr>
          <w:rFonts w:hint="eastAsia" w:ascii="微软雅黑" w:hAnsi="微软雅黑" w:eastAsia="微软雅黑" w:cs="微软雅黑"/>
          <w:b/>
          <w:bCs/>
          <w:color w:val="auto"/>
          <w:szCs w:val="21"/>
          <w:highlight w:val="none"/>
        </w:rPr>
        <w:t>未通过</w:t>
      </w:r>
      <w:r>
        <w:rPr>
          <w:rFonts w:hint="eastAsia" w:ascii="微软雅黑" w:hAnsi="微软雅黑" w:eastAsia="微软雅黑" w:cs="微软雅黑"/>
          <w:b/>
          <w:bCs/>
          <w:color w:val="auto"/>
          <w:szCs w:val="21"/>
          <w:highlight w:val="none"/>
          <w:lang w:val="en-US" w:eastAsia="zh-CN"/>
        </w:rPr>
        <w:t>符合性</w:t>
      </w:r>
      <w:r>
        <w:rPr>
          <w:rFonts w:hint="eastAsia" w:ascii="微软雅黑" w:hAnsi="微软雅黑" w:eastAsia="微软雅黑" w:cs="微软雅黑"/>
          <w:b/>
          <w:bCs/>
          <w:color w:val="auto"/>
          <w:szCs w:val="21"/>
          <w:highlight w:val="none"/>
        </w:rPr>
        <w:t>审查的供应商不进入评标；通过</w:t>
      </w:r>
      <w:r>
        <w:rPr>
          <w:rFonts w:hint="eastAsia" w:ascii="微软雅黑" w:hAnsi="微软雅黑" w:eastAsia="微软雅黑" w:cs="微软雅黑"/>
          <w:b/>
          <w:bCs/>
          <w:color w:val="auto"/>
          <w:szCs w:val="21"/>
          <w:highlight w:val="none"/>
          <w:lang w:val="en-US" w:eastAsia="zh-CN"/>
        </w:rPr>
        <w:t>符合性</w:t>
      </w:r>
      <w:r>
        <w:rPr>
          <w:rFonts w:hint="eastAsia" w:ascii="微软雅黑" w:hAnsi="微软雅黑" w:eastAsia="微软雅黑" w:cs="微软雅黑"/>
          <w:b/>
          <w:bCs/>
          <w:color w:val="auto"/>
          <w:szCs w:val="21"/>
          <w:highlight w:val="none"/>
        </w:rPr>
        <w:t>审查的供应商少于不足三家的，不得评标。</w:t>
      </w:r>
    </w:p>
    <w:p w14:paraId="4DD7B278">
      <w:pPr>
        <w:rPr>
          <w:rFonts w:hint="eastAsia" w:ascii="微软雅黑" w:hAnsi="微软雅黑" w:eastAsia="微软雅黑" w:cs="微软雅黑"/>
          <w:color w:val="auto"/>
          <w:highlight w:val="none"/>
        </w:rPr>
      </w:pPr>
    </w:p>
    <w:p w14:paraId="3A7D5A52">
      <w:pPr>
        <w:pStyle w:val="28"/>
        <w:ind w:firstLine="480"/>
        <w:rPr>
          <w:rFonts w:hint="eastAsia" w:ascii="微软雅黑" w:hAnsi="微软雅黑" w:eastAsia="微软雅黑" w:cs="微软雅黑"/>
          <w:color w:val="auto"/>
          <w:highlight w:val="none"/>
        </w:rPr>
      </w:pPr>
    </w:p>
    <w:p w14:paraId="3B2F750E">
      <w:pP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p w14:paraId="0DD0EFCE">
      <w:pPr>
        <w:spacing w:line="300" w:lineRule="auto"/>
        <w:jc w:val="center"/>
        <w:outlineLvl w:val="1"/>
        <w:rPr>
          <w:rFonts w:hint="eastAsia" w:ascii="微软雅黑" w:hAnsi="微软雅黑" w:eastAsia="微软雅黑" w:cs="微软雅黑"/>
          <w:b/>
          <w:bCs/>
          <w:color w:val="auto"/>
          <w:sz w:val="28"/>
          <w:szCs w:val="28"/>
          <w:highlight w:val="none"/>
          <w:lang w:eastAsia="zh-CN"/>
        </w:rPr>
      </w:pPr>
      <w:bookmarkStart w:id="1998" w:name="_Toc507399904"/>
      <w:r>
        <w:rPr>
          <w:rFonts w:hint="eastAsia" w:ascii="微软雅黑" w:hAnsi="微软雅黑" w:eastAsia="微软雅黑" w:cs="微软雅黑"/>
          <w:b/>
          <w:bCs/>
          <w:color w:val="auto"/>
          <w:sz w:val="32"/>
          <w:szCs w:val="32"/>
          <w:highlight w:val="none"/>
        </w:rPr>
        <w:t>综合评分表</w:t>
      </w:r>
    </w:p>
    <w:tbl>
      <w:tblPr>
        <w:tblStyle w:val="29"/>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901"/>
        <w:gridCol w:w="627"/>
        <w:gridCol w:w="7217"/>
        <w:gridCol w:w="1007"/>
      </w:tblGrid>
      <w:tr w14:paraId="25F3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44" w:type="dxa"/>
            <w:noWrap w:val="0"/>
            <w:vAlign w:val="center"/>
          </w:tcPr>
          <w:p w14:paraId="3D1C02DE">
            <w:pPr>
              <w:keepNext w:val="0"/>
              <w:keepLines w:val="0"/>
              <w:pageBreakBefore w:val="0"/>
              <w:kinsoku/>
              <w:wordWrap/>
              <w:overflowPunct/>
              <w:topLinePunct w:val="0"/>
              <w:autoSpaceDE/>
              <w:autoSpaceDN/>
              <w:bidi w:val="0"/>
              <w:adjustRightInd/>
              <w:snapToGrid/>
              <w:spacing w:line="400" w:lineRule="exact"/>
              <w:ind w:firstLine="28"/>
              <w:jc w:val="center"/>
              <w:textAlignment w:val="auto"/>
              <w:rPr>
                <w:rFonts w:hint="eastAsia" w:ascii="微软雅黑" w:hAnsi="微软雅黑" w:eastAsia="微软雅黑" w:cs="微软雅黑"/>
                <w:b/>
                <w:color w:val="000000" w:themeColor="text1"/>
                <w:sz w:val="18"/>
                <w:szCs w:val="18"/>
                <w:highlight w:val="none"/>
                <w14:textFill>
                  <w14:solidFill>
                    <w14:schemeClr w14:val="tx1"/>
                  </w14:solidFill>
                </w14:textFill>
              </w:rPr>
            </w:pPr>
            <w:r>
              <w:rPr>
                <w:rFonts w:hint="eastAsia" w:ascii="微软雅黑" w:hAnsi="微软雅黑" w:eastAsia="微软雅黑" w:cs="微软雅黑"/>
                <w:b/>
                <w:color w:val="000000" w:themeColor="text1"/>
                <w:sz w:val="18"/>
                <w:szCs w:val="18"/>
                <w:highlight w:val="none"/>
                <w14:textFill>
                  <w14:solidFill>
                    <w14:schemeClr w14:val="tx1"/>
                  </w14:solidFill>
                </w14:textFill>
              </w:rPr>
              <w:t>评分因素</w:t>
            </w:r>
          </w:p>
        </w:tc>
        <w:tc>
          <w:tcPr>
            <w:tcW w:w="901" w:type="dxa"/>
            <w:noWrap w:val="0"/>
            <w:vAlign w:val="center"/>
          </w:tcPr>
          <w:p w14:paraId="5FE278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color w:val="000000" w:themeColor="text1"/>
                <w:kern w:val="0"/>
                <w:sz w:val="18"/>
                <w:szCs w:val="18"/>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kern w:val="0"/>
                <w:sz w:val="18"/>
                <w:szCs w:val="18"/>
                <w:highlight w:val="none"/>
                <w:lang w:val="en-US" w:eastAsia="zh-CN"/>
                <w14:textFill>
                  <w14:solidFill>
                    <w14:schemeClr w14:val="tx1"/>
                  </w14:solidFill>
                </w14:textFill>
              </w:rPr>
              <w:t>评分标准</w:t>
            </w:r>
          </w:p>
        </w:tc>
        <w:tc>
          <w:tcPr>
            <w:tcW w:w="627" w:type="dxa"/>
            <w:noWrap w:val="0"/>
            <w:vAlign w:val="center"/>
          </w:tcPr>
          <w:p w14:paraId="3F23E7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color w:val="000000" w:themeColor="text1"/>
                <w:sz w:val="18"/>
                <w:szCs w:val="18"/>
                <w:highlight w:val="none"/>
                <w14:textFill>
                  <w14:solidFill>
                    <w14:schemeClr w14:val="tx1"/>
                  </w14:solidFill>
                </w14:textFill>
              </w:rPr>
            </w:pPr>
            <w:r>
              <w:rPr>
                <w:rFonts w:hint="eastAsia" w:ascii="微软雅黑" w:hAnsi="微软雅黑" w:eastAsia="微软雅黑" w:cs="微软雅黑"/>
                <w:b/>
                <w:bCs/>
                <w:color w:val="000000" w:themeColor="text1"/>
                <w:kern w:val="0"/>
                <w:sz w:val="18"/>
                <w:szCs w:val="18"/>
                <w:highlight w:val="none"/>
                <w14:textFill>
                  <w14:solidFill>
                    <w14:schemeClr w14:val="tx1"/>
                  </w14:solidFill>
                </w14:textFill>
              </w:rPr>
              <w:t>分值</w:t>
            </w:r>
          </w:p>
        </w:tc>
        <w:tc>
          <w:tcPr>
            <w:tcW w:w="7217" w:type="dxa"/>
            <w:noWrap w:val="0"/>
            <w:vAlign w:val="center"/>
          </w:tcPr>
          <w:p w14:paraId="430320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color w:val="000000" w:themeColor="text1"/>
                <w:kern w:val="0"/>
                <w:sz w:val="18"/>
                <w:szCs w:val="18"/>
                <w:highlight w:val="none"/>
                <w14:textFill>
                  <w14:solidFill>
                    <w14:schemeClr w14:val="tx1"/>
                  </w14:solidFill>
                </w14:textFill>
              </w:rPr>
            </w:pPr>
            <w:r>
              <w:rPr>
                <w:rFonts w:hint="eastAsia" w:ascii="微软雅黑" w:hAnsi="微软雅黑" w:eastAsia="微软雅黑" w:cs="微软雅黑"/>
                <w:b/>
                <w:bCs/>
                <w:color w:val="000000" w:themeColor="text1"/>
                <w:kern w:val="0"/>
                <w:sz w:val="18"/>
                <w:szCs w:val="18"/>
                <w:highlight w:val="none"/>
                <w14:textFill>
                  <w14:solidFill>
                    <w14:schemeClr w14:val="tx1"/>
                  </w14:solidFill>
                </w14:textFill>
              </w:rPr>
              <w:t>价格：</w:t>
            </w:r>
            <w:r>
              <w:rPr>
                <w:rFonts w:hint="eastAsia" w:ascii="微软雅黑" w:hAnsi="微软雅黑" w:eastAsia="微软雅黑" w:cs="微软雅黑"/>
                <w:b/>
                <w:bCs/>
                <w:color w:val="000000" w:themeColor="text1"/>
                <w:kern w:val="0"/>
                <w:sz w:val="18"/>
                <w:szCs w:val="18"/>
                <w:highlight w:val="none"/>
                <w:lang w:val="en-US" w:eastAsia="zh-CN"/>
                <w14:textFill>
                  <w14:solidFill>
                    <w14:schemeClr w14:val="tx1"/>
                  </w14:solidFill>
                </w14:textFill>
              </w:rPr>
              <w:t>15</w:t>
            </w:r>
            <w:r>
              <w:rPr>
                <w:rFonts w:hint="eastAsia" w:ascii="微软雅黑" w:hAnsi="微软雅黑" w:eastAsia="微软雅黑" w:cs="微软雅黑"/>
                <w:b/>
                <w:bCs/>
                <w:color w:val="000000" w:themeColor="text1"/>
                <w:kern w:val="0"/>
                <w:sz w:val="18"/>
                <w:szCs w:val="18"/>
                <w:highlight w:val="none"/>
                <w14:textFill>
                  <w14:solidFill>
                    <w14:schemeClr w14:val="tx1"/>
                  </w14:solidFill>
                </w14:textFill>
              </w:rPr>
              <w:t xml:space="preserve">分  </w:t>
            </w:r>
            <w:r>
              <w:rPr>
                <w:rFonts w:hint="eastAsia" w:ascii="微软雅黑" w:hAnsi="微软雅黑" w:eastAsia="微软雅黑" w:cs="微软雅黑"/>
                <w:b/>
                <w:bCs/>
                <w:color w:val="000000" w:themeColor="text1"/>
                <w:kern w:val="0"/>
                <w:sz w:val="18"/>
                <w:szCs w:val="18"/>
                <w:highlight w:val="none"/>
                <w:lang w:val="en-US" w:eastAsia="zh-CN"/>
                <w14:textFill>
                  <w14:solidFill>
                    <w14:schemeClr w14:val="tx1"/>
                  </w14:solidFill>
                </w14:textFill>
              </w:rPr>
              <w:t xml:space="preserve"> </w:t>
            </w:r>
            <w:r>
              <w:rPr>
                <w:rFonts w:hint="eastAsia" w:ascii="微软雅黑" w:hAnsi="微软雅黑" w:eastAsia="微软雅黑" w:cs="微软雅黑"/>
                <w:b/>
                <w:bCs/>
                <w:color w:val="000000" w:themeColor="text1"/>
                <w:kern w:val="0"/>
                <w:sz w:val="18"/>
                <w:szCs w:val="18"/>
                <w:highlight w:val="none"/>
                <w14:textFill>
                  <w14:solidFill>
                    <w14:schemeClr w14:val="tx1"/>
                  </w14:solidFill>
                </w14:textFill>
              </w:rPr>
              <w:t>商务：</w:t>
            </w:r>
            <w:r>
              <w:rPr>
                <w:rFonts w:hint="eastAsia" w:ascii="微软雅黑" w:hAnsi="微软雅黑" w:eastAsia="微软雅黑" w:cs="微软雅黑"/>
                <w:b/>
                <w:bCs/>
                <w:color w:val="000000" w:themeColor="text1"/>
                <w:kern w:val="0"/>
                <w:sz w:val="18"/>
                <w:szCs w:val="18"/>
                <w:highlight w:val="none"/>
                <w:lang w:val="en-US" w:eastAsia="zh-CN"/>
                <w14:textFill>
                  <w14:solidFill>
                    <w14:schemeClr w14:val="tx1"/>
                  </w14:solidFill>
                </w14:textFill>
              </w:rPr>
              <w:t>12</w:t>
            </w:r>
            <w:r>
              <w:rPr>
                <w:rFonts w:hint="eastAsia" w:ascii="微软雅黑" w:hAnsi="微软雅黑" w:eastAsia="微软雅黑" w:cs="微软雅黑"/>
                <w:b/>
                <w:bCs/>
                <w:color w:val="000000" w:themeColor="text1"/>
                <w:kern w:val="0"/>
                <w:sz w:val="18"/>
                <w:szCs w:val="18"/>
                <w:highlight w:val="none"/>
                <w14:textFill>
                  <w14:solidFill>
                    <w14:schemeClr w14:val="tx1"/>
                  </w14:solidFill>
                </w14:textFill>
              </w:rPr>
              <w:t xml:space="preserve">分   </w:t>
            </w:r>
            <w:r>
              <w:rPr>
                <w:rFonts w:hint="eastAsia" w:ascii="微软雅黑" w:hAnsi="微软雅黑" w:eastAsia="微软雅黑" w:cs="微软雅黑"/>
                <w:b/>
                <w:bCs/>
                <w:color w:val="000000" w:themeColor="text1"/>
                <w:kern w:val="0"/>
                <w:sz w:val="18"/>
                <w:szCs w:val="18"/>
                <w:highlight w:val="none"/>
                <w:lang w:val="en-US" w:eastAsia="zh-CN"/>
                <w14:textFill>
                  <w14:solidFill>
                    <w14:schemeClr w14:val="tx1"/>
                  </w14:solidFill>
                </w14:textFill>
              </w:rPr>
              <w:t xml:space="preserve"> </w:t>
            </w:r>
            <w:r>
              <w:rPr>
                <w:rFonts w:hint="eastAsia" w:ascii="微软雅黑" w:hAnsi="微软雅黑" w:eastAsia="微软雅黑" w:cs="微软雅黑"/>
                <w:b/>
                <w:bCs/>
                <w:color w:val="000000" w:themeColor="text1"/>
                <w:kern w:val="0"/>
                <w:sz w:val="18"/>
                <w:szCs w:val="18"/>
                <w:highlight w:val="none"/>
                <w14:textFill>
                  <w14:solidFill>
                    <w14:schemeClr w14:val="tx1"/>
                  </w14:solidFill>
                </w14:textFill>
              </w:rPr>
              <w:t>技术：</w:t>
            </w:r>
            <w:r>
              <w:rPr>
                <w:rFonts w:hint="eastAsia" w:ascii="微软雅黑" w:hAnsi="微软雅黑" w:eastAsia="微软雅黑" w:cs="微软雅黑"/>
                <w:b/>
                <w:bCs/>
                <w:color w:val="000000" w:themeColor="text1"/>
                <w:kern w:val="0"/>
                <w:sz w:val="18"/>
                <w:szCs w:val="18"/>
                <w:highlight w:val="none"/>
                <w:lang w:val="en-US" w:eastAsia="zh-CN"/>
                <w14:textFill>
                  <w14:solidFill>
                    <w14:schemeClr w14:val="tx1"/>
                  </w14:solidFill>
                </w14:textFill>
              </w:rPr>
              <w:t>73</w:t>
            </w:r>
            <w:r>
              <w:rPr>
                <w:rFonts w:hint="eastAsia" w:ascii="微软雅黑" w:hAnsi="微软雅黑" w:eastAsia="微软雅黑" w:cs="微软雅黑"/>
                <w:b/>
                <w:bCs/>
                <w:color w:val="000000" w:themeColor="text1"/>
                <w:kern w:val="0"/>
                <w:sz w:val="18"/>
                <w:szCs w:val="18"/>
                <w:highlight w:val="none"/>
                <w14:textFill>
                  <w14:solidFill>
                    <w14:schemeClr w14:val="tx1"/>
                  </w14:solidFill>
                </w14:textFill>
              </w:rPr>
              <w:t xml:space="preserve">分 </w:t>
            </w:r>
          </w:p>
          <w:p w14:paraId="125AFF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color w:val="000000" w:themeColor="text1"/>
                <w:sz w:val="18"/>
                <w:szCs w:val="18"/>
                <w:highlight w:val="none"/>
                <w14:textFill>
                  <w14:solidFill>
                    <w14:schemeClr w14:val="tx1"/>
                  </w14:solidFill>
                </w14:textFill>
              </w:rPr>
            </w:pPr>
            <w:r>
              <w:rPr>
                <w:rFonts w:hint="eastAsia" w:ascii="微软雅黑" w:hAnsi="微软雅黑" w:eastAsia="微软雅黑" w:cs="微软雅黑"/>
                <w:b/>
                <w:bCs/>
                <w:color w:val="000000" w:themeColor="text1"/>
                <w:kern w:val="0"/>
                <w:sz w:val="18"/>
                <w:szCs w:val="18"/>
                <w:highlight w:val="none"/>
                <w:lang w:eastAsia="zh-CN"/>
                <w14:textFill>
                  <w14:solidFill>
                    <w14:schemeClr w14:val="tx1"/>
                  </w14:solidFill>
                </w14:textFill>
              </w:rPr>
              <w:t>（</w:t>
            </w:r>
            <w:r>
              <w:rPr>
                <w:rFonts w:hint="eastAsia" w:ascii="微软雅黑" w:hAnsi="微软雅黑" w:eastAsia="微软雅黑" w:cs="微软雅黑"/>
                <w:b/>
                <w:bCs/>
                <w:color w:val="000000" w:themeColor="text1"/>
                <w:kern w:val="0"/>
                <w:sz w:val="18"/>
                <w:szCs w:val="18"/>
                <w:highlight w:val="none"/>
                <w:lang w:val="en-US" w:eastAsia="zh-CN"/>
                <w14:textFill>
                  <w14:solidFill>
                    <w14:schemeClr w14:val="tx1"/>
                  </w14:solidFill>
                </w14:textFill>
              </w:rPr>
              <w:t>满分100分）</w:t>
            </w:r>
            <w:r>
              <w:rPr>
                <w:rFonts w:hint="eastAsia" w:ascii="微软雅黑" w:hAnsi="微软雅黑" w:eastAsia="微软雅黑" w:cs="微软雅黑"/>
                <w:b/>
                <w:bCs/>
                <w:color w:val="000000" w:themeColor="text1"/>
                <w:kern w:val="0"/>
                <w:sz w:val="18"/>
                <w:szCs w:val="18"/>
                <w:highlight w:val="none"/>
                <w14:textFill>
                  <w14:solidFill>
                    <w14:schemeClr w14:val="tx1"/>
                  </w14:solidFill>
                </w14:textFill>
              </w:rPr>
              <w:t xml:space="preserve">            </w:t>
            </w:r>
          </w:p>
        </w:tc>
        <w:tc>
          <w:tcPr>
            <w:tcW w:w="1007" w:type="dxa"/>
            <w:noWrap w:val="0"/>
            <w:vAlign w:val="center"/>
          </w:tcPr>
          <w:p w14:paraId="04C34902">
            <w:pPr>
              <w:pStyle w:val="41"/>
              <w:keepNext w:val="0"/>
              <w:keepLines w:val="0"/>
              <w:pageBreakBefore w:val="0"/>
              <w:kinsoku/>
              <w:wordWrap/>
              <w:overflowPunct/>
              <w:topLinePunct w:val="0"/>
              <w:autoSpaceDE/>
              <w:autoSpaceDN/>
              <w:bidi w:val="0"/>
              <w:adjustRightInd/>
              <w:snapToGrid/>
              <w:spacing w:before="0" w:after="0" w:line="400" w:lineRule="exact"/>
              <w:textAlignment w:val="auto"/>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sz w:val="18"/>
                <w:szCs w:val="18"/>
                <w:highlight w:val="none"/>
                <w14:textFill>
                  <w14:solidFill>
                    <w14:schemeClr w14:val="tx1"/>
                  </w14:solidFill>
                </w14:textFill>
              </w:rPr>
              <w:t>说明</w:t>
            </w:r>
          </w:p>
        </w:tc>
      </w:tr>
      <w:tr w14:paraId="5543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744" w:type="dxa"/>
            <w:noWrap w:val="0"/>
            <w:vAlign w:val="center"/>
          </w:tcPr>
          <w:p w14:paraId="6101C472">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sz w:val="18"/>
                <w:szCs w:val="18"/>
                <w:highlight w:val="none"/>
                <w14:textFill>
                  <w14:solidFill>
                    <w14:schemeClr w14:val="tx1"/>
                  </w14:solidFill>
                </w14:textFill>
              </w:rPr>
              <w:t>价格评分标准</w:t>
            </w:r>
          </w:p>
        </w:tc>
        <w:tc>
          <w:tcPr>
            <w:tcW w:w="901" w:type="dxa"/>
            <w:noWrap w:val="0"/>
            <w:vAlign w:val="center"/>
          </w:tcPr>
          <w:p w14:paraId="5CB2E61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价格</w:t>
            </w:r>
          </w:p>
          <w:p w14:paraId="3E24DD8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得分</w:t>
            </w:r>
          </w:p>
        </w:tc>
        <w:tc>
          <w:tcPr>
            <w:tcW w:w="627" w:type="dxa"/>
            <w:noWrap w:val="0"/>
            <w:vAlign w:val="center"/>
          </w:tcPr>
          <w:p w14:paraId="43FA2B9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15</w:t>
            </w:r>
          </w:p>
        </w:tc>
        <w:tc>
          <w:tcPr>
            <w:tcW w:w="7217" w:type="dxa"/>
            <w:noWrap w:val="0"/>
            <w:vAlign w:val="center"/>
          </w:tcPr>
          <w:p w14:paraId="4493EB0A">
            <w:pPr>
              <w:keepNext w:val="0"/>
              <w:keepLines w:val="0"/>
              <w:pageBreakBefore w:val="0"/>
              <w:kinsoku/>
              <w:wordWrap/>
              <w:overflowPunct/>
              <w:topLinePunct w:val="0"/>
              <w:autoSpaceDE/>
              <w:autoSpaceDN/>
              <w:bidi w:val="0"/>
              <w:adjustRightInd/>
              <w:snapToGrid/>
              <w:spacing w:line="400" w:lineRule="exact"/>
              <w:ind w:right="0"/>
              <w:textAlignment w:val="auto"/>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18"/>
                <w:szCs w:val="18"/>
                <w:highlight w:val="none"/>
                <w:lang w:val="en-US" w:eastAsia="zh-CN"/>
                <w14:textFill>
                  <w14:solidFill>
                    <w14:schemeClr w14:val="tx1"/>
                  </w14:solidFill>
                </w14:textFill>
              </w:rPr>
              <w:t>投标报价：</w:t>
            </w:r>
            <w:r>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t>完全满足招标文件参数的投标报价中的最低价为评标基准价，按照下列公式计算每个投标人的价格得分。投</w:t>
            </w:r>
            <w:r>
              <w:rPr>
                <w:rFonts w:hint="eastAsia" w:ascii="微软雅黑" w:hAnsi="微软雅黑" w:eastAsia="微软雅黑" w:cs="微软雅黑"/>
                <w:b/>
                <w:bCs/>
                <w:color w:val="000000" w:themeColor="text1"/>
                <w:sz w:val="18"/>
                <w:szCs w:val="18"/>
                <w:highlight w:val="none"/>
                <w:lang w:val="en-US" w:eastAsia="zh-CN"/>
                <w14:textFill>
                  <w14:solidFill>
                    <w14:schemeClr w14:val="tx1"/>
                  </w14:solidFill>
                </w14:textFill>
              </w:rPr>
              <w:t>标报价得分＝（基准价/投标报价）×15%价格权重×100</w:t>
            </w:r>
            <w:r>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t>。</w:t>
            </w:r>
          </w:p>
        </w:tc>
        <w:tc>
          <w:tcPr>
            <w:tcW w:w="1007" w:type="dxa"/>
            <w:noWrap w:val="0"/>
            <w:vAlign w:val="center"/>
          </w:tcPr>
          <w:p w14:paraId="2CC83841">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pPr>
          </w:p>
        </w:tc>
      </w:tr>
      <w:tr w14:paraId="48B1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44" w:type="dxa"/>
            <w:vMerge w:val="restart"/>
            <w:noWrap w:val="0"/>
            <w:vAlign w:val="center"/>
          </w:tcPr>
          <w:p w14:paraId="1355D75C">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sz w:val="18"/>
                <w:szCs w:val="18"/>
                <w:highlight w:val="none"/>
                <w14:textFill>
                  <w14:solidFill>
                    <w14:schemeClr w14:val="tx1"/>
                  </w14:solidFill>
                </w14:textFill>
              </w:rPr>
              <w:t>商</w:t>
            </w: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18"/>
                <w:szCs w:val="18"/>
                <w:highlight w:val="none"/>
                <w14:textFill>
                  <w14:solidFill>
                    <w14:schemeClr w14:val="tx1"/>
                  </w14:solidFill>
                </w14:textFill>
              </w:rPr>
              <w:t>务</w:t>
            </w:r>
          </w:p>
          <w:p w14:paraId="3CAF088C">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sz w:val="18"/>
                <w:szCs w:val="18"/>
                <w:highlight w:val="none"/>
                <w14:textFill>
                  <w14:solidFill>
                    <w14:schemeClr w14:val="tx1"/>
                  </w14:solidFill>
                </w14:textFill>
              </w:rPr>
              <w:t>评</w:t>
            </w: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18"/>
                <w:szCs w:val="18"/>
                <w:highlight w:val="none"/>
                <w14:textFill>
                  <w14:solidFill>
                    <w14:schemeClr w14:val="tx1"/>
                  </w14:solidFill>
                </w14:textFill>
              </w:rPr>
              <w:t>分</w:t>
            </w:r>
          </w:p>
          <w:p w14:paraId="336ECC43">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sz w:val="18"/>
                <w:szCs w:val="18"/>
                <w:highlight w:val="none"/>
                <w14:textFill>
                  <w14:solidFill>
                    <w14:schemeClr w14:val="tx1"/>
                  </w14:solidFill>
                </w14:textFill>
              </w:rPr>
              <w:t>标</w:t>
            </w: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18"/>
                <w:szCs w:val="18"/>
                <w:highlight w:val="none"/>
                <w14:textFill>
                  <w14:solidFill>
                    <w14:schemeClr w14:val="tx1"/>
                  </w14:solidFill>
                </w14:textFill>
              </w:rPr>
              <w:t>准</w:t>
            </w:r>
          </w:p>
        </w:tc>
        <w:tc>
          <w:tcPr>
            <w:tcW w:w="901" w:type="dxa"/>
            <w:noWrap w:val="0"/>
            <w:vAlign w:val="center"/>
          </w:tcPr>
          <w:p w14:paraId="16209A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t>业绩</w:t>
            </w:r>
          </w:p>
        </w:tc>
        <w:tc>
          <w:tcPr>
            <w:tcW w:w="627" w:type="dxa"/>
            <w:noWrap w:val="0"/>
            <w:vAlign w:val="center"/>
          </w:tcPr>
          <w:p w14:paraId="52075D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t>4</w:t>
            </w:r>
          </w:p>
        </w:tc>
        <w:tc>
          <w:tcPr>
            <w:tcW w:w="7217" w:type="dxa"/>
            <w:noWrap w:val="0"/>
            <w:vAlign w:val="center"/>
          </w:tcPr>
          <w:p w14:paraId="570A1AD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18"/>
                <w:szCs w:val="18"/>
                <w:highlight w:val="none"/>
                <w:lang w:val="en-US" w:eastAsia="zh-CN"/>
                <w14:textFill>
                  <w14:solidFill>
                    <w14:schemeClr w14:val="tx1"/>
                  </w14:solidFill>
                </w14:textFill>
              </w:rPr>
              <w:t>业绩：</w:t>
            </w:r>
            <w:r>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t>投标供应商提供近三年内（2023年1月1日至今）类似有效的业绩证明材料，投标文件内附中标/成交通知书和合同扫描件和中标公告截图，每提供一个得2分，最高得4分。</w:t>
            </w:r>
          </w:p>
        </w:tc>
        <w:tc>
          <w:tcPr>
            <w:tcW w:w="1007" w:type="dxa"/>
            <w:vMerge w:val="restart"/>
            <w:noWrap w:val="0"/>
            <w:vAlign w:val="center"/>
          </w:tcPr>
          <w:p w14:paraId="313B63E1">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b/>
                <w:bCs/>
                <w:color w:val="000000" w:themeColor="text1"/>
                <w:sz w:val="18"/>
                <w:szCs w:val="18"/>
                <w:highlight w:val="none"/>
                <w14:textFill>
                  <w14:solidFill>
                    <w14:schemeClr w14:val="tx1"/>
                  </w14:solidFill>
                </w14:textFill>
              </w:rPr>
              <w:t>根据需求提供必要的证明资料</w:t>
            </w:r>
          </w:p>
        </w:tc>
      </w:tr>
      <w:tr w14:paraId="46FF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44" w:type="dxa"/>
            <w:vMerge w:val="continue"/>
            <w:noWrap w:val="0"/>
            <w:vAlign w:val="center"/>
          </w:tcPr>
          <w:p w14:paraId="4F0C132B">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themeColor="text1"/>
                <w:sz w:val="18"/>
                <w:szCs w:val="18"/>
                <w:highlight w:val="none"/>
                <w14:textFill>
                  <w14:solidFill>
                    <w14:schemeClr w14:val="tx1"/>
                  </w14:solidFill>
                </w14:textFill>
              </w:rPr>
            </w:pPr>
          </w:p>
        </w:tc>
        <w:tc>
          <w:tcPr>
            <w:tcW w:w="901" w:type="dxa"/>
            <w:noWrap w:val="0"/>
            <w:vAlign w:val="center"/>
          </w:tcPr>
          <w:p w14:paraId="1891EE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t>项目负责人</w:t>
            </w:r>
          </w:p>
        </w:tc>
        <w:tc>
          <w:tcPr>
            <w:tcW w:w="627" w:type="dxa"/>
            <w:noWrap w:val="0"/>
            <w:vAlign w:val="center"/>
          </w:tcPr>
          <w:p w14:paraId="75A5F4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t>3</w:t>
            </w:r>
          </w:p>
        </w:tc>
        <w:tc>
          <w:tcPr>
            <w:tcW w:w="7217" w:type="dxa"/>
            <w:noWrap w:val="0"/>
            <w:vAlign w:val="center"/>
          </w:tcPr>
          <w:p w14:paraId="4B33A0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18"/>
                <w:szCs w:val="18"/>
                <w:highlight w:val="none"/>
                <w:lang w:val="en-US" w:eastAsia="zh-CN"/>
                <w14:textFill>
                  <w14:solidFill>
                    <w14:schemeClr w14:val="tx1"/>
                  </w14:solidFill>
                </w14:textFill>
              </w:rPr>
              <w:t>项目负责人：</w:t>
            </w:r>
          </w:p>
          <w:p w14:paraId="0550D9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t>①项目负责人安排合理、充分体现专业性、数量充裕、具有丰富的实践经验并组织过青少年学生开展研学活动（提供合同或相关资料扫描件等证明材料）得3分。</w:t>
            </w:r>
          </w:p>
          <w:p w14:paraId="008C5B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t>②项目负责人合理性较差、专业性较差、工作经验较少2分；</w:t>
            </w:r>
          </w:p>
          <w:p w14:paraId="295D87F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t>③项目负责人缺失合理性、不具有专业性、无相关工作经验，0分；</w:t>
            </w:r>
          </w:p>
          <w:p w14:paraId="39CA40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18"/>
                <w:szCs w:val="18"/>
                <w:highlight w:val="none"/>
                <w:lang w:val="en-US" w:eastAsia="en-US"/>
                <w14:textFill>
                  <w14:solidFill>
                    <w14:schemeClr w14:val="tx1"/>
                  </w14:solidFill>
                </w14:textFill>
              </w:rPr>
              <w:t>注：需提供</w:t>
            </w:r>
            <w:r>
              <w:rPr>
                <w:rFonts w:hint="eastAsia" w:ascii="微软雅黑" w:hAnsi="微软雅黑" w:eastAsia="微软雅黑" w:cs="微软雅黑"/>
                <w:b/>
                <w:bCs/>
                <w:color w:val="000000" w:themeColor="text1"/>
                <w:sz w:val="18"/>
                <w:szCs w:val="18"/>
                <w:highlight w:val="none"/>
                <w:lang w:val="en-US" w:eastAsia="zh-CN"/>
                <w14:textFill>
                  <w14:solidFill>
                    <w14:schemeClr w14:val="tx1"/>
                  </w14:solidFill>
                </w14:textFill>
              </w:rPr>
              <w:t>不限于</w:t>
            </w:r>
            <w:r>
              <w:rPr>
                <w:rFonts w:hint="eastAsia" w:ascii="微软雅黑" w:hAnsi="微软雅黑" w:eastAsia="微软雅黑" w:cs="微软雅黑"/>
                <w:b/>
                <w:bCs/>
                <w:color w:val="000000" w:themeColor="text1"/>
                <w:sz w:val="18"/>
                <w:szCs w:val="18"/>
                <w:highlight w:val="none"/>
                <w:lang w:val="en-US" w:eastAsia="en-US"/>
                <w14:textFill>
                  <w14:solidFill>
                    <w14:schemeClr w14:val="tx1"/>
                  </w14:solidFill>
                </w14:textFill>
              </w:rPr>
              <w:t>人员</w:t>
            </w:r>
            <w:r>
              <w:rPr>
                <w:rFonts w:hint="eastAsia" w:ascii="微软雅黑" w:hAnsi="微软雅黑" w:eastAsia="微软雅黑" w:cs="微软雅黑"/>
                <w:b/>
                <w:bCs/>
                <w:color w:val="000000" w:themeColor="text1"/>
                <w:sz w:val="18"/>
                <w:szCs w:val="18"/>
                <w:highlight w:val="none"/>
                <w:lang w:val="en-US" w:eastAsia="zh-CN"/>
                <w14:textFill>
                  <w14:solidFill>
                    <w14:schemeClr w14:val="tx1"/>
                  </w14:solidFill>
                </w14:textFill>
              </w:rPr>
              <w:t>的简历、身份证、外聘书或劳动合同，未提供</w:t>
            </w:r>
            <w:r>
              <w:rPr>
                <w:rFonts w:hint="eastAsia" w:ascii="微软雅黑" w:hAnsi="微软雅黑" w:eastAsia="微软雅黑" w:cs="微软雅黑"/>
                <w:b/>
                <w:bCs/>
                <w:color w:val="000000" w:themeColor="text1"/>
                <w:kern w:val="2"/>
                <w:sz w:val="18"/>
                <w:szCs w:val="18"/>
                <w:highlight w:val="none"/>
                <w:lang w:val="en-US" w:eastAsia="zh-CN" w:bidi="ar-SA"/>
                <w14:textFill>
                  <w14:solidFill>
                    <w14:schemeClr w14:val="tx1"/>
                  </w14:solidFill>
                </w14:textFill>
              </w:rPr>
              <w:t>或明显存在不合理性的不得分。</w:t>
            </w:r>
          </w:p>
        </w:tc>
        <w:tc>
          <w:tcPr>
            <w:tcW w:w="1007" w:type="dxa"/>
            <w:vMerge w:val="continue"/>
            <w:noWrap w:val="0"/>
            <w:vAlign w:val="center"/>
          </w:tcPr>
          <w:p w14:paraId="1D1AF1D4">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000000" w:themeColor="text1"/>
                <w:sz w:val="18"/>
                <w:szCs w:val="18"/>
                <w:highlight w:val="none"/>
                <w14:textFill>
                  <w14:solidFill>
                    <w14:schemeClr w14:val="tx1"/>
                  </w14:solidFill>
                </w14:textFill>
              </w:rPr>
            </w:pPr>
          </w:p>
        </w:tc>
      </w:tr>
      <w:tr w14:paraId="4E45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44" w:type="dxa"/>
            <w:vMerge w:val="continue"/>
            <w:noWrap w:val="0"/>
            <w:vAlign w:val="center"/>
          </w:tcPr>
          <w:p w14:paraId="6048BE03">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themeColor="text1"/>
                <w:sz w:val="18"/>
                <w:szCs w:val="18"/>
                <w:highlight w:val="none"/>
                <w14:textFill>
                  <w14:solidFill>
                    <w14:schemeClr w14:val="tx1"/>
                  </w14:solidFill>
                </w14:textFill>
              </w:rPr>
            </w:pPr>
          </w:p>
        </w:tc>
        <w:tc>
          <w:tcPr>
            <w:tcW w:w="901" w:type="dxa"/>
            <w:shd w:val="clear" w:color="auto" w:fill="auto"/>
            <w:noWrap w:val="0"/>
            <w:vAlign w:val="center"/>
          </w:tcPr>
          <w:p w14:paraId="29DF38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color w:val="000000" w:themeColor="text1"/>
                <w:kern w:val="2"/>
                <w:sz w:val="18"/>
                <w:szCs w:val="18"/>
                <w:highlight w:val="no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18"/>
                <w:szCs w:val="18"/>
                <w:highlight w:val="none"/>
                <w:lang w:val="en-US" w:eastAsia="zh-CN" w:bidi="ar-SA"/>
                <w14:textFill>
                  <w14:solidFill>
                    <w14:schemeClr w14:val="tx1"/>
                  </w14:solidFill>
                </w14:textFill>
              </w:rPr>
              <w:t>项目团队</w:t>
            </w:r>
          </w:p>
        </w:tc>
        <w:tc>
          <w:tcPr>
            <w:tcW w:w="627" w:type="dxa"/>
            <w:shd w:val="clear" w:color="auto" w:fill="auto"/>
            <w:noWrap w:val="0"/>
            <w:vAlign w:val="center"/>
          </w:tcPr>
          <w:p w14:paraId="5041C4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kern w:val="0"/>
                <w:sz w:val="18"/>
                <w:szCs w:val="18"/>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SA"/>
                <w14:textFill>
                  <w14:solidFill>
                    <w14:schemeClr w14:val="tx1"/>
                  </w14:solidFill>
                </w14:textFill>
              </w:rPr>
              <w:t>5</w:t>
            </w:r>
          </w:p>
        </w:tc>
        <w:tc>
          <w:tcPr>
            <w:tcW w:w="7217" w:type="dxa"/>
            <w:shd w:val="clear" w:color="auto" w:fill="auto"/>
            <w:noWrap w:val="0"/>
            <w:vAlign w:val="center"/>
          </w:tcPr>
          <w:p w14:paraId="2D0B9726">
            <w:pPr>
              <w:pStyle w:val="58"/>
              <w:keepNext w:val="0"/>
              <w:keepLines w:val="0"/>
              <w:pageBreakBefore w:val="0"/>
              <w:kinsoku/>
              <w:wordWrap/>
              <w:overflowPunct/>
              <w:topLinePunct w:val="0"/>
              <w:autoSpaceDE/>
              <w:autoSpaceDN/>
              <w:bidi w:val="0"/>
              <w:adjustRightInd/>
              <w:snapToGrid/>
              <w:spacing w:before="107" w:line="400" w:lineRule="exact"/>
              <w:ind w:right="90"/>
              <w:textAlignment w:val="auto"/>
              <w:rPr>
                <w:rFonts w:hint="eastAsia" w:ascii="微软雅黑" w:hAnsi="微软雅黑" w:eastAsia="微软雅黑" w:cs="微软雅黑"/>
                <w:b/>
                <w:bCs/>
                <w:color w:val="000000" w:themeColor="text1"/>
                <w:kern w:val="2"/>
                <w:sz w:val="18"/>
                <w:szCs w:val="18"/>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2"/>
                <w:sz w:val="18"/>
                <w:szCs w:val="18"/>
                <w:highlight w:val="none"/>
                <w:lang w:val="en-US" w:eastAsia="zh-CN" w:bidi="ar-SA"/>
                <w14:textFill>
                  <w14:solidFill>
                    <w14:schemeClr w14:val="tx1"/>
                  </w14:solidFill>
                </w14:textFill>
              </w:rPr>
              <w:t>项目团队：</w:t>
            </w:r>
          </w:p>
          <w:p w14:paraId="1C7CE7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themeColor="text1"/>
                <w:kern w:val="2"/>
                <w:sz w:val="18"/>
                <w:szCs w:val="18"/>
                <w:highlight w:val="no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18"/>
                <w:szCs w:val="18"/>
                <w:highlight w:val="none"/>
                <w:lang w:val="en-US" w:eastAsia="zh-CN" w:bidi="ar-SA"/>
                <w14:textFill>
                  <w14:solidFill>
                    <w14:schemeClr w14:val="tx1"/>
                  </w14:solidFill>
                </w14:textFill>
              </w:rPr>
              <w:t>①项目组组成人员（不含项目负责人）：项目组的人员构成合理（需提供该项目负责人员、联络人员、安全防护、组织实施人员等信息），项目经验丰富，有利于项目的执行。自行配备执行团队，项目团队配置合理、人员构成科学、专业性强、团队经验丰富，人员≥6 人得 5 分；</w:t>
            </w:r>
          </w:p>
          <w:p w14:paraId="7AFC1D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themeColor="text1"/>
                <w:kern w:val="2"/>
                <w:sz w:val="18"/>
                <w:szCs w:val="18"/>
                <w:highlight w:val="no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18"/>
                <w:szCs w:val="18"/>
                <w:highlight w:val="none"/>
                <w:lang w:val="en-US" w:eastAsia="zh-CN" w:bidi="ar-SA"/>
                <w14:textFill>
                  <w14:solidFill>
                    <w14:schemeClr w14:val="tx1"/>
                  </w14:solidFill>
                </w14:textFill>
              </w:rPr>
              <w:t>②项目团队配置较为合理、人员构成较为科学、专业性较强，人员≥ 4 得 3分；</w:t>
            </w:r>
          </w:p>
          <w:p w14:paraId="22FEE3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themeColor="text1"/>
                <w:kern w:val="2"/>
                <w:sz w:val="18"/>
                <w:szCs w:val="18"/>
                <w:highlight w:val="no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18"/>
                <w:szCs w:val="18"/>
                <w:highlight w:val="none"/>
                <w:lang w:val="en-US" w:eastAsia="zh-CN" w:bidi="ar-SA"/>
                <w14:textFill>
                  <w14:solidFill>
                    <w14:schemeClr w14:val="tx1"/>
                  </w14:solidFill>
                </w14:textFill>
              </w:rPr>
              <w:t>③项目团队配置不合理、专业性不强、团队没有 相关经验，人员≥2 得 1 分；不提供，不得分。</w:t>
            </w:r>
          </w:p>
          <w:p w14:paraId="51A6479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000000" w:themeColor="text1"/>
                <w:kern w:val="2"/>
                <w:sz w:val="18"/>
                <w:szCs w:val="18"/>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2"/>
                <w:sz w:val="18"/>
                <w:szCs w:val="18"/>
                <w:highlight w:val="none"/>
                <w:lang w:val="en-US" w:eastAsia="zh-CN" w:bidi="ar-SA"/>
                <w14:textFill>
                  <w14:solidFill>
                    <w14:schemeClr w14:val="tx1"/>
                  </w14:solidFill>
                </w14:textFill>
              </w:rPr>
              <w:t>注：</w:t>
            </w:r>
            <w:r>
              <w:rPr>
                <w:rFonts w:hint="eastAsia" w:ascii="微软雅黑" w:hAnsi="微软雅黑" w:eastAsia="微软雅黑" w:cs="微软雅黑"/>
                <w:b/>
                <w:bCs/>
                <w:color w:val="000000" w:themeColor="text1"/>
                <w:sz w:val="18"/>
                <w:szCs w:val="18"/>
                <w:highlight w:val="none"/>
                <w:lang w:val="en-US" w:eastAsia="en-US"/>
                <w14:textFill>
                  <w14:solidFill>
                    <w14:schemeClr w14:val="tx1"/>
                  </w14:solidFill>
                </w14:textFill>
              </w:rPr>
              <w:t>需提供</w:t>
            </w:r>
            <w:r>
              <w:rPr>
                <w:rFonts w:hint="eastAsia" w:ascii="微软雅黑" w:hAnsi="微软雅黑" w:eastAsia="微软雅黑" w:cs="微软雅黑"/>
                <w:b/>
                <w:bCs/>
                <w:color w:val="000000" w:themeColor="text1"/>
                <w:sz w:val="18"/>
                <w:szCs w:val="18"/>
                <w:highlight w:val="none"/>
                <w:lang w:val="en-US" w:eastAsia="zh-CN"/>
                <w14:textFill>
                  <w14:solidFill>
                    <w14:schemeClr w14:val="tx1"/>
                  </w14:solidFill>
                </w14:textFill>
              </w:rPr>
              <w:t>不限于</w:t>
            </w:r>
            <w:r>
              <w:rPr>
                <w:rFonts w:hint="eastAsia" w:ascii="微软雅黑" w:hAnsi="微软雅黑" w:eastAsia="微软雅黑" w:cs="微软雅黑"/>
                <w:b/>
                <w:bCs/>
                <w:color w:val="000000" w:themeColor="text1"/>
                <w:sz w:val="18"/>
                <w:szCs w:val="18"/>
                <w:highlight w:val="none"/>
                <w:lang w:val="en-US" w:eastAsia="en-US"/>
                <w14:textFill>
                  <w14:solidFill>
                    <w14:schemeClr w14:val="tx1"/>
                  </w14:solidFill>
                </w14:textFill>
              </w:rPr>
              <w:t>人员</w:t>
            </w:r>
            <w:r>
              <w:rPr>
                <w:rFonts w:hint="eastAsia" w:ascii="微软雅黑" w:hAnsi="微软雅黑" w:eastAsia="微软雅黑" w:cs="微软雅黑"/>
                <w:b/>
                <w:bCs/>
                <w:color w:val="000000" w:themeColor="text1"/>
                <w:sz w:val="18"/>
                <w:szCs w:val="18"/>
                <w:highlight w:val="none"/>
                <w:lang w:val="en-US" w:eastAsia="zh-CN"/>
                <w14:textFill>
                  <w14:solidFill>
                    <w14:schemeClr w14:val="tx1"/>
                  </w14:solidFill>
                </w14:textFill>
              </w:rPr>
              <w:t>的简历、身份证、外聘书或劳动合同，未提供</w:t>
            </w:r>
            <w:r>
              <w:rPr>
                <w:rFonts w:hint="eastAsia" w:ascii="微软雅黑" w:hAnsi="微软雅黑" w:eastAsia="微软雅黑" w:cs="微软雅黑"/>
                <w:b/>
                <w:bCs/>
                <w:color w:val="000000" w:themeColor="text1"/>
                <w:kern w:val="2"/>
                <w:sz w:val="18"/>
                <w:szCs w:val="18"/>
                <w:highlight w:val="none"/>
                <w:lang w:val="en-US" w:eastAsia="zh-CN" w:bidi="ar-SA"/>
                <w14:textFill>
                  <w14:solidFill>
                    <w14:schemeClr w14:val="tx1"/>
                  </w14:solidFill>
                </w14:textFill>
              </w:rPr>
              <w:t>或明显存在不合理性的不得分。</w:t>
            </w:r>
          </w:p>
        </w:tc>
        <w:tc>
          <w:tcPr>
            <w:tcW w:w="1007" w:type="dxa"/>
            <w:vMerge w:val="continue"/>
            <w:noWrap w:val="0"/>
            <w:vAlign w:val="center"/>
          </w:tcPr>
          <w:p w14:paraId="36E90AE9">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000000" w:themeColor="text1"/>
                <w:sz w:val="18"/>
                <w:szCs w:val="18"/>
                <w:highlight w:val="none"/>
                <w14:textFill>
                  <w14:solidFill>
                    <w14:schemeClr w14:val="tx1"/>
                  </w14:solidFill>
                </w14:textFill>
              </w:rPr>
            </w:pPr>
          </w:p>
        </w:tc>
      </w:tr>
      <w:tr w14:paraId="3BA2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44" w:type="dxa"/>
            <w:vMerge w:val="restart"/>
            <w:vAlign w:val="center"/>
          </w:tcPr>
          <w:p w14:paraId="613A4C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技术</w:t>
            </w:r>
            <w:r>
              <w:rPr>
                <w:rFonts w:hint="eastAsia" w:ascii="微软雅黑" w:hAnsi="微软雅黑" w:eastAsia="微软雅黑" w:cs="微软雅黑"/>
                <w:color w:val="000000" w:themeColor="text1"/>
                <w:sz w:val="18"/>
                <w:szCs w:val="18"/>
                <w:highlight w:val="none"/>
                <w14:textFill>
                  <w14:solidFill>
                    <w14:schemeClr w14:val="tx1"/>
                  </w14:solidFill>
                </w14:textFill>
              </w:rPr>
              <w:t>评分标准</w:t>
            </w:r>
          </w:p>
        </w:tc>
        <w:tc>
          <w:tcPr>
            <w:tcW w:w="901" w:type="dxa"/>
            <w:shd w:val="clear" w:color="auto" w:fill="auto"/>
            <w:vAlign w:val="center"/>
          </w:tcPr>
          <w:p w14:paraId="396B2E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t>实施  方案</w:t>
            </w:r>
          </w:p>
        </w:tc>
        <w:tc>
          <w:tcPr>
            <w:tcW w:w="627" w:type="dxa"/>
            <w:shd w:val="clear" w:color="auto" w:fill="auto"/>
            <w:vAlign w:val="center"/>
          </w:tcPr>
          <w:p w14:paraId="6FC60C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t>25</w:t>
            </w:r>
          </w:p>
        </w:tc>
        <w:tc>
          <w:tcPr>
            <w:tcW w:w="7217" w:type="dxa"/>
            <w:shd w:val="clear" w:color="auto" w:fill="auto"/>
            <w:vAlign w:val="center"/>
          </w:tcPr>
          <w:p w14:paraId="7B1671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18"/>
                <w:szCs w:val="18"/>
                <w:highlight w:val="none"/>
                <w:lang w:val="en-US" w:eastAsia="zh-CN"/>
                <w14:textFill>
                  <w14:solidFill>
                    <w14:schemeClr w14:val="tx1"/>
                  </w14:solidFill>
                </w14:textFill>
              </w:rPr>
              <w:t>实施方案：</w:t>
            </w:r>
          </w:p>
          <w:p w14:paraId="0CDE63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t>根据投标供应商针对本项目提供的活动方案进行评审，内容包括:①研学路线、研学基地、研学装备、成果验收；②主题贴合学生认知水平；③与学科/素质教育结合程度；互动性与实践性；④校内校外知识衔接；⑤内容适龄性（难度、时长）、创新与吸引力。以上内容完整且完全满足项目要求得25分，每缺失一项内容扣5分，每项内容中阐述错误缺陷、凭空编造描述不符合项目基本要求扣3分，每项内容中阐述不具体、但可用于项目实践、基本满足项目基本要求扣1分，扣完为止。</w:t>
            </w:r>
          </w:p>
          <w:p w14:paraId="284B8C9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000000" w:themeColor="text1"/>
                <w:kern w:val="2"/>
                <w:sz w:val="18"/>
                <w:szCs w:val="18"/>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sz w:val="18"/>
                <w:szCs w:val="18"/>
                <w:highlight w:val="none"/>
                <w:lang w:val="en-US" w:eastAsia="zh-CN"/>
                <w14:textFill>
                  <w14:solidFill>
                    <w14:schemeClr w14:val="tx1"/>
                  </w14:solidFill>
                </w14:textFill>
              </w:rPr>
              <w:t>注：内容存在缺陷是指:1.该项内容描述前后不一致;2.该项内容所阐述的项目信息与本项目实际信息不一致;3.该项内容引用的规定、规范错误;4.该项内容描述不符合国家相关法律法规、政策文件、规范标准要求;5.该项内容阐述的方式方法明显不符合本项目实际情况。</w:t>
            </w:r>
          </w:p>
        </w:tc>
        <w:tc>
          <w:tcPr>
            <w:tcW w:w="1007" w:type="dxa"/>
            <w:vMerge w:val="continue"/>
          </w:tcPr>
          <w:p w14:paraId="4A288AAB">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000000" w:themeColor="text1"/>
                <w:sz w:val="18"/>
                <w:szCs w:val="18"/>
                <w:highlight w:val="none"/>
                <w14:textFill>
                  <w14:solidFill>
                    <w14:schemeClr w14:val="tx1"/>
                  </w14:solidFill>
                </w14:textFill>
              </w:rPr>
            </w:pPr>
          </w:p>
        </w:tc>
      </w:tr>
      <w:tr w14:paraId="36F3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44" w:type="dxa"/>
            <w:vMerge w:val="continue"/>
          </w:tcPr>
          <w:p w14:paraId="2385D3E9">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themeColor="text1"/>
                <w:sz w:val="18"/>
                <w:szCs w:val="18"/>
                <w:highlight w:val="none"/>
                <w14:textFill>
                  <w14:solidFill>
                    <w14:schemeClr w14:val="tx1"/>
                  </w14:solidFill>
                </w14:textFill>
              </w:rPr>
            </w:pPr>
          </w:p>
        </w:tc>
        <w:tc>
          <w:tcPr>
            <w:tcW w:w="901" w:type="dxa"/>
            <w:shd w:val="clear" w:color="auto" w:fill="auto"/>
            <w:vAlign w:val="center"/>
          </w:tcPr>
          <w:p w14:paraId="65A9B66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t>研学课程开发设计方案</w:t>
            </w:r>
          </w:p>
        </w:tc>
        <w:tc>
          <w:tcPr>
            <w:tcW w:w="627" w:type="dxa"/>
            <w:shd w:val="clear" w:color="auto" w:fill="auto"/>
            <w:vAlign w:val="center"/>
          </w:tcPr>
          <w:p w14:paraId="3257E2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t>18</w:t>
            </w:r>
          </w:p>
        </w:tc>
        <w:tc>
          <w:tcPr>
            <w:tcW w:w="7217" w:type="dxa"/>
            <w:shd w:val="clear" w:color="auto" w:fill="auto"/>
            <w:vAlign w:val="center"/>
          </w:tcPr>
          <w:p w14:paraId="1B376C2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18"/>
                <w:szCs w:val="18"/>
                <w:highlight w:val="none"/>
                <w:lang w:val="en-US" w:eastAsia="zh-CN"/>
                <w14:textFill>
                  <w14:solidFill>
                    <w14:schemeClr w14:val="tx1"/>
                  </w14:solidFill>
                </w14:textFill>
              </w:rPr>
              <w:t>研学课程开发设计方案：</w:t>
            </w:r>
          </w:p>
          <w:p w14:paraId="2B102A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t>针对供应商提供的研学课程开发设计方案，包括但不限于：</w:t>
            </w:r>
          </w:p>
          <w:p w14:paraId="72ACBA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t>①研学课程方案②针对青少年受众的课程主题定位；③研学手册设计方案；④研学教具设计方案；⑤研学ppt等展示演示设计方案；⑥研学互动方案；以上6项内容完整且完全满足项目要求得18分，每缺失一项内容扣3分，每项内容中阐述错误缺陷、凭空编造描述不符合项目基本要求扣1.5分，扣完为止。</w:t>
            </w:r>
          </w:p>
          <w:p w14:paraId="0D5D35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000000" w:themeColor="text1"/>
                <w:kern w:val="2"/>
                <w:sz w:val="18"/>
                <w:szCs w:val="18"/>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sz w:val="18"/>
                <w:szCs w:val="18"/>
                <w:highlight w:val="none"/>
                <w:lang w:val="en-US" w:eastAsia="zh-CN"/>
                <w14:textFill>
                  <w14:solidFill>
                    <w14:schemeClr w14:val="tx1"/>
                  </w14:solidFill>
                </w14:textFill>
              </w:rPr>
              <w:t>注：内容存在缺陷是指:1.该项内容描述前后不一致;2.该项内容所阐述的项目信息与本项目实际信息不一致;3.该项内容引用的规定、规范错误;4.该项内容描述不符合国家相关法律法规、政策文件、规范标准要求;5.该项内容阐述的方式方法明显不符合本项目实际情况。</w:t>
            </w:r>
          </w:p>
        </w:tc>
        <w:tc>
          <w:tcPr>
            <w:tcW w:w="1007" w:type="dxa"/>
            <w:vMerge w:val="continue"/>
          </w:tcPr>
          <w:p w14:paraId="5A560CE8">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000000" w:themeColor="text1"/>
                <w:sz w:val="18"/>
                <w:szCs w:val="18"/>
                <w:highlight w:val="none"/>
                <w14:textFill>
                  <w14:solidFill>
                    <w14:schemeClr w14:val="tx1"/>
                  </w14:solidFill>
                </w14:textFill>
              </w:rPr>
            </w:pPr>
          </w:p>
        </w:tc>
      </w:tr>
      <w:tr w14:paraId="2C4C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744" w:type="dxa"/>
            <w:vMerge w:val="continue"/>
          </w:tcPr>
          <w:p w14:paraId="17040C1C">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themeColor="text1"/>
                <w:sz w:val="18"/>
                <w:szCs w:val="18"/>
                <w:highlight w:val="none"/>
                <w14:textFill>
                  <w14:solidFill>
                    <w14:schemeClr w14:val="tx1"/>
                  </w14:solidFill>
                </w14:textFill>
              </w:rPr>
            </w:pPr>
          </w:p>
        </w:tc>
        <w:tc>
          <w:tcPr>
            <w:tcW w:w="901" w:type="dxa"/>
            <w:shd w:val="clear" w:color="auto" w:fill="auto"/>
            <w:vAlign w:val="center"/>
          </w:tcPr>
          <w:p w14:paraId="2F43A7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color w:val="000000" w:themeColor="text1"/>
                <w:kern w:val="2"/>
                <w:sz w:val="18"/>
                <w:szCs w:val="18"/>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sz w:val="18"/>
                <w:szCs w:val="18"/>
                <w:highlight w:val="none"/>
                <w:lang w:val="en-US" w:eastAsia="zh-CN"/>
                <w14:textFill>
                  <w14:solidFill>
                    <w14:schemeClr w14:val="tx1"/>
                  </w14:solidFill>
                </w14:textFill>
              </w:rPr>
              <w:t>组织与管理方案</w:t>
            </w:r>
          </w:p>
        </w:tc>
        <w:tc>
          <w:tcPr>
            <w:tcW w:w="627" w:type="dxa"/>
            <w:shd w:val="clear" w:color="auto" w:fill="auto"/>
            <w:vAlign w:val="center"/>
          </w:tcPr>
          <w:p w14:paraId="70A363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t>22</w:t>
            </w:r>
          </w:p>
        </w:tc>
        <w:tc>
          <w:tcPr>
            <w:tcW w:w="7217" w:type="dxa"/>
            <w:shd w:val="clear" w:color="auto" w:fill="auto"/>
            <w:vAlign w:val="center"/>
          </w:tcPr>
          <w:p w14:paraId="10C3BF5B">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18"/>
                <w:szCs w:val="18"/>
                <w:highlight w:val="none"/>
                <w:lang w:val="en-US" w:eastAsia="zh-CN"/>
                <w14:textFill>
                  <w14:solidFill>
                    <w14:schemeClr w14:val="tx1"/>
                  </w14:solidFill>
                </w14:textFill>
              </w:rPr>
              <w:t>组织与管理方案：</w:t>
            </w: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投标人针对本项目，提供全面、内容详尽、具有针对性的组织与管理方案，内容包括但不限于：①人员组织配备至少满足（1:5）配备，要求组织架构人员分工明确，责任到人，工作经验丰富，有关键岗位备份，节点控制较好；②物资计划物质资源保障充足，需提供清单明晰；③流程规范性、相关部门协调保障方案；④导师/带领者表现及安全保障落实；⑤活动内容管理、</w:t>
            </w:r>
            <w:r>
              <w:rPr>
                <w:rFonts w:hint="eastAsia" w:ascii="微软雅黑" w:hAnsi="微软雅黑" w:eastAsia="微软雅黑" w:cs="微软雅黑"/>
                <w:color w:val="000000" w:themeColor="text1"/>
                <w:kern w:val="2"/>
                <w:sz w:val="18"/>
                <w:szCs w:val="18"/>
                <w:highlight w:val="none"/>
                <w:lang w:val="en-US" w:eastAsia="zh-CN" w:bidi="ar-SA"/>
                <w14:textFill>
                  <w14:solidFill>
                    <w14:schemeClr w14:val="tx1"/>
                  </w14:solidFill>
                </w14:textFill>
              </w:rPr>
              <w:t>线路规划与日程安排（主题契合度、行程科学性）；⑥后勤保障与资源配置（交通安全、风险管控）；⑦有突发延误时的补给保障，有备用车辆/改签预案；⑧服务执行与过程管理（出行交通工具保障方案、交通出行线路安排；⑨住宿环境及饮食条件保障方案；⑩</w:t>
            </w: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活动内容管理、特色服务等</w:t>
            </w:r>
            <w:r>
              <w:rPr>
                <w:rFonts w:hint="eastAsia" w:ascii="微软雅黑" w:hAnsi="微软雅黑" w:eastAsia="微软雅黑" w:cs="微软雅黑"/>
                <w:color w:val="000000" w:themeColor="text1"/>
                <w:kern w:val="2"/>
                <w:sz w:val="18"/>
                <w:szCs w:val="18"/>
                <w:highlight w:val="none"/>
                <w:lang w:val="en-US" w:eastAsia="zh-CN" w:bidi="ar-SA"/>
                <w14:textFill>
                  <w14:solidFill>
                    <w14:schemeClr w14:val="tx1"/>
                  </w14:solidFill>
                </w14:textFill>
              </w:rPr>
              <w:t>；⑪</w:t>
            </w: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流程规范性、</w:t>
            </w:r>
            <w:r>
              <w:rPr>
                <w:rFonts w:hint="eastAsia" w:ascii="微软雅黑" w:hAnsi="微软雅黑" w:eastAsia="微软雅黑" w:cs="微软雅黑"/>
                <w:color w:val="000000" w:themeColor="text1"/>
                <w:kern w:val="2"/>
                <w:sz w:val="18"/>
                <w:szCs w:val="18"/>
                <w:highlight w:val="none"/>
                <w:lang w:val="en-US" w:eastAsia="zh-CN" w:bidi="ar-SA"/>
                <w14:textFill>
                  <w14:solidFill>
                    <w14:schemeClr w14:val="tx1"/>
                  </w14:solidFill>
                </w14:textFill>
              </w:rPr>
              <w:t>具有与相关部门</w:t>
            </w: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协调保障方案。</w:t>
            </w:r>
          </w:p>
          <w:p w14:paraId="4815DE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t>以上11项内容完整且完全满足项目要求得22分，每缺失一项内容扣2分，每项内容中阐述错误缺陷、凭空编造描述不符合项目基本要求扣1分，扣完为止。</w:t>
            </w:r>
          </w:p>
          <w:p w14:paraId="7109FE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18"/>
                <w:szCs w:val="18"/>
                <w:highlight w:val="none"/>
                <w:lang w:val="en-US" w:eastAsia="zh-CN"/>
                <w14:textFill>
                  <w14:solidFill>
                    <w14:schemeClr w14:val="tx1"/>
                  </w14:solidFill>
                </w14:textFill>
              </w:rPr>
              <w:t>注：内容存在缺陷是指:1.该项内容描述前后不一致;2.该项内容所阐述的项目信息与本项目实际信息不一致;3.该项内容引用的规定、规范错误;4.该项内容描述不符合国家相关法律法规、政策文件、规范标准要求;5.该项内容阐述的方式方法明显不符合本项目实际情况。</w:t>
            </w:r>
          </w:p>
        </w:tc>
        <w:tc>
          <w:tcPr>
            <w:tcW w:w="1007" w:type="dxa"/>
            <w:vMerge w:val="continue"/>
          </w:tcPr>
          <w:p w14:paraId="035F44AA">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000000" w:themeColor="text1"/>
                <w:sz w:val="18"/>
                <w:szCs w:val="18"/>
                <w:highlight w:val="none"/>
                <w14:textFill>
                  <w14:solidFill>
                    <w14:schemeClr w14:val="tx1"/>
                  </w14:solidFill>
                </w14:textFill>
              </w:rPr>
            </w:pPr>
          </w:p>
        </w:tc>
      </w:tr>
      <w:tr w14:paraId="3022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4" w:type="dxa"/>
            <w:vMerge w:val="continue"/>
          </w:tcPr>
          <w:p w14:paraId="39B91C94">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themeColor="text1"/>
                <w:sz w:val="18"/>
                <w:szCs w:val="18"/>
                <w:highlight w:val="none"/>
                <w14:textFill>
                  <w14:solidFill>
                    <w14:schemeClr w14:val="tx1"/>
                  </w14:solidFill>
                </w14:textFill>
              </w:rPr>
            </w:pPr>
          </w:p>
        </w:tc>
        <w:tc>
          <w:tcPr>
            <w:tcW w:w="901" w:type="dxa"/>
            <w:shd w:val="clear" w:color="auto" w:fill="auto"/>
            <w:vAlign w:val="center"/>
          </w:tcPr>
          <w:p w14:paraId="13576D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color w:val="000000" w:themeColor="text1"/>
                <w:kern w:val="2"/>
                <w:sz w:val="18"/>
                <w:szCs w:val="18"/>
                <w:highlight w:val="no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18"/>
                <w:szCs w:val="18"/>
                <w:highlight w:val="none"/>
                <w:lang w:val="en-US" w:eastAsia="zh-CN" w:bidi="ar-SA"/>
                <w14:textFill>
                  <w14:solidFill>
                    <w14:schemeClr w14:val="tx1"/>
                  </w14:solidFill>
                </w14:textFill>
              </w:rPr>
              <w:t>售后</w:t>
            </w:r>
          </w:p>
          <w:p w14:paraId="4972BB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color w:val="000000" w:themeColor="text1"/>
                <w:kern w:val="2"/>
                <w:sz w:val="18"/>
                <w:szCs w:val="18"/>
                <w:highlight w:val="no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18"/>
                <w:szCs w:val="18"/>
                <w:highlight w:val="none"/>
                <w:lang w:val="en-US" w:eastAsia="zh-CN" w:bidi="ar-SA"/>
                <w14:textFill>
                  <w14:solidFill>
                    <w14:schemeClr w14:val="tx1"/>
                  </w14:solidFill>
                </w14:textFill>
              </w:rPr>
              <w:t>服务</w:t>
            </w:r>
          </w:p>
        </w:tc>
        <w:tc>
          <w:tcPr>
            <w:tcW w:w="627" w:type="dxa"/>
            <w:shd w:val="clear" w:color="auto" w:fill="auto"/>
            <w:vAlign w:val="center"/>
          </w:tcPr>
          <w:p w14:paraId="1CC8DA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val="0"/>
                <w:bCs w:val="0"/>
                <w:color w:val="000000" w:themeColor="text1"/>
                <w:kern w:val="2"/>
                <w:sz w:val="18"/>
                <w:szCs w:val="18"/>
                <w:highlight w:val="no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18"/>
                <w:szCs w:val="18"/>
                <w:highlight w:val="none"/>
                <w:lang w:val="en-US" w:eastAsia="zh-CN" w:bidi="ar-SA"/>
                <w14:textFill>
                  <w14:solidFill>
                    <w14:schemeClr w14:val="tx1"/>
                  </w14:solidFill>
                </w14:textFill>
              </w:rPr>
              <w:t>8</w:t>
            </w:r>
          </w:p>
        </w:tc>
        <w:tc>
          <w:tcPr>
            <w:tcW w:w="7217" w:type="dxa"/>
            <w:shd w:val="clear" w:color="auto" w:fill="auto"/>
            <w:vAlign w:val="center"/>
          </w:tcPr>
          <w:p w14:paraId="2BB5AD9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themeColor="text1"/>
                <w:kern w:val="2"/>
                <w:sz w:val="18"/>
                <w:szCs w:val="18"/>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2"/>
                <w:sz w:val="18"/>
                <w:szCs w:val="18"/>
                <w:highlight w:val="none"/>
                <w:lang w:val="en-US" w:eastAsia="zh-CN" w:bidi="ar-SA"/>
                <w14:textFill>
                  <w14:solidFill>
                    <w14:schemeClr w14:val="tx1"/>
                  </w14:solidFill>
                </w14:textFill>
              </w:rPr>
              <w:t>售后服务方案</w:t>
            </w:r>
            <w:r>
              <w:rPr>
                <w:rFonts w:hint="eastAsia" w:ascii="微软雅黑" w:hAnsi="微软雅黑" w:eastAsia="微软雅黑" w:cs="微软雅黑"/>
                <w:color w:val="000000" w:themeColor="text1"/>
                <w:kern w:val="2"/>
                <w:sz w:val="18"/>
                <w:szCs w:val="18"/>
                <w:highlight w:val="none"/>
                <w:lang w:val="en-US" w:eastAsia="zh-CN" w:bidi="ar-SA"/>
                <w14:textFill>
                  <w14:solidFill>
                    <w14:schemeClr w14:val="tx1"/>
                  </w14:solidFill>
                </w14:textFill>
              </w:rPr>
              <w:t>：建立完善的项目后续跟踪服务机制，包含：①活动复盘及效果回访；②问题整改；③长效推广（</w:t>
            </w: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开展媒体报道宣传）；④</w:t>
            </w:r>
            <w:r>
              <w:rPr>
                <w:rFonts w:hint="eastAsia" w:ascii="微软雅黑" w:hAnsi="微软雅黑" w:eastAsia="微软雅黑" w:cs="微软雅黑"/>
                <w:color w:val="000000" w:themeColor="text1"/>
                <w:kern w:val="2"/>
                <w:sz w:val="18"/>
                <w:szCs w:val="18"/>
                <w:highlight w:val="none"/>
                <w:lang w:val="en-US" w:eastAsia="zh-CN" w:bidi="ar-SA"/>
                <w14:textFill>
                  <w14:solidFill>
                    <w14:schemeClr w14:val="tx1"/>
                  </w14:solidFill>
                </w14:textFill>
              </w:rPr>
              <w:t>全流程服务方案。</w:t>
            </w:r>
          </w:p>
          <w:p w14:paraId="181ADC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18"/>
                <w:szCs w:val="18"/>
                <w:highlight w:val="none"/>
                <w:lang w:val="en-US" w:eastAsia="zh-CN"/>
                <w14:textFill>
                  <w14:solidFill>
                    <w14:schemeClr w14:val="tx1"/>
                  </w14:solidFill>
                </w14:textFill>
              </w:rPr>
              <w:t>以上内容完整且完全满足项目要求得8分，每缺失一项内容扣2分，每项内容中阐述错误缺陷、凭空编造描述不符合项目基本要求扣1分，扣完为止。</w:t>
            </w:r>
          </w:p>
          <w:p w14:paraId="260AE9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000000" w:themeColor="text1"/>
                <w:kern w:val="2"/>
                <w:sz w:val="18"/>
                <w:szCs w:val="18"/>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sz w:val="18"/>
                <w:szCs w:val="18"/>
                <w:highlight w:val="none"/>
                <w:lang w:val="en-US" w:eastAsia="zh-CN"/>
                <w14:textFill>
                  <w14:solidFill>
                    <w14:schemeClr w14:val="tx1"/>
                  </w14:solidFill>
                </w14:textFill>
              </w:rPr>
              <w:t>注：内容存在缺陷是指:1.该项内容描述前后不一致;2.该项内容所阐述的项目信息与本项目实际信息不一致;3.该项内容引用的规定、规范错误;4.该项内容描述不符合国家相关法律法规、政策文件、规范标准要求;5.该项内容阐述的方式方法明显不符合本项目实际情况。</w:t>
            </w:r>
          </w:p>
        </w:tc>
        <w:tc>
          <w:tcPr>
            <w:tcW w:w="1007" w:type="dxa"/>
            <w:vMerge w:val="continue"/>
          </w:tcPr>
          <w:p w14:paraId="45695C1C">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000000" w:themeColor="text1"/>
                <w:sz w:val="18"/>
                <w:szCs w:val="18"/>
                <w:highlight w:val="none"/>
                <w14:textFill>
                  <w14:solidFill>
                    <w14:schemeClr w14:val="tx1"/>
                  </w14:solidFill>
                </w14:textFill>
              </w:rPr>
            </w:pPr>
          </w:p>
        </w:tc>
      </w:tr>
      <w:bookmarkEnd w:id="1998"/>
    </w:tbl>
    <w:p w14:paraId="2A95678F">
      <w:pPr>
        <w:pStyle w:val="7"/>
        <w:ind w:firstLine="0"/>
        <w:jc w:val="center"/>
        <w:outlineLvl w:val="0"/>
        <w:rPr>
          <w:rFonts w:hint="eastAsia" w:ascii="微软雅黑" w:hAnsi="微软雅黑" w:eastAsia="微软雅黑" w:cs="微软雅黑"/>
          <w:b/>
          <w:bCs/>
          <w:color w:val="auto"/>
          <w:sz w:val="32"/>
          <w:szCs w:val="32"/>
          <w:highlight w:val="none"/>
        </w:rPr>
      </w:pPr>
      <w:bookmarkStart w:id="1999" w:name="_Toc1571"/>
      <w:bookmarkStart w:id="2000" w:name="_Toc23242"/>
      <w:bookmarkStart w:id="2001" w:name="_Toc27477"/>
      <w:r>
        <w:rPr>
          <w:rFonts w:hint="eastAsia" w:ascii="微软雅黑" w:hAnsi="微软雅黑" w:eastAsia="微软雅黑" w:cs="微软雅黑"/>
          <w:b/>
          <w:bCs/>
          <w:color w:val="auto"/>
          <w:sz w:val="32"/>
          <w:szCs w:val="32"/>
          <w:highlight w:val="none"/>
        </w:rPr>
        <w:t>第7章  政府采购合同</w:t>
      </w:r>
      <w:bookmarkEnd w:id="1999"/>
      <w:bookmarkEnd w:id="2000"/>
      <w:bookmarkEnd w:id="2001"/>
      <w:bookmarkStart w:id="2002" w:name="_Hlt487972895"/>
      <w:bookmarkEnd w:id="2002"/>
      <w:bookmarkStart w:id="2003" w:name="_Toc487900382"/>
      <w:bookmarkEnd w:id="2003"/>
      <w:bookmarkStart w:id="2004" w:name="_Toc216513788"/>
      <w:bookmarkEnd w:id="2004"/>
    </w:p>
    <w:p w14:paraId="54279FF4">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微软雅黑" w:hAnsi="微软雅黑" w:eastAsia="微软雅黑" w:cs="微软雅黑"/>
          <w:b/>
          <w:bCs/>
          <w:color w:val="auto"/>
          <w:sz w:val="22"/>
          <w:szCs w:val="22"/>
          <w:highlight w:val="none"/>
        </w:rPr>
      </w:pPr>
    </w:p>
    <w:p w14:paraId="672E432E">
      <w:pPr>
        <w:bidi w:val="0"/>
        <w:outlineLvl w:val="9"/>
        <w:rPr>
          <w:rFonts w:hint="eastAsia"/>
          <w:highlight w:val="none"/>
        </w:rPr>
      </w:pPr>
      <w:bookmarkStart w:id="2005" w:name="_Toc3995"/>
      <w:r>
        <w:rPr>
          <w:rFonts w:hint="eastAsia"/>
          <w:highlight w:val="none"/>
        </w:rPr>
        <w:t>政府采购</w:t>
      </w:r>
      <w:r>
        <w:rPr>
          <w:rFonts w:hint="eastAsia"/>
          <w:highlight w:val="none"/>
          <w:lang w:val="en-US" w:eastAsia="zh-CN"/>
        </w:rPr>
        <w:t>货物（服务）</w:t>
      </w:r>
      <w:r>
        <w:rPr>
          <w:rFonts w:hint="eastAsia"/>
          <w:highlight w:val="none"/>
          <w:lang w:eastAsia="zh-CN"/>
        </w:rPr>
        <w:t>买卖</w:t>
      </w:r>
      <w:r>
        <w:rPr>
          <w:rFonts w:hint="eastAsia"/>
          <w:highlight w:val="none"/>
        </w:rPr>
        <w:t>合同</w:t>
      </w:r>
    </w:p>
    <w:p w14:paraId="4F9FFFD2">
      <w:pPr>
        <w:bidi w:val="0"/>
        <w:outlineLvl w:val="9"/>
        <w:rPr>
          <w:rFonts w:hint="eastAsia"/>
          <w:highlight w:val="none"/>
          <w:lang w:eastAsia="zh-CN"/>
        </w:rPr>
      </w:pPr>
      <w:r>
        <w:rPr>
          <w:rFonts w:hint="eastAsia"/>
          <w:highlight w:val="none"/>
          <w:lang w:eastAsia="zh-CN"/>
        </w:rPr>
        <w:t>（</w:t>
      </w:r>
      <w:r>
        <w:rPr>
          <w:rFonts w:hint="eastAsia"/>
          <w:highlight w:val="none"/>
          <w:lang w:val="en-US" w:eastAsia="zh-CN"/>
        </w:rPr>
        <w:t xml:space="preserve">2026 </w:t>
      </w:r>
      <w:r>
        <w:rPr>
          <w:rFonts w:hint="eastAsia"/>
          <w:highlight w:val="none"/>
          <w:lang w:eastAsia="zh-CN"/>
        </w:rPr>
        <w:t>试行）</w:t>
      </w:r>
    </w:p>
    <w:p w14:paraId="3504549C">
      <w:pPr>
        <w:rPr>
          <w:rFonts w:hint="eastAsia" w:ascii="微软雅黑" w:hAnsi="微软雅黑" w:eastAsia="微软雅黑" w:cs="微软雅黑"/>
          <w:b/>
          <w:bCs/>
          <w:spacing w:val="-20"/>
          <w:kern w:val="44"/>
          <w:sz w:val="28"/>
          <w:szCs w:val="28"/>
          <w:highlight w:val="none"/>
        </w:rPr>
      </w:pPr>
    </w:p>
    <w:p w14:paraId="0C4FEFC1">
      <w:pPr>
        <w:rPr>
          <w:rFonts w:hint="eastAsia" w:ascii="微软雅黑" w:hAnsi="微软雅黑" w:eastAsia="微软雅黑" w:cs="微软雅黑"/>
          <w:b/>
          <w:bCs/>
          <w:spacing w:val="-20"/>
          <w:kern w:val="44"/>
          <w:sz w:val="28"/>
          <w:szCs w:val="28"/>
          <w:highlight w:val="none"/>
        </w:rPr>
      </w:pPr>
    </w:p>
    <w:p w14:paraId="0B8B2C43">
      <w:pPr>
        <w:rPr>
          <w:rFonts w:hint="eastAsia" w:ascii="微软雅黑" w:hAnsi="微软雅黑" w:eastAsia="微软雅黑" w:cs="微软雅黑"/>
          <w:b/>
          <w:bCs/>
          <w:spacing w:val="-20"/>
          <w:kern w:val="44"/>
          <w:sz w:val="28"/>
          <w:szCs w:val="28"/>
          <w:highlight w:val="none"/>
        </w:rPr>
      </w:pPr>
    </w:p>
    <w:p w14:paraId="22805BC9">
      <w:pPr>
        <w:spacing w:line="360" w:lineRule="auto"/>
        <w:ind w:left="420" w:leftChars="200"/>
        <w:rPr>
          <w:rFonts w:hint="eastAsia" w:ascii="微软雅黑" w:hAnsi="微软雅黑" w:eastAsia="微软雅黑" w:cs="微软雅黑"/>
          <w:sz w:val="28"/>
          <w:szCs w:val="28"/>
          <w:highlight w:val="none"/>
        </w:rPr>
      </w:pPr>
      <w:r>
        <w:rPr>
          <w:rFonts w:hint="eastAsia" w:ascii="微软雅黑" w:hAnsi="微软雅黑" w:eastAsia="微软雅黑" w:cs="微软雅黑"/>
          <w:kern w:val="0"/>
          <w:sz w:val="28"/>
          <w:szCs w:val="28"/>
          <w:highlight w:val="none"/>
        </w:rPr>
        <w:t>项目名称：</w:t>
      </w:r>
      <w:r>
        <w:rPr>
          <w:rFonts w:hint="eastAsia" w:ascii="微软雅黑" w:hAnsi="微软雅黑" w:eastAsia="微软雅黑" w:cs="微软雅黑"/>
          <w:sz w:val="28"/>
          <w:szCs w:val="28"/>
          <w:highlight w:val="none"/>
          <w:u w:val="single"/>
        </w:rPr>
        <w:t xml:space="preserve">                             </w:t>
      </w:r>
    </w:p>
    <w:p w14:paraId="62F3752A">
      <w:pPr>
        <w:spacing w:line="360" w:lineRule="auto"/>
        <w:ind w:left="420" w:leftChars="200"/>
        <w:rPr>
          <w:rFonts w:hint="eastAsia" w:ascii="微软雅黑" w:hAnsi="微软雅黑" w:eastAsia="微软雅黑" w:cs="微软雅黑"/>
          <w:sz w:val="28"/>
          <w:szCs w:val="28"/>
          <w:highlight w:val="none"/>
          <w:u w:val="single"/>
        </w:rPr>
      </w:pPr>
      <w:r>
        <w:rPr>
          <w:rFonts w:hint="eastAsia" w:ascii="微软雅黑" w:hAnsi="微软雅黑" w:eastAsia="微软雅黑" w:cs="微软雅黑"/>
          <w:sz w:val="28"/>
          <w:szCs w:val="28"/>
          <w:highlight w:val="none"/>
        </w:rPr>
        <w:t>合同编号：</w:t>
      </w:r>
      <w:r>
        <w:rPr>
          <w:rFonts w:hint="eastAsia" w:ascii="微软雅黑" w:hAnsi="微软雅黑" w:eastAsia="微软雅黑" w:cs="微软雅黑"/>
          <w:sz w:val="28"/>
          <w:szCs w:val="28"/>
          <w:highlight w:val="none"/>
          <w:u w:val="single"/>
        </w:rPr>
        <w:t xml:space="preserve">                             </w:t>
      </w:r>
    </w:p>
    <w:p w14:paraId="2E0CA67D">
      <w:pPr>
        <w:spacing w:line="360" w:lineRule="auto"/>
        <w:ind w:left="420" w:leftChars="200"/>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甲    方：</w:t>
      </w:r>
      <w:r>
        <w:rPr>
          <w:rFonts w:hint="eastAsia" w:ascii="微软雅黑" w:hAnsi="微软雅黑" w:eastAsia="微软雅黑" w:cs="微软雅黑"/>
          <w:sz w:val="28"/>
          <w:szCs w:val="28"/>
          <w:highlight w:val="none"/>
          <w:u w:val="single"/>
        </w:rPr>
        <w:t xml:space="preserve">                             </w:t>
      </w:r>
    </w:p>
    <w:p w14:paraId="28AD6849">
      <w:pPr>
        <w:spacing w:line="360" w:lineRule="auto"/>
        <w:ind w:left="420" w:leftChars="200"/>
        <w:rPr>
          <w:rFonts w:hint="eastAsia" w:ascii="微软雅黑" w:hAnsi="微软雅黑" w:eastAsia="微软雅黑" w:cs="微软雅黑"/>
          <w:sz w:val="28"/>
          <w:szCs w:val="28"/>
          <w:highlight w:val="none"/>
          <w:u w:val="single"/>
        </w:rPr>
      </w:pPr>
      <w:r>
        <w:rPr>
          <w:rFonts w:hint="eastAsia" w:ascii="微软雅黑" w:hAnsi="微软雅黑" w:eastAsia="微软雅黑" w:cs="微软雅黑"/>
          <w:sz w:val="28"/>
          <w:szCs w:val="28"/>
          <w:highlight w:val="none"/>
        </w:rPr>
        <w:t>乙    方：</w:t>
      </w:r>
      <w:r>
        <w:rPr>
          <w:rFonts w:hint="eastAsia" w:ascii="微软雅黑" w:hAnsi="微软雅黑" w:eastAsia="微软雅黑" w:cs="微软雅黑"/>
          <w:sz w:val="28"/>
          <w:szCs w:val="28"/>
          <w:highlight w:val="none"/>
          <w:u w:val="single"/>
        </w:rPr>
        <w:t xml:space="preserve">                             </w:t>
      </w:r>
    </w:p>
    <w:p w14:paraId="4B64F5F6">
      <w:pPr>
        <w:spacing w:line="360" w:lineRule="auto"/>
        <w:ind w:left="420" w:leftChars="200"/>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签订时间：</w:t>
      </w:r>
      <w:r>
        <w:rPr>
          <w:rFonts w:hint="eastAsia" w:ascii="微软雅黑" w:hAnsi="微软雅黑" w:eastAsia="微软雅黑" w:cs="微软雅黑"/>
          <w:sz w:val="28"/>
          <w:szCs w:val="28"/>
          <w:highlight w:val="none"/>
          <w:u w:val="single"/>
        </w:rPr>
        <w:t xml:space="preserve">                             </w:t>
      </w:r>
    </w:p>
    <w:p w14:paraId="06DD2BBE">
      <w:pPr>
        <w:rPr>
          <w:rFonts w:hint="eastAsia" w:ascii="微软雅黑" w:hAnsi="微软雅黑" w:eastAsia="微软雅黑" w:cs="微软雅黑"/>
          <w:sz w:val="28"/>
          <w:szCs w:val="28"/>
          <w:highlight w:val="none"/>
        </w:rPr>
      </w:pPr>
    </w:p>
    <w:p w14:paraId="7F202DA1">
      <w:pPr>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br w:type="page"/>
      </w:r>
    </w:p>
    <w:p w14:paraId="46B849CF">
      <w:pPr>
        <w:rPr>
          <w:rFonts w:eastAsia="黑体"/>
          <w:sz w:val="44"/>
          <w:szCs w:val="44"/>
          <w:highlight w:val="none"/>
        </w:rPr>
      </w:pPr>
    </w:p>
    <w:p w14:paraId="4F9BA8AA">
      <w:pPr>
        <w:rPr>
          <w:rFonts w:eastAsia="黑体"/>
          <w:sz w:val="28"/>
          <w:szCs w:val="28"/>
          <w:highlight w:val="none"/>
        </w:rPr>
      </w:pPr>
    </w:p>
    <w:p w14:paraId="5E44679F">
      <w:pPr>
        <w:jc w:val="center"/>
        <w:rPr>
          <w:rFonts w:hint="eastAsia" w:ascii="微软雅黑" w:hAnsi="微软雅黑" w:eastAsia="微软雅黑" w:cs="微软雅黑"/>
          <w:b/>
          <w:bCs/>
          <w:sz w:val="28"/>
          <w:szCs w:val="28"/>
          <w:highlight w:val="none"/>
          <w:lang w:eastAsia="zh-CN"/>
        </w:rPr>
      </w:pPr>
      <w:r>
        <w:rPr>
          <w:rFonts w:hint="eastAsia" w:ascii="微软雅黑" w:hAnsi="微软雅黑" w:eastAsia="微软雅黑" w:cs="微软雅黑"/>
          <w:b/>
          <w:bCs/>
          <w:sz w:val="28"/>
          <w:szCs w:val="28"/>
          <w:highlight w:val="none"/>
          <w:lang w:eastAsia="zh-CN"/>
        </w:rPr>
        <w:t>使</w:t>
      </w:r>
      <w:r>
        <w:rPr>
          <w:rFonts w:hint="eastAsia" w:ascii="微软雅黑" w:hAnsi="微软雅黑" w:eastAsia="微软雅黑" w:cs="微软雅黑"/>
          <w:b/>
          <w:bCs/>
          <w:sz w:val="28"/>
          <w:szCs w:val="28"/>
          <w:highlight w:val="none"/>
          <w:lang w:val="en-US" w:eastAsia="zh-CN"/>
        </w:rPr>
        <w:t xml:space="preserve"> </w:t>
      </w:r>
      <w:r>
        <w:rPr>
          <w:rFonts w:hint="eastAsia" w:ascii="微软雅黑" w:hAnsi="微软雅黑" w:eastAsia="微软雅黑" w:cs="微软雅黑"/>
          <w:b/>
          <w:bCs/>
          <w:sz w:val="28"/>
          <w:szCs w:val="28"/>
          <w:highlight w:val="none"/>
          <w:lang w:eastAsia="zh-CN"/>
        </w:rPr>
        <w:t>用</w:t>
      </w:r>
      <w:r>
        <w:rPr>
          <w:rFonts w:hint="eastAsia" w:ascii="微软雅黑" w:hAnsi="微软雅黑" w:eastAsia="微软雅黑" w:cs="微软雅黑"/>
          <w:b/>
          <w:bCs/>
          <w:sz w:val="28"/>
          <w:szCs w:val="28"/>
          <w:highlight w:val="none"/>
          <w:lang w:val="en-US" w:eastAsia="zh-CN"/>
        </w:rPr>
        <w:t xml:space="preserve"> </w:t>
      </w:r>
      <w:r>
        <w:rPr>
          <w:rFonts w:hint="eastAsia" w:ascii="微软雅黑" w:hAnsi="微软雅黑" w:eastAsia="微软雅黑" w:cs="微软雅黑"/>
          <w:b/>
          <w:bCs/>
          <w:sz w:val="28"/>
          <w:szCs w:val="28"/>
          <w:highlight w:val="none"/>
          <w:lang w:eastAsia="zh-CN"/>
        </w:rPr>
        <w:t>说</w:t>
      </w:r>
      <w:r>
        <w:rPr>
          <w:rFonts w:hint="eastAsia" w:ascii="微软雅黑" w:hAnsi="微软雅黑" w:eastAsia="微软雅黑" w:cs="微软雅黑"/>
          <w:b/>
          <w:bCs/>
          <w:sz w:val="28"/>
          <w:szCs w:val="28"/>
          <w:highlight w:val="none"/>
          <w:lang w:val="en-US" w:eastAsia="zh-CN"/>
        </w:rPr>
        <w:t xml:space="preserve"> </w:t>
      </w:r>
      <w:r>
        <w:rPr>
          <w:rFonts w:hint="eastAsia" w:ascii="微软雅黑" w:hAnsi="微软雅黑" w:eastAsia="微软雅黑" w:cs="微软雅黑"/>
          <w:b/>
          <w:bCs/>
          <w:sz w:val="28"/>
          <w:szCs w:val="28"/>
          <w:highlight w:val="none"/>
          <w:lang w:eastAsia="zh-CN"/>
        </w:rPr>
        <w:t>明</w:t>
      </w:r>
    </w:p>
    <w:p w14:paraId="17CA13B6">
      <w:pPr>
        <w:ind w:firstLine="560" w:firstLineChars="200"/>
        <w:rPr>
          <w:rFonts w:hint="eastAsia" w:ascii="微软雅黑" w:hAnsi="微软雅黑" w:eastAsia="微软雅黑" w:cs="微软雅黑"/>
          <w:sz w:val="28"/>
          <w:szCs w:val="28"/>
          <w:highlight w:val="none"/>
          <w:lang w:val="en-US" w:eastAsia="zh-CN"/>
        </w:rPr>
      </w:pPr>
    </w:p>
    <w:p w14:paraId="4D32606E">
      <w:pPr>
        <w:ind w:firstLine="560" w:firstLineChars="200"/>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lang w:val="en-US" w:eastAsia="zh-CN"/>
        </w:rPr>
        <w:t>1.本合同标准文本适用于购买现成货物的采购项目，不包括需要供应商定制开发、创新研发的货物采购项目。</w:t>
      </w:r>
    </w:p>
    <w:p w14:paraId="5709D58B">
      <w:pPr>
        <w:ind w:firstLine="0" w:firstLineChars="0"/>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lang w:val="en-US" w:eastAsia="zh-CN"/>
        </w:rPr>
        <w:t xml:space="preserve">   2.本合同标准文本为政府采购货物买卖合同编制提供参考，可以结合采购项目具体情况，对文本作必要的调整修订后使用。</w:t>
      </w:r>
    </w:p>
    <w:p w14:paraId="0848D330">
      <w:pPr>
        <w:ind w:firstLine="560" w:firstLineChars="200"/>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lang w:val="en-US" w:eastAsia="zh-CN"/>
        </w:rPr>
        <w:t>3.本合同标准文本各条款中，如涉及填写多家供应商、制造商，多种采购标的、分包主要内容等信息的，可根据采购项目具体情况添加信息项。</w:t>
      </w:r>
    </w:p>
    <w:p w14:paraId="4E2DF8F9">
      <w:pPr>
        <w:ind w:firstLine="560" w:firstLineChars="200"/>
        <w:jc w:val="both"/>
        <w:rPr>
          <w:rFonts w:hint="eastAsia" w:ascii="微软雅黑" w:hAnsi="微软雅黑" w:eastAsia="微软雅黑" w:cs="微软雅黑"/>
          <w:sz w:val="28"/>
          <w:szCs w:val="28"/>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2005"/>
    <w:p w14:paraId="3563C016">
      <w:pPr>
        <w:pStyle w:val="4"/>
        <w:adjustRightInd w:val="0"/>
        <w:snapToGrid w:val="0"/>
        <w:spacing w:beforeLines="0" w:line="400" w:lineRule="exact"/>
        <w:jc w:val="center"/>
        <w:outlineLvl w:val="1"/>
        <w:rPr>
          <w:rFonts w:hint="eastAsia" w:ascii="微软雅黑" w:hAnsi="微软雅黑" w:eastAsia="微软雅黑" w:cs="微软雅黑"/>
          <w:b/>
          <w:bCs/>
          <w:sz w:val="21"/>
          <w:szCs w:val="21"/>
          <w:highlight w:val="none"/>
        </w:rPr>
      </w:pPr>
      <w:bookmarkStart w:id="2006" w:name="_Toc14798"/>
      <w:bookmarkStart w:id="2007" w:name="_Toc22209"/>
      <w:r>
        <w:rPr>
          <w:rFonts w:hint="eastAsia" w:ascii="微软雅黑" w:hAnsi="微软雅黑" w:eastAsia="微软雅黑" w:cs="微软雅黑"/>
          <w:b/>
          <w:bCs/>
          <w:sz w:val="21"/>
          <w:szCs w:val="21"/>
          <w:highlight w:val="none"/>
        </w:rPr>
        <w:t>第一节 政府采购合同协议书</w:t>
      </w:r>
      <w:bookmarkEnd w:id="2006"/>
      <w:bookmarkEnd w:id="2007"/>
    </w:p>
    <w:p w14:paraId="23BA5294">
      <w:pPr>
        <w:pStyle w:val="4"/>
        <w:adjustRightInd w:val="0"/>
        <w:snapToGrid w:val="0"/>
        <w:spacing w:beforeLines="0" w:line="400" w:lineRule="exact"/>
        <w:jc w:val="center"/>
        <w:outlineLvl w:val="9"/>
        <w:rPr>
          <w:rFonts w:hint="eastAsia" w:ascii="微软雅黑" w:hAnsi="微软雅黑" w:eastAsia="微软雅黑" w:cs="微软雅黑"/>
          <w:b w:val="0"/>
          <w:bCs w:val="0"/>
          <w:sz w:val="21"/>
          <w:szCs w:val="21"/>
          <w:highlight w:val="none"/>
        </w:rPr>
      </w:pPr>
    </w:p>
    <w:p w14:paraId="59CBD542">
      <w:pPr>
        <w:adjustRightInd w:val="0"/>
        <w:snapToGrid w:val="0"/>
        <w:spacing w:before="0" w:beforeLines="0" w:line="40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甲方（全称）：</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（采购人</w:t>
      </w:r>
      <w:r>
        <w:rPr>
          <w:rFonts w:hint="eastAsia" w:ascii="微软雅黑" w:hAnsi="微软雅黑" w:eastAsia="微软雅黑" w:cs="微软雅黑"/>
          <w:sz w:val="21"/>
          <w:szCs w:val="21"/>
          <w:highlight w:val="none"/>
          <w:lang w:eastAsia="zh-CN"/>
        </w:rPr>
        <w:t>、受采购人委托签订合同的单位</w:t>
      </w:r>
      <w:r>
        <w:rPr>
          <w:rFonts w:hint="eastAsia" w:ascii="微软雅黑" w:hAnsi="微软雅黑" w:eastAsia="微软雅黑" w:cs="微软雅黑"/>
          <w:sz w:val="21"/>
          <w:szCs w:val="21"/>
          <w:highlight w:val="none"/>
        </w:rPr>
        <w:t>或采购</w:t>
      </w:r>
      <w:r>
        <w:rPr>
          <w:rFonts w:hint="eastAsia" w:ascii="微软雅黑" w:hAnsi="微软雅黑" w:eastAsia="微软雅黑" w:cs="微软雅黑"/>
          <w:sz w:val="21"/>
          <w:szCs w:val="21"/>
          <w:highlight w:val="none"/>
          <w:lang w:val="en-US" w:eastAsia="zh-CN"/>
        </w:rPr>
        <w:tab/>
      </w: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rPr>
        <w:t>文件约定的合同甲方）</w:t>
      </w:r>
    </w:p>
    <w:p w14:paraId="000D3E5D">
      <w:pPr>
        <w:adjustRightInd w:val="0"/>
        <w:snapToGrid w:val="0"/>
        <w:spacing w:before="0" w:beforeLines="0" w:line="40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乙方</w:t>
      </w: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（全称）：</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（供应商）</w:t>
      </w:r>
    </w:p>
    <w:p w14:paraId="5FE1E06B">
      <w:pPr>
        <w:adjustRightInd w:val="0"/>
        <w:snapToGrid w:val="0"/>
        <w:spacing w:before="0" w:beforeLines="0" w:line="40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乙方2（全称）：</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（联合体成员供应商或其他合同主体）（如有）</w:t>
      </w:r>
    </w:p>
    <w:p w14:paraId="338BCF82">
      <w:pPr>
        <w:adjustRightInd w:val="0"/>
        <w:snapToGrid w:val="0"/>
        <w:spacing w:before="0" w:beforeLines="0" w:line="40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eastAsia="zh-CN"/>
        </w:rPr>
        <w:t>乙方</w:t>
      </w:r>
      <w:r>
        <w:rPr>
          <w:rFonts w:hint="eastAsia" w:ascii="微软雅黑" w:hAnsi="微软雅黑" w:eastAsia="微软雅黑" w:cs="微软雅黑"/>
          <w:sz w:val="21"/>
          <w:szCs w:val="21"/>
          <w:highlight w:val="none"/>
          <w:lang w:val="en-US" w:eastAsia="zh-CN"/>
        </w:rPr>
        <w:t>3（全称）</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（联合体成员供应商或其他合同主体）（如有）</w:t>
      </w:r>
    </w:p>
    <w:p w14:paraId="6D60A221">
      <w:pPr>
        <w:spacing w:beforeLines="0" w:line="400" w:lineRule="exact"/>
        <w:rPr>
          <w:rFonts w:hint="eastAsia" w:ascii="微软雅黑" w:hAnsi="微软雅黑" w:eastAsia="微软雅黑" w:cs="微软雅黑"/>
          <w:sz w:val="21"/>
          <w:szCs w:val="21"/>
          <w:highlight w:val="none"/>
          <w:lang w:val="en-US" w:eastAsia="zh-CN"/>
        </w:rPr>
      </w:pPr>
    </w:p>
    <w:p w14:paraId="03B7D1F5">
      <w:pPr>
        <w:pStyle w:val="12"/>
        <w:adjustRightInd w:val="0"/>
        <w:snapToGrid w:val="0"/>
        <w:spacing w:before="0" w:beforeLines="0" w:after="0" w:line="400" w:lineRule="exact"/>
        <w:ind w:left="0" w:leftChars="0" w:firstLine="42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依据《中华人民共和国民法典》</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《中华人民共和国政府采购法》等有关的法律法规，以及</w:t>
      </w:r>
      <w:r>
        <w:rPr>
          <w:rFonts w:hint="eastAsia" w:ascii="微软雅黑" w:hAnsi="微软雅黑" w:eastAsia="微软雅黑" w:cs="微软雅黑"/>
          <w:i w:val="0"/>
          <w:iCs w:val="0"/>
          <w:sz w:val="21"/>
          <w:szCs w:val="21"/>
          <w:highlight w:val="none"/>
          <w:u w:val="none"/>
          <w:lang w:eastAsia="zh-CN"/>
        </w:rPr>
        <w:t>本采购项目</w:t>
      </w:r>
      <w:r>
        <w:rPr>
          <w:rFonts w:hint="eastAsia" w:ascii="微软雅黑" w:hAnsi="微软雅黑" w:eastAsia="微软雅黑" w:cs="微软雅黑"/>
          <w:sz w:val="21"/>
          <w:szCs w:val="21"/>
          <w:highlight w:val="none"/>
        </w:rPr>
        <w:t>的</w:t>
      </w:r>
      <w:r>
        <w:rPr>
          <w:rFonts w:hint="eastAsia" w:ascii="微软雅黑" w:hAnsi="微软雅黑" w:eastAsia="微软雅黑" w:cs="微软雅黑"/>
          <w:sz w:val="21"/>
          <w:szCs w:val="21"/>
          <w:highlight w:val="none"/>
          <w:lang w:eastAsia="zh-CN"/>
        </w:rPr>
        <w:t>招标</w:t>
      </w:r>
      <w:r>
        <w:rPr>
          <w:rFonts w:hint="eastAsia" w:ascii="微软雅黑" w:hAnsi="微软雅黑" w:eastAsia="微软雅黑" w:cs="微软雅黑"/>
          <w:sz w:val="21"/>
          <w:szCs w:val="21"/>
          <w:highlight w:val="none"/>
          <w:lang w:val="en-US" w:eastAsia="zh-CN"/>
        </w:rPr>
        <w:t>/谈判</w:t>
      </w:r>
      <w:r>
        <w:rPr>
          <w:rFonts w:hint="eastAsia" w:ascii="微软雅黑" w:hAnsi="微软雅黑" w:eastAsia="微软雅黑" w:cs="微软雅黑"/>
          <w:sz w:val="21"/>
          <w:szCs w:val="21"/>
          <w:highlight w:val="none"/>
          <w:lang w:eastAsia="zh-CN"/>
        </w:rPr>
        <w:t>文件等</w:t>
      </w:r>
      <w:r>
        <w:rPr>
          <w:rFonts w:hint="eastAsia" w:ascii="微软雅黑" w:hAnsi="微软雅黑" w:eastAsia="微软雅黑" w:cs="微软雅黑"/>
          <w:sz w:val="21"/>
          <w:szCs w:val="21"/>
          <w:highlight w:val="none"/>
        </w:rPr>
        <w:t>采购文件</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 xml:space="preserve">乙方的《投标（响应）文件》及《中标（成交）通知书》，甲乙双方同意签订本合同。具体情况及要求如下：     </w:t>
      </w:r>
    </w:p>
    <w:p w14:paraId="32CB354C">
      <w:pPr>
        <w:numPr>
          <w:ilvl w:val="0"/>
          <w:numId w:val="5"/>
        </w:numPr>
        <w:adjustRightInd w:val="0"/>
        <w:snapToGrid w:val="0"/>
        <w:spacing w:before="0" w:beforeLines="0" w:line="400" w:lineRule="exact"/>
        <w:ind w:firstLine="420" w:firstLineChars="200"/>
        <w:outlineLvl w:val="9"/>
        <w:rPr>
          <w:rFonts w:hint="eastAsia" w:ascii="微软雅黑" w:hAnsi="微软雅黑" w:eastAsia="微软雅黑" w:cs="微软雅黑"/>
          <w:b/>
          <w:sz w:val="21"/>
          <w:szCs w:val="21"/>
          <w:highlight w:val="none"/>
        </w:rPr>
      </w:pPr>
      <w:bookmarkStart w:id="2008" w:name="_Toc15841"/>
      <w:bookmarkStart w:id="2009" w:name="_Toc14666"/>
      <w:r>
        <w:rPr>
          <w:rFonts w:hint="eastAsia" w:ascii="微软雅黑" w:hAnsi="微软雅黑" w:eastAsia="微软雅黑" w:cs="微软雅黑"/>
          <w:b/>
          <w:sz w:val="21"/>
          <w:szCs w:val="21"/>
          <w:highlight w:val="none"/>
        </w:rPr>
        <w:t>项目信息</w:t>
      </w:r>
      <w:bookmarkEnd w:id="2008"/>
      <w:bookmarkEnd w:id="2009"/>
    </w:p>
    <w:p w14:paraId="56AD28BE">
      <w:pPr>
        <w:pStyle w:val="12"/>
        <w:numPr>
          <w:ilvl w:val="0"/>
          <w:numId w:val="6"/>
        </w:numPr>
        <w:adjustRightInd w:val="0"/>
        <w:snapToGrid w:val="0"/>
        <w:spacing w:before="0" w:beforeLines="0" w:after="0" w:line="400" w:lineRule="exact"/>
        <w:ind w:left="0" w:leftChars="0" w:firstLine="420" w:firstLineChars="200"/>
        <w:rPr>
          <w:rFonts w:hint="eastAsia" w:ascii="微软雅黑" w:hAnsi="微软雅黑" w:eastAsia="微软雅黑" w:cs="微软雅黑"/>
          <w:sz w:val="21"/>
          <w:szCs w:val="21"/>
          <w:highlight w:val="none"/>
          <w:u w:val="single"/>
        </w:rPr>
      </w:pPr>
      <w:r>
        <w:rPr>
          <w:rFonts w:hint="eastAsia" w:ascii="微软雅黑" w:hAnsi="微软雅黑" w:eastAsia="微软雅黑" w:cs="微软雅黑"/>
          <w:sz w:val="21"/>
          <w:szCs w:val="21"/>
          <w:highlight w:val="none"/>
        </w:rPr>
        <w:t>采购项目名称：</w:t>
      </w:r>
      <w:r>
        <w:rPr>
          <w:rFonts w:hint="eastAsia" w:ascii="微软雅黑" w:hAnsi="微软雅黑" w:eastAsia="微软雅黑" w:cs="微软雅黑"/>
          <w:sz w:val="21"/>
          <w:szCs w:val="21"/>
          <w:highlight w:val="none"/>
          <w:u w:val="single"/>
        </w:rPr>
        <w:t xml:space="preserve">                                          </w:t>
      </w:r>
    </w:p>
    <w:p w14:paraId="21FC6F09">
      <w:pPr>
        <w:pStyle w:val="12"/>
        <w:numPr>
          <w:ilvl w:val="-1"/>
          <w:numId w:val="0"/>
        </w:numPr>
        <w:tabs>
          <w:tab w:val="left" w:pos="999"/>
        </w:tabs>
        <w:adjustRightInd w:val="0"/>
        <w:snapToGrid w:val="0"/>
        <w:spacing w:before="0" w:beforeLines="0" w:after="0" w:line="400" w:lineRule="exact"/>
        <w:ind w:left="0" w:leftChars="0" w:firstLine="0" w:firstLineChars="0"/>
        <w:rPr>
          <w:rFonts w:hint="eastAsia" w:ascii="微软雅黑" w:hAnsi="微软雅黑" w:eastAsia="微软雅黑" w:cs="微软雅黑"/>
          <w:sz w:val="21"/>
          <w:szCs w:val="21"/>
          <w:highlight w:val="none"/>
          <w:u w:val="none"/>
          <w:lang w:val="en-US" w:eastAsia="zh-CN"/>
        </w:rPr>
      </w:pPr>
      <w:r>
        <w:rPr>
          <w:rFonts w:hint="eastAsia" w:ascii="微软雅黑" w:hAnsi="微软雅黑" w:eastAsia="微软雅黑" w:cs="微软雅黑"/>
          <w:sz w:val="21"/>
          <w:szCs w:val="21"/>
          <w:highlight w:val="none"/>
          <w:u w:val="none"/>
          <w:lang w:val="en-US" w:eastAsia="zh-CN"/>
        </w:rPr>
        <w:t xml:space="preserve">         采购项目编号：</w:t>
      </w:r>
      <w:r>
        <w:rPr>
          <w:rFonts w:hint="eastAsia" w:ascii="微软雅黑" w:hAnsi="微软雅黑" w:eastAsia="微软雅黑" w:cs="微软雅黑"/>
          <w:sz w:val="21"/>
          <w:szCs w:val="21"/>
          <w:highlight w:val="none"/>
          <w:u w:val="single"/>
        </w:rPr>
        <w:t xml:space="preserve">                                          </w:t>
      </w:r>
    </w:p>
    <w:p w14:paraId="1CE8F242">
      <w:pPr>
        <w:pStyle w:val="12"/>
        <w:adjustRightInd w:val="0"/>
        <w:snapToGrid w:val="0"/>
        <w:spacing w:before="0" w:beforeLines="0" w:after="0" w:line="400" w:lineRule="exact"/>
        <w:ind w:left="0" w:leftChars="0" w:firstLine="42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（2）采购计划编号：</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 xml:space="preserve"> </w:t>
      </w:r>
    </w:p>
    <w:p w14:paraId="664B9F24">
      <w:pPr>
        <w:adjustRightInd w:val="0"/>
        <w:snapToGrid w:val="0"/>
        <w:spacing w:before="0" w:beforeLines="0" w:line="400" w:lineRule="exact"/>
        <w:ind w:firstLine="42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（3）项目内容：</w:t>
      </w:r>
    </w:p>
    <w:p w14:paraId="63C28DBD">
      <w:pPr>
        <w:adjustRightInd w:val="0"/>
        <w:snapToGrid w:val="0"/>
        <w:spacing w:before="0" w:beforeLines="0" w:line="400" w:lineRule="exact"/>
        <w:ind w:firstLine="420" w:firstLineChars="20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lang w:eastAsia="zh-CN"/>
        </w:rPr>
        <w:t>采购标的及数量</w:t>
      </w:r>
      <w:r>
        <w:rPr>
          <w:rFonts w:hint="eastAsia" w:ascii="微软雅黑" w:hAnsi="微软雅黑" w:eastAsia="微软雅黑" w:cs="微软雅黑"/>
          <w:sz w:val="21"/>
          <w:szCs w:val="21"/>
          <w:highlight w:val="none"/>
          <w:lang w:val="en-US" w:eastAsia="zh-CN"/>
        </w:rPr>
        <w:t>（台/套</w:t>
      </w:r>
      <w:r>
        <w:rPr>
          <w:rFonts w:hint="eastAsia" w:ascii="微软雅黑" w:hAnsi="微软雅黑" w:eastAsia="微软雅黑" w:cs="微软雅黑"/>
          <w:sz w:val="21"/>
          <w:szCs w:val="21"/>
          <w:highlight w:val="none"/>
          <w:lang w:val="en" w:eastAsia="zh-CN"/>
        </w:rPr>
        <w:t>/个/架/组等</w:t>
      </w:r>
      <w:r>
        <w:rPr>
          <w:rFonts w:hint="eastAsia" w:ascii="微软雅黑" w:hAnsi="微软雅黑" w:eastAsia="微软雅黑" w:cs="微软雅黑"/>
          <w:sz w:val="21"/>
          <w:szCs w:val="21"/>
          <w:highlight w:val="none"/>
          <w:lang w:val="en-US" w:eastAsia="zh-CN"/>
        </w:rPr>
        <w:t>）</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u w:val="none"/>
          <w:lang w:val="en-US" w:eastAsia="zh-CN"/>
        </w:rPr>
        <w:t xml:space="preserve">            </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lang w:val="en-US" w:eastAsia="zh-CN"/>
        </w:rPr>
        <w:t xml:space="preserve"> </w:t>
      </w:r>
    </w:p>
    <w:p w14:paraId="7AAD0D87">
      <w:pPr>
        <w:numPr>
          <w:ilvl w:val="-1"/>
          <w:numId w:val="0"/>
        </w:numPr>
        <w:adjustRightInd w:val="0"/>
        <w:snapToGrid w:val="0"/>
        <w:spacing w:before="0" w:beforeLines="0" w:line="400" w:lineRule="exact"/>
        <w:ind w:firstLine="420" w:firstLineChars="200"/>
        <w:rPr>
          <w:rFonts w:hint="eastAsia" w:ascii="微软雅黑" w:hAnsi="微软雅黑" w:eastAsia="微软雅黑" w:cs="微软雅黑"/>
          <w:sz w:val="21"/>
          <w:szCs w:val="21"/>
          <w:highlight w:val="none"/>
          <w:lang w:val="en" w:eastAsia="zh-CN"/>
        </w:rPr>
      </w:pPr>
      <w:r>
        <w:rPr>
          <w:rFonts w:hint="eastAsia" w:ascii="微软雅黑" w:hAnsi="微软雅黑" w:eastAsia="微软雅黑" w:cs="微软雅黑"/>
          <w:sz w:val="21"/>
          <w:szCs w:val="21"/>
          <w:highlight w:val="none"/>
          <w:u w:val="none"/>
          <w:lang w:val="en-US" w:eastAsia="zh-CN"/>
        </w:rPr>
        <w:t xml:space="preserve">     </w:t>
      </w:r>
      <w:r>
        <w:rPr>
          <w:rFonts w:hint="eastAsia" w:ascii="微软雅黑" w:hAnsi="微软雅黑" w:eastAsia="微软雅黑" w:cs="微软雅黑"/>
          <w:sz w:val="21"/>
          <w:szCs w:val="21"/>
          <w:highlight w:val="none"/>
          <w:lang w:val="en-US" w:eastAsia="zh-CN"/>
        </w:rPr>
        <w:t>品牌：</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u w:val="single"/>
          <w:lang w:val="en" w:eastAsia="zh-CN"/>
        </w:rPr>
        <w:t xml:space="preserve">   </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u w:val="single"/>
          <w:lang w:val="en" w:eastAsia="zh-CN"/>
        </w:rPr>
        <w:t xml:space="preserve"> </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u w:val="none"/>
          <w:lang w:val="en" w:eastAsia="zh-CN"/>
        </w:rPr>
        <w:t xml:space="preserve">     </w:t>
      </w:r>
      <w:r>
        <w:rPr>
          <w:rFonts w:hint="eastAsia" w:ascii="微软雅黑" w:hAnsi="微软雅黑" w:eastAsia="微软雅黑" w:cs="微软雅黑"/>
          <w:sz w:val="21"/>
          <w:szCs w:val="21"/>
          <w:highlight w:val="none"/>
          <w:lang w:val="en-US" w:eastAsia="zh-CN"/>
        </w:rPr>
        <w:t>规格型号：</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u w:val="single"/>
          <w:lang w:val="en" w:eastAsia="zh-CN"/>
        </w:rPr>
        <w:t xml:space="preserve">  </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u w:val="single"/>
          <w:lang w:val="en" w:eastAsia="zh-CN"/>
        </w:rPr>
        <w:t xml:space="preserve">   </w:t>
      </w:r>
    </w:p>
    <w:p w14:paraId="264A43BD">
      <w:pPr>
        <w:adjustRightInd w:val="0"/>
        <w:snapToGrid w:val="0"/>
        <w:spacing w:before="0" w:beforeLines="0" w:line="400" w:lineRule="exact"/>
        <w:ind w:firstLine="945" w:firstLineChars="450"/>
        <w:rPr>
          <w:rFonts w:hint="eastAsia" w:ascii="微软雅黑" w:hAnsi="微软雅黑" w:eastAsia="微软雅黑" w:cs="微软雅黑"/>
          <w:sz w:val="21"/>
          <w:szCs w:val="21"/>
          <w:highlight w:val="none"/>
          <w:u w:val="single"/>
        </w:rPr>
      </w:pPr>
      <w:r>
        <w:rPr>
          <w:rFonts w:hint="eastAsia" w:ascii="微软雅黑" w:hAnsi="微软雅黑" w:eastAsia="微软雅黑" w:cs="微软雅黑"/>
          <w:sz w:val="21"/>
          <w:szCs w:val="21"/>
          <w:highlight w:val="none"/>
          <w:u w:val="none"/>
          <w:lang w:val="en-US" w:eastAsia="zh-CN"/>
        </w:rPr>
        <w:t>采购标的的技术要求、商务要求具体见附件。</w:t>
      </w:r>
    </w:p>
    <w:p w14:paraId="0DC40C68">
      <w:pPr>
        <w:numPr>
          <w:ilvl w:val="-1"/>
          <w:numId w:val="0"/>
        </w:numPr>
        <w:adjustRightInd w:val="0"/>
        <w:snapToGrid w:val="0"/>
        <w:spacing w:before="0" w:beforeLines="0" w:line="400" w:lineRule="exact"/>
        <w:ind w:firstLine="945" w:firstLineChars="45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①涉及信息类产品，请填写该产品关键部件的品牌、型号：</w:t>
      </w:r>
    </w:p>
    <w:p w14:paraId="182C69F9">
      <w:pPr>
        <w:numPr>
          <w:ilvl w:val="-1"/>
          <w:numId w:val="0"/>
        </w:numPr>
        <w:adjustRightInd w:val="0"/>
        <w:snapToGrid w:val="0"/>
        <w:spacing w:before="0" w:beforeLines="0" w:line="400" w:lineRule="exact"/>
        <w:ind w:firstLine="420" w:firstLineChars="200"/>
        <w:rPr>
          <w:rFonts w:hint="eastAsia" w:ascii="微软雅黑" w:hAnsi="微软雅黑" w:eastAsia="微软雅黑" w:cs="微软雅黑"/>
          <w:kern w:val="0"/>
          <w:sz w:val="21"/>
          <w:szCs w:val="21"/>
          <w:highlight w:val="none"/>
          <w:u w:val="single"/>
          <w:lang w:val="en-US" w:eastAsia="zh-CN"/>
        </w:rPr>
      </w:pPr>
      <w:r>
        <w:rPr>
          <w:rFonts w:hint="eastAsia" w:ascii="微软雅黑" w:hAnsi="微软雅黑" w:eastAsia="微软雅黑" w:cs="微软雅黑"/>
          <w:sz w:val="21"/>
          <w:szCs w:val="21"/>
          <w:highlight w:val="none"/>
          <w:lang w:val="en-US" w:eastAsia="zh-CN"/>
        </w:rPr>
        <w:t xml:space="preserve">     标的名称：</w:t>
      </w:r>
      <w:r>
        <w:rPr>
          <w:rFonts w:hint="eastAsia" w:ascii="微软雅黑" w:hAnsi="微软雅黑" w:eastAsia="微软雅黑" w:cs="微软雅黑"/>
          <w:kern w:val="0"/>
          <w:sz w:val="21"/>
          <w:szCs w:val="21"/>
          <w:highlight w:val="none"/>
          <w:u w:val="single"/>
          <w:lang w:val="en-US" w:eastAsia="zh-CN"/>
        </w:rPr>
        <w:t xml:space="preserve">      </w:t>
      </w:r>
      <w:r>
        <w:rPr>
          <w:rFonts w:hint="eastAsia" w:ascii="微软雅黑" w:hAnsi="微软雅黑" w:eastAsia="微软雅黑" w:cs="微软雅黑"/>
          <w:kern w:val="0"/>
          <w:sz w:val="21"/>
          <w:szCs w:val="21"/>
          <w:highlight w:val="none"/>
          <w:u w:val="single"/>
          <w:lang w:val="en" w:eastAsia="zh-CN"/>
        </w:rPr>
        <w:t xml:space="preserve">               </w:t>
      </w:r>
      <w:r>
        <w:rPr>
          <w:rFonts w:hint="eastAsia" w:ascii="微软雅黑" w:hAnsi="微软雅黑" w:eastAsia="微软雅黑" w:cs="微软雅黑"/>
          <w:kern w:val="0"/>
          <w:sz w:val="21"/>
          <w:szCs w:val="21"/>
          <w:highlight w:val="none"/>
          <w:u w:val="single"/>
          <w:lang w:val="en-US" w:eastAsia="zh-CN"/>
        </w:rPr>
        <w:t xml:space="preserve">    </w:t>
      </w:r>
    </w:p>
    <w:p w14:paraId="51E53076">
      <w:pPr>
        <w:numPr>
          <w:ilvl w:val="-1"/>
          <w:numId w:val="0"/>
        </w:numPr>
        <w:adjustRightInd w:val="0"/>
        <w:snapToGrid w:val="0"/>
        <w:spacing w:before="0" w:beforeLines="0" w:line="400" w:lineRule="exact"/>
        <w:ind w:firstLine="420" w:firstLineChars="20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 xml:space="preserve">     关键部件：</w:t>
      </w:r>
      <w:r>
        <w:rPr>
          <w:rFonts w:hint="eastAsia" w:ascii="微软雅黑" w:hAnsi="微软雅黑" w:eastAsia="微软雅黑" w:cs="微软雅黑"/>
          <w:kern w:val="0"/>
          <w:sz w:val="21"/>
          <w:szCs w:val="21"/>
          <w:highlight w:val="none"/>
          <w:u w:val="single"/>
          <w:lang w:val="en-US" w:eastAsia="zh-CN"/>
        </w:rPr>
        <w:t xml:space="preserve">          </w:t>
      </w:r>
      <w:r>
        <w:rPr>
          <w:rFonts w:hint="eastAsia" w:ascii="微软雅黑" w:hAnsi="微软雅黑" w:eastAsia="微软雅黑" w:cs="微软雅黑"/>
          <w:kern w:val="0"/>
          <w:sz w:val="21"/>
          <w:szCs w:val="21"/>
          <w:highlight w:val="none"/>
          <w:u w:val="none"/>
          <w:lang w:val="en-US" w:eastAsia="zh-CN"/>
        </w:rPr>
        <w:t xml:space="preserve"> </w:t>
      </w:r>
      <w:r>
        <w:rPr>
          <w:rFonts w:hint="eastAsia" w:ascii="微软雅黑" w:hAnsi="微软雅黑" w:eastAsia="微软雅黑" w:cs="微软雅黑"/>
          <w:sz w:val="21"/>
          <w:szCs w:val="21"/>
          <w:highlight w:val="none"/>
          <w:lang w:val="en-US" w:eastAsia="zh-CN"/>
        </w:rPr>
        <w:t>品牌：</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u w:val="none"/>
          <w:lang w:val="en-US" w:eastAsia="zh-CN"/>
        </w:rPr>
        <w:t xml:space="preserve"> </w:t>
      </w:r>
      <w:r>
        <w:rPr>
          <w:rFonts w:hint="eastAsia" w:ascii="微软雅黑" w:hAnsi="微软雅黑" w:eastAsia="微软雅黑" w:cs="微软雅黑"/>
          <w:sz w:val="21"/>
          <w:szCs w:val="21"/>
          <w:highlight w:val="none"/>
          <w:lang w:val="en-US" w:eastAsia="zh-CN"/>
        </w:rPr>
        <w:t>型号：</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lang w:val="en-US" w:eastAsia="zh-CN"/>
        </w:rPr>
        <w:t xml:space="preserve"> </w:t>
      </w:r>
    </w:p>
    <w:p w14:paraId="67B5D637">
      <w:pPr>
        <w:pStyle w:val="59"/>
        <w:spacing w:beforeLine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kern w:val="2"/>
          <w:sz w:val="21"/>
          <w:szCs w:val="21"/>
          <w:highlight w:val="none"/>
          <w:lang w:val="en-US" w:eastAsia="zh-CN"/>
        </w:rPr>
        <w:t>关键部件</w:t>
      </w:r>
      <w:r>
        <w:rPr>
          <w:rFonts w:hint="eastAsia" w:ascii="微软雅黑" w:hAnsi="微软雅黑" w:eastAsia="微软雅黑" w:cs="微软雅黑"/>
          <w:sz w:val="21"/>
          <w:szCs w:val="21"/>
          <w:highlight w:val="none"/>
          <w:lang w:val="en-US" w:eastAsia="zh-CN"/>
        </w:rPr>
        <w:t>：</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u w:val="none"/>
          <w:lang w:val="en-US" w:eastAsia="zh-CN"/>
        </w:rPr>
        <w:t xml:space="preserve"> </w:t>
      </w:r>
      <w:r>
        <w:rPr>
          <w:rFonts w:hint="eastAsia" w:ascii="微软雅黑" w:hAnsi="微软雅黑" w:eastAsia="微软雅黑" w:cs="微软雅黑"/>
          <w:sz w:val="21"/>
          <w:szCs w:val="21"/>
          <w:highlight w:val="none"/>
          <w:lang w:val="en-US" w:eastAsia="zh-CN"/>
        </w:rPr>
        <w:t>品牌：</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u w:val="none"/>
          <w:lang w:val="en-US" w:eastAsia="zh-CN"/>
        </w:rPr>
        <w:t xml:space="preserve"> </w:t>
      </w:r>
      <w:r>
        <w:rPr>
          <w:rFonts w:hint="eastAsia" w:ascii="微软雅黑" w:hAnsi="微软雅黑" w:eastAsia="微软雅黑" w:cs="微软雅黑"/>
          <w:sz w:val="21"/>
          <w:szCs w:val="21"/>
          <w:highlight w:val="none"/>
          <w:lang w:val="en-US" w:eastAsia="zh-CN"/>
        </w:rPr>
        <w:t>型号：</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lang w:val="en-US" w:eastAsia="zh-CN"/>
        </w:rPr>
        <w:t xml:space="preserve"> </w:t>
      </w:r>
    </w:p>
    <w:p w14:paraId="4BAE2F62">
      <w:pPr>
        <w:pStyle w:val="59"/>
        <w:spacing w:beforeLine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 xml:space="preserve">     关键部件：</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u w:val="none"/>
          <w:lang w:val="en-US" w:eastAsia="zh-CN"/>
        </w:rPr>
        <w:t xml:space="preserve"> </w:t>
      </w:r>
      <w:r>
        <w:rPr>
          <w:rFonts w:hint="eastAsia" w:ascii="微软雅黑" w:hAnsi="微软雅黑" w:eastAsia="微软雅黑" w:cs="微软雅黑"/>
          <w:sz w:val="21"/>
          <w:szCs w:val="21"/>
          <w:highlight w:val="none"/>
          <w:lang w:val="en-US" w:eastAsia="zh-CN"/>
        </w:rPr>
        <w:t>品牌：</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u w:val="none"/>
          <w:lang w:val="en-US" w:eastAsia="zh-CN"/>
        </w:rPr>
        <w:t xml:space="preserve"> </w:t>
      </w:r>
      <w:r>
        <w:rPr>
          <w:rFonts w:hint="eastAsia" w:ascii="微软雅黑" w:hAnsi="微软雅黑" w:eastAsia="微软雅黑" w:cs="微软雅黑"/>
          <w:sz w:val="21"/>
          <w:szCs w:val="21"/>
          <w:highlight w:val="none"/>
          <w:lang w:val="en-US" w:eastAsia="zh-CN"/>
        </w:rPr>
        <w:t>型号：</w:t>
      </w:r>
      <w:r>
        <w:rPr>
          <w:rFonts w:hint="eastAsia" w:ascii="微软雅黑" w:hAnsi="微软雅黑" w:eastAsia="微软雅黑" w:cs="微软雅黑"/>
          <w:sz w:val="21"/>
          <w:szCs w:val="21"/>
          <w:highlight w:val="none"/>
          <w:u w:val="single"/>
          <w:lang w:val="en-US" w:eastAsia="zh-CN"/>
        </w:rPr>
        <w:t xml:space="preserve">       </w:t>
      </w:r>
    </w:p>
    <w:p w14:paraId="36375730">
      <w:pPr>
        <w:pStyle w:val="59"/>
        <w:numPr>
          <w:ilvl w:val="-1"/>
          <w:numId w:val="0"/>
        </w:numPr>
        <w:adjustRightInd w:val="0"/>
        <w:snapToGrid w:val="0"/>
        <w:spacing w:before="0" w:beforeLines="0" w:line="400" w:lineRule="exact"/>
        <w:ind w:firstLine="0" w:firstLine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 xml:space="preserve">   （注：关键部件是指财政部会同有关部门发布的政府采购需求标准规定的需要通过国家有关部门指定的测评机构开展的**</w:t>
      </w:r>
      <w:bookmarkStart w:id="2074" w:name="_GoBack"/>
      <w:bookmarkEnd w:id="2074"/>
      <w:r>
        <w:rPr>
          <w:rFonts w:hint="eastAsia" w:ascii="微软雅黑" w:hAnsi="微软雅黑" w:eastAsia="微软雅黑" w:cs="微软雅黑"/>
          <w:sz w:val="21"/>
          <w:szCs w:val="21"/>
          <w:highlight w:val="none"/>
          <w:lang w:val="en-US" w:eastAsia="zh-CN"/>
        </w:rPr>
        <w:t>可靠测评的软硬件，如CPU芯片、操作系统、数据库等。）</w:t>
      </w:r>
    </w:p>
    <w:p w14:paraId="0DC22CBA">
      <w:pPr>
        <w:pStyle w:val="59"/>
        <w:numPr>
          <w:ilvl w:val="-1"/>
          <w:numId w:val="0"/>
        </w:numPr>
        <w:adjustRightInd w:val="0"/>
        <w:snapToGrid w:val="0"/>
        <w:spacing w:before="0" w:beforeLines="0" w:line="400" w:lineRule="exact"/>
        <w:ind w:firstLine="0" w:firstLine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 xml:space="preserve">         ②涉及车辆采购，请填写是否属于新能源汽车：</w:t>
      </w:r>
    </w:p>
    <w:p w14:paraId="072EB525">
      <w:pPr>
        <w:pStyle w:val="59"/>
        <w:numPr>
          <w:ilvl w:val="-1"/>
          <w:numId w:val="0"/>
        </w:numPr>
        <w:adjustRightInd w:val="0"/>
        <w:snapToGrid w:val="0"/>
        <w:spacing w:before="0" w:beforeLines="0" w:line="400" w:lineRule="exact"/>
        <w:ind w:firstLine="0" w:firstLineChars="0"/>
        <w:rPr>
          <w:rFonts w:hint="eastAsia" w:ascii="微软雅黑" w:hAnsi="微软雅黑" w:eastAsia="微软雅黑" w:cs="微软雅黑"/>
          <w:iCs w:val="0"/>
          <w:sz w:val="21"/>
          <w:szCs w:val="21"/>
          <w:highlight w:val="none"/>
          <w:lang w:val="en-US" w:eastAsia="zh-CN"/>
        </w:rPr>
      </w:pP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iCs w:val="0"/>
          <w:sz w:val="21"/>
          <w:szCs w:val="21"/>
          <w:highlight w:val="none"/>
        </w:rPr>
        <w:sym w:font="Wingdings" w:char="00A8"/>
      </w:r>
      <w:r>
        <w:rPr>
          <w:rFonts w:hint="eastAsia" w:ascii="微软雅黑" w:hAnsi="微软雅黑" w:eastAsia="微软雅黑" w:cs="微软雅黑"/>
          <w:iCs w:val="0"/>
          <w:sz w:val="21"/>
          <w:szCs w:val="21"/>
          <w:highlight w:val="none"/>
        </w:rPr>
        <w:t>是</w:t>
      </w:r>
      <w:r>
        <w:rPr>
          <w:rFonts w:hint="eastAsia" w:ascii="微软雅黑" w:hAnsi="微软雅黑" w:eastAsia="微软雅黑" w:cs="微软雅黑"/>
          <w:iCs w:val="0"/>
          <w:sz w:val="21"/>
          <w:szCs w:val="21"/>
          <w:highlight w:val="none"/>
          <w:lang w:eastAsia="zh-CN"/>
        </w:rPr>
        <w:t>，《政府采购品目分类目录》底级品目名称</w:t>
      </w:r>
      <w:r>
        <w:rPr>
          <w:rFonts w:hint="eastAsia" w:ascii="微软雅黑" w:hAnsi="微软雅黑" w:eastAsia="微软雅黑" w:cs="微软雅黑"/>
          <w:sz w:val="21"/>
          <w:szCs w:val="21"/>
          <w:highlight w:val="none"/>
          <w:lang w:val="en-US" w:eastAsia="zh-CN"/>
        </w:rPr>
        <w:t>：</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lang w:val="en-US" w:eastAsia="zh-CN"/>
        </w:rPr>
        <w:t xml:space="preserve"> 数量：</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lang w:val="en-US" w:eastAsia="zh-CN"/>
        </w:rPr>
        <w:t xml:space="preserve"> 金额：</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iCs w:val="0"/>
          <w:sz w:val="21"/>
          <w:szCs w:val="21"/>
          <w:highlight w:val="none"/>
          <w:lang w:val="en-US" w:eastAsia="zh-CN"/>
        </w:rPr>
        <w:t xml:space="preserve"> </w:t>
      </w:r>
    </w:p>
    <w:p w14:paraId="099EEB85">
      <w:pPr>
        <w:pStyle w:val="59"/>
        <w:numPr>
          <w:ilvl w:val="-1"/>
          <w:numId w:val="0"/>
        </w:numPr>
        <w:adjustRightInd w:val="0"/>
        <w:snapToGrid w:val="0"/>
        <w:spacing w:before="0" w:beforeLines="0" w:line="400" w:lineRule="exact"/>
        <w:ind w:firstLine="0" w:firstLineChars="0"/>
        <w:rPr>
          <w:rFonts w:hint="eastAsia" w:ascii="微软雅黑" w:hAnsi="微软雅黑" w:eastAsia="微软雅黑" w:cs="微软雅黑"/>
          <w:iCs w:val="0"/>
          <w:sz w:val="21"/>
          <w:szCs w:val="21"/>
          <w:highlight w:val="none"/>
          <w:lang w:eastAsia="zh-CN"/>
        </w:rPr>
      </w:pPr>
      <w:r>
        <w:rPr>
          <w:rFonts w:hint="eastAsia" w:ascii="微软雅黑" w:hAnsi="微软雅黑" w:eastAsia="微软雅黑" w:cs="微软雅黑"/>
          <w:iCs w:val="0"/>
          <w:sz w:val="21"/>
          <w:szCs w:val="21"/>
          <w:highlight w:val="none"/>
          <w:lang w:val="en-US" w:eastAsia="zh-CN"/>
        </w:rPr>
        <w:t xml:space="preserve">         </w:t>
      </w:r>
      <w:r>
        <w:rPr>
          <w:rFonts w:hint="eastAsia" w:ascii="微软雅黑" w:hAnsi="微软雅黑" w:eastAsia="微软雅黑" w:cs="微软雅黑"/>
          <w:iCs w:val="0"/>
          <w:sz w:val="21"/>
          <w:szCs w:val="21"/>
          <w:highlight w:val="none"/>
        </w:rPr>
        <w:sym w:font="Wingdings" w:char="00A8"/>
      </w:r>
      <w:r>
        <w:rPr>
          <w:rFonts w:hint="eastAsia" w:ascii="微软雅黑" w:hAnsi="微软雅黑" w:eastAsia="微软雅黑" w:cs="微软雅黑"/>
          <w:iCs w:val="0"/>
          <w:sz w:val="21"/>
          <w:szCs w:val="21"/>
          <w:highlight w:val="none"/>
          <w:lang w:eastAsia="zh-CN"/>
        </w:rPr>
        <w:t>否</w:t>
      </w:r>
    </w:p>
    <w:p w14:paraId="610D8F8E">
      <w:pPr>
        <w:pStyle w:val="59"/>
        <w:numPr>
          <w:ilvl w:val="-1"/>
          <w:numId w:val="0"/>
        </w:numPr>
        <w:adjustRightInd w:val="0"/>
        <w:snapToGrid w:val="0"/>
        <w:spacing w:before="0" w:beforeLines="0" w:line="400" w:lineRule="exact"/>
        <w:ind w:left="0" w:firstLine="0" w:firstLineChars="0"/>
        <w:rPr>
          <w:rFonts w:hint="eastAsia" w:ascii="微软雅黑" w:hAnsi="微软雅黑" w:eastAsia="微软雅黑" w:cs="微软雅黑"/>
          <w:iCs w:val="0"/>
          <w:sz w:val="21"/>
          <w:szCs w:val="21"/>
          <w:highlight w:val="none"/>
          <w:lang w:val="en-US" w:eastAsia="zh-CN"/>
        </w:rPr>
      </w:pPr>
      <w:r>
        <w:rPr>
          <w:rFonts w:hint="eastAsia" w:ascii="微软雅黑" w:hAnsi="微软雅黑" w:eastAsia="微软雅黑" w:cs="微软雅黑"/>
          <w:iCs w:val="0"/>
          <w:sz w:val="21"/>
          <w:szCs w:val="21"/>
          <w:highlight w:val="none"/>
          <w:lang w:val="en-US" w:eastAsia="zh-CN"/>
        </w:rPr>
        <w:t xml:space="preserve">    （</w:t>
      </w:r>
      <w:r>
        <w:rPr>
          <w:rFonts w:hint="eastAsia" w:ascii="微软雅黑" w:hAnsi="微软雅黑" w:eastAsia="微软雅黑" w:cs="微软雅黑"/>
          <w:iCs w:val="0"/>
          <w:sz w:val="21"/>
          <w:szCs w:val="21"/>
          <w:highlight w:val="none"/>
          <w:lang w:val="en" w:eastAsia="zh-CN"/>
        </w:rPr>
        <w:t>4</w:t>
      </w:r>
      <w:r>
        <w:rPr>
          <w:rFonts w:hint="eastAsia" w:ascii="微软雅黑" w:hAnsi="微软雅黑" w:eastAsia="微软雅黑" w:cs="微软雅黑"/>
          <w:iCs w:val="0"/>
          <w:sz w:val="21"/>
          <w:szCs w:val="21"/>
          <w:highlight w:val="none"/>
          <w:lang w:val="en-US" w:eastAsia="zh-CN"/>
        </w:rPr>
        <w:t>）政府采购组织形式：</w:t>
      </w:r>
      <w:r>
        <w:rPr>
          <w:rFonts w:hint="eastAsia" w:ascii="微软雅黑" w:hAnsi="微软雅黑" w:eastAsia="微软雅黑" w:cs="微软雅黑"/>
          <w:iCs w:val="0"/>
          <w:sz w:val="21"/>
          <w:szCs w:val="21"/>
          <w:highlight w:val="none"/>
        </w:rPr>
        <w:sym w:font="Wingdings" w:char="00A8"/>
      </w:r>
      <w:r>
        <w:rPr>
          <w:rFonts w:hint="eastAsia" w:ascii="微软雅黑" w:hAnsi="微软雅黑" w:eastAsia="微软雅黑" w:cs="微软雅黑"/>
          <w:iCs w:val="0"/>
          <w:sz w:val="21"/>
          <w:szCs w:val="21"/>
          <w:highlight w:val="none"/>
          <w:lang w:eastAsia="zh-CN"/>
        </w:rPr>
        <w:t>政府集中采购</w:t>
      </w:r>
      <w:r>
        <w:rPr>
          <w:rFonts w:hint="eastAsia" w:ascii="微软雅黑" w:hAnsi="微软雅黑" w:eastAsia="微软雅黑" w:cs="微软雅黑"/>
          <w:iCs w:val="0"/>
          <w:sz w:val="21"/>
          <w:szCs w:val="21"/>
          <w:highlight w:val="none"/>
          <w:lang w:val="en-US" w:eastAsia="zh-CN"/>
        </w:rPr>
        <w:t xml:space="preserve">  </w:t>
      </w:r>
      <w:r>
        <w:rPr>
          <w:rFonts w:hint="eastAsia" w:ascii="微软雅黑" w:hAnsi="微软雅黑" w:eastAsia="微软雅黑" w:cs="微软雅黑"/>
          <w:iCs w:val="0"/>
          <w:sz w:val="21"/>
          <w:szCs w:val="21"/>
          <w:highlight w:val="none"/>
        </w:rPr>
        <w:sym w:font="Wingdings" w:char="00A8"/>
      </w:r>
      <w:r>
        <w:rPr>
          <w:rFonts w:hint="eastAsia" w:ascii="微软雅黑" w:hAnsi="微软雅黑" w:eastAsia="微软雅黑" w:cs="微软雅黑"/>
          <w:iCs w:val="0"/>
          <w:sz w:val="21"/>
          <w:szCs w:val="21"/>
          <w:highlight w:val="none"/>
          <w:lang w:val="en-US" w:eastAsia="zh-CN"/>
        </w:rPr>
        <w:t xml:space="preserve">部门集中采购  </w:t>
      </w:r>
      <w:r>
        <w:rPr>
          <w:rFonts w:hint="eastAsia" w:ascii="微软雅黑" w:hAnsi="微软雅黑" w:eastAsia="微软雅黑" w:cs="微软雅黑"/>
          <w:iCs w:val="0"/>
          <w:sz w:val="21"/>
          <w:szCs w:val="21"/>
          <w:highlight w:val="none"/>
        </w:rPr>
        <w:sym w:font="Wingdings" w:char="00A8"/>
      </w:r>
      <w:r>
        <w:rPr>
          <w:rFonts w:hint="eastAsia" w:ascii="微软雅黑" w:hAnsi="微软雅黑" w:eastAsia="微软雅黑" w:cs="微软雅黑"/>
          <w:iCs w:val="0"/>
          <w:sz w:val="21"/>
          <w:szCs w:val="21"/>
          <w:highlight w:val="none"/>
          <w:lang w:val="en-US" w:eastAsia="zh-CN"/>
        </w:rPr>
        <w:t>分散采购</w:t>
      </w:r>
    </w:p>
    <w:p w14:paraId="04DA1F2D">
      <w:pPr>
        <w:pStyle w:val="59"/>
        <w:numPr>
          <w:ilvl w:val="-1"/>
          <w:numId w:val="0"/>
        </w:numPr>
        <w:adjustRightInd w:val="0"/>
        <w:snapToGrid w:val="0"/>
        <w:spacing w:before="0" w:beforeLines="0" w:line="400" w:lineRule="exact"/>
        <w:ind w:left="0" w:firstLine="420" w:firstLineChars="0"/>
        <w:rPr>
          <w:rFonts w:hint="eastAsia" w:ascii="微软雅黑" w:hAnsi="微软雅黑" w:eastAsia="微软雅黑" w:cs="微软雅黑"/>
          <w:iCs w:val="0"/>
          <w:sz w:val="21"/>
          <w:szCs w:val="21"/>
          <w:highlight w:val="none"/>
          <w:lang w:eastAsia="zh-CN"/>
        </w:rPr>
      </w:pPr>
      <w:r>
        <w:rPr>
          <w:rFonts w:hint="eastAsia" w:ascii="微软雅黑" w:hAnsi="微软雅黑" w:eastAsia="微软雅黑" w:cs="微软雅黑"/>
          <w:iCs w:val="0"/>
          <w:sz w:val="21"/>
          <w:szCs w:val="21"/>
          <w:highlight w:val="none"/>
          <w:lang w:val="en-US" w:eastAsia="zh-CN"/>
        </w:rPr>
        <w:t>（</w:t>
      </w:r>
      <w:r>
        <w:rPr>
          <w:rFonts w:hint="eastAsia" w:ascii="微软雅黑" w:hAnsi="微软雅黑" w:eastAsia="微软雅黑" w:cs="微软雅黑"/>
          <w:iCs w:val="0"/>
          <w:sz w:val="21"/>
          <w:szCs w:val="21"/>
          <w:highlight w:val="none"/>
          <w:lang w:val="en" w:eastAsia="zh-CN"/>
        </w:rPr>
        <w:t>5</w:t>
      </w:r>
      <w:r>
        <w:rPr>
          <w:rFonts w:hint="eastAsia" w:ascii="微软雅黑" w:hAnsi="微软雅黑" w:eastAsia="微软雅黑" w:cs="微软雅黑"/>
          <w:iCs w:val="0"/>
          <w:sz w:val="21"/>
          <w:szCs w:val="21"/>
          <w:highlight w:val="none"/>
          <w:lang w:val="en-US" w:eastAsia="zh-CN"/>
        </w:rPr>
        <w:t>）政府采购方式：</w:t>
      </w:r>
      <w:r>
        <w:rPr>
          <w:rFonts w:hint="eastAsia" w:ascii="微软雅黑" w:hAnsi="微软雅黑" w:eastAsia="微软雅黑" w:cs="微软雅黑"/>
          <w:iCs w:val="0"/>
          <w:sz w:val="21"/>
          <w:szCs w:val="21"/>
          <w:highlight w:val="none"/>
        </w:rPr>
        <w:sym w:font="Wingdings" w:char="00A8"/>
      </w:r>
      <w:r>
        <w:rPr>
          <w:rFonts w:hint="eastAsia" w:ascii="微软雅黑" w:hAnsi="微软雅黑" w:eastAsia="微软雅黑" w:cs="微软雅黑"/>
          <w:iCs w:val="0"/>
          <w:sz w:val="21"/>
          <w:szCs w:val="21"/>
          <w:highlight w:val="none"/>
          <w:lang w:eastAsia="zh-CN"/>
        </w:rPr>
        <w:t>公开招标</w:t>
      </w:r>
      <w:r>
        <w:rPr>
          <w:rFonts w:hint="eastAsia" w:ascii="微软雅黑" w:hAnsi="微软雅黑" w:eastAsia="微软雅黑" w:cs="微软雅黑"/>
          <w:iCs w:val="0"/>
          <w:sz w:val="21"/>
          <w:szCs w:val="21"/>
          <w:highlight w:val="none"/>
          <w:lang w:val="en-US" w:eastAsia="zh-CN"/>
        </w:rPr>
        <w:t xml:space="preserve"> </w:t>
      </w:r>
      <w:r>
        <w:rPr>
          <w:rFonts w:hint="eastAsia" w:ascii="微软雅黑" w:hAnsi="微软雅黑" w:eastAsia="微软雅黑" w:cs="微软雅黑"/>
          <w:iCs w:val="0"/>
          <w:sz w:val="21"/>
          <w:szCs w:val="21"/>
          <w:highlight w:val="none"/>
        </w:rPr>
        <w:sym w:font="Wingdings" w:char="00A8"/>
      </w:r>
      <w:r>
        <w:rPr>
          <w:rFonts w:hint="eastAsia" w:ascii="微软雅黑" w:hAnsi="微软雅黑" w:eastAsia="微软雅黑" w:cs="微软雅黑"/>
          <w:iCs w:val="0"/>
          <w:sz w:val="21"/>
          <w:szCs w:val="21"/>
          <w:highlight w:val="none"/>
          <w:lang w:eastAsia="zh-CN"/>
        </w:rPr>
        <w:t>邀请招标</w:t>
      </w:r>
      <w:r>
        <w:rPr>
          <w:rFonts w:hint="eastAsia" w:ascii="微软雅黑" w:hAnsi="微软雅黑" w:eastAsia="微软雅黑" w:cs="微软雅黑"/>
          <w:iCs w:val="0"/>
          <w:sz w:val="21"/>
          <w:szCs w:val="21"/>
          <w:highlight w:val="none"/>
          <w:lang w:val="en-US" w:eastAsia="zh-CN"/>
        </w:rPr>
        <w:t xml:space="preserve"> </w:t>
      </w:r>
      <w:r>
        <w:rPr>
          <w:rFonts w:hint="eastAsia" w:ascii="微软雅黑" w:hAnsi="微软雅黑" w:eastAsia="微软雅黑" w:cs="微软雅黑"/>
          <w:iCs w:val="0"/>
          <w:sz w:val="21"/>
          <w:szCs w:val="21"/>
          <w:highlight w:val="none"/>
        </w:rPr>
        <w:sym w:font="Wingdings" w:char="00A8"/>
      </w:r>
      <w:r>
        <w:rPr>
          <w:rFonts w:hint="eastAsia" w:ascii="微软雅黑" w:hAnsi="微软雅黑" w:eastAsia="微软雅黑" w:cs="微软雅黑"/>
          <w:iCs w:val="0"/>
          <w:sz w:val="21"/>
          <w:szCs w:val="21"/>
          <w:highlight w:val="none"/>
          <w:lang w:eastAsia="zh-CN"/>
        </w:rPr>
        <w:t>竞争性谈判</w:t>
      </w:r>
      <w:r>
        <w:rPr>
          <w:rFonts w:hint="eastAsia" w:ascii="微软雅黑" w:hAnsi="微软雅黑" w:eastAsia="微软雅黑" w:cs="微软雅黑"/>
          <w:iCs w:val="0"/>
          <w:sz w:val="21"/>
          <w:szCs w:val="21"/>
          <w:highlight w:val="none"/>
          <w:lang w:val="en-US" w:eastAsia="zh-CN"/>
        </w:rPr>
        <w:t xml:space="preserve"> </w:t>
      </w:r>
      <w:r>
        <w:rPr>
          <w:rFonts w:hint="eastAsia" w:ascii="微软雅黑" w:hAnsi="微软雅黑" w:eastAsia="微软雅黑" w:cs="微软雅黑"/>
          <w:iCs w:val="0"/>
          <w:sz w:val="21"/>
          <w:szCs w:val="21"/>
          <w:highlight w:val="none"/>
        </w:rPr>
        <w:sym w:font="Wingdings" w:char="00A8"/>
      </w:r>
      <w:r>
        <w:rPr>
          <w:rFonts w:hint="eastAsia" w:ascii="微软雅黑" w:hAnsi="微软雅黑" w:eastAsia="微软雅黑" w:cs="微软雅黑"/>
          <w:iCs w:val="0"/>
          <w:sz w:val="21"/>
          <w:szCs w:val="21"/>
          <w:highlight w:val="none"/>
          <w:lang w:eastAsia="zh-CN"/>
        </w:rPr>
        <w:t>竞争性磋商</w:t>
      </w:r>
    </w:p>
    <w:p w14:paraId="1F687644">
      <w:pPr>
        <w:pStyle w:val="59"/>
        <w:numPr>
          <w:ilvl w:val="-1"/>
          <w:numId w:val="0"/>
        </w:numPr>
        <w:adjustRightInd w:val="0"/>
        <w:snapToGrid w:val="0"/>
        <w:spacing w:before="0" w:beforeLines="0" w:line="400" w:lineRule="exact"/>
        <w:ind w:left="0" w:firstLine="420" w:firstLineChars="0"/>
        <w:rPr>
          <w:rFonts w:hint="eastAsia" w:ascii="微软雅黑" w:hAnsi="微软雅黑" w:eastAsia="微软雅黑" w:cs="微软雅黑"/>
          <w:iCs w:val="0"/>
          <w:sz w:val="21"/>
          <w:szCs w:val="21"/>
          <w:highlight w:val="none"/>
          <w:u w:val="single"/>
          <w:lang w:val="en-US" w:eastAsia="zh-CN"/>
        </w:rPr>
      </w:pPr>
      <w:r>
        <w:rPr>
          <w:rFonts w:hint="eastAsia" w:ascii="微软雅黑" w:hAnsi="微软雅黑" w:eastAsia="微软雅黑" w:cs="微软雅黑"/>
          <w:sz w:val="21"/>
          <w:szCs w:val="21"/>
          <w:highlight w:val="none"/>
          <w:u w:val="none"/>
          <w:lang w:val="en-US" w:eastAsia="zh-CN"/>
        </w:rPr>
        <w:t xml:space="preserve">                  </w:t>
      </w:r>
      <w:r>
        <w:rPr>
          <w:rFonts w:hint="eastAsia" w:ascii="微软雅黑" w:hAnsi="微软雅黑" w:eastAsia="微软雅黑" w:cs="微软雅黑"/>
          <w:iCs w:val="0"/>
          <w:sz w:val="21"/>
          <w:szCs w:val="21"/>
          <w:highlight w:val="none"/>
        </w:rPr>
        <w:sym w:font="Wingdings" w:char="00A8"/>
      </w:r>
      <w:r>
        <w:rPr>
          <w:rFonts w:hint="eastAsia" w:ascii="微软雅黑" w:hAnsi="微软雅黑" w:eastAsia="微软雅黑" w:cs="微软雅黑"/>
          <w:iCs w:val="0"/>
          <w:sz w:val="21"/>
          <w:szCs w:val="21"/>
          <w:highlight w:val="none"/>
          <w:lang w:eastAsia="zh-CN"/>
        </w:rPr>
        <w:t>询价</w:t>
      </w:r>
      <w:r>
        <w:rPr>
          <w:rFonts w:hint="eastAsia" w:ascii="微软雅黑" w:hAnsi="微软雅黑" w:eastAsia="微软雅黑" w:cs="微软雅黑"/>
          <w:iCs w:val="0"/>
          <w:sz w:val="21"/>
          <w:szCs w:val="21"/>
          <w:highlight w:val="none"/>
          <w:lang w:val="en-US" w:eastAsia="zh-CN"/>
        </w:rPr>
        <w:t xml:space="preserve"> </w:t>
      </w:r>
      <w:r>
        <w:rPr>
          <w:rFonts w:hint="eastAsia" w:ascii="微软雅黑" w:hAnsi="微软雅黑" w:eastAsia="微软雅黑" w:cs="微软雅黑"/>
          <w:iCs w:val="0"/>
          <w:sz w:val="21"/>
          <w:szCs w:val="21"/>
          <w:highlight w:val="none"/>
        </w:rPr>
        <w:sym w:font="Wingdings" w:char="00A8"/>
      </w:r>
      <w:r>
        <w:rPr>
          <w:rFonts w:hint="eastAsia" w:ascii="微软雅黑" w:hAnsi="微软雅黑" w:eastAsia="微软雅黑" w:cs="微软雅黑"/>
          <w:iCs w:val="0"/>
          <w:sz w:val="21"/>
          <w:szCs w:val="21"/>
          <w:highlight w:val="none"/>
          <w:lang w:eastAsia="zh-CN"/>
        </w:rPr>
        <w:t>单一来源</w:t>
      </w:r>
      <w:r>
        <w:rPr>
          <w:rFonts w:hint="eastAsia" w:ascii="微软雅黑" w:hAnsi="微软雅黑" w:eastAsia="微软雅黑" w:cs="微软雅黑"/>
          <w:iCs w:val="0"/>
          <w:sz w:val="21"/>
          <w:szCs w:val="21"/>
          <w:highlight w:val="none"/>
          <w:lang w:val="en-US" w:eastAsia="zh-CN"/>
        </w:rPr>
        <w:t xml:space="preserve"> </w:t>
      </w:r>
      <w:r>
        <w:rPr>
          <w:rFonts w:hint="eastAsia" w:ascii="微软雅黑" w:hAnsi="微软雅黑" w:eastAsia="微软雅黑" w:cs="微软雅黑"/>
          <w:iCs w:val="0"/>
          <w:sz w:val="21"/>
          <w:szCs w:val="21"/>
          <w:highlight w:val="none"/>
        </w:rPr>
        <w:sym w:font="Wingdings" w:char="00A8"/>
      </w:r>
      <w:r>
        <w:rPr>
          <w:rFonts w:hint="eastAsia" w:ascii="微软雅黑" w:hAnsi="微软雅黑" w:eastAsia="微软雅黑" w:cs="微软雅黑"/>
          <w:iCs w:val="0"/>
          <w:sz w:val="21"/>
          <w:szCs w:val="21"/>
          <w:highlight w:val="none"/>
          <w:lang w:eastAsia="zh-CN"/>
        </w:rPr>
        <w:t>框架协议</w:t>
      </w:r>
      <w:r>
        <w:rPr>
          <w:rFonts w:hint="eastAsia" w:ascii="微软雅黑" w:hAnsi="微软雅黑" w:eastAsia="微软雅黑" w:cs="微软雅黑"/>
          <w:iCs w:val="0"/>
          <w:sz w:val="21"/>
          <w:szCs w:val="21"/>
          <w:highlight w:val="none"/>
          <w:lang w:val="en-US" w:eastAsia="zh-CN"/>
        </w:rPr>
        <w:t xml:space="preserve"> </w:t>
      </w:r>
      <w:r>
        <w:rPr>
          <w:rFonts w:hint="eastAsia" w:ascii="微软雅黑" w:hAnsi="微软雅黑" w:eastAsia="微软雅黑" w:cs="微软雅黑"/>
          <w:iCs w:val="0"/>
          <w:sz w:val="21"/>
          <w:szCs w:val="21"/>
          <w:highlight w:val="none"/>
        </w:rPr>
        <w:sym w:font="Wingdings" w:char="00A8"/>
      </w:r>
      <w:r>
        <w:rPr>
          <w:rFonts w:hint="eastAsia" w:ascii="微软雅黑" w:hAnsi="微软雅黑" w:eastAsia="微软雅黑" w:cs="微软雅黑"/>
          <w:iCs w:val="0"/>
          <w:sz w:val="21"/>
          <w:szCs w:val="21"/>
          <w:highlight w:val="none"/>
          <w:lang w:eastAsia="zh-CN"/>
        </w:rPr>
        <w:t>其他：</w:t>
      </w:r>
      <w:r>
        <w:rPr>
          <w:rFonts w:hint="eastAsia" w:ascii="微软雅黑" w:hAnsi="微软雅黑" w:eastAsia="微软雅黑" w:cs="微软雅黑"/>
          <w:iCs w:val="0"/>
          <w:sz w:val="21"/>
          <w:szCs w:val="21"/>
          <w:highlight w:val="none"/>
          <w:u w:val="single"/>
          <w:lang w:val="en-US" w:eastAsia="zh-CN"/>
        </w:rPr>
        <w:t xml:space="preserve">          </w:t>
      </w:r>
    </w:p>
    <w:p w14:paraId="44B5097F">
      <w:pPr>
        <w:pStyle w:val="59"/>
        <w:numPr>
          <w:ilvl w:val="-1"/>
          <w:numId w:val="0"/>
        </w:numPr>
        <w:adjustRightInd w:val="0"/>
        <w:snapToGrid w:val="0"/>
        <w:spacing w:before="0" w:beforeLines="0" w:line="400" w:lineRule="exact"/>
        <w:ind w:left="0" w:firstLine="420" w:firstLineChars="0"/>
        <w:rPr>
          <w:rFonts w:hint="eastAsia" w:ascii="微软雅黑" w:hAnsi="微软雅黑" w:eastAsia="微软雅黑" w:cs="微软雅黑"/>
          <w:iCs w:val="0"/>
          <w:sz w:val="21"/>
          <w:szCs w:val="21"/>
          <w:highlight w:val="none"/>
          <w:u w:val="none"/>
          <w:lang w:val="en-US" w:eastAsia="zh-CN"/>
        </w:rPr>
      </w:pPr>
      <w:r>
        <w:rPr>
          <w:rFonts w:hint="eastAsia" w:ascii="微软雅黑" w:hAnsi="微软雅黑" w:eastAsia="微软雅黑" w:cs="微软雅黑"/>
          <w:iCs w:val="0"/>
          <w:sz w:val="21"/>
          <w:szCs w:val="21"/>
          <w:highlight w:val="none"/>
          <w:u w:val="none"/>
          <w:lang w:val="en-US" w:eastAsia="zh-CN"/>
        </w:rPr>
        <w:t>（注：在框架协议采购的第二阶段，可选择使用该合同文本）</w:t>
      </w:r>
    </w:p>
    <w:p w14:paraId="6C06A0AB">
      <w:pPr>
        <w:pStyle w:val="59"/>
        <w:numPr>
          <w:ilvl w:val="-1"/>
          <w:numId w:val="0"/>
        </w:numPr>
        <w:adjustRightInd w:val="0"/>
        <w:snapToGrid w:val="0"/>
        <w:spacing w:before="0" w:beforeLines="0" w:line="400" w:lineRule="exact"/>
        <w:ind w:firstLine="210" w:firstLineChars="100"/>
        <w:rPr>
          <w:rFonts w:hint="eastAsia" w:ascii="微软雅黑" w:hAnsi="微软雅黑" w:eastAsia="微软雅黑" w:cs="微软雅黑"/>
          <w:w w:val="100"/>
          <w:kern w:val="2"/>
          <w:sz w:val="21"/>
          <w:szCs w:val="21"/>
          <w:highlight w:val="none"/>
          <w:lang w:val="en-US" w:eastAsia="zh-CN" w:bidi="ar-SA"/>
        </w:rPr>
      </w:pP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lang w:val="en" w:eastAsia="zh-CN"/>
        </w:rPr>
        <w:t>6</w:t>
      </w:r>
      <w:r>
        <w:rPr>
          <w:rFonts w:hint="eastAsia" w:ascii="微软雅黑" w:hAnsi="微软雅黑" w:eastAsia="微软雅黑" w:cs="微软雅黑"/>
          <w:sz w:val="21"/>
          <w:szCs w:val="21"/>
          <w:highlight w:val="none"/>
          <w:lang w:val="en-US" w:eastAsia="zh-CN"/>
        </w:rPr>
        <w:t>）</w:t>
      </w:r>
      <w:r>
        <w:rPr>
          <w:rFonts w:hint="eastAsia" w:ascii="微软雅黑" w:hAnsi="微软雅黑" w:eastAsia="微软雅黑" w:cs="微软雅黑"/>
          <w:w w:val="100"/>
          <w:kern w:val="2"/>
          <w:sz w:val="21"/>
          <w:szCs w:val="21"/>
          <w:highlight w:val="none"/>
          <w:lang w:val="en-US" w:eastAsia="zh-CN" w:bidi="ar-SA"/>
        </w:rPr>
        <w:t>中标（成交）采购标的制造商是否为中小企业：</w:t>
      </w:r>
      <w:r>
        <w:rPr>
          <w:rFonts w:hint="eastAsia" w:ascii="微软雅黑" w:hAnsi="微软雅黑" w:eastAsia="微软雅黑" w:cs="微软雅黑"/>
          <w:w w:val="100"/>
          <w:kern w:val="2"/>
          <w:sz w:val="21"/>
          <w:szCs w:val="21"/>
          <w:highlight w:val="none"/>
          <w:lang w:val="en-US" w:eastAsia="zh-CN" w:bidi="ar-SA"/>
        </w:rPr>
        <w:sym w:font="Wingdings" w:char="00A8"/>
      </w:r>
      <w:r>
        <w:rPr>
          <w:rFonts w:hint="eastAsia" w:ascii="微软雅黑" w:hAnsi="微软雅黑" w:eastAsia="微软雅黑" w:cs="微软雅黑"/>
          <w:w w:val="100"/>
          <w:kern w:val="2"/>
          <w:sz w:val="21"/>
          <w:szCs w:val="21"/>
          <w:highlight w:val="none"/>
          <w:lang w:val="en-US" w:eastAsia="zh-CN" w:bidi="ar-SA"/>
        </w:rPr>
        <w:t xml:space="preserve">是      </w:t>
      </w:r>
      <w:r>
        <w:rPr>
          <w:rFonts w:hint="eastAsia" w:ascii="微软雅黑" w:hAnsi="微软雅黑" w:eastAsia="微软雅黑" w:cs="微软雅黑"/>
          <w:w w:val="100"/>
          <w:kern w:val="2"/>
          <w:sz w:val="21"/>
          <w:szCs w:val="21"/>
          <w:highlight w:val="none"/>
          <w:lang w:val="en-US" w:eastAsia="zh-CN" w:bidi="ar-SA"/>
        </w:rPr>
        <w:sym w:font="Wingdings" w:char="00A8"/>
      </w:r>
      <w:r>
        <w:rPr>
          <w:rFonts w:hint="eastAsia" w:ascii="微软雅黑" w:hAnsi="微软雅黑" w:eastAsia="微软雅黑" w:cs="微软雅黑"/>
          <w:w w:val="100"/>
          <w:kern w:val="2"/>
          <w:sz w:val="21"/>
          <w:szCs w:val="21"/>
          <w:highlight w:val="none"/>
          <w:lang w:val="en-US" w:eastAsia="zh-CN" w:bidi="ar-SA"/>
        </w:rPr>
        <w:t>否</w:t>
      </w:r>
    </w:p>
    <w:p w14:paraId="0B880D79">
      <w:pPr>
        <w:numPr>
          <w:ilvl w:val="-1"/>
          <w:numId w:val="0"/>
        </w:numPr>
        <w:adjustRightInd w:val="0"/>
        <w:snapToGrid w:val="0"/>
        <w:spacing w:before="0" w:beforeLines="0" w:line="400" w:lineRule="exact"/>
        <w:ind w:left="0" w:leftChars="0" w:firstLine="0" w:firstLineChars="0"/>
        <w:rPr>
          <w:rFonts w:hint="eastAsia" w:ascii="微软雅黑" w:hAnsi="微软雅黑" w:eastAsia="微软雅黑" w:cs="微软雅黑"/>
          <w:iCs/>
          <w:sz w:val="21"/>
          <w:szCs w:val="21"/>
          <w:highlight w:val="none"/>
        </w:rPr>
      </w:pPr>
      <w:r>
        <w:rPr>
          <w:rFonts w:hint="eastAsia" w:ascii="微软雅黑" w:hAnsi="微软雅黑" w:eastAsia="微软雅黑" w:cs="微软雅黑"/>
          <w:w w:val="100"/>
          <w:sz w:val="21"/>
          <w:szCs w:val="21"/>
          <w:highlight w:val="none"/>
          <w:lang w:val="en-US" w:eastAsia="zh-CN"/>
        </w:rPr>
        <w:t xml:space="preserve">         本合同</w:t>
      </w:r>
      <w:r>
        <w:rPr>
          <w:rFonts w:hint="eastAsia" w:ascii="微软雅黑" w:hAnsi="微软雅黑" w:eastAsia="微软雅黑" w:cs="微软雅黑"/>
          <w:w w:val="100"/>
          <w:sz w:val="21"/>
          <w:szCs w:val="21"/>
          <w:highlight w:val="none"/>
        </w:rPr>
        <w:t>是否</w:t>
      </w:r>
      <w:r>
        <w:rPr>
          <w:rFonts w:hint="eastAsia" w:ascii="微软雅黑" w:hAnsi="微软雅黑" w:eastAsia="微软雅黑" w:cs="微软雅黑"/>
          <w:w w:val="100"/>
          <w:sz w:val="21"/>
          <w:szCs w:val="21"/>
          <w:highlight w:val="none"/>
          <w:lang w:eastAsia="zh-CN"/>
        </w:rPr>
        <w:t>为专门面向</w:t>
      </w:r>
      <w:r>
        <w:rPr>
          <w:rFonts w:hint="eastAsia" w:ascii="微软雅黑" w:hAnsi="微软雅黑" w:eastAsia="微软雅黑" w:cs="微软雅黑"/>
          <w:w w:val="100"/>
          <w:sz w:val="21"/>
          <w:szCs w:val="21"/>
          <w:highlight w:val="none"/>
        </w:rPr>
        <w:t>中小企业</w:t>
      </w:r>
      <w:r>
        <w:rPr>
          <w:rFonts w:hint="eastAsia" w:ascii="微软雅黑" w:hAnsi="微软雅黑" w:eastAsia="微软雅黑" w:cs="微软雅黑"/>
          <w:w w:val="100"/>
          <w:sz w:val="21"/>
          <w:szCs w:val="21"/>
          <w:highlight w:val="none"/>
          <w:lang w:eastAsia="zh-CN"/>
        </w:rPr>
        <w:t>的采</w:t>
      </w:r>
      <w:r>
        <w:rPr>
          <w:rFonts w:hint="eastAsia" w:ascii="微软雅黑" w:hAnsi="微软雅黑" w:eastAsia="微软雅黑" w:cs="微软雅黑"/>
          <w:w w:val="100"/>
          <w:sz w:val="21"/>
          <w:szCs w:val="21"/>
          <w:highlight w:val="none"/>
          <w:shd w:val="clear"/>
          <w:lang w:eastAsia="zh-CN"/>
        </w:rPr>
        <w:t>购</w:t>
      </w:r>
      <w:r>
        <w:rPr>
          <w:rFonts w:hint="eastAsia" w:ascii="微软雅黑" w:hAnsi="微软雅黑" w:eastAsia="微软雅黑" w:cs="微软雅黑"/>
          <w:w w:val="100"/>
          <w:sz w:val="21"/>
          <w:szCs w:val="21"/>
          <w:highlight w:val="none"/>
          <w:shd w:val="clear"/>
        </w:rPr>
        <w:t>合同</w:t>
      </w:r>
      <w:r>
        <w:rPr>
          <w:rFonts w:hint="eastAsia" w:ascii="微软雅黑" w:hAnsi="微软雅黑" w:eastAsia="微软雅黑" w:cs="微软雅黑"/>
          <w:w w:val="100"/>
          <w:sz w:val="21"/>
          <w:szCs w:val="21"/>
          <w:highlight w:val="none"/>
          <w:shd w:val="clear"/>
          <w:lang w:eastAsia="zh-CN"/>
        </w:rPr>
        <w:t>（中小企业预留合同）</w:t>
      </w:r>
      <w:r>
        <w:rPr>
          <w:rFonts w:hint="eastAsia" w:ascii="微软雅黑" w:hAnsi="微软雅黑" w:eastAsia="微软雅黑" w:cs="微软雅黑"/>
          <w:sz w:val="21"/>
          <w:szCs w:val="21"/>
          <w:highlight w:val="none"/>
          <w:shd w:val="clear"/>
        </w:rPr>
        <w:t>：</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rPr>
        <w:t xml:space="preserve">是 </w:t>
      </w:r>
      <w:r>
        <w:rPr>
          <w:rFonts w:hint="eastAsia" w:ascii="微软雅黑" w:hAnsi="微软雅黑" w:eastAsia="微软雅黑" w:cs="微软雅黑"/>
          <w:iCs/>
          <w:sz w:val="21"/>
          <w:szCs w:val="21"/>
          <w:highlight w:val="none"/>
          <w:lang w:val="en-US" w:eastAsia="zh-CN"/>
        </w:rPr>
        <w:t xml:space="preserve">  </w:t>
      </w:r>
      <w:r>
        <w:rPr>
          <w:rFonts w:hint="eastAsia" w:ascii="微软雅黑" w:hAnsi="微软雅黑" w:eastAsia="微软雅黑" w:cs="微软雅黑"/>
          <w:iCs/>
          <w:sz w:val="21"/>
          <w:szCs w:val="21"/>
          <w:highlight w:val="none"/>
        </w:rPr>
        <w:t xml:space="preserve"> </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rPr>
        <w:t>否</w:t>
      </w:r>
    </w:p>
    <w:p w14:paraId="0F6069A3">
      <w:pPr>
        <w:numPr>
          <w:ilvl w:val="-1"/>
          <w:numId w:val="0"/>
        </w:numPr>
        <w:adjustRightInd w:val="0"/>
        <w:snapToGrid w:val="0"/>
        <w:spacing w:before="0" w:beforeLines="0" w:line="400" w:lineRule="exact"/>
        <w:ind w:firstLine="0" w:firstLineChars="0"/>
        <w:rPr>
          <w:rFonts w:hint="eastAsia" w:ascii="微软雅黑" w:hAnsi="微软雅黑" w:eastAsia="微软雅黑" w:cs="微软雅黑"/>
          <w:iCs/>
          <w:sz w:val="21"/>
          <w:szCs w:val="21"/>
          <w:highlight w:val="none"/>
        </w:rPr>
      </w:pPr>
      <w:r>
        <w:rPr>
          <w:rFonts w:hint="eastAsia" w:ascii="微软雅黑" w:hAnsi="微软雅黑" w:eastAsia="微软雅黑" w:cs="微软雅黑"/>
          <w:sz w:val="21"/>
          <w:szCs w:val="21"/>
          <w:highlight w:val="none"/>
          <w:lang w:val="en-US" w:eastAsia="zh-CN"/>
        </w:rPr>
        <w:t xml:space="preserve">         若本项目不专门面向中小企业采购，是否给予小微企业评审优惠：</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rPr>
        <w:t xml:space="preserve">是   </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rPr>
        <w:t>否</w:t>
      </w:r>
    </w:p>
    <w:p w14:paraId="538AA4B5">
      <w:pPr>
        <w:numPr>
          <w:ilvl w:val="-1"/>
          <w:numId w:val="0"/>
        </w:numPr>
        <w:adjustRightInd w:val="0"/>
        <w:snapToGrid w:val="0"/>
        <w:spacing w:before="0" w:beforeLines="0" w:line="400" w:lineRule="exact"/>
        <w:ind w:firstLine="0" w:firstLineChars="0"/>
        <w:rPr>
          <w:rFonts w:hint="eastAsia" w:ascii="微软雅黑" w:hAnsi="微软雅黑" w:eastAsia="微软雅黑" w:cs="微软雅黑"/>
          <w:iCs/>
          <w:sz w:val="21"/>
          <w:szCs w:val="21"/>
          <w:highlight w:val="none"/>
        </w:rPr>
      </w:pPr>
      <w:r>
        <w:rPr>
          <w:rFonts w:hint="eastAsia" w:ascii="微软雅黑" w:hAnsi="微软雅黑" w:eastAsia="微软雅黑" w:cs="微软雅黑"/>
          <w:sz w:val="21"/>
          <w:szCs w:val="21"/>
          <w:highlight w:val="none"/>
          <w:lang w:val="en-US" w:eastAsia="zh-CN"/>
        </w:rPr>
        <w:t xml:space="preserve">         中标（成交）采购标的制造商是否为残疾人福利性单位：</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rPr>
        <w:t xml:space="preserve">是   </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rPr>
        <w:t>否</w:t>
      </w:r>
    </w:p>
    <w:p w14:paraId="54E7BCB8">
      <w:pPr>
        <w:numPr>
          <w:ilvl w:val="0"/>
          <w:numId w:val="0"/>
        </w:numPr>
        <w:snapToGrid w:val="0"/>
        <w:spacing w:beforeLines="0" w:line="400" w:lineRule="exact"/>
        <w:ind w:firstLine="0" w:firstLine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 xml:space="preserve">         中标（成交）采购标的制造商是否为**企业：</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rPr>
        <w:t xml:space="preserve">是       </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rPr>
        <w:t>否</w:t>
      </w:r>
    </w:p>
    <w:p w14:paraId="38986F9B">
      <w:pPr>
        <w:adjustRightInd w:val="0"/>
        <w:snapToGrid w:val="0"/>
        <w:spacing w:before="0" w:beforeLines="0" w:line="400" w:lineRule="exact"/>
        <w:ind w:firstLine="42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val="en" w:eastAsia="zh-CN"/>
        </w:rPr>
        <w:t>7</w:t>
      </w:r>
      <w:r>
        <w:rPr>
          <w:rFonts w:hint="eastAsia" w:ascii="微软雅黑" w:hAnsi="微软雅黑" w:eastAsia="微软雅黑" w:cs="微软雅黑"/>
          <w:sz w:val="21"/>
          <w:szCs w:val="21"/>
          <w:highlight w:val="none"/>
        </w:rPr>
        <w:t>）合同是否分包：</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rPr>
        <w:t xml:space="preserve">是       </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rPr>
        <w:t>否</w:t>
      </w:r>
    </w:p>
    <w:p w14:paraId="2FB46C11">
      <w:pPr>
        <w:adjustRightInd w:val="0"/>
        <w:snapToGrid w:val="0"/>
        <w:spacing w:before="0" w:beforeLines="0" w:line="400" w:lineRule="exact"/>
        <w:ind w:firstLine="840" w:firstLineChars="400"/>
        <w:rPr>
          <w:rFonts w:hint="eastAsia" w:ascii="微软雅黑" w:hAnsi="微软雅黑" w:eastAsia="微软雅黑" w:cs="微软雅黑"/>
          <w:sz w:val="21"/>
          <w:szCs w:val="21"/>
          <w:highlight w:val="none"/>
          <w:u w:val="single"/>
        </w:rPr>
      </w:pP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rPr>
        <w:t>分包主要内容：</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u w:val="single"/>
        </w:rPr>
        <w:t xml:space="preserve">   </w:t>
      </w:r>
    </w:p>
    <w:p w14:paraId="5FF2E106">
      <w:pPr>
        <w:adjustRightInd w:val="0"/>
        <w:snapToGrid w:val="0"/>
        <w:spacing w:before="0" w:beforeLines="0" w:line="400" w:lineRule="exact"/>
        <w:ind w:firstLine="840" w:firstLineChars="4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u w:val="none"/>
          <w:lang w:val="en-US" w:eastAsia="zh-CN"/>
        </w:rPr>
        <w:t xml:space="preserve"> </w:t>
      </w:r>
      <w:r>
        <w:rPr>
          <w:rFonts w:hint="eastAsia" w:ascii="微软雅黑" w:hAnsi="微软雅黑" w:eastAsia="微软雅黑" w:cs="微软雅黑"/>
          <w:sz w:val="21"/>
          <w:szCs w:val="21"/>
          <w:highlight w:val="none"/>
        </w:rPr>
        <w:t>分包供应商</w:t>
      </w:r>
      <w:r>
        <w:rPr>
          <w:rFonts w:hint="eastAsia" w:ascii="微软雅黑" w:hAnsi="微软雅黑" w:eastAsia="微软雅黑" w:cs="微软雅黑"/>
          <w:sz w:val="21"/>
          <w:szCs w:val="21"/>
          <w:highlight w:val="none"/>
          <w:lang w:eastAsia="zh-CN"/>
        </w:rPr>
        <w:t>/制造商</w:t>
      </w:r>
      <w:r>
        <w:rPr>
          <w:rFonts w:hint="eastAsia" w:ascii="微软雅黑" w:hAnsi="微软雅黑" w:eastAsia="微软雅黑" w:cs="微软雅黑"/>
          <w:sz w:val="21"/>
          <w:szCs w:val="21"/>
          <w:highlight w:val="none"/>
        </w:rPr>
        <w:t>名称</w:t>
      </w:r>
      <w:r>
        <w:rPr>
          <w:rFonts w:hint="eastAsia" w:ascii="微软雅黑" w:hAnsi="微软雅黑" w:eastAsia="微软雅黑" w:cs="微软雅黑"/>
          <w:sz w:val="21"/>
          <w:szCs w:val="21"/>
          <w:highlight w:val="none"/>
          <w:lang w:eastAsia="zh-CN"/>
        </w:rPr>
        <w:t>（如供应商和制造商不同，请分别填写）</w:t>
      </w:r>
      <w:r>
        <w:rPr>
          <w:rFonts w:hint="eastAsia" w:ascii="微软雅黑" w:hAnsi="微软雅黑" w:eastAsia="微软雅黑" w:cs="微软雅黑"/>
          <w:sz w:val="21"/>
          <w:szCs w:val="21"/>
          <w:highlight w:val="none"/>
        </w:rPr>
        <w:t>：</w:t>
      </w:r>
    </w:p>
    <w:p w14:paraId="2A391EAB">
      <w:pPr>
        <w:adjustRightInd w:val="0"/>
        <w:snapToGrid w:val="0"/>
        <w:spacing w:before="0" w:beforeLines="0" w:line="400" w:lineRule="exact"/>
        <w:ind w:firstLine="840" w:firstLineChars="400"/>
        <w:rPr>
          <w:rFonts w:hint="eastAsia" w:ascii="微软雅黑" w:hAnsi="微软雅黑" w:eastAsia="微软雅黑" w:cs="微软雅黑"/>
          <w:sz w:val="21"/>
          <w:szCs w:val="21"/>
          <w:highlight w:val="none"/>
          <w:u w:val="single"/>
        </w:rPr>
      </w:pPr>
      <w:r>
        <w:rPr>
          <w:rFonts w:hint="eastAsia" w:ascii="微软雅黑" w:hAnsi="微软雅黑" w:eastAsia="微软雅黑" w:cs="微软雅黑"/>
          <w:sz w:val="21"/>
          <w:szCs w:val="21"/>
          <w:highlight w:val="none"/>
          <w:u w:val="none"/>
        </w:rPr>
        <w:t xml:space="preserve"> </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u w:val="single"/>
          <w:lang w:val="en-US" w:eastAsia="zh-CN"/>
        </w:rPr>
        <w:t xml:space="preserve">                       </w:t>
      </w:r>
    </w:p>
    <w:p w14:paraId="0D0DDF87">
      <w:pPr>
        <w:adjustRightInd w:val="0"/>
        <w:snapToGrid w:val="0"/>
        <w:spacing w:before="0" w:beforeLines="0" w:line="400" w:lineRule="exact"/>
        <w:ind w:firstLine="840" w:firstLineChars="4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rPr>
        <w:t>分包供应商</w:t>
      </w:r>
      <w:r>
        <w:rPr>
          <w:rFonts w:hint="eastAsia" w:ascii="微软雅黑" w:hAnsi="微软雅黑" w:eastAsia="微软雅黑" w:cs="微软雅黑"/>
          <w:sz w:val="21"/>
          <w:szCs w:val="21"/>
          <w:highlight w:val="none"/>
          <w:lang w:val="en-US" w:eastAsia="zh-CN"/>
        </w:rPr>
        <w:t>/</w:t>
      </w:r>
      <w:r>
        <w:rPr>
          <w:rFonts w:hint="eastAsia" w:ascii="微软雅黑" w:hAnsi="微软雅黑" w:eastAsia="微软雅黑" w:cs="微软雅黑"/>
          <w:sz w:val="21"/>
          <w:szCs w:val="21"/>
          <w:highlight w:val="none"/>
          <w:lang w:eastAsia="zh-CN"/>
        </w:rPr>
        <w:t>制造商</w:t>
      </w:r>
      <w:r>
        <w:rPr>
          <w:rFonts w:hint="eastAsia" w:ascii="微软雅黑" w:hAnsi="微软雅黑" w:eastAsia="微软雅黑" w:cs="微软雅黑"/>
          <w:sz w:val="21"/>
          <w:szCs w:val="21"/>
          <w:highlight w:val="none"/>
        </w:rPr>
        <w:t>类型</w:t>
      </w:r>
      <w:r>
        <w:rPr>
          <w:rFonts w:hint="eastAsia" w:ascii="微软雅黑" w:hAnsi="微软雅黑" w:eastAsia="微软雅黑" w:cs="微软雅黑"/>
          <w:sz w:val="21"/>
          <w:szCs w:val="21"/>
          <w:highlight w:val="none"/>
          <w:lang w:eastAsia="zh-CN"/>
        </w:rPr>
        <w:t>（如果供应商和制造商不同，只填写制造商类型）</w:t>
      </w:r>
      <w:r>
        <w:rPr>
          <w:rFonts w:hint="eastAsia" w:ascii="微软雅黑" w:hAnsi="微软雅黑" w:eastAsia="微软雅黑" w:cs="微软雅黑"/>
          <w:sz w:val="21"/>
          <w:szCs w:val="21"/>
          <w:highlight w:val="none"/>
        </w:rPr>
        <w:t>：</w:t>
      </w:r>
    </w:p>
    <w:p w14:paraId="7E754C6E">
      <w:pPr>
        <w:adjustRightInd w:val="0"/>
        <w:snapToGrid w:val="0"/>
        <w:spacing w:beforeLines="0" w:line="400" w:lineRule="exact"/>
        <w:ind w:firstLine="840" w:firstLineChars="400"/>
        <w:rPr>
          <w:rFonts w:hint="eastAsia" w:ascii="微软雅黑" w:hAnsi="微软雅黑" w:eastAsia="微软雅黑" w:cs="微软雅黑"/>
          <w:iCs/>
          <w:sz w:val="21"/>
          <w:szCs w:val="21"/>
          <w:highlight w:val="none"/>
          <w:lang w:val="en-US" w:eastAsia="zh-CN"/>
        </w:rPr>
      </w:pPr>
      <w:r>
        <w:rPr>
          <w:rFonts w:hint="eastAsia" w:ascii="微软雅黑" w:hAnsi="微软雅黑" w:eastAsia="微软雅黑" w:cs="微软雅黑"/>
          <w:iCs/>
          <w:sz w:val="21"/>
          <w:szCs w:val="21"/>
          <w:highlight w:val="none"/>
          <w:lang w:val="en-US" w:eastAsia="zh-CN"/>
        </w:rPr>
        <w:t xml:space="preserve"> </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rPr>
        <w:t xml:space="preserve">大型企业  </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rPr>
        <w:t xml:space="preserve">中型企业  </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rPr>
        <w:t>小微型企业</w:t>
      </w:r>
      <w:r>
        <w:rPr>
          <w:rFonts w:hint="eastAsia" w:ascii="微软雅黑" w:hAnsi="微软雅黑" w:eastAsia="微软雅黑" w:cs="微软雅黑"/>
          <w:iCs/>
          <w:sz w:val="21"/>
          <w:szCs w:val="21"/>
          <w:highlight w:val="none"/>
          <w:lang w:val="en-US" w:eastAsia="zh-CN"/>
        </w:rPr>
        <w:t xml:space="preserve">  </w:t>
      </w:r>
    </w:p>
    <w:p w14:paraId="43E6A1E1">
      <w:pPr>
        <w:adjustRightInd w:val="0"/>
        <w:snapToGrid w:val="0"/>
        <w:spacing w:beforeLines="0" w:line="400" w:lineRule="exact"/>
        <w:ind w:firstLine="840" w:firstLineChars="400"/>
        <w:rPr>
          <w:rFonts w:hint="eastAsia" w:ascii="微软雅黑" w:hAnsi="微软雅黑" w:eastAsia="微软雅黑" w:cs="微软雅黑"/>
          <w:sz w:val="21"/>
          <w:szCs w:val="21"/>
          <w:highlight w:val="none"/>
          <w:u w:val="none"/>
          <w:lang w:val="en-US" w:eastAsia="zh-CN"/>
        </w:rPr>
      </w:pPr>
      <w:r>
        <w:rPr>
          <w:rFonts w:hint="eastAsia" w:ascii="微软雅黑" w:hAnsi="微软雅黑" w:eastAsia="微软雅黑" w:cs="微软雅黑"/>
          <w:iCs/>
          <w:sz w:val="21"/>
          <w:szCs w:val="21"/>
          <w:highlight w:val="none"/>
          <w:lang w:val="en-US" w:eastAsia="zh-CN"/>
        </w:rPr>
        <w:t xml:space="preserve"> </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lang w:eastAsia="zh-CN"/>
        </w:rPr>
        <w:t>残疾人福利性单位</w:t>
      </w:r>
      <w:r>
        <w:rPr>
          <w:rFonts w:hint="eastAsia" w:ascii="微软雅黑" w:hAnsi="微软雅黑" w:eastAsia="微软雅黑" w:cs="微软雅黑"/>
          <w:iCs/>
          <w:sz w:val="21"/>
          <w:szCs w:val="21"/>
          <w:highlight w:val="none"/>
          <w:lang w:val="en-US" w:eastAsia="zh-CN"/>
        </w:rPr>
        <w:t xml:space="preserve"> </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lang w:eastAsia="zh-CN"/>
        </w:rPr>
        <w:t>**</w:t>
      </w:r>
      <w:r>
        <w:rPr>
          <w:rFonts w:hint="eastAsia" w:ascii="微软雅黑" w:hAnsi="微软雅黑" w:eastAsia="微软雅黑" w:cs="微软雅黑"/>
          <w:iCs/>
          <w:sz w:val="21"/>
          <w:szCs w:val="21"/>
          <w:highlight w:val="none"/>
        </w:rPr>
        <w:t>企业</w:t>
      </w:r>
      <w:r>
        <w:rPr>
          <w:rFonts w:hint="eastAsia" w:ascii="微软雅黑" w:hAnsi="微软雅黑" w:eastAsia="微软雅黑" w:cs="微软雅黑"/>
          <w:iCs/>
          <w:sz w:val="21"/>
          <w:szCs w:val="21"/>
          <w:highlight w:val="none"/>
          <w:lang w:val="en-US" w:eastAsia="zh-CN"/>
        </w:rPr>
        <w:t xml:space="preserve"> </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lang w:eastAsia="zh-CN"/>
        </w:rPr>
        <w:t>其他</w:t>
      </w:r>
    </w:p>
    <w:p w14:paraId="2122F77E">
      <w:pPr>
        <w:numPr>
          <w:ilvl w:val="-1"/>
          <w:numId w:val="0"/>
        </w:numPr>
        <w:adjustRightInd w:val="0"/>
        <w:snapToGrid w:val="0"/>
        <w:spacing w:before="0" w:beforeLines="0" w:line="400" w:lineRule="exact"/>
        <w:ind w:left="0" w:leftChars="0" w:firstLine="0" w:firstLineChars="0"/>
        <w:rPr>
          <w:rFonts w:hint="eastAsia" w:ascii="微软雅黑" w:hAnsi="微软雅黑" w:eastAsia="微软雅黑" w:cs="微软雅黑"/>
          <w:iCs/>
          <w:sz w:val="21"/>
          <w:szCs w:val="21"/>
          <w:highlight w:val="none"/>
        </w:rPr>
      </w:pPr>
      <w:r>
        <w:rPr>
          <w:rFonts w:hint="eastAsia" w:ascii="微软雅黑" w:hAnsi="微软雅黑" w:eastAsia="微软雅黑" w:cs="微软雅黑"/>
          <w:sz w:val="21"/>
          <w:szCs w:val="21"/>
          <w:highlight w:val="none"/>
          <w:u w:val="none"/>
          <w:lang w:val="en-US" w:eastAsia="zh-CN"/>
        </w:rPr>
        <w:t xml:space="preserve">    （</w:t>
      </w:r>
      <w:r>
        <w:rPr>
          <w:rFonts w:hint="eastAsia" w:ascii="微软雅黑" w:hAnsi="微软雅黑" w:eastAsia="微软雅黑" w:cs="微软雅黑"/>
          <w:sz w:val="21"/>
          <w:szCs w:val="21"/>
          <w:highlight w:val="none"/>
          <w:u w:val="none"/>
          <w:lang w:val="en" w:eastAsia="zh-CN"/>
        </w:rPr>
        <w:t>8</w:t>
      </w:r>
      <w:r>
        <w:rPr>
          <w:rFonts w:hint="eastAsia" w:ascii="微软雅黑" w:hAnsi="微软雅黑" w:eastAsia="微软雅黑" w:cs="微软雅黑"/>
          <w:sz w:val="21"/>
          <w:szCs w:val="21"/>
          <w:highlight w:val="none"/>
          <w:u w:val="none"/>
          <w:lang w:val="en-US" w:eastAsia="zh-CN"/>
        </w:rPr>
        <w:t>）中标（成交）供应商是否为外商投资企业：</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rPr>
        <w:t xml:space="preserve">是       </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rPr>
        <w:t>否</w:t>
      </w:r>
    </w:p>
    <w:p w14:paraId="63903780">
      <w:pPr>
        <w:pStyle w:val="59"/>
        <w:tabs>
          <w:tab w:val="left" w:pos="1340"/>
        </w:tabs>
        <w:spacing w:beforeLines="0"/>
        <w:rPr>
          <w:rFonts w:hint="eastAsia" w:ascii="微软雅黑" w:hAnsi="微软雅黑" w:eastAsia="微软雅黑" w:cs="微软雅黑"/>
          <w:sz w:val="21"/>
          <w:szCs w:val="21"/>
          <w:highlight w:val="none"/>
          <w:u w:val="single"/>
        </w:rPr>
      </w:pPr>
      <w:r>
        <w:rPr>
          <w:rFonts w:hint="eastAsia" w:ascii="微软雅黑" w:hAnsi="微软雅黑" w:eastAsia="微软雅黑" w:cs="微软雅黑"/>
          <w:sz w:val="21"/>
          <w:szCs w:val="21"/>
          <w:highlight w:val="none"/>
          <w:u w:val="none"/>
          <w:lang w:val="en-US" w:eastAsia="zh-CN"/>
        </w:rPr>
        <w:t xml:space="preserve">     外商投资企业类型：</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sz w:val="21"/>
          <w:szCs w:val="21"/>
          <w:highlight w:val="none"/>
          <w:u w:val="none"/>
          <w:lang w:val="en-US" w:eastAsia="zh-CN"/>
        </w:rPr>
        <w:t xml:space="preserve">全部由外国投资者投资  </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lang w:val="en-US" w:eastAsia="zh-CN"/>
        </w:rPr>
        <w:t>部分由外国投资者投资</w:t>
      </w:r>
    </w:p>
    <w:p w14:paraId="0872A9E7">
      <w:pPr>
        <w:numPr>
          <w:ilvl w:val="-1"/>
          <w:numId w:val="0"/>
        </w:numPr>
        <w:adjustRightInd w:val="0"/>
        <w:snapToGrid w:val="0"/>
        <w:spacing w:before="0" w:beforeLines="0" w:line="400" w:lineRule="exact"/>
        <w:ind w:firstLine="420" w:firstLineChars="200"/>
        <w:rPr>
          <w:rFonts w:hint="eastAsia" w:ascii="微软雅黑" w:hAnsi="微软雅黑" w:eastAsia="微软雅黑" w:cs="微软雅黑"/>
          <w:b w:val="0"/>
          <w:bCs w:val="0"/>
          <w:sz w:val="21"/>
          <w:szCs w:val="21"/>
          <w:highlight w:val="none"/>
          <w:u w:val="none"/>
          <w:lang w:val="en-US" w:eastAsia="zh-CN"/>
        </w:rPr>
      </w:pPr>
      <w:r>
        <w:rPr>
          <w:rFonts w:hint="eastAsia" w:ascii="微软雅黑" w:hAnsi="微软雅黑" w:eastAsia="微软雅黑" w:cs="微软雅黑"/>
          <w:b w:val="0"/>
          <w:bCs w:val="0"/>
          <w:sz w:val="21"/>
          <w:szCs w:val="21"/>
          <w:highlight w:val="none"/>
          <w:u w:val="none"/>
          <w:lang w:val="en-US" w:eastAsia="zh-CN"/>
        </w:rPr>
        <w:t>（</w:t>
      </w:r>
      <w:r>
        <w:rPr>
          <w:rFonts w:hint="eastAsia" w:ascii="微软雅黑" w:hAnsi="微软雅黑" w:eastAsia="微软雅黑" w:cs="微软雅黑"/>
          <w:b w:val="0"/>
          <w:bCs w:val="0"/>
          <w:sz w:val="21"/>
          <w:szCs w:val="21"/>
          <w:highlight w:val="none"/>
          <w:u w:val="none"/>
          <w:lang w:val="en" w:eastAsia="zh-CN"/>
        </w:rPr>
        <w:t>9</w:t>
      </w:r>
      <w:r>
        <w:rPr>
          <w:rFonts w:hint="eastAsia" w:ascii="微软雅黑" w:hAnsi="微软雅黑" w:eastAsia="微软雅黑" w:cs="微软雅黑"/>
          <w:b w:val="0"/>
          <w:bCs w:val="0"/>
          <w:sz w:val="21"/>
          <w:szCs w:val="21"/>
          <w:highlight w:val="none"/>
          <w:u w:val="none"/>
          <w:lang w:val="en-US" w:eastAsia="zh-CN"/>
        </w:rPr>
        <w:t>）是否涉及进口产品：</w:t>
      </w:r>
    </w:p>
    <w:p w14:paraId="02F9636E">
      <w:pPr>
        <w:numPr>
          <w:ilvl w:val="-1"/>
          <w:numId w:val="0"/>
        </w:numPr>
        <w:adjustRightInd w:val="0"/>
        <w:snapToGrid w:val="0"/>
        <w:spacing w:before="0" w:beforeLines="0" w:line="400" w:lineRule="exact"/>
        <w:ind w:firstLine="840" w:firstLineChars="400"/>
        <w:rPr>
          <w:rFonts w:hint="eastAsia" w:ascii="微软雅黑" w:hAnsi="微软雅黑" w:eastAsia="微软雅黑" w:cs="微软雅黑"/>
          <w:sz w:val="21"/>
          <w:szCs w:val="21"/>
          <w:highlight w:val="none"/>
          <w:u w:val="single"/>
          <w:lang w:val="en-US" w:eastAsia="zh-CN"/>
        </w:rPr>
      </w:pPr>
      <w:r>
        <w:rPr>
          <w:rFonts w:hint="eastAsia" w:ascii="微软雅黑" w:hAnsi="微软雅黑" w:eastAsia="微软雅黑" w:cs="微软雅黑"/>
          <w:iCs w:val="0"/>
          <w:sz w:val="21"/>
          <w:szCs w:val="21"/>
          <w:highlight w:val="none"/>
          <w:lang w:val="en-US" w:eastAsia="zh-CN"/>
        </w:rPr>
        <w:t xml:space="preserve"> </w:t>
      </w:r>
      <w:r>
        <w:rPr>
          <w:rFonts w:hint="eastAsia" w:ascii="微软雅黑" w:hAnsi="微软雅黑" w:eastAsia="微软雅黑" w:cs="微软雅黑"/>
          <w:iCs w:val="0"/>
          <w:sz w:val="21"/>
          <w:szCs w:val="21"/>
          <w:highlight w:val="none"/>
        </w:rPr>
        <w:sym w:font="Wingdings" w:char="00A8"/>
      </w:r>
      <w:r>
        <w:rPr>
          <w:rFonts w:hint="eastAsia" w:ascii="微软雅黑" w:hAnsi="微软雅黑" w:eastAsia="微软雅黑" w:cs="微软雅黑"/>
          <w:iCs w:val="0"/>
          <w:sz w:val="21"/>
          <w:szCs w:val="21"/>
          <w:highlight w:val="none"/>
        </w:rPr>
        <w:t>是</w:t>
      </w:r>
      <w:r>
        <w:rPr>
          <w:rFonts w:hint="eastAsia" w:ascii="微软雅黑" w:hAnsi="微软雅黑" w:eastAsia="微软雅黑" w:cs="微软雅黑"/>
          <w:iCs w:val="0"/>
          <w:sz w:val="21"/>
          <w:szCs w:val="21"/>
          <w:highlight w:val="none"/>
          <w:lang w:eastAsia="zh-CN"/>
        </w:rPr>
        <w:t>，《政府采购品目分类目录》底级品目名称</w:t>
      </w:r>
      <w:r>
        <w:rPr>
          <w:rFonts w:hint="eastAsia" w:ascii="微软雅黑" w:hAnsi="微软雅黑" w:eastAsia="微软雅黑" w:cs="微软雅黑"/>
          <w:sz w:val="21"/>
          <w:szCs w:val="21"/>
          <w:highlight w:val="none"/>
          <w:lang w:val="en-US" w:eastAsia="zh-CN"/>
        </w:rPr>
        <w:t>：</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lang w:val="en-US" w:eastAsia="zh-CN"/>
        </w:rPr>
        <w:t xml:space="preserve"> 金额：</w:t>
      </w:r>
      <w:r>
        <w:rPr>
          <w:rFonts w:hint="eastAsia" w:ascii="微软雅黑" w:hAnsi="微软雅黑" w:eastAsia="微软雅黑" w:cs="微软雅黑"/>
          <w:sz w:val="21"/>
          <w:szCs w:val="21"/>
          <w:highlight w:val="none"/>
          <w:u w:val="single"/>
          <w:lang w:val="en-US" w:eastAsia="zh-CN"/>
        </w:rPr>
        <w:t xml:space="preserve">        </w:t>
      </w:r>
    </w:p>
    <w:p w14:paraId="473F6EF6">
      <w:pPr>
        <w:numPr>
          <w:ilvl w:val="-1"/>
          <w:numId w:val="0"/>
        </w:numPr>
        <w:adjustRightInd w:val="0"/>
        <w:snapToGrid w:val="0"/>
        <w:spacing w:before="0" w:beforeLines="0" w:line="400" w:lineRule="exact"/>
        <w:ind w:firstLine="840" w:firstLineChars="400"/>
        <w:rPr>
          <w:rFonts w:hint="eastAsia" w:ascii="微软雅黑" w:hAnsi="微软雅黑" w:eastAsia="微软雅黑" w:cs="微软雅黑"/>
          <w:iCs w:val="0"/>
          <w:sz w:val="21"/>
          <w:szCs w:val="21"/>
          <w:highlight w:val="none"/>
        </w:rPr>
      </w:pPr>
      <w:r>
        <w:rPr>
          <w:rFonts w:hint="eastAsia" w:ascii="微软雅黑" w:hAnsi="微软雅黑" w:eastAsia="微软雅黑" w:cs="微软雅黑"/>
          <w:sz w:val="21"/>
          <w:szCs w:val="21"/>
          <w:highlight w:val="none"/>
          <w:lang w:val="en-US" w:eastAsia="zh-CN"/>
        </w:rPr>
        <w:t xml:space="preserve">        国别：</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lang w:val="en-US" w:eastAsia="zh-CN"/>
        </w:rPr>
        <w:t xml:space="preserve"> 品牌：</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u w:val="none"/>
          <w:lang w:val="en-US" w:eastAsia="zh-CN"/>
        </w:rPr>
        <w:t xml:space="preserve"> 规格型号：</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iCs w:val="0"/>
          <w:sz w:val="21"/>
          <w:szCs w:val="21"/>
          <w:highlight w:val="none"/>
        </w:rPr>
        <w:t xml:space="preserve">      </w:t>
      </w:r>
    </w:p>
    <w:p w14:paraId="0D4B576A">
      <w:pPr>
        <w:adjustRightInd w:val="0"/>
        <w:snapToGrid w:val="0"/>
        <w:spacing w:before="0" w:beforeLines="0" w:line="400" w:lineRule="exact"/>
        <w:ind w:firstLine="840" w:firstLineChars="400"/>
        <w:rPr>
          <w:rFonts w:hint="eastAsia" w:ascii="微软雅黑" w:hAnsi="微软雅黑" w:eastAsia="微软雅黑" w:cs="微软雅黑"/>
          <w:sz w:val="21"/>
          <w:szCs w:val="21"/>
          <w:highlight w:val="none"/>
          <w:u w:val="none"/>
          <w:lang w:val="en-US" w:eastAsia="zh-CN"/>
        </w:rPr>
      </w:pPr>
      <w:r>
        <w:rPr>
          <w:rFonts w:hint="eastAsia" w:ascii="微软雅黑" w:hAnsi="微软雅黑" w:eastAsia="微软雅黑" w:cs="微软雅黑"/>
          <w:iCs w:val="0"/>
          <w:sz w:val="21"/>
          <w:szCs w:val="21"/>
          <w:highlight w:val="none"/>
          <w:lang w:val="en-US" w:eastAsia="zh-CN"/>
        </w:rPr>
        <w:t xml:space="preserve"> </w:t>
      </w:r>
      <w:r>
        <w:rPr>
          <w:rFonts w:hint="eastAsia" w:ascii="微软雅黑" w:hAnsi="微软雅黑" w:eastAsia="微软雅黑" w:cs="微软雅黑"/>
          <w:iCs w:val="0"/>
          <w:sz w:val="21"/>
          <w:szCs w:val="21"/>
          <w:highlight w:val="none"/>
        </w:rPr>
        <w:sym w:font="Wingdings" w:char="00A8"/>
      </w:r>
      <w:r>
        <w:rPr>
          <w:rFonts w:hint="eastAsia" w:ascii="微软雅黑" w:hAnsi="微软雅黑" w:eastAsia="微软雅黑" w:cs="微软雅黑"/>
          <w:iCs w:val="0"/>
          <w:sz w:val="21"/>
          <w:szCs w:val="21"/>
          <w:highlight w:val="none"/>
          <w:lang w:eastAsia="zh-CN"/>
        </w:rPr>
        <w:t>否</w:t>
      </w:r>
    </w:p>
    <w:p w14:paraId="27E9C7B9">
      <w:pPr>
        <w:numPr>
          <w:ilvl w:val="-1"/>
          <w:numId w:val="0"/>
        </w:numPr>
        <w:tabs>
          <w:tab w:val="left" w:pos="740"/>
        </w:tabs>
        <w:adjustRightInd w:val="0"/>
        <w:snapToGrid w:val="0"/>
        <w:spacing w:before="0" w:beforeLines="0" w:line="400" w:lineRule="exact"/>
        <w:ind w:left="0" w:firstLine="0" w:firstLineChars="0"/>
        <w:rPr>
          <w:rFonts w:hint="eastAsia" w:ascii="微软雅黑" w:hAnsi="微软雅黑" w:eastAsia="微软雅黑" w:cs="微软雅黑"/>
          <w:b w:val="0"/>
          <w:bCs w:val="0"/>
          <w:sz w:val="21"/>
          <w:szCs w:val="21"/>
          <w:highlight w:val="none"/>
          <w:u w:val="none"/>
          <w:lang w:val="en-US" w:eastAsia="zh-CN"/>
        </w:rPr>
      </w:pPr>
      <w:r>
        <w:rPr>
          <w:rFonts w:hint="eastAsia" w:ascii="微软雅黑" w:hAnsi="微软雅黑" w:eastAsia="微软雅黑" w:cs="微软雅黑"/>
          <w:b w:val="0"/>
          <w:bCs w:val="0"/>
          <w:sz w:val="21"/>
          <w:szCs w:val="21"/>
          <w:highlight w:val="none"/>
          <w:u w:val="none"/>
          <w:lang w:val="en-US" w:eastAsia="zh-CN"/>
        </w:rPr>
        <w:t xml:space="preserve">    （1</w:t>
      </w:r>
      <w:r>
        <w:rPr>
          <w:rFonts w:hint="eastAsia" w:ascii="微软雅黑" w:hAnsi="微软雅黑" w:eastAsia="微软雅黑" w:cs="微软雅黑"/>
          <w:b w:val="0"/>
          <w:bCs w:val="0"/>
          <w:sz w:val="21"/>
          <w:szCs w:val="21"/>
          <w:highlight w:val="none"/>
          <w:u w:val="none"/>
          <w:lang w:val="en" w:eastAsia="zh-CN"/>
        </w:rPr>
        <w:t>0</w:t>
      </w:r>
      <w:r>
        <w:rPr>
          <w:rFonts w:hint="eastAsia" w:ascii="微软雅黑" w:hAnsi="微软雅黑" w:eastAsia="微软雅黑" w:cs="微软雅黑"/>
          <w:b w:val="0"/>
          <w:bCs w:val="0"/>
          <w:sz w:val="21"/>
          <w:szCs w:val="21"/>
          <w:highlight w:val="none"/>
          <w:u w:val="none"/>
          <w:lang w:val="en-US" w:eastAsia="zh-CN"/>
        </w:rPr>
        <w:t>）是否涉及节能产品：</w:t>
      </w:r>
    </w:p>
    <w:p w14:paraId="47E0326A">
      <w:pPr>
        <w:numPr>
          <w:ilvl w:val="-1"/>
          <w:numId w:val="0"/>
        </w:numPr>
        <w:tabs>
          <w:tab w:val="left" w:pos="740"/>
        </w:tabs>
        <w:adjustRightInd w:val="0"/>
        <w:snapToGrid w:val="0"/>
        <w:spacing w:before="0" w:beforeLines="0" w:line="400" w:lineRule="exact"/>
        <w:ind w:firstLine="0" w:firstLineChars="0"/>
        <w:rPr>
          <w:rFonts w:hint="eastAsia" w:ascii="微软雅黑" w:hAnsi="微软雅黑" w:eastAsia="微软雅黑" w:cs="微软雅黑"/>
          <w:iCs/>
          <w:sz w:val="21"/>
          <w:szCs w:val="21"/>
          <w:highlight w:val="none"/>
          <w:lang w:val="en-US" w:eastAsia="zh-CN"/>
        </w:rPr>
      </w:pPr>
      <w:r>
        <w:rPr>
          <w:rFonts w:hint="eastAsia" w:ascii="微软雅黑" w:hAnsi="微软雅黑" w:eastAsia="微软雅黑" w:cs="微软雅黑"/>
          <w:b w:val="0"/>
          <w:bCs w:val="0"/>
          <w:sz w:val="21"/>
          <w:szCs w:val="21"/>
          <w:highlight w:val="none"/>
          <w:u w:val="none"/>
          <w:lang w:val="en-US" w:eastAsia="zh-CN"/>
        </w:rPr>
        <w:t xml:space="preserve">         </w:t>
      </w:r>
      <w:r>
        <w:rPr>
          <w:rFonts w:hint="eastAsia" w:ascii="微软雅黑" w:hAnsi="微软雅黑" w:eastAsia="微软雅黑" w:cs="微软雅黑"/>
          <w:iCs w:val="0"/>
          <w:sz w:val="21"/>
          <w:szCs w:val="21"/>
          <w:highlight w:val="none"/>
        </w:rPr>
        <w:sym w:font="Wingdings" w:char="00A8"/>
      </w:r>
      <w:r>
        <w:rPr>
          <w:rFonts w:hint="eastAsia" w:ascii="微软雅黑" w:hAnsi="微软雅黑" w:eastAsia="微软雅黑" w:cs="微软雅黑"/>
          <w:iCs w:val="0"/>
          <w:sz w:val="21"/>
          <w:szCs w:val="21"/>
          <w:highlight w:val="none"/>
        </w:rPr>
        <w:t>是</w:t>
      </w:r>
      <w:r>
        <w:rPr>
          <w:rFonts w:hint="eastAsia" w:ascii="微软雅黑" w:hAnsi="微软雅黑" w:eastAsia="微软雅黑" w:cs="微软雅黑"/>
          <w:iCs w:val="0"/>
          <w:sz w:val="21"/>
          <w:szCs w:val="21"/>
          <w:highlight w:val="none"/>
          <w:lang w:eastAsia="zh-CN"/>
        </w:rPr>
        <w:t>，《节能产品政府采购品目清单》的底级品目名称：</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iCs/>
          <w:sz w:val="21"/>
          <w:szCs w:val="21"/>
          <w:highlight w:val="none"/>
          <w:lang w:val="en-US" w:eastAsia="zh-CN"/>
        </w:rPr>
        <w:t xml:space="preserve">     </w:t>
      </w:r>
    </w:p>
    <w:p w14:paraId="23988825">
      <w:pPr>
        <w:numPr>
          <w:ilvl w:val="-1"/>
          <w:numId w:val="0"/>
        </w:numPr>
        <w:tabs>
          <w:tab w:val="left" w:pos="740"/>
        </w:tabs>
        <w:adjustRightInd w:val="0"/>
        <w:snapToGrid w:val="0"/>
        <w:spacing w:before="0" w:beforeLines="0" w:line="400" w:lineRule="exact"/>
        <w:ind w:firstLine="0" w:firstLineChars="0"/>
        <w:rPr>
          <w:rFonts w:hint="eastAsia" w:ascii="微软雅黑" w:hAnsi="微软雅黑" w:eastAsia="微软雅黑" w:cs="微软雅黑"/>
          <w:iCs/>
          <w:sz w:val="21"/>
          <w:szCs w:val="21"/>
          <w:highlight w:val="none"/>
          <w:lang w:val="en-US" w:eastAsia="zh-CN"/>
        </w:rPr>
      </w:pPr>
      <w:r>
        <w:rPr>
          <w:rFonts w:hint="eastAsia" w:ascii="微软雅黑" w:hAnsi="微软雅黑" w:eastAsia="微软雅黑" w:cs="微软雅黑"/>
          <w:iCs/>
          <w:sz w:val="21"/>
          <w:szCs w:val="21"/>
          <w:highlight w:val="none"/>
          <w:lang w:val="en-US" w:eastAsia="zh-CN"/>
        </w:rPr>
        <w:t xml:space="preserve">                </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lang w:eastAsia="zh-CN"/>
        </w:rPr>
        <w:t>强制采购</w:t>
      </w:r>
      <w:r>
        <w:rPr>
          <w:rFonts w:hint="eastAsia" w:ascii="微软雅黑" w:hAnsi="微软雅黑" w:eastAsia="微软雅黑" w:cs="微软雅黑"/>
          <w:iCs/>
          <w:sz w:val="21"/>
          <w:szCs w:val="21"/>
          <w:highlight w:val="none"/>
          <w:lang w:val="en-US" w:eastAsia="zh-CN"/>
        </w:rPr>
        <w:t xml:space="preserve">       </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lang w:eastAsia="zh-CN"/>
        </w:rPr>
        <w:t>优先采购</w:t>
      </w:r>
      <w:r>
        <w:rPr>
          <w:rFonts w:hint="eastAsia" w:ascii="微软雅黑" w:hAnsi="微软雅黑" w:eastAsia="微软雅黑" w:cs="微软雅黑"/>
          <w:iCs/>
          <w:sz w:val="21"/>
          <w:szCs w:val="21"/>
          <w:highlight w:val="none"/>
          <w:lang w:val="en-US" w:eastAsia="zh-CN"/>
        </w:rPr>
        <w:t xml:space="preserve">    </w:t>
      </w:r>
    </w:p>
    <w:p w14:paraId="5A0BBFD3">
      <w:pPr>
        <w:numPr>
          <w:ilvl w:val="-1"/>
          <w:numId w:val="0"/>
        </w:numPr>
        <w:tabs>
          <w:tab w:val="left" w:pos="740"/>
        </w:tabs>
        <w:adjustRightInd w:val="0"/>
        <w:snapToGrid w:val="0"/>
        <w:spacing w:before="0" w:beforeLines="0" w:line="400" w:lineRule="exact"/>
        <w:ind w:firstLine="0" w:firstLineChars="0"/>
        <w:rPr>
          <w:rFonts w:hint="eastAsia" w:ascii="微软雅黑" w:hAnsi="微软雅黑" w:eastAsia="微软雅黑" w:cs="微软雅黑"/>
          <w:iCs w:val="0"/>
          <w:sz w:val="21"/>
          <w:szCs w:val="21"/>
          <w:highlight w:val="none"/>
        </w:rPr>
      </w:pPr>
      <w:r>
        <w:rPr>
          <w:rFonts w:hint="eastAsia" w:ascii="微软雅黑" w:hAnsi="微软雅黑" w:eastAsia="微软雅黑" w:cs="微软雅黑"/>
          <w:iCs/>
          <w:sz w:val="21"/>
          <w:szCs w:val="21"/>
          <w:highlight w:val="none"/>
          <w:lang w:val="en-US" w:eastAsia="zh-CN"/>
        </w:rPr>
        <w:t xml:space="preserve">         </w:t>
      </w:r>
      <w:r>
        <w:rPr>
          <w:rFonts w:hint="eastAsia" w:ascii="微软雅黑" w:hAnsi="微软雅黑" w:eastAsia="微软雅黑" w:cs="微软雅黑"/>
          <w:iCs w:val="0"/>
          <w:sz w:val="21"/>
          <w:szCs w:val="21"/>
          <w:highlight w:val="none"/>
        </w:rPr>
        <w:sym w:font="Wingdings" w:char="00A8"/>
      </w:r>
      <w:r>
        <w:rPr>
          <w:rFonts w:hint="eastAsia" w:ascii="微软雅黑" w:hAnsi="微软雅黑" w:eastAsia="微软雅黑" w:cs="微软雅黑"/>
          <w:iCs w:val="0"/>
          <w:sz w:val="21"/>
          <w:szCs w:val="21"/>
          <w:highlight w:val="none"/>
        </w:rPr>
        <w:t>否</w:t>
      </w:r>
    </w:p>
    <w:p w14:paraId="597553C8">
      <w:pPr>
        <w:numPr>
          <w:ilvl w:val="-1"/>
          <w:numId w:val="0"/>
        </w:numPr>
        <w:tabs>
          <w:tab w:val="left" w:pos="740"/>
        </w:tabs>
        <w:adjustRightInd w:val="0"/>
        <w:snapToGrid w:val="0"/>
        <w:spacing w:before="0" w:beforeLines="0" w:line="400" w:lineRule="exact"/>
        <w:ind w:left="0" w:firstLine="0" w:firstLineChars="0"/>
        <w:rPr>
          <w:rFonts w:hint="eastAsia" w:ascii="微软雅黑" w:hAnsi="微软雅黑" w:eastAsia="微软雅黑" w:cs="微软雅黑"/>
          <w:b w:val="0"/>
          <w:bCs w:val="0"/>
          <w:sz w:val="21"/>
          <w:szCs w:val="21"/>
          <w:highlight w:val="none"/>
          <w:u w:val="none"/>
          <w:lang w:val="en-US" w:eastAsia="zh-CN"/>
        </w:rPr>
      </w:pPr>
      <w:r>
        <w:rPr>
          <w:rFonts w:hint="eastAsia" w:ascii="微软雅黑" w:hAnsi="微软雅黑" w:eastAsia="微软雅黑" w:cs="微软雅黑"/>
          <w:b w:val="0"/>
          <w:bCs w:val="0"/>
          <w:sz w:val="21"/>
          <w:szCs w:val="21"/>
          <w:highlight w:val="none"/>
          <w:u w:val="none"/>
          <w:lang w:val="en-US" w:eastAsia="zh-CN"/>
        </w:rPr>
        <w:t xml:space="preserve">          是否涉及环境标志产品：</w:t>
      </w:r>
    </w:p>
    <w:p w14:paraId="79069AA2">
      <w:pPr>
        <w:numPr>
          <w:ilvl w:val="-1"/>
          <w:numId w:val="0"/>
        </w:numPr>
        <w:tabs>
          <w:tab w:val="left" w:pos="740"/>
        </w:tabs>
        <w:adjustRightInd w:val="0"/>
        <w:snapToGrid w:val="0"/>
        <w:spacing w:before="0" w:beforeLines="0" w:line="400" w:lineRule="exact"/>
        <w:ind w:firstLine="0" w:firstLineChars="0"/>
        <w:rPr>
          <w:rFonts w:hint="eastAsia" w:ascii="微软雅黑" w:hAnsi="微软雅黑" w:eastAsia="微软雅黑" w:cs="微软雅黑"/>
          <w:iCs w:val="0"/>
          <w:sz w:val="21"/>
          <w:szCs w:val="21"/>
          <w:highlight w:val="none"/>
          <w:lang w:eastAsia="zh-CN"/>
        </w:rPr>
      </w:pPr>
      <w:r>
        <w:rPr>
          <w:rFonts w:hint="eastAsia" w:ascii="微软雅黑" w:hAnsi="微软雅黑" w:eastAsia="微软雅黑" w:cs="微软雅黑"/>
          <w:b w:val="0"/>
          <w:bCs w:val="0"/>
          <w:sz w:val="21"/>
          <w:szCs w:val="21"/>
          <w:highlight w:val="none"/>
          <w:u w:val="none"/>
          <w:lang w:val="en-US" w:eastAsia="zh-CN"/>
        </w:rPr>
        <w:t xml:space="preserve">         </w:t>
      </w:r>
      <w:r>
        <w:rPr>
          <w:rFonts w:hint="eastAsia" w:ascii="微软雅黑" w:hAnsi="微软雅黑" w:eastAsia="微软雅黑" w:cs="微软雅黑"/>
          <w:iCs w:val="0"/>
          <w:sz w:val="21"/>
          <w:szCs w:val="21"/>
          <w:highlight w:val="none"/>
        </w:rPr>
        <w:sym w:font="Wingdings" w:char="00A8"/>
      </w:r>
      <w:r>
        <w:rPr>
          <w:rFonts w:hint="eastAsia" w:ascii="微软雅黑" w:hAnsi="微软雅黑" w:eastAsia="微软雅黑" w:cs="微软雅黑"/>
          <w:iCs w:val="0"/>
          <w:sz w:val="21"/>
          <w:szCs w:val="21"/>
          <w:highlight w:val="none"/>
        </w:rPr>
        <w:t>是</w:t>
      </w:r>
      <w:r>
        <w:rPr>
          <w:rFonts w:hint="eastAsia" w:ascii="微软雅黑" w:hAnsi="微软雅黑" w:eastAsia="微软雅黑" w:cs="微软雅黑"/>
          <w:iCs w:val="0"/>
          <w:sz w:val="21"/>
          <w:szCs w:val="21"/>
          <w:highlight w:val="none"/>
          <w:lang w:eastAsia="zh-CN"/>
        </w:rPr>
        <w:t>，《环境标志产品政府采购品目清单》的底级品目名称：</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iCs/>
          <w:sz w:val="21"/>
          <w:szCs w:val="21"/>
          <w:highlight w:val="none"/>
          <w:lang w:val="en-US" w:eastAsia="zh-CN"/>
        </w:rPr>
        <w:t xml:space="preserve"> </w:t>
      </w:r>
    </w:p>
    <w:p w14:paraId="2234A988">
      <w:pPr>
        <w:numPr>
          <w:ilvl w:val="-1"/>
          <w:numId w:val="0"/>
        </w:numPr>
        <w:tabs>
          <w:tab w:val="left" w:pos="740"/>
        </w:tabs>
        <w:adjustRightInd w:val="0"/>
        <w:snapToGrid w:val="0"/>
        <w:spacing w:before="0" w:beforeLines="0" w:line="400" w:lineRule="exact"/>
        <w:ind w:firstLine="0" w:firstLineChars="0"/>
        <w:rPr>
          <w:rFonts w:hint="eastAsia" w:ascii="微软雅黑" w:hAnsi="微软雅黑" w:eastAsia="微软雅黑" w:cs="微软雅黑"/>
          <w:iCs/>
          <w:sz w:val="21"/>
          <w:szCs w:val="21"/>
          <w:highlight w:val="none"/>
          <w:lang w:val="en-US" w:eastAsia="zh-CN"/>
        </w:rPr>
      </w:pPr>
      <w:r>
        <w:rPr>
          <w:rFonts w:hint="eastAsia" w:ascii="微软雅黑" w:hAnsi="微软雅黑" w:eastAsia="微软雅黑" w:cs="微软雅黑"/>
          <w:iCs/>
          <w:sz w:val="21"/>
          <w:szCs w:val="21"/>
          <w:highlight w:val="none"/>
          <w:lang w:val="en-US" w:eastAsia="zh-CN"/>
        </w:rPr>
        <w:t xml:space="preserve">                </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lang w:eastAsia="zh-CN"/>
        </w:rPr>
        <w:t>强制采购</w:t>
      </w:r>
      <w:r>
        <w:rPr>
          <w:rFonts w:hint="eastAsia" w:ascii="微软雅黑" w:hAnsi="微软雅黑" w:eastAsia="微软雅黑" w:cs="微软雅黑"/>
          <w:iCs/>
          <w:sz w:val="21"/>
          <w:szCs w:val="21"/>
          <w:highlight w:val="none"/>
          <w:lang w:val="en-US" w:eastAsia="zh-CN"/>
        </w:rPr>
        <w:t xml:space="preserve">       </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lang w:eastAsia="zh-CN"/>
        </w:rPr>
        <w:t>优先采购</w:t>
      </w:r>
      <w:r>
        <w:rPr>
          <w:rFonts w:hint="eastAsia" w:ascii="微软雅黑" w:hAnsi="微软雅黑" w:eastAsia="微软雅黑" w:cs="微软雅黑"/>
          <w:iCs/>
          <w:sz w:val="21"/>
          <w:szCs w:val="21"/>
          <w:highlight w:val="none"/>
          <w:lang w:val="en-US" w:eastAsia="zh-CN"/>
        </w:rPr>
        <w:t xml:space="preserve">    </w:t>
      </w:r>
    </w:p>
    <w:p w14:paraId="121D23BC">
      <w:pPr>
        <w:numPr>
          <w:ilvl w:val="-1"/>
          <w:numId w:val="0"/>
        </w:numPr>
        <w:tabs>
          <w:tab w:val="left" w:pos="740"/>
        </w:tabs>
        <w:adjustRightInd w:val="0"/>
        <w:snapToGrid w:val="0"/>
        <w:spacing w:before="0" w:beforeLines="0" w:line="400" w:lineRule="exact"/>
        <w:ind w:firstLine="0" w:firstLineChars="0"/>
        <w:rPr>
          <w:rFonts w:hint="eastAsia" w:ascii="微软雅黑" w:hAnsi="微软雅黑" w:eastAsia="微软雅黑" w:cs="微软雅黑"/>
          <w:b w:val="0"/>
          <w:bCs w:val="0"/>
          <w:sz w:val="21"/>
          <w:szCs w:val="21"/>
          <w:highlight w:val="none"/>
          <w:u w:val="none"/>
          <w:lang w:val="en-US" w:eastAsia="zh-CN"/>
        </w:rPr>
      </w:pPr>
      <w:r>
        <w:rPr>
          <w:rFonts w:hint="eastAsia" w:ascii="微软雅黑" w:hAnsi="微软雅黑" w:eastAsia="微软雅黑" w:cs="微软雅黑"/>
          <w:iCs/>
          <w:sz w:val="21"/>
          <w:szCs w:val="21"/>
          <w:highlight w:val="none"/>
          <w:lang w:val="en-US" w:eastAsia="zh-CN"/>
        </w:rPr>
        <w:t xml:space="preserve">         </w:t>
      </w:r>
      <w:r>
        <w:rPr>
          <w:rFonts w:hint="eastAsia" w:ascii="微软雅黑" w:hAnsi="微软雅黑" w:eastAsia="微软雅黑" w:cs="微软雅黑"/>
          <w:iCs w:val="0"/>
          <w:sz w:val="21"/>
          <w:szCs w:val="21"/>
          <w:highlight w:val="none"/>
        </w:rPr>
        <w:sym w:font="Wingdings" w:char="00A8"/>
      </w:r>
      <w:r>
        <w:rPr>
          <w:rFonts w:hint="eastAsia" w:ascii="微软雅黑" w:hAnsi="微软雅黑" w:eastAsia="微软雅黑" w:cs="微软雅黑"/>
          <w:iCs w:val="0"/>
          <w:sz w:val="21"/>
          <w:szCs w:val="21"/>
          <w:highlight w:val="none"/>
        </w:rPr>
        <w:t>否</w:t>
      </w:r>
    </w:p>
    <w:p w14:paraId="00D34B33">
      <w:pPr>
        <w:pStyle w:val="59"/>
        <w:numPr>
          <w:ilvl w:val="-1"/>
          <w:numId w:val="0"/>
        </w:numPr>
        <w:adjustRightInd w:val="0"/>
        <w:snapToGrid w:val="0"/>
        <w:spacing w:before="0" w:beforeLines="0" w:line="400" w:lineRule="exact"/>
        <w:ind w:firstLine="0" w:firstLineChars="0"/>
        <w:rPr>
          <w:rFonts w:hint="eastAsia" w:ascii="微软雅黑" w:hAnsi="微软雅黑" w:eastAsia="微软雅黑" w:cs="微软雅黑"/>
          <w:iCs w:val="0"/>
          <w:kern w:val="2"/>
          <w:sz w:val="21"/>
          <w:szCs w:val="21"/>
          <w:highlight w:val="none"/>
          <w:u w:val="none"/>
          <w:lang w:val="en-US" w:eastAsia="zh-CN"/>
        </w:rPr>
      </w:pPr>
      <w:r>
        <w:rPr>
          <w:rFonts w:hint="eastAsia" w:ascii="微软雅黑" w:hAnsi="微软雅黑" w:eastAsia="微软雅黑" w:cs="微软雅黑"/>
          <w:b w:val="0"/>
          <w:bCs w:val="0"/>
          <w:sz w:val="21"/>
          <w:szCs w:val="21"/>
          <w:highlight w:val="none"/>
          <w:u w:val="none"/>
          <w:lang w:val="en-US" w:eastAsia="zh-CN"/>
        </w:rPr>
        <w:t xml:space="preserve">          </w:t>
      </w:r>
      <w:r>
        <w:rPr>
          <w:rFonts w:hint="eastAsia" w:ascii="微软雅黑" w:hAnsi="微软雅黑" w:eastAsia="微软雅黑" w:cs="微软雅黑"/>
          <w:b w:val="0"/>
          <w:bCs w:val="0"/>
          <w:kern w:val="2"/>
          <w:sz w:val="21"/>
          <w:szCs w:val="21"/>
          <w:highlight w:val="none"/>
          <w:u w:val="none"/>
          <w:lang w:val="en-US" w:eastAsia="zh-CN"/>
        </w:rPr>
        <w:t>是否涉及绿色产品：</w:t>
      </w:r>
      <w:r>
        <w:rPr>
          <w:rFonts w:hint="eastAsia" w:ascii="微软雅黑" w:hAnsi="微软雅黑" w:eastAsia="微软雅黑" w:cs="微软雅黑"/>
          <w:iCs w:val="0"/>
          <w:kern w:val="2"/>
          <w:sz w:val="21"/>
          <w:szCs w:val="21"/>
          <w:highlight w:val="none"/>
          <w:u w:val="none"/>
          <w:lang w:val="en-US" w:eastAsia="zh-CN"/>
        </w:rPr>
        <w:t xml:space="preserve"> </w:t>
      </w:r>
    </w:p>
    <w:p w14:paraId="5DBBC8D8">
      <w:pPr>
        <w:pStyle w:val="59"/>
        <w:spacing w:beforeLines="0"/>
        <w:ind w:firstLine="420" w:firstLineChars="0"/>
        <w:rPr>
          <w:rFonts w:hint="eastAsia" w:ascii="微软雅黑" w:hAnsi="微软雅黑" w:eastAsia="微软雅黑" w:cs="微软雅黑"/>
          <w:sz w:val="21"/>
          <w:szCs w:val="21"/>
          <w:highlight w:val="none"/>
          <w:u w:val="single"/>
          <w:lang w:val="en-US" w:eastAsia="zh-CN"/>
        </w:rPr>
      </w:pPr>
      <w:r>
        <w:rPr>
          <w:rFonts w:hint="eastAsia" w:ascii="微软雅黑" w:hAnsi="微软雅黑" w:eastAsia="微软雅黑" w:cs="微软雅黑"/>
          <w:iCs w:val="0"/>
          <w:kern w:val="2"/>
          <w:sz w:val="21"/>
          <w:szCs w:val="21"/>
          <w:highlight w:val="none"/>
          <w:u w:val="none"/>
          <w:lang w:val="en-US" w:eastAsia="zh-CN"/>
        </w:rPr>
        <w:t xml:space="preserve">     </w:t>
      </w:r>
      <w:r>
        <w:rPr>
          <w:rFonts w:hint="eastAsia" w:ascii="微软雅黑" w:hAnsi="微软雅黑" w:eastAsia="微软雅黑" w:cs="微软雅黑"/>
          <w:iCs w:val="0"/>
          <w:kern w:val="2"/>
          <w:sz w:val="21"/>
          <w:szCs w:val="21"/>
          <w:highlight w:val="none"/>
          <w:u w:val="none"/>
        </w:rPr>
        <w:sym w:font="Wingdings" w:char="00A8"/>
      </w:r>
      <w:r>
        <w:rPr>
          <w:rFonts w:hint="eastAsia" w:ascii="微软雅黑" w:hAnsi="微软雅黑" w:eastAsia="微软雅黑" w:cs="微软雅黑"/>
          <w:iCs w:val="0"/>
          <w:kern w:val="2"/>
          <w:sz w:val="21"/>
          <w:szCs w:val="21"/>
          <w:highlight w:val="none"/>
          <w:u w:val="none"/>
        </w:rPr>
        <w:t>是</w:t>
      </w:r>
      <w:r>
        <w:rPr>
          <w:rFonts w:hint="eastAsia" w:ascii="微软雅黑" w:hAnsi="微软雅黑" w:eastAsia="微软雅黑" w:cs="微软雅黑"/>
          <w:iCs w:val="0"/>
          <w:kern w:val="2"/>
          <w:sz w:val="21"/>
          <w:szCs w:val="21"/>
          <w:highlight w:val="none"/>
          <w:u w:val="none"/>
          <w:lang w:eastAsia="zh-CN"/>
        </w:rPr>
        <w:t>，绿色产品政府采购相关政策确定的底级品目名称：</w:t>
      </w:r>
      <w:r>
        <w:rPr>
          <w:rFonts w:hint="eastAsia" w:ascii="微软雅黑" w:hAnsi="微软雅黑" w:eastAsia="微软雅黑" w:cs="微软雅黑"/>
          <w:sz w:val="21"/>
          <w:szCs w:val="21"/>
          <w:highlight w:val="none"/>
          <w:u w:val="single"/>
          <w:lang w:val="en-US" w:eastAsia="zh-CN"/>
        </w:rPr>
        <w:t xml:space="preserve">         </w:t>
      </w:r>
    </w:p>
    <w:p w14:paraId="532CA498">
      <w:pPr>
        <w:numPr>
          <w:ilvl w:val="-1"/>
          <w:numId w:val="0"/>
        </w:numPr>
        <w:tabs>
          <w:tab w:val="left" w:pos="740"/>
        </w:tabs>
        <w:adjustRightInd w:val="0"/>
        <w:snapToGrid w:val="0"/>
        <w:spacing w:before="0" w:beforeLines="0" w:line="400" w:lineRule="exact"/>
        <w:ind w:firstLine="0" w:firstLineChars="0"/>
        <w:rPr>
          <w:rFonts w:hint="eastAsia" w:ascii="微软雅黑" w:hAnsi="微软雅黑" w:eastAsia="微软雅黑" w:cs="微软雅黑"/>
          <w:iCs/>
          <w:sz w:val="21"/>
          <w:szCs w:val="21"/>
          <w:highlight w:val="none"/>
          <w:lang w:val="en-US" w:eastAsia="zh-CN"/>
        </w:rPr>
      </w:pPr>
      <w:r>
        <w:rPr>
          <w:rFonts w:hint="eastAsia" w:ascii="微软雅黑" w:hAnsi="微软雅黑" w:eastAsia="微软雅黑" w:cs="微软雅黑"/>
          <w:iCs/>
          <w:sz w:val="21"/>
          <w:szCs w:val="21"/>
          <w:highlight w:val="none"/>
          <w:lang w:val="en-US" w:eastAsia="zh-CN"/>
        </w:rPr>
        <w:t xml:space="preserve">                </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lang w:eastAsia="zh-CN"/>
        </w:rPr>
        <w:t>强制采购</w:t>
      </w:r>
      <w:r>
        <w:rPr>
          <w:rFonts w:hint="eastAsia" w:ascii="微软雅黑" w:hAnsi="微软雅黑" w:eastAsia="微软雅黑" w:cs="微软雅黑"/>
          <w:iCs/>
          <w:sz w:val="21"/>
          <w:szCs w:val="21"/>
          <w:highlight w:val="none"/>
          <w:lang w:val="en-US" w:eastAsia="zh-CN"/>
        </w:rPr>
        <w:t xml:space="preserve">       </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lang w:eastAsia="zh-CN"/>
        </w:rPr>
        <w:t>优先采购</w:t>
      </w:r>
      <w:r>
        <w:rPr>
          <w:rFonts w:hint="eastAsia" w:ascii="微软雅黑" w:hAnsi="微软雅黑" w:eastAsia="微软雅黑" w:cs="微软雅黑"/>
          <w:iCs/>
          <w:sz w:val="21"/>
          <w:szCs w:val="21"/>
          <w:highlight w:val="none"/>
          <w:lang w:val="en-US" w:eastAsia="zh-CN"/>
        </w:rPr>
        <w:t xml:space="preserve">    </w:t>
      </w:r>
    </w:p>
    <w:p w14:paraId="3BEAD005">
      <w:pPr>
        <w:pStyle w:val="59"/>
        <w:spacing w:beforeLines="0"/>
        <w:ind w:firstLine="420" w:firstLineChars="0"/>
        <w:rPr>
          <w:rFonts w:hint="eastAsia" w:ascii="微软雅黑" w:hAnsi="微软雅黑" w:eastAsia="微软雅黑" w:cs="微软雅黑"/>
          <w:b w:val="0"/>
          <w:bCs w:val="0"/>
          <w:sz w:val="21"/>
          <w:szCs w:val="21"/>
          <w:highlight w:val="none"/>
          <w:u w:val="none"/>
          <w:lang w:val="en-US" w:eastAsia="zh-CN"/>
        </w:rPr>
      </w:pPr>
      <w:r>
        <w:rPr>
          <w:rFonts w:hint="eastAsia" w:ascii="微软雅黑" w:hAnsi="微软雅黑" w:eastAsia="微软雅黑" w:cs="微软雅黑"/>
          <w:iCs w:val="0"/>
          <w:kern w:val="2"/>
          <w:sz w:val="21"/>
          <w:szCs w:val="21"/>
          <w:highlight w:val="none"/>
          <w:u w:val="none"/>
          <w:lang w:val="en-US" w:eastAsia="zh-CN"/>
        </w:rPr>
        <w:t xml:space="preserve">     </w:t>
      </w:r>
      <w:r>
        <w:rPr>
          <w:rFonts w:hint="eastAsia" w:ascii="微软雅黑" w:hAnsi="微软雅黑" w:eastAsia="微软雅黑" w:cs="微软雅黑"/>
          <w:iCs w:val="0"/>
          <w:kern w:val="2"/>
          <w:sz w:val="21"/>
          <w:szCs w:val="21"/>
          <w:highlight w:val="none"/>
          <w:u w:val="none"/>
        </w:rPr>
        <w:sym w:font="Wingdings" w:char="00A8"/>
      </w:r>
      <w:r>
        <w:rPr>
          <w:rFonts w:hint="eastAsia" w:ascii="微软雅黑" w:hAnsi="微软雅黑" w:eastAsia="微软雅黑" w:cs="微软雅黑"/>
          <w:iCs w:val="0"/>
          <w:kern w:val="2"/>
          <w:sz w:val="21"/>
          <w:szCs w:val="21"/>
          <w:highlight w:val="none"/>
          <w:u w:val="none"/>
        </w:rPr>
        <w:t>否</w:t>
      </w:r>
    </w:p>
    <w:p w14:paraId="6B430B44">
      <w:pPr>
        <w:numPr>
          <w:ilvl w:val="-1"/>
          <w:numId w:val="0"/>
        </w:numPr>
        <w:adjustRightInd w:val="0"/>
        <w:snapToGrid w:val="0"/>
        <w:spacing w:before="0" w:beforeLines="0" w:line="400" w:lineRule="exact"/>
        <w:ind w:firstLine="0" w:firstLine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 xml:space="preserve">    （1</w:t>
      </w:r>
      <w:r>
        <w:rPr>
          <w:rFonts w:hint="eastAsia" w:ascii="微软雅黑" w:hAnsi="微软雅黑" w:eastAsia="微软雅黑" w:cs="微软雅黑"/>
          <w:sz w:val="21"/>
          <w:szCs w:val="21"/>
          <w:highlight w:val="none"/>
          <w:lang w:val="en" w:eastAsia="zh-CN"/>
        </w:rPr>
        <w:t>1</w:t>
      </w:r>
      <w:r>
        <w:rPr>
          <w:rFonts w:hint="eastAsia" w:ascii="微软雅黑" w:hAnsi="微软雅黑" w:eastAsia="微软雅黑" w:cs="微软雅黑"/>
          <w:sz w:val="21"/>
          <w:szCs w:val="21"/>
          <w:highlight w:val="none"/>
          <w:lang w:val="en-US" w:eastAsia="zh-CN"/>
        </w:rPr>
        <w:t>）涉及商品包装和快递包装的，是否参考</w:t>
      </w:r>
      <w:r>
        <w:rPr>
          <w:rFonts w:hint="eastAsia" w:ascii="微软雅黑" w:hAnsi="微软雅黑" w:eastAsia="微软雅黑" w:cs="微软雅黑"/>
          <w:sz w:val="21"/>
          <w:szCs w:val="21"/>
          <w:highlight w:val="none"/>
        </w:rPr>
        <w:t>《商品包装政府采购需求标准（试行）》、《快递包装政府采购需求标准（试行）》</w:t>
      </w:r>
      <w:r>
        <w:rPr>
          <w:rFonts w:hint="eastAsia" w:ascii="微软雅黑" w:hAnsi="微软雅黑" w:eastAsia="微软雅黑" w:cs="微软雅黑"/>
          <w:sz w:val="21"/>
          <w:szCs w:val="21"/>
          <w:highlight w:val="none"/>
          <w:lang w:eastAsia="zh-CN"/>
        </w:rPr>
        <w:t>明确产品及相关快递服务的具体包装要求：</w:t>
      </w:r>
    </w:p>
    <w:p w14:paraId="2628B029">
      <w:pPr>
        <w:numPr>
          <w:ilvl w:val="-1"/>
          <w:numId w:val="0"/>
        </w:numPr>
        <w:adjustRightInd w:val="0"/>
        <w:snapToGrid w:val="0"/>
        <w:spacing w:before="0" w:beforeLines="0" w:line="400" w:lineRule="exact"/>
        <w:ind w:firstLine="840" w:firstLineChars="400"/>
        <w:rPr>
          <w:rFonts w:hint="eastAsia" w:ascii="微软雅黑" w:hAnsi="微软雅黑" w:eastAsia="微软雅黑" w:cs="微软雅黑"/>
          <w:iCs w:val="0"/>
          <w:sz w:val="21"/>
          <w:szCs w:val="21"/>
          <w:highlight w:val="none"/>
          <w:lang w:val="en-US" w:eastAsia="zh-CN"/>
        </w:rPr>
      </w:pPr>
      <w:r>
        <w:rPr>
          <w:rFonts w:hint="eastAsia" w:ascii="微软雅黑" w:hAnsi="微软雅黑" w:eastAsia="微软雅黑" w:cs="微软雅黑"/>
          <w:iCs w:val="0"/>
          <w:sz w:val="21"/>
          <w:szCs w:val="21"/>
          <w:highlight w:val="none"/>
        </w:rPr>
        <w:sym w:font="Wingdings" w:char="00A8"/>
      </w:r>
      <w:r>
        <w:rPr>
          <w:rFonts w:hint="eastAsia" w:ascii="微软雅黑" w:hAnsi="微软雅黑" w:eastAsia="微软雅黑" w:cs="微软雅黑"/>
          <w:iCs w:val="0"/>
          <w:sz w:val="21"/>
          <w:szCs w:val="21"/>
          <w:highlight w:val="none"/>
        </w:rPr>
        <w:t xml:space="preserve">是       </w:t>
      </w:r>
      <w:r>
        <w:rPr>
          <w:rFonts w:hint="eastAsia" w:ascii="微软雅黑" w:hAnsi="微软雅黑" w:eastAsia="微软雅黑" w:cs="微软雅黑"/>
          <w:iCs w:val="0"/>
          <w:sz w:val="21"/>
          <w:szCs w:val="21"/>
          <w:highlight w:val="none"/>
        </w:rPr>
        <w:sym w:font="Wingdings" w:char="00A8"/>
      </w:r>
      <w:r>
        <w:rPr>
          <w:rFonts w:hint="eastAsia" w:ascii="微软雅黑" w:hAnsi="微软雅黑" w:eastAsia="微软雅黑" w:cs="微软雅黑"/>
          <w:iCs w:val="0"/>
          <w:sz w:val="21"/>
          <w:szCs w:val="21"/>
          <w:highlight w:val="none"/>
        </w:rPr>
        <w:t>否</w:t>
      </w:r>
      <w:r>
        <w:rPr>
          <w:rFonts w:hint="eastAsia" w:ascii="微软雅黑" w:hAnsi="微软雅黑" w:eastAsia="微软雅黑" w:cs="微软雅黑"/>
          <w:iCs w:val="0"/>
          <w:sz w:val="21"/>
          <w:szCs w:val="21"/>
          <w:highlight w:val="none"/>
          <w:lang w:val="en-US" w:eastAsia="zh-CN"/>
        </w:rPr>
        <w:t xml:space="preserve">      </w:t>
      </w:r>
      <w:r>
        <w:rPr>
          <w:rFonts w:hint="eastAsia" w:ascii="微软雅黑" w:hAnsi="微软雅黑" w:eastAsia="微软雅黑" w:cs="微软雅黑"/>
          <w:iCs w:val="0"/>
          <w:sz w:val="21"/>
          <w:szCs w:val="21"/>
          <w:highlight w:val="none"/>
        </w:rPr>
        <w:sym w:font="Wingdings" w:char="00A8"/>
      </w:r>
      <w:r>
        <w:rPr>
          <w:rFonts w:hint="eastAsia" w:ascii="微软雅黑" w:hAnsi="微软雅黑" w:eastAsia="微软雅黑" w:cs="微软雅黑"/>
          <w:iCs w:val="0"/>
          <w:sz w:val="21"/>
          <w:szCs w:val="21"/>
          <w:highlight w:val="none"/>
          <w:lang w:eastAsia="zh-CN"/>
        </w:rPr>
        <w:t>不涉及</w:t>
      </w:r>
    </w:p>
    <w:p w14:paraId="06B342A5">
      <w:pPr>
        <w:numPr>
          <w:ilvl w:val="0"/>
          <w:numId w:val="5"/>
        </w:numPr>
        <w:adjustRightInd w:val="0"/>
        <w:snapToGrid w:val="0"/>
        <w:spacing w:before="0" w:beforeLines="0" w:line="400" w:lineRule="exact"/>
        <w:ind w:firstLine="420" w:firstLineChars="200"/>
        <w:outlineLvl w:val="9"/>
        <w:rPr>
          <w:rFonts w:hint="eastAsia" w:ascii="微软雅黑" w:hAnsi="微软雅黑" w:eastAsia="微软雅黑" w:cs="微软雅黑"/>
          <w:b/>
          <w:sz w:val="21"/>
          <w:szCs w:val="21"/>
          <w:highlight w:val="none"/>
        </w:rPr>
      </w:pPr>
      <w:bookmarkStart w:id="2010" w:name="_Toc5686"/>
      <w:bookmarkStart w:id="2011" w:name="_Toc14304"/>
      <w:r>
        <w:rPr>
          <w:rFonts w:hint="eastAsia" w:ascii="微软雅黑" w:hAnsi="微软雅黑" w:eastAsia="微软雅黑" w:cs="微软雅黑"/>
          <w:b/>
          <w:sz w:val="21"/>
          <w:szCs w:val="21"/>
          <w:highlight w:val="none"/>
        </w:rPr>
        <w:t>合同金额</w:t>
      </w:r>
      <w:bookmarkEnd w:id="2010"/>
      <w:bookmarkEnd w:id="2011"/>
    </w:p>
    <w:p w14:paraId="0CB23F88">
      <w:pPr>
        <w:adjustRightInd w:val="0"/>
        <w:snapToGrid w:val="0"/>
        <w:spacing w:before="0" w:beforeLines="0" w:line="400" w:lineRule="exact"/>
        <w:ind w:firstLine="42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（1）合同金额小写：</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u w:val="single"/>
        </w:rPr>
        <w:t xml:space="preserve">      </w:t>
      </w:r>
    </w:p>
    <w:p w14:paraId="5DD5708E">
      <w:pPr>
        <w:adjustRightInd w:val="0"/>
        <w:snapToGrid w:val="0"/>
        <w:spacing w:before="0" w:beforeLines="0" w:line="400" w:lineRule="exact"/>
        <w:ind w:left="0" w:firstLine="0" w:firstLineChars="0"/>
        <w:rPr>
          <w:rFonts w:hint="eastAsia" w:ascii="微软雅黑" w:hAnsi="微软雅黑" w:eastAsia="微软雅黑" w:cs="微软雅黑"/>
          <w:sz w:val="21"/>
          <w:szCs w:val="21"/>
          <w:highlight w:val="none"/>
          <w:u w:val="single"/>
        </w:rPr>
      </w:pP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rPr>
        <w:t>大写：</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u w:val="single"/>
        </w:rPr>
        <w:t xml:space="preserve">      </w:t>
      </w:r>
    </w:p>
    <w:p w14:paraId="0378E1B5">
      <w:pPr>
        <w:adjustRightInd w:val="0"/>
        <w:snapToGrid w:val="0"/>
        <w:spacing w:before="0" w:beforeLines="0" w:line="400" w:lineRule="exact"/>
        <w:ind w:firstLine="0" w:firstLineChars="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rPr>
        <w:t>分包金额</w:t>
      </w:r>
      <w:r>
        <w:rPr>
          <w:rFonts w:hint="eastAsia" w:ascii="微软雅黑" w:hAnsi="微软雅黑" w:eastAsia="微软雅黑" w:cs="微软雅黑"/>
          <w:sz w:val="21"/>
          <w:szCs w:val="21"/>
          <w:highlight w:val="none"/>
          <w:lang w:eastAsia="zh-CN"/>
        </w:rPr>
        <w:t>（如有）</w:t>
      </w:r>
      <w:r>
        <w:rPr>
          <w:rFonts w:hint="eastAsia" w:ascii="微软雅黑" w:hAnsi="微软雅黑" w:eastAsia="微软雅黑" w:cs="微软雅黑"/>
          <w:sz w:val="21"/>
          <w:szCs w:val="21"/>
          <w:highlight w:val="none"/>
        </w:rPr>
        <w:t>小写：</w:t>
      </w:r>
      <w:r>
        <w:rPr>
          <w:rFonts w:hint="eastAsia" w:ascii="微软雅黑" w:hAnsi="微软雅黑" w:eastAsia="微软雅黑" w:cs="微软雅黑"/>
          <w:sz w:val="21"/>
          <w:szCs w:val="21"/>
          <w:highlight w:val="none"/>
          <w:u w:val="single"/>
        </w:rPr>
        <w:t xml:space="preserve">                   </w:t>
      </w:r>
    </w:p>
    <w:p w14:paraId="2627E5AC">
      <w:pPr>
        <w:adjustRightInd w:val="0"/>
        <w:snapToGrid w:val="0"/>
        <w:spacing w:before="0" w:beforeLines="0" w:line="400" w:lineRule="exact"/>
        <w:ind w:firstLine="0" w:firstLineChars="0"/>
        <w:rPr>
          <w:rFonts w:hint="eastAsia" w:ascii="微软雅黑" w:hAnsi="微软雅黑" w:eastAsia="微软雅黑" w:cs="微软雅黑"/>
          <w:sz w:val="21"/>
          <w:szCs w:val="21"/>
          <w:highlight w:val="none"/>
          <w:u w:val="single"/>
        </w:rPr>
      </w:pP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rPr>
        <w:t>大写：</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u w:val="single"/>
        </w:rPr>
        <w:t xml:space="preserve">   </w:t>
      </w:r>
    </w:p>
    <w:p w14:paraId="258BF148">
      <w:pPr>
        <w:adjustRightInd w:val="0"/>
        <w:snapToGrid w:val="0"/>
        <w:spacing w:before="0" w:beforeLines="0" w:line="400" w:lineRule="exact"/>
        <w:ind w:firstLine="0" w:firstLine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 xml:space="preserve">    （注：固定单价合同应填写单价和最高限价）</w:t>
      </w:r>
    </w:p>
    <w:p w14:paraId="32D113D0">
      <w:pPr>
        <w:numPr>
          <w:ilvl w:val="-1"/>
          <w:numId w:val="0"/>
        </w:numPr>
        <w:adjustRightInd w:val="0"/>
        <w:snapToGrid w:val="0"/>
        <w:spacing w:before="0" w:beforeLines="0" w:line="400" w:lineRule="exact"/>
        <w:ind w:firstLine="0" w:firstLineChars="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合同定价方式</w:t>
      </w:r>
      <w:r>
        <w:rPr>
          <w:rFonts w:hint="eastAsia" w:ascii="微软雅黑" w:hAnsi="微软雅黑" w:eastAsia="微软雅黑" w:cs="微软雅黑"/>
          <w:sz w:val="21"/>
          <w:szCs w:val="21"/>
          <w:highlight w:val="none"/>
          <w:lang w:eastAsia="zh-CN"/>
        </w:rPr>
        <w:t>（采用组合定价方式的，可以勾选多项）</w:t>
      </w:r>
      <w:r>
        <w:rPr>
          <w:rFonts w:hint="eastAsia" w:ascii="微软雅黑" w:hAnsi="微软雅黑" w:eastAsia="微软雅黑" w:cs="微软雅黑"/>
          <w:sz w:val="21"/>
          <w:szCs w:val="21"/>
          <w:highlight w:val="none"/>
        </w:rPr>
        <w:t>：</w:t>
      </w:r>
    </w:p>
    <w:p w14:paraId="5AD935CE">
      <w:pPr>
        <w:adjustRightInd w:val="0"/>
        <w:snapToGrid w:val="0"/>
        <w:spacing w:before="0" w:beforeLines="0" w:line="400" w:lineRule="exact"/>
        <w:ind w:firstLine="420" w:firstLineChars="20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iCs/>
          <w:sz w:val="21"/>
          <w:szCs w:val="21"/>
          <w:highlight w:val="none"/>
          <w:lang w:val="en-US" w:eastAsia="zh-CN"/>
        </w:rPr>
        <w:t xml:space="preserve">  </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rPr>
        <w:t xml:space="preserve">固定总价 </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rPr>
        <w:t>固定单价</w:t>
      </w:r>
      <w:r>
        <w:rPr>
          <w:rFonts w:hint="eastAsia" w:ascii="微软雅黑" w:hAnsi="微软雅黑" w:eastAsia="微软雅黑" w:cs="微软雅黑"/>
          <w:iCs/>
          <w:sz w:val="21"/>
          <w:szCs w:val="21"/>
          <w:highlight w:val="none"/>
          <w:lang w:val="en-US" w:eastAsia="zh-CN"/>
        </w:rPr>
        <w:t xml:space="preserve"> </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lang w:eastAsia="zh-CN"/>
        </w:rPr>
        <w:t>固定费率</w:t>
      </w:r>
      <w:r>
        <w:rPr>
          <w:rFonts w:hint="eastAsia" w:ascii="微软雅黑" w:hAnsi="微软雅黑" w:eastAsia="微软雅黑" w:cs="微软雅黑"/>
          <w:iCs/>
          <w:sz w:val="21"/>
          <w:szCs w:val="21"/>
          <w:highlight w:val="none"/>
        </w:rPr>
        <w:t xml:space="preserve"> </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rPr>
        <w:t xml:space="preserve">成本补偿 </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rPr>
        <w:t>绩效激励</w:t>
      </w:r>
      <w:r>
        <w:rPr>
          <w:rFonts w:hint="eastAsia" w:ascii="微软雅黑" w:hAnsi="微软雅黑" w:eastAsia="微软雅黑" w:cs="微软雅黑"/>
          <w:iCs/>
          <w:sz w:val="21"/>
          <w:szCs w:val="21"/>
          <w:highlight w:val="none"/>
          <w:lang w:val="en-US" w:eastAsia="zh-CN"/>
        </w:rPr>
        <w:t xml:space="preserve"> </w:t>
      </w:r>
      <w:r>
        <w:rPr>
          <w:rFonts w:hint="eastAsia" w:ascii="微软雅黑" w:hAnsi="微软雅黑" w:eastAsia="微软雅黑" w:cs="微软雅黑"/>
          <w:iCs/>
          <w:sz w:val="21"/>
          <w:szCs w:val="21"/>
          <w:highlight w:val="none"/>
        </w:rPr>
        <w:sym w:font="Wingdings" w:char="00A8"/>
      </w:r>
      <w:r>
        <w:rPr>
          <w:rFonts w:hint="eastAsia" w:ascii="微软雅黑" w:hAnsi="微软雅黑" w:eastAsia="微软雅黑" w:cs="微软雅黑"/>
          <w:iCs/>
          <w:sz w:val="21"/>
          <w:szCs w:val="21"/>
          <w:highlight w:val="none"/>
          <w:lang w:eastAsia="zh-CN"/>
        </w:rPr>
        <w:t>其他</w:t>
      </w:r>
      <w:r>
        <w:rPr>
          <w:rFonts w:hint="eastAsia" w:ascii="微软雅黑" w:hAnsi="微软雅黑" w:eastAsia="微软雅黑" w:cs="微软雅黑"/>
          <w:sz w:val="21"/>
          <w:szCs w:val="21"/>
          <w:highlight w:val="none"/>
          <w:u w:val="single"/>
        </w:rPr>
        <w:t xml:space="preserve">       </w:t>
      </w:r>
    </w:p>
    <w:p w14:paraId="5806815B">
      <w:pPr>
        <w:pStyle w:val="40"/>
        <w:spacing w:beforeLines="0" w:line="40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）付款方式（按项目实际勾选填写）：</w:t>
      </w:r>
    </w:p>
    <w:p w14:paraId="44ED396B">
      <w:pPr>
        <w:adjustRightInd w:val="0"/>
        <w:snapToGrid w:val="0"/>
        <w:spacing w:before="0" w:beforeLines="0" w:line="400" w:lineRule="exact"/>
        <w:ind w:firstLine="630" w:firstLineChars="300"/>
        <w:rPr>
          <w:rFonts w:hint="eastAsia" w:ascii="微软雅黑" w:hAnsi="微软雅黑" w:eastAsia="微软雅黑" w:cs="微软雅黑"/>
          <w:sz w:val="21"/>
          <w:szCs w:val="21"/>
          <w:highlight w:val="none"/>
          <w:u w:val="single"/>
        </w:rPr>
      </w:pPr>
      <w:r>
        <w:rPr>
          <w:rFonts w:hint="eastAsia" w:ascii="微软雅黑" w:hAnsi="微软雅黑" w:eastAsia="微软雅黑" w:cs="微软雅黑"/>
          <w:sz w:val="21"/>
          <w:szCs w:val="21"/>
          <w:highlight w:val="none"/>
        </w:rPr>
        <w:sym w:font="Wingdings" w:char="00A8"/>
      </w:r>
      <w:r>
        <w:rPr>
          <w:rFonts w:hint="eastAsia" w:ascii="微软雅黑" w:hAnsi="微软雅黑" w:eastAsia="微软雅黑" w:cs="微软雅黑"/>
          <w:sz w:val="21"/>
          <w:szCs w:val="21"/>
          <w:highlight w:val="none"/>
        </w:rPr>
        <w:t>全额付款：</w:t>
      </w:r>
      <w:r>
        <w:rPr>
          <w:rFonts w:hint="eastAsia" w:ascii="微软雅黑" w:hAnsi="微软雅黑" w:eastAsia="微软雅黑" w:cs="微软雅黑"/>
          <w:sz w:val="21"/>
          <w:szCs w:val="21"/>
          <w:highlight w:val="none"/>
          <w:u w:val="single"/>
        </w:rPr>
        <w:t xml:space="preserve">     （应</w:t>
      </w:r>
      <w:r>
        <w:rPr>
          <w:rFonts w:hint="eastAsia" w:ascii="微软雅黑" w:hAnsi="微软雅黑" w:eastAsia="微软雅黑" w:cs="微软雅黑"/>
          <w:sz w:val="21"/>
          <w:szCs w:val="21"/>
          <w:highlight w:val="none"/>
          <w:u w:val="single"/>
          <w:lang w:eastAsia="zh-CN"/>
        </w:rPr>
        <w:t>明确</w:t>
      </w:r>
      <w:r>
        <w:rPr>
          <w:rFonts w:hint="eastAsia" w:ascii="微软雅黑" w:hAnsi="微软雅黑" w:eastAsia="微软雅黑" w:cs="微软雅黑"/>
          <w:sz w:val="21"/>
          <w:szCs w:val="21"/>
          <w:highlight w:val="none"/>
          <w:u w:val="single"/>
        </w:rPr>
        <w:t>一次性支付合同款项</w:t>
      </w:r>
      <w:r>
        <w:rPr>
          <w:rFonts w:hint="eastAsia" w:ascii="微软雅黑" w:hAnsi="微软雅黑" w:eastAsia="微软雅黑" w:cs="微软雅黑"/>
          <w:sz w:val="21"/>
          <w:szCs w:val="21"/>
          <w:highlight w:val="none"/>
          <w:u w:val="single"/>
          <w:lang w:eastAsia="zh-CN"/>
        </w:rPr>
        <w:t>的条件</w:t>
      </w:r>
      <w:r>
        <w:rPr>
          <w:rFonts w:hint="eastAsia" w:ascii="微软雅黑" w:hAnsi="微软雅黑" w:eastAsia="微软雅黑" w:cs="微软雅黑"/>
          <w:sz w:val="21"/>
          <w:szCs w:val="21"/>
          <w:highlight w:val="none"/>
          <w:u w:val="single"/>
        </w:rPr>
        <w:t xml:space="preserve">）                    </w:t>
      </w:r>
    </w:p>
    <w:p w14:paraId="51FE4088">
      <w:pPr>
        <w:snapToGrid w:val="0"/>
        <w:spacing w:beforeLines="0" w:line="400" w:lineRule="exact"/>
        <w:ind w:firstLine="630" w:firstLineChars="3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sym w:font="Wingdings" w:char="00A8"/>
      </w:r>
      <w:r>
        <w:rPr>
          <w:rFonts w:hint="eastAsia" w:ascii="微软雅黑" w:hAnsi="微软雅黑" w:eastAsia="微软雅黑" w:cs="微软雅黑"/>
          <w:sz w:val="21"/>
          <w:szCs w:val="21"/>
          <w:highlight w:val="none"/>
        </w:rPr>
        <w:t>分期付款：</w:t>
      </w:r>
      <w:r>
        <w:rPr>
          <w:rFonts w:hint="eastAsia" w:ascii="微软雅黑" w:hAnsi="微软雅黑" w:eastAsia="微软雅黑" w:cs="微软雅黑"/>
          <w:sz w:val="21"/>
          <w:szCs w:val="21"/>
          <w:highlight w:val="none"/>
          <w:u w:val="single"/>
        </w:rPr>
        <w:t xml:space="preserve">  （应明确分期支付合同款项的各期比例和支付条件</w:t>
      </w:r>
      <w:r>
        <w:rPr>
          <w:rFonts w:hint="eastAsia" w:ascii="微软雅黑" w:hAnsi="微软雅黑" w:eastAsia="微软雅黑" w:cs="微软雅黑"/>
          <w:sz w:val="21"/>
          <w:szCs w:val="21"/>
          <w:highlight w:val="none"/>
          <w:u w:val="single"/>
          <w:lang w:eastAsia="zh-CN"/>
        </w:rPr>
        <w:t>，各期支付条件应与分期履约验收情况挂钩</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u w:val="none"/>
          <w:lang w:eastAsia="zh-CN"/>
        </w:rPr>
        <w:t>，</w:t>
      </w:r>
      <w:r>
        <w:rPr>
          <w:rFonts w:hint="eastAsia" w:ascii="微软雅黑" w:hAnsi="微软雅黑" w:eastAsia="微软雅黑" w:cs="微软雅黑"/>
          <w:sz w:val="21"/>
          <w:szCs w:val="21"/>
          <w:highlight w:val="none"/>
          <w:lang w:eastAsia="zh-CN"/>
        </w:rPr>
        <w:t>其中涉及预付款的</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u w:val="single"/>
        </w:rPr>
        <w:t xml:space="preserve"> （应明确预付款的支付比例和支付条件） </w:t>
      </w:r>
    </w:p>
    <w:p w14:paraId="77FE9C7B">
      <w:pPr>
        <w:adjustRightInd w:val="0"/>
        <w:snapToGrid w:val="0"/>
        <w:spacing w:before="0" w:beforeLines="0" w:line="400" w:lineRule="exact"/>
        <w:ind w:firstLine="630" w:firstLineChars="300"/>
        <w:rPr>
          <w:rFonts w:hint="eastAsia" w:ascii="微软雅黑" w:hAnsi="微软雅黑" w:eastAsia="微软雅黑" w:cs="微软雅黑"/>
          <w:sz w:val="21"/>
          <w:szCs w:val="21"/>
          <w:highlight w:val="none"/>
          <w:u w:val="single"/>
        </w:rPr>
      </w:pPr>
      <w:r>
        <w:rPr>
          <w:rFonts w:hint="eastAsia" w:ascii="微软雅黑" w:hAnsi="微软雅黑" w:eastAsia="微软雅黑" w:cs="微软雅黑"/>
          <w:sz w:val="21"/>
          <w:szCs w:val="21"/>
          <w:highlight w:val="none"/>
        </w:rPr>
        <w:sym w:font="Wingdings" w:char="00A8"/>
      </w:r>
      <w:r>
        <w:rPr>
          <w:rFonts w:hint="eastAsia" w:ascii="微软雅黑" w:hAnsi="微软雅黑" w:eastAsia="微软雅黑" w:cs="微软雅黑"/>
          <w:sz w:val="21"/>
          <w:szCs w:val="21"/>
          <w:highlight w:val="none"/>
        </w:rPr>
        <w:t>成本补偿：</w:t>
      </w:r>
      <w:r>
        <w:rPr>
          <w:rFonts w:hint="eastAsia" w:ascii="微软雅黑" w:hAnsi="微软雅黑" w:eastAsia="微软雅黑" w:cs="微软雅黑"/>
          <w:sz w:val="21"/>
          <w:szCs w:val="21"/>
          <w:highlight w:val="none"/>
          <w:u w:val="single"/>
        </w:rPr>
        <w:t xml:space="preserve">      （应明确按照成本补偿方式的支付方式和支付条件）   </w:t>
      </w:r>
    </w:p>
    <w:p w14:paraId="201FB898">
      <w:pPr>
        <w:adjustRightInd w:val="0"/>
        <w:snapToGrid w:val="0"/>
        <w:spacing w:before="0" w:beforeLines="0" w:line="400" w:lineRule="exact"/>
        <w:ind w:firstLine="630" w:firstLineChars="3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sym w:font="Wingdings" w:char="00A8"/>
      </w:r>
      <w:r>
        <w:rPr>
          <w:rFonts w:hint="eastAsia" w:ascii="微软雅黑" w:hAnsi="微软雅黑" w:eastAsia="微软雅黑" w:cs="微软雅黑"/>
          <w:sz w:val="21"/>
          <w:szCs w:val="21"/>
          <w:highlight w:val="none"/>
        </w:rPr>
        <w:t>绩效激励：</w:t>
      </w:r>
      <w:r>
        <w:rPr>
          <w:rFonts w:hint="eastAsia" w:ascii="微软雅黑" w:hAnsi="微软雅黑" w:eastAsia="微软雅黑" w:cs="微软雅黑"/>
          <w:sz w:val="21"/>
          <w:szCs w:val="21"/>
          <w:highlight w:val="none"/>
          <w:u w:val="single"/>
        </w:rPr>
        <w:t xml:space="preserve">      （应明确按照绩效激励方式的支付方式和支付条件）   </w:t>
      </w:r>
    </w:p>
    <w:p w14:paraId="66694583">
      <w:pPr>
        <w:numPr>
          <w:ilvl w:val="0"/>
          <w:numId w:val="5"/>
        </w:numPr>
        <w:adjustRightInd w:val="0"/>
        <w:snapToGrid w:val="0"/>
        <w:spacing w:before="0" w:beforeLines="0" w:line="400" w:lineRule="exact"/>
        <w:ind w:firstLine="420" w:firstLineChars="200"/>
        <w:outlineLvl w:val="9"/>
        <w:rPr>
          <w:rFonts w:hint="eastAsia" w:ascii="微软雅黑" w:hAnsi="微软雅黑" w:eastAsia="微软雅黑" w:cs="微软雅黑"/>
          <w:b/>
          <w:bCs w:val="0"/>
          <w:sz w:val="21"/>
          <w:szCs w:val="21"/>
          <w:highlight w:val="none"/>
          <w:u w:val="single"/>
        </w:rPr>
      </w:pPr>
      <w:bookmarkStart w:id="2012" w:name="_Toc6193"/>
      <w:bookmarkStart w:id="2013" w:name="_Toc5969"/>
      <w:r>
        <w:rPr>
          <w:rFonts w:hint="eastAsia" w:ascii="微软雅黑" w:hAnsi="微软雅黑" w:eastAsia="微软雅黑" w:cs="微软雅黑"/>
          <w:b/>
          <w:bCs w:val="0"/>
          <w:sz w:val="21"/>
          <w:szCs w:val="21"/>
          <w:highlight w:val="none"/>
        </w:rPr>
        <w:t>合同履行</w:t>
      </w:r>
      <w:bookmarkEnd w:id="2012"/>
      <w:bookmarkEnd w:id="2013"/>
    </w:p>
    <w:p w14:paraId="0456121D">
      <w:pPr>
        <w:adjustRightInd w:val="0"/>
        <w:snapToGrid w:val="0"/>
        <w:spacing w:before="0" w:beforeLines="0" w:line="400" w:lineRule="exact"/>
        <w:ind w:firstLine="42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（1）起始日期：</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年</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月</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日，完成日期：</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年</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月</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日。</w:t>
      </w:r>
    </w:p>
    <w:p w14:paraId="191F7415">
      <w:pPr>
        <w:adjustRightInd w:val="0"/>
        <w:snapToGrid w:val="0"/>
        <w:spacing w:before="0" w:beforeLines="0" w:line="400" w:lineRule="exact"/>
        <w:ind w:firstLine="420" w:firstLineChars="200"/>
        <w:rPr>
          <w:rFonts w:hint="eastAsia" w:ascii="微软雅黑" w:hAnsi="微软雅黑" w:eastAsia="微软雅黑" w:cs="微软雅黑"/>
          <w:sz w:val="21"/>
          <w:szCs w:val="21"/>
          <w:highlight w:val="none"/>
          <w:u w:val="single"/>
        </w:rPr>
      </w:pPr>
      <w:r>
        <w:rPr>
          <w:rFonts w:hint="eastAsia" w:ascii="微软雅黑" w:hAnsi="微软雅黑" w:eastAsia="微软雅黑" w:cs="微软雅黑"/>
          <w:sz w:val="21"/>
          <w:szCs w:val="21"/>
          <w:highlight w:val="none"/>
        </w:rPr>
        <w:t>（2）</w:t>
      </w:r>
      <w:r>
        <w:rPr>
          <w:rFonts w:hint="eastAsia" w:ascii="微软雅黑" w:hAnsi="微软雅黑" w:eastAsia="微软雅黑" w:cs="微软雅黑"/>
          <w:sz w:val="21"/>
          <w:szCs w:val="21"/>
          <w:highlight w:val="none"/>
          <w:lang w:eastAsia="zh-CN"/>
        </w:rPr>
        <w:t>履约</w:t>
      </w:r>
      <w:r>
        <w:rPr>
          <w:rFonts w:hint="eastAsia" w:ascii="微软雅黑" w:hAnsi="微软雅黑" w:eastAsia="微软雅黑" w:cs="微软雅黑"/>
          <w:sz w:val="21"/>
          <w:szCs w:val="21"/>
          <w:highlight w:val="none"/>
        </w:rPr>
        <w:t>地点</w:t>
      </w:r>
      <w:r>
        <w:rPr>
          <w:rFonts w:hint="eastAsia" w:ascii="微软雅黑" w:hAnsi="微软雅黑" w:eastAsia="微软雅黑" w:cs="微软雅黑"/>
          <w:b w:val="0"/>
          <w:bCs/>
          <w:sz w:val="21"/>
          <w:szCs w:val="21"/>
          <w:highlight w:val="none"/>
        </w:rPr>
        <w:t>：</w:t>
      </w:r>
      <w:r>
        <w:rPr>
          <w:rFonts w:hint="eastAsia" w:ascii="微软雅黑" w:hAnsi="微软雅黑" w:eastAsia="微软雅黑" w:cs="微软雅黑"/>
          <w:sz w:val="21"/>
          <w:szCs w:val="21"/>
          <w:highlight w:val="none"/>
          <w:u w:val="single"/>
        </w:rPr>
        <w:t xml:space="preserve">                             </w:t>
      </w:r>
    </w:p>
    <w:p w14:paraId="38FC5D02">
      <w:pPr>
        <w:adjustRightInd w:val="0"/>
        <w:snapToGrid w:val="0"/>
        <w:spacing w:before="0" w:beforeLines="0" w:line="400" w:lineRule="exact"/>
        <w:ind w:firstLine="420" w:firstLineChars="20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bCs/>
          <w:sz w:val="21"/>
          <w:szCs w:val="21"/>
          <w:highlight w:val="none"/>
        </w:rPr>
        <w:t>（3）履约担保：</w:t>
      </w:r>
      <w:r>
        <w:rPr>
          <w:rFonts w:hint="eastAsia" w:ascii="微软雅黑" w:hAnsi="微软雅黑" w:eastAsia="微软雅黑" w:cs="微软雅黑"/>
          <w:sz w:val="21"/>
          <w:szCs w:val="21"/>
          <w:highlight w:val="none"/>
          <w:lang w:val="en-US" w:eastAsia="zh-CN"/>
        </w:rPr>
        <w:t>是否收取履约保证金：</w:t>
      </w:r>
      <w:r>
        <w:rPr>
          <w:rFonts w:hint="eastAsia" w:ascii="微软雅黑" w:hAnsi="微软雅黑" w:eastAsia="微软雅黑" w:cs="微软雅黑"/>
          <w:sz w:val="21"/>
          <w:szCs w:val="21"/>
          <w:highlight w:val="none"/>
        </w:rPr>
        <w:sym w:font="Wingdings" w:char="00A8"/>
      </w:r>
      <w:r>
        <w:rPr>
          <w:rFonts w:hint="eastAsia" w:ascii="微软雅黑" w:hAnsi="微软雅黑" w:eastAsia="微软雅黑" w:cs="微软雅黑"/>
          <w:sz w:val="21"/>
          <w:szCs w:val="21"/>
          <w:highlight w:val="none"/>
          <w:lang w:eastAsia="zh-CN"/>
        </w:rPr>
        <w:t>是</w:t>
      </w: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rPr>
        <w:sym w:font="Wingdings" w:char="00A8"/>
      </w:r>
      <w:r>
        <w:rPr>
          <w:rFonts w:hint="eastAsia" w:ascii="微软雅黑" w:hAnsi="微软雅黑" w:eastAsia="微软雅黑" w:cs="微软雅黑"/>
          <w:sz w:val="21"/>
          <w:szCs w:val="21"/>
          <w:highlight w:val="none"/>
          <w:lang w:eastAsia="zh-CN"/>
        </w:rPr>
        <w:t>否</w:t>
      </w:r>
    </w:p>
    <w:p w14:paraId="43BA69A4">
      <w:pPr>
        <w:pStyle w:val="59"/>
        <w:spacing w:beforeLine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bCs/>
          <w:sz w:val="21"/>
          <w:szCs w:val="21"/>
          <w:highlight w:val="none"/>
          <w:u w:val="none"/>
          <w:lang w:val="en-US" w:eastAsia="zh-CN"/>
        </w:rPr>
        <w:t xml:space="preserve">  </w:t>
      </w:r>
      <w:r>
        <w:rPr>
          <w:rFonts w:hint="eastAsia" w:ascii="微软雅黑" w:hAnsi="微软雅黑" w:eastAsia="微软雅黑" w:cs="微软雅黑"/>
          <w:sz w:val="21"/>
          <w:szCs w:val="21"/>
          <w:highlight w:val="none"/>
          <w:lang w:val="en-US" w:eastAsia="zh-CN"/>
        </w:rPr>
        <w:t xml:space="preserve">  收取履约保证金形式：</w:t>
      </w:r>
      <w:r>
        <w:rPr>
          <w:rFonts w:hint="eastAsia" w:ascii="微软雅黑" w:hAnsi="微软雅黑" w:eastAsia="微软雅黑" w:cs="微软雅黑"/>
          <w:bCs/>
          <w:sz w:val="21"/>
          <w:szCs w:val="21"/>
          <w:highlight w:val="none"/>
          <w:u w:val="single"/>
        </w:rPr>
        <w:t xml:space="preserve">                            </w:t>
      </w:r>
    </w:p>
    <w:p w14:paraId="52A55A6E">
      <w:pPr>
        <w:pStyle w:val="59"/>
        <w:spacing w:beforeLine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 xml:space="preserve">    收取履约保证金金额：</w:t>
      </w:r>
      <w:r>
        <w:rPr>
          <w:rFonts w:hint="eastAsia" w:ascii="微软雅黑" w:hAnsi="微软雅黑" w:eastAsia="微软雅黑" w:cs="微软雅黑"/>
          <w:bCs/>
          <w:sz w:val="21"/>
          <w:szCs w:val="21"/>
          <w:highlight w:val="none"/>
          <w:u w:val="single"/>
        </w:rPr>
        <w:t xml:space="preserve">                            </w:t>
      </w:r>
    </w:p>
    <w:p w14:paraId="253D65E9">
      <w:pPr>
        <w:snapToGrid w:val="0"/>
        <w:spacing w:beforeLines="0" w:line="400" w:lineRule="exact"/>
        <w:ind w:firstLine="420" w:firstLineChars="20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bCs/>
          <w:sz w:val="21"/>
          <w:szCs w:val="21"/>
          <w:highlight w:val="none"/>
          <w:u w:val="none"/>
          <w:lang w:val="en-US" w:eastAsia="zh-CN"/>
        </w:rPr>
        <w:t xml:space="preserve">    履约担保期限</w:t>
      </w:r>
      <w:r>
        <w:rPr>
          <w:rFonts w:hint="eastAsia" w:ascii="微软雅黑" w:hAnsi="微软雅黑" w:eastAsia="微软雅黑" w:cs="微软雅黑"/>
          <w:bCs/>
          <w:sz w:val="21"/>
          <w:szCs w:val="21"/>
          <w:highlight w:val="none"/>
          <w:u w:val="none"/>
          <w:lang w:eastAsia="zh-CN"/>
        </w:rPr>
        <w:t>：</w:t>
      </w:r>
      <w:r>
        <w:rPr>
          <w:rFonts w:hint="eastAsia" w:ascii="微软雅黑" w:hAnsi="微软雅黑" w:eastAsia="微软雅黑" w:cs="微软雅黑"/>
          <w:bCs/>
          <w:sz w:val="21"/>
          <w:szCs w:val="21"/>
          <w:highlight w:val="none"/>
          <w:u w:val="single"/>
        </w:rPr>
        <w:t xml:space="preserve">      </w:t>
      </w:r>
      <w:r>
        <w:rPr>
          <w:rFonts w:hint="eastAsia" w:ascii="微软雅黑" w:hAnsi="微软雅黑" w:eastAsia="微软雅黑" w:cs="微软雅黑"/>
          <w:bCs/>
          <w:sz w:val="21"/>
          <w:szCs w:val="21"/>
          <w:highlight w:val="none"/>
          <w:u w:val="single"/>
          <w:lang w:val="en-US" w:eastAsia="zh-CN"/>
        </w:rPr>
        <w:t xml:space="preserve">                     </w:t>
      </w:r>
      <w:r>
        <w:rPr>
          <w:rFonts w:hint="eastAsia" w:ascii="微软雅黑" w:hAnsi="微软雅黑" w:eastAsia="微软雅黑" w:cs="微软雅黑"/>
          <w:bCs/>
          <w:sz w:val="21"/>
          <w:szCs w:val="21"/>
          <w:highlight w:val="none"/>
          <w:u w:val="single"/>
        </w:rPr>
        <w:t xml:space="preserve">       </w:t>
      </w:r>
    </w:p>
    <w:p w14:paraId="774FD156">
      <w:pPr>
        <w:adjustRightInd w:val="0"/>
        <w:snapToGrid w:val="0"/>
        <w:spacing w:before="0" w:beforeLines="0" w:line="400" w:lineRule="exact"/>
        <w:ind w:firstLine="420" w:firstLineChars="200"/>
        <w:rPr>
          <w:rFonts w:hint="eastAsia" w:ascii="微软雅黑" w:hAnsi="微软雅黑" w:eastAsia="微软雅黑" w:cs="微软雅黑"/>
          <w:bCs/>
          <w:sz w:val="21"/>
          <w:szCs w:val="21"/>
          <w:highlight w:val="none"/>
        </w:rPr>
      </w:pPr>
      <w:r>
        <w:rPr>
          <w:rFonts w:hint="eastAsia" w:ascii="微软雅黑" w:hAnsi="微软雅黑" w:eastAsia="微软雅黑" w:cs="微软雅黑"/>
          <w:bCs/>
          <w:sz w:val="21"/>
          <w:szCs w:val="21"/>
          <w:highlight w:val="none"/>
        </w:rPr>
        <w:t>（4）分期履行要求：</w:t>
      </w:r>
      <w:r>
        <w:rPr>
          <w:rFonts w:hint="eastAsia" w:ascii="微软雅黑" w:hAnsi="微软雅黑" w:eastAsia="微软雅黑" w:cs="微软雅黑"/>
          <w:bCs/>
          <w:sz w:val="21"/>
          <w:szCs w:val="21"/>
          <w:highlight w:val="none"/>
          <w:u w:val="single"/>
        </w:rPr>
        <w:t xml:space="preserve">                                                   </w:t>
      </w:r>
      <w:r>
        <w:rPr>
          <w:rFonts w:hint="eastAsia" w:ascii="微软雅黑" w:hAnsi="微软雅黑" w:eastAsia="微软雅黑" w:cs="微软雅黑"/>
          <w:bCs/>
          <w:sz w:val="21"/>
          <w:szCs w:val="21"/>
          <w:highlight w:val="none"/>
          <w:u w:val="single"/>
          <w:lang w:val="en-US" w:eastAsia="zh-CN"/>
        </w:rPr>
        <w:t xml:space="preserve">    </w:t>
      </w:r>
      <w:r>
        <w:rPr>
          <w:rFonts w:hint="eastAsia" w:ascii="微软雅黑" w:hAnsi="微软雅黑" w:eastAsia="微软雅黑" w:cs="微软雅黑"/>
          <w:bCs/>
          <w:sz w:val="21"/>
          <w:szCs w:val="21"/>
          <w:highlight w:val="none"/>
          <w:u w:val="single"/>
        </w:rPr>
        <w:t xml:space="preserve"> </w:t>
      </w:r>
    </w:p>
    <w:p w14:paraId="6E67757F">
      <w:pPr>
        <w:adjustRightInd w:val="0"/>
        <w:snapToGrid w:val="0"/>
        <w:spacing w:before="0" w:beforeLines="0" w:line="400" w:lineRule="exact"/>
        <w:ind w:firstLine="420" w:firstLineChars="200"/>
        <w:rPr>
          <w:rFonts w:hint="eastAsia" w:ascii="微软雅黑" w:hAnsi="微软雅黑" w:eastAsia="微软雅黑" w:cs="微软雅黑"/>
          <w:sz w:val="21"/>
          <w:szCs w:val="21"/>
          <w:highlight w:val="none"/>
          <w:u w:val="single"/>
        </w:rPr>
      </w:pPr>
      <w:r>
        <w:rPr>
          <w:rFonts w:hint="eastAsia" w:ascii="微软雅黑" w:hAnsi="微软雅黑" w:eastAsia="微软雅黑" w:cs="微软雅黑"/>
          <w:bCs/>
          <w:sz w:val="21"/>
          <w:szCs w:val="21"/>
          <w:highlight w:val="none"/>
        </w:rPr>
        <w:t>（5）</w:t>
      </w:r>
      <w:r>
        <w:rPr>
          <w:rFonts w:hint="eastAsia" w:ascii="微软雅黑" w:hAnsi="微软雅黑" w:eastAsia="微软雅黑" w:cs="微软雅黑"/>
          <w:bCs/>
          <w:sz w:val="21"/>
          <w:szCs w:val="21"/>
          <w:highlight w:val="none"/>
          <w:lang w:eastAsia="zh-CN"/>
        </w:rPr>
        <w:t>风险处置措施和替代方案</w:t>
      </w:r>
      <w:r>
        <w:rPr>
          <w:rFonts w:hint="eastAsia" w:ascii="微软雅黑" w:hAnsi="微软雅黑" w:eastAsia="微软雅黑" w:cs="微软雅黑"/>
          <w:bCs/>
          <w:sz w:val="21"/>
          <w:szCs w:val="21"/>
          <w:highlight w:val="none"/>
        </w:rPr>
        <w:t>：</w:t>
      </w:r>
      <w:r>
        <w:rPr>
          <w:rFonts w:hint="eastAsia" w:ascii="微软雅黑" w:hAnsi="微软雅黑" w:eastAsia="微软雅黑" w:cs="微软雅黑"/>
          <w:color w:val="0000FF"/>
          <w:sz w:val="21"/>
          <w:szCs w:val="21"/>
          <w:highlight w:val="none"/>
          <w:u w:val="single"/>
        </w:rPr>
        <w:t xml:space="preserve"> </w:t>
      </w:r>
      <w:r>
        <w:rPr>
          <w:rFonts w:hint="eastAsia" w:ascii="微软雅黑" w:hAnsi="微软雅黑" w:eastAsia="微软雅黑" w:cs="微软雅黑"/>
          <w:color w:val="000000" w:themeColor="text1"/>
          <w:sz w:val="21"/>
          <w:szCs w:val="21"/>
          <w:highlight w:val="none"/>
          <w:u w:val="single"/>
          <w14:textFill>
            <w14:solidFill>
              <w14:schemeClr w14:val="tx1"/>
            </w14:solidFill>
          </w14:textFill>
        </w:rPr>
        <w:t xml:space="preserve">              </w:t>
      </w:r>
      <w:r>
        <w:rPr>
          <w:rFonts w:hint="eastAsia" w:ascii="微软雅黑" w:hAnsi="微软雅黑" w:eastAsia="微软雅黑" w:cs="微软雅黑"/>
          <w:sz w:val="21"/>
          <w:szCs w:val="21"/>
          <w:highlight w:val="none"/>
          <w:u w:val="single"/>
        </w:rPr>
        <w:t xml:space="preserve">                                                </w:t>
      </w:r>
    </w:p>
    <w:p w14:paraId="0CB7BDAB">
      <w:pPr>
        <w:numPr>
          <w:ilvl w:val="0"/>
          <w:numId w:val="5"/>
        </w:numPr>
        <w:adjustRightInd w:val="0"/>
        <w:snapToGrid w:val="0"/>
        <w:spacing w:before="0" w:beforeLines="0" w:line="400" w:lineRule="exact"/>
        <w:ind w:firstLine="420" w:firstLineChars="200"/>
        <w:outlineLvl w:val="9"/>
        <w:rPr>
          <w:rFonts w:hint="eastAsia" w:ascii="微软雅黑" w:hAnsi="微软雅黑" w:eastAsia="微软雅黑" w:cs="微软雅黑"/>
          <w:b/>
          <w:sz w:val="21"/>
          <w:szCs w:val="21"/>
          <w:highlight w:val="none"/>
        </w:rPr>
      </w:pPr>
      <w:bookmarkStart w:id="2014" w:name="_Toc28224"/>
      <w:bookmarkStart w:id="2015" w:name="_Toc9489"/>
      <w:r>
        <w:rPr>
          <w:rFonts w:hint="eastAsia" w:ascii="微软雅黑" w:hAnsi="微软雅黑" w:eastAsia="微软雅黑" w:cs="微软雅黑"/>
          <w:b/>
          <w:sz w:val="21"/>
          <w:szCs w:val="21"/>
          <w:highlight w:val="none"/>
        </w:rPr>
        <w:t>合同验收</w:t>
      </w:r>
      <w:bookmarkEnd w:id="2014"/>
      <w:bookmarkEnd w:id="2015"/>
    </w:p>
    <w:p w14:paraId="5D6B7CCF">
      <w:pPr>
        <w:numPr>
          <w:ilvl w:val="0"/>
          <w:numId w:val="7"/>
        </w:numPr>
        <w:adjustRightInd w:val="0"/>
        <w:snapToGrid w:val="0"/>
        <w:spacing w:before="0" w:beforeLines="0" w:line="400" w:lineRule="exact"/>
        <w:ind w:firstLine="420" w:firstLineChars="200"/>
        <w:rPr>
          <w:rFonts w:hint="eastAsia" w:ascii="微软雅黑" w:hAnsi="微软雅黑" w:eastAsia="微软雅黑" w:cs="微软雅黑"/>
          <w:bCs/>
          <w:sz w:val="21"/>
          <w:szCs w:val="21"/>
          <w:highlight w:val="none"/>
        </w:rPr>
      </w:pPr>
      <w:r>
        <w:rPr>
          <w:rFonts w:hint="eastAsia" w:ascii="微软雅黑" w:hAnsi="微软雅黑" w:eastAsia="微软雅黑" w:cs="微软雅黑"/>
          <w:bCs/>
          <w:sz w:val="21"/>
          <w:szCs w:val="21"/>
          <w:highlight w:val="none"/>
        </w:rPr>
        <w:t>验收组织方式：</w:t>
      </w:r>
      <w:r>
        <w:rPr>
          <w:rFonts w:hint="eastAsia" w:ascii="微软雅黑" w:hAnsi="微软雅黑" w:eastAsia="微软雅黑" w:cs="微软雅黑"/>
          <w:sz w:val="21"/>
          <w:szCs w:val="21"/>
          <w:highlight w:val="none"/>
        </w:rPr>
        <w:sym w:font="Wingdings" w:char="00A8"/>
      </w:r>
      <w:r>
        <w:rPr>
          <w:rFonts w:hint="eastAsia" w:ascii="微软雅黑" w:hAnsi="微软雅黑" w:eastAsia="微软雅黑" w:cs="微软雅黑"/>
          <w:bCs/>
          <w:sz w:val="21"/>
          <w:szCs w:val="21"/>
          <w:highlight w:val="none"/>
        </w:rPr>
        <w:t xml:space="preserve">自行组织 </w:t>
      </w:r>
      <w:r>
        <w:rPr>
          <w:rFonts w:hint="eastAsia" w:ascii="微软雅黑" w:hAnsi="微软雅黑" w:eastAsia="微软雅黑" w:cs="微软雅黑"/>
          <w:sz w:val="21"/>
          <w:szCs w:val="21"/>
          <w:highlight w:val="none"/>
        </w:rPr>
        <w:sym w:font="Wingdings" w:char="00A8"/>
      </w:r>
      <w:r>
        <w:rPr>
          <w:rFonts w:hint="eastAsia" w:ascii="微软雅黑" w:hAnsi="微软雅黑" w:eastAsia="微软雅黑" w:cs="微软雅黑"/>
          <w:bCs/>
          <w:sz w:val="21"/>
          <w:szCs w:val="21"/>
          <w:highlight w:val="none"/>
        </w:rPr>
        <w:t>委托第三方组织</w:t>
      </w:r>
    </w:p>
    <w:p w14:paraId="01800394">
      <w:pPr>
        <w:numPr>
          <w:ilvl w:val="0"/>
          <w:numId w:val="0"/>
        </w:numPr>
        <w:adjustRightInd w:val="0"/>
        <w:snapToGrid w:val="0"/>
        <w:spacing w:before="0" w:beforeLines="0" w:line="400" w:lineRule="exact"/>
        <w:rPr>
          <w:rFonts w:hint="eastAsia" w:ascii="微软雅黑" w:hAnsi="微软雅黑" w:eastAsia="微软雅黑" w:cs="微软雅黑"/>
          <w:bCs/>
          <w:sz w:val="21"/>
          <w:szCs w:val="21"/>
          <w:highlight w:val="none"/>
        </w:rPr>
      </w:pPr>
      <w:r>
        <w:rPr>
          <w:rFonts w:hint="eastAsia" w:ascii="微软雅黑" w:hAnsi="微软雅黑" w:eastAsia="微软雅黑" w:cs="微软雅黑"/>
          <w:bCs/>
          <w:sz w:val="21"/>
          <w:szCs w:val="21"/>
          <w:highlight w:val="none"/>
          <w:lang w:val="en-US" w:eastAsia="zh-CN"/>
        </w:rPr>
        <w:t xml:space="preserve">         </w:t>
      </w:r>
      <w:r>
        <w:rPr>
          <w:rFonts w:hint="eastAsia" w:ascii="微软雅黑" w:hAnsi="微软雅黑" w:eastAsia="微软雅黑" w:cs="微软雅黑"/>
          <w:bCs/>
          <w:sz w:val="21"/>
          <w:szCs w:val="21"/>
          <w:highlight w:val="none"/>
        </w:rPr>
        <w:t>验收主体：</w:t>
      </w:r>
      <w:r>
        <w:rPr>
          <w:rFonts w:hint="eastAsia" w:ascii="微软雅黑" w:hAnsi="微软雅黑" w:eastAsia="微软雅黑" w:cs="微软雅黑"/>
          <w:bCs/>
          <w:sz w:val="21"/>
          <w:szCs w:val="21"/>
          <w:highlight w:val="none"/>
          <w:u w:val="single"/>
        </w:rPr>
        <w:t xml:space="preserve">                  </w:t>
      </w:r>
    </w:p>
    <w:p w14:paraId="0E1DCF67">
      <w:pPr>
        <w:adjustRightInd w:val="0"/>
        <w:snapToGrid w:val="0"/>
        <w:spacing w:before="0" w:beforeLines="0" w:line="400" w:lineRule="exact"/>
        <w:ind w:firstLine="0" w:firstLineChars="0"/>
        <w:rPr>
          <w:rFonts w:hint="eastAsia" w:ascii="微软雅黑" w:hAnsi="微软雅黑" w:eastAsia="微软雅黑" w:cs="微软雅黑"/>
          <w:bCs/>
          <w:sz w:val="21"/>
          <w:szCs w:val="21"/>
          <w:highlight w:val="none"/>
        </w:rPr>
      </w:pPr>
      <w:r>
        <w:rPr>
          <w:rFonts w:hint="eastAsia" w:ascii="微软雅黑" w:hAnsi="微软雅黑" w:eastAsia="微软雅黑" w:cs="微软雅黑"/>
          <w:bCs/>
          <w:sz w:val="21"/>
          <w:szCs w:val="21"/>
          <w:highlight w:val="none"/>
          <w:lang w:val="en-US" w:eastAsia="zh-CN"/>
        </w:rPr>
        <w:t xml:space="preserve">        </w:t>
      </w:r>
      <w:r>
        <w:rPr>
          <w:rFonts w:hint="eastAsia" w:ascii="微软雅黑" w:hAnsi="微软雅黑" w:eastAsia="微软雅黑" w:cs="微软雅黑"/>
          <w:bCs/>
          <w:sz w:val="21"/>
          <w:szCs w:val="21"/>
          <w:highlight w:val="none"/>
        </w:rPr>
        <w:t>是否邀请本项目的其他供应商</w:t>
      </w:r>
      <w:r>
        <w:rPr>
          <w:rFonts w:hint="eastAsia" w:ascii="微软雅黑" w:hAnsi="微软雅黑" w:eastAsia="微软雅黑" w:cs="微软雅黑"/>
          <w:bCs/>
          <w:sz w:val="21"/>
          <w:szCs w:val="21"/>
          <w:highlight w:val="none"/>
          <w:lang w:eastAsia="zh-CN"/>
        </w:rPr>
        <w:t>参加验收</w:t>
      </w:r>
      <w:r>
        <w:rPr>
          <w:rFonts w:hint="eastAsia" w:ascii="微软雅黑" w:hAnsi="微软雅黑" w:eastAsia="微软雅黑" w:cs="微软雅黑"/>
          <w:bCs/>
          <w:sz w:val="21"/>
          <w:szCs w:val="21"/>
          <w:highlight w:val="none"/>
        </w:rPr>
        <w:t>：</w:t>
      </w:r>
      <w:r>
        <w:rPr>
          <w:rFonts w:hint="eastAsia" w:ascii="微软雅黑" w:hAnsi="微软雅黑" w:eastAsia="微软雅黑" w:cs="微软雅黑"/>
          <w:sz w:val="21"/>
          <w:szCs w:val="21"/>
          <w:highlight w:val="none"/>
        </w:rPr>
        <w:sym w:font="Wingdings" w:char="00A8"/>
      </w:r>
      <w:r>
        <w:rPr>
          <w:rFonts w:hint="eastAsia" w:ascii="微软雅黑" w:hAnsi="微软雅黑" w:eastAsia="微软雅黑" w:cs="微软雅黑"/>
          <w:bCs/>
          <w:sz w:val="21"/>
          <w:szCs w:val="21"/>
          <w:highlight w:val="none"/>
        </w:rPr>
        <w:t xml:space="preserve">是  </w:t>
      </w:r>
      <w:r>
        <w:rPr>
          <w:rFonts w:hint="eastAsia" w:ascii="微软雅黑" w:hAnsi="微软雅黑" w:eastAsia="微软雅黑" w:cs="微软雅黑"/>
          <w:sz w:val="21"/>
          <w:szCs w:val="21"/>
          <w:highlight w:val="none"/>
        </w:rPr>
        <w:sym w:font="Wingdings" w:char="00A8"/>
      </w:r>
      <w:r>
        <w:rPr>
          <w:rFonts w:hint="eastAsia" w:ascii="微软雅黑" w:hAnsi="微软雅黑" w:eastAsia="微软雅黑" w:cs="微软雅黑"/>
          <w:bCs/>
          <w:sz w:val="21"/>
          <w:szCs w:val="21"/>
          <w:highlight w:val="none"/>
        </w:rPr>
        <w:t>否</w:t>
      </w:r>
    </w:p>
    <w:p w14:paraId="17AE82CE">
      <w:pPr>
        <w:adjustRightInd w:val="0"/>
        <w:snapToGrid w:val="0"/>
        <w:spacing w:before="0" w:beforeLines="0" w:line="400" w:lineRule="exact"/>
        <w:ind w:firstLine="840" w:firstLineChars="400"/>
        <w:rPr>
          <w:rFonts w:hint="eastAsia" w:ascii="微软雅黑" w:hAnsi="微软雅黑" w:eastAsia="微软雅黑" w:cs="微软雅黑"/>
          <w:bCs/>
          <w:sz w:val="21"/>
          <w:szCs w:val="21"/>
          <w:highlight w:val="none"/>
        </w:rPr>
      </w:pPr>
      <w:r>
        <w:rPr>
          <w:rFonts w:hint="eastAsia" w:ascii="微软雅黑" w:hAnsi="微软雅黑" w:eastAsia="微软雅黑" w:cs="微软雅黑"/>
          <w:bCs/>
          <w:sz w:val="21"/>
          <w:szCs w:val="21"/>
          <w:highlight w:val="none"/>
        </w:rPr>
        <w:t>是否邀请专家</w:t>
      </w:r>
      <w:r>
        <w:rPr>
          <w:rFonts w:hint="eastAsia" w:ascii="微软雅黑" w:hAnsi="微软雅黑" w:eastAsia="微软雅黑" w:cs="微软雅黑"/>
          <w:bCs/>
          <w:sz w:val="21"/>
          <w:szCs w:val="21"/>
          <w:highlight w:val="none"/>
          <w:lang w:eastAsia="zh-CN"/>
        </w:rPr>
        <w:t>参加验收</w:t>
      </w:r>
      <w:r>
        <w:rPr>
          <w:rFonts w:hint="eastAsia" w:ascii="微软雅黑" w:hAnsi="微软雅黑" w:eastAsia="微软雅黑" w:cs="微软雅黑"/>
          <w:bCs/>
          <w:sz w:val="21"/>
          <w:szCs w:val="21"/>
          <w:highlight w:val="none"/>
        </w:rPr>
        <w:t>：</w:t>
      </w:r>
      <w:r>
        <w:rPr>
          <w:rFonts w:hint="eastAsia" w:ascii="微软雅黑" w:hAnsi="微软雅黑" w:eastAsia="微软雅黑" w:cs="微软雅黑"/>
          <w:sz w:val="21"/>
          <w:szCs w:val="21"/>
          <w:highlight w:val="none"/>
        </w:rPr>
        <w:sym w:font="Wingdings" w:char="00A8"/>
      </w:r>
      <w:r>
        <w:rPr>
          <w:rFonts w:hint="eastAsia" w:ascii="微软雅黑" w:hAnsi="微软雅黑" w:eastAsia="微软雅黑" w:cs="微软雅黑"/>
          <w:bCs/>
          <w:sz w:val="21"/>
          <w:szCs w:val="21"/>
          <w:highlight w:val="none"/>
        </w:rPr>
        <w:t xml:space="preserve">是  </w:t>
      </w:r>
      <w:r>
        <w:rPr>
          <w:rFonts w:hint="eastAsia" w:ascii="微软雅黑" w:hAnsi="微软雅黑" w:eastAsia="微软雅黑" w:cs="微软雅黑"/>
          <w:sz w:val="21"/>
          <w:szCs w:val="21"/>
          <w:highlight w:val="none"/>
        </w:rPr>
        <w:sym w:font="Wingdings" w:char="00A8"/>
      </w:r>
      <w:r>
        <w:rPr>
          <w:rFonts w:hint="eastAsia" w:ascii="微软雅黑" w:hAnsi="微软雅黑" w:eastAsia="微软雅黑" w:cs="微软雅黑"/>
          <w:bCs/>
          <w:sz w:val="21"/>
          <w:szCs w:val="21"/>
          <w:highlight w:val="none"/>
        </w:rPr>
        <w:t>否</w:t>
      </w:r>
    </w:p>
    <w:p w14:paraId="7FA787C0">
      <w:pPr>
        <w:adjustRightInd w:val="0"/>
        <w:snapToGrid w:val="0"/>
        <w:spacing w:before="0" w:beforeLines="0" w:line="400" w:lineRule="exact"/>
        <w:ind w:firstLine="840" w:firstLineChars="400"/>
        <w:rPr>
          <w:rFonts w:hint="eastAsia" w:ascii="微软雅黑" w:hAnsi="微软雅黑" w:eastAsia="微软雅黑" w:cs="微软雅黑"/>
          <w:bCs/>
          <w:sz w:val="21"/>
          <w:szCs w:val="21"/>
          <w:highlight w:val="none"/>
        </w:rPr>
      </w:pPr>
      <w:r>
        <w:rPr>
          <w:rFonts w:hint="eastAsia" w:ascii="微软雅黑" w:hAnsi="微软雅黑" w:eastAsia="微软雅黑" w:cs="微软雅黑"/>
          <w:bCs/>
          <w:sz w:val="21"/>
          <w:szCs w:val="21"/>
          <w:highlight w:val="none"/>
        </w:rPr>
        <w:t>是否邀请服务对象</w:t>
      </w:r>
      <w:r>
        <w:rPr>
          <w:rFonts w:hint="eastAsia" w:ascii="微软雅黑" w:hAnsi="微软雅黑" w:eastAsia="微软雅黑" w:cs="微软雅黑"/>
          <w:bCs/>
          <w:sz w:val="21"/>
          <w:szCs w:val="21"/>
          <w:highlight w:val="none"/>
          <w:lang w:eastAsia="zh-CN"/>
        </w:rPr>
        <w:t>参加验收</w:t>
      </w:r>
      <w:r>
        <w:rPr>
          <w:rFonts w:hint="eastAsia" w:ascii="微软雅黑" w:hAnsi="微软雅黑" w:eastAsia="微软雅黑" w:cs="微软雅黑"/>
          <w:bCs/>
          <w:sz w:val="21"/>
          <w:szCs w:val="21"/>
          <w:highlight w:val="none"/>
        </w:rPr>
        <w:t>：</w:t>
      </w:r>
      <w:r>
        <w:rPr>
          <w:rFonts w:hint="eastAsia" w:ascii="微软雅黑" w:hAnsi="微软雅黑" w:eastAsia="微软雅黑" w:cs="微软雅黑"/>
          <w:sz w:val="21"/>
          <w:szCs w:val="21"/>
          <w:highlight w:val="none"/>
        </w:rPr>
        <w:sym w:font="Wingdings" w:char="00A8"/>
      </w:r>
      <w:r>
        <w:rPr>
          <w:rFonts w:hint="eastAsia" w:ascii="微软雅黑" w:hAnsi="微软雅黑" w:eastAsia="微软雅黑" w:cs="微软雅黑"/>
          <w:bCs/>
          <w:sz w:val="21"/>
          <w:szCs w:val="21"/>
          <w:highlight w:val="none"/>
        </w:rPr>
        <w:t xml:space="preserve">是  </w:t>
      </w:r>
      <w:r>
        <w:rPr>
          <w:rFonts w:hint="eastAsia" w:ascii="微软雅黑" w:hAnsi="微软雅黑" w:eastAsia="微软雅黑" w:cs="微软雅黑"/>
          <w:sz w:val="21"/>
          <w:szCs w:val="21"/>
          <w:highlight w:val="none"/>
        </w:rPr>
        <w:sym w:font="Wingdings" w:char="00A8"/>
      </w:r>
      <w:r>
        <w:rPr>
          <w:rFonts w:hint="eastAsia" w:ascii="微软雅黑" w:hAnsi="微软雅黑" w:eastAsia="微软雅黑" w:cs="微软雅黑"/>
          <w:bCs/>
          <w:sz w:val="21"/>
          <w:szCs w:val="21"/>
          <w:highlight w:val="none"/>
        </w:rPr>
        <w:t>否</w:t>
      </w:r>
    </w:p>
    <w:p w14:paraId="1597F3BB">
      <w:pPr>
        <w:adjustRightInd w:val="0"/>
        <w:snapToGrid w:val="0"/>
        <w:spacing w:before="0" w:beforeLines="0" w:line="400" w:lineRule="exact"/>
        <w:ind w:firstLine="840" w:firstLineChars="400"/>
        <w:rPr>
          <w:rFonts w:hint="eastAsia" w:ascii="微软雅黑" w:hAnsi="微软雅黑" w:eastAsia="微软雅黑" w:cs="微软雅黑"/>
          <w:bCs/>
          <w:sz w:val="21"/>
          <w:szCs w:val="21"/>
          <w:highlight w:val="none"/>
        </w:rPr>
      </w:pPr>
      <w:r>
        <w:rPr>
          <w:rFonts w:hint="eastAsia" w:ascii="微软雅黑" w:hAnsi="微软雅黑" w:eastAsia="微软雅黑" w:cs="微软雅黑"/>
          <w:bCs/>
          <w:sz w:val="21"/>
          <w:szCs w:val="21"/>
          <w:highlight w:val="none"/>
        </w:rPr>
        <w:t>是否邀请第三方检测机构</w:t>
      </w:r>
      <w:r>
        <w:rPr>
          <w:rFonts w:hint="eastAsia" w:ascii="微软雅黑" w:hAnsi="微软雅黑" w:eastAsia="微软雅黑" w:cs="微软雅黑"/>
          <w:bCs/>
          <w:sz w:val="21"/>
          <w:szCs w:val="21"/>
          <w:highlight w:val="none"/>
          <w:lang w:eastAsia="zh-CN"/>
        </w:rPr>
        <w:t>参加验收</w:t>
      </w:r>
      <w:r>
        <w:rPr>
          <w:rFonts w:hint="eastAsia" w:ascii="微软雅黑" w:hAnsi="微软雅黑" w:eastAsia="微软雅黑" w:cs="微软雅黑"/>
          <w:bCs/>
          <w:sz w:val="21"/>
          <w:szCs w:val="21"/>
          <w:highlight w:val="none"/>
        </w:rPr>
        <w:t>：</w:t>
      </w:r>
      <w:r>
        <w:rPr>
          <w:rFonts w:hint="eastAsia" w:ascii="微软雅黑" w:hAnsi="微软雅黑" w:eastAsia="微软雅黑" w:cs="微软雅黑"/>
          <w:sz w:val="21"/>
          <w:szCs w:val="21"/>
          <w:highlight w:val="none"/>
        </w:rPr>
        <w:sym w:font="Wingdings" w:char="00A8"/>
      </w:r>
      <w:r>
        <w:rPr>
          <w:rFonts w:hint="eastAsia" w:ascii="微软雅黑" w:hAnsi="微软雅黑" w:eastAsia="微软雅黑" w:cs="微软雅黑"/>
          <w:bCs/>
          <w:sz w:val="21"/>
          <w:szCs w:val="21"/>
          <w:highlight w:val="none"/>
        </w:rPr>
        <w:t xml:space="preserve">是  </w:t>
      </w:r>
      <w:r>
        <w:rPr>
          <w:rFonts w:hint="eastAsia" w:ascii="微软雅黑" w:hAnsi="微软雅黑" w:eastAsia="微软雅黑" w:cs="微软雅黑"/>
          <w:sz w:val="21"/>
          <w:szCs w:val="21"/>
          <w:highlight w:val="none"/>
        </w:rPr>
        <w:sym w:font="Wingdings" w:char="00A8"/>
      </w:r>
      <w:r>
        <w:rPr>
          <w:rFonts w:hint="eastAsia" w:ascii="微软雅黑" w:hAnsi="微软雅黑" w:eastAsia="微软雅黑" w:cs="微软雅黑"/>
          <w:bCs/>
          <w:sz w:val="21"/>
          <w:szCs w:val="21"/>
          <w:highlight w:val="none"/>
        </w:rPr>
        <w:t>否</w:t>
      </w:r>
    </w:p>
    <w:p w14:paraId="4B36BF28">
      <w:pPr>
        <w:adjustRightInd w:val="0"/>
        <w:snapToGrid w:val="0"/>
        <w:spacing w:before="0" w:beforeLines="0" w:line="400" w:lineRule="exact"/>
        <w:ind w:firstLine="840" w:firstLineChars="400"/>
        <w:rPr>
          <w:rFonts w:hint="eastAsia" w:ascii="微软雅黑" w:hAnsi="微软雅黑" w:eastAsia="微软雅黑" w:cs="微软雅黑"/>
          <w:bCs/>
          <w:sz w:val="21"/>
          <w:szCs w:val="21"/>
          <w:highlight w:val="none"/>
        </w:rPr>
      </w:pPr>
      <w:r>
        <w:rPr>
          <w:rFonts w:hint="eastAsia" w:ascii="微软雅黑" w:hAnsi="微软雅黑" w:eastAsia="微软雅黑" w:cs="微软雅黑"/>
          <w:bCs/>
          <w:sz w:val="21"/>
          <w:szCs w:val="21"/>
          <w:highlight w:val="none"/>
          <w:lang w:eastAsia="zh-CN"/>
        </w:rPr>
        <w:t>是否进行抽查检测：</w:t>
      </w:r>
      <w:r>
        <w:rPr>
          <w:rFonts w:hint="eastAsia" w:ascii="微软雅黑" w:hAnsi="微软雅黑" w:eastAsia="微软雅黑" w:cs="微软雅黑"/>
          <w:sz w:val="21"/>
          <w:szCs w:val="21"/>
          <w:highlight w:val="none"/>
        </w:rPr>
        <w:sym w:font="Wingdings" w:char="00A8"/>
      </w:r>
      <w:r>
        <w:rPr>
          <w:rFonts w:hint="eastAsia" w:ascii="微软雅黑" w:hAnsi="微软雅黑" w:eastAsia="微软雅黑" w:cs="微软雅黑"/>
          <w:bCs/>
          <w:sz w:val="21"/>
          <w:szCs w:val="21"/>
          <w:highlight w:val="none"/>
        </w:rPr>
        <w:t>是</w:t>
      </w:r>
      <w:r>
        <w:rPr>
          <w:rFonts w:hint="eastAsia" w:ascii="微软雅黑" w:hAnsi="微软雅黑" w:eastAsia="微软雅黑" w:cs="微软雅黑"/>
          <w:bCs/>
          <w:sz w:val="21"/>
          <w:szCs w:val="21"/>
          <w:highlight w:val="none"/>
          <w:lang w:eastAsia="zh-CN"/>
        </w:rPr>
        <w:t>，抽查比例：</w:t>
      </w:r>
      <w:r>
        <w:rPr>
          <w:rFonts w:hint="eastAsia" w:ascii="微软雅黑" w:hAnsi="微软雅黑" w:eastAsia="微软雅黑" w:cs="微软雅黑"/>
          <w:bCs/>
          <w:sz w:val="21"/>
          <w:szCs w:val="21"/>
          <w:highlight w:val="none"/>
          <w:u w:val="single"/>
        </w:rPr>
        <w:t xml:space="preserve">   </w:t>
      </w:r>
      <w:r>
        <w:rPr>
          <w:rFonts w:hint="eastAsia" w:ascii="微软雅黑" w:hAnsi="微软雅黑" w:eastAsia="微软雅黑" w:cs="微软雅黑"/>
          <w:bCs/>
          <w:sz w:val="21"/>
          <w:szCs w:val="21"/>
          <w:highlight w:val="none"/>
          <w:u w:val="single"/>
          <w:lang w:val="en-US" w:eastAsia="zh-CN"/>
        </w:rPr>
        <w:t xml:space="preserve">     </w:t>
      </w:r>
      <w:r>
        <w:rPr>
          <w:rFonts w:hint="eastAsia" w:ascii="微软雅黑" w:hAnsi="微软雅黑" w:eastAsia="微软雅黑" w:cs="微软雅黑"/>
          <w:bCs/>
          <w:sz w:val="21"/>
          <w:szCs w:val="21"/>
          <w:highlight w:val="none"/>
        </w:rPr>
        <w:t xml:space="preserve"> </w:t>
      </w:r>
      <w:r>
        <w:rPr>
          <w:rFonts w:hint="eastAsia" w:ascii="微软雅黑" w:hAnsi="微软雅黑" w:eastAsia="微软雅黑" w:cs="微软雅黑"/>
          <w:sz w:val="21"/>
          <w:szCs w:val="21"/>
          <w:highlight w:val="none"/>
        </w:rPr>
        <w:sym w:font="Wingdings" w:char="00A8"/>
      </w:r>
      <w:r>
        <w:rPr>
          <w:rFonts w:hint="eastAsia" w:ascii="微软雅黑" w:hAnsi="微软雅黑" w:eastAsia="微软雅黑" w:cs="微软雅黑"/>
          <w:bCs/>
          <w:sz w:val="21"/>
          <w:szCs w:val="21"/>
          <w:highlight w:val="none"/>
        </w:rPr>
        <w:t>否</w:t>
      </w:r>
    </w:p>
    <w:p w14:paraId="3B8BE922">
      <w:pPr>
        <w:adjustRightInd w:val="0"/>
        <w:snapToGrid w:val="0"/>
        <w:spacing w:before="0" w:beforeLines="0" w:line="400" w:lineRule="exact"/>
        <w:ind w:firstLine="840" w:firstLineChars="400"/>
        <w:rPr>
          <w:rFonts w:hint="eastAsia" w:ascii="微软雅黑" w:hAnsi="微软雅黑" w:eastAsia="微软雅黑" w:cs="微软雅黑"/>
          <w:bCs/>
          <w:sz w:val="21"/>
          <w:szCs w:val="21"/>
          <w:highlight w:val="none"/>
          <w:u w:val="single"/>
          <w:lang w:eastAsia="zh-CN"/>
        </w:rPr>
      </w:pPr>
      <w:r>
        <w:rPr>
          <w:rFonts w:hint="eastAsia" w:ascii="微软雅黑" w:hAnsi="微软雅黑" w:eastAsia="微软雅黑" w:cs="微软雅黑"/>
          <w:bCs/>
          <w:sz w:val="21"/>
          <w:szCs w:val="21"/>
          <w:highlight w:val="none"/>
          <w:lang w:val="en-US" w:eastAsia="zh-CN"/>
        </w:rPr>
        <w:t>是否存在破坏性检测：</w:t>
      </w:r>
      <w:r>
        <w:rPr>
          <w:rFonts w:hint="eastAsia" w:ascii="微软雅黑" w:hAnsi="微软雅黑" w:eastAsia="微软雅黑" w:cs="微软雅黑"/>
          <w:sz w:val="21"/>
          <w:szCs w:val="21"/>
          <w:highlight w:val="none"/>
        </w:rPr>
        <w:sym w:font="Wingdings" w:char="00A8"/>
      </w:r>
      <w:r>
        <w:rPr>
          <w:rFonts w:hint="eastAsia" w:ascii="微软雅黑" w:hAnsi="微软雅黑" w:eastAsia="微软雅黑" w:cs="微软雅黑"/>
          <w:bCs/>
          <w:sz w:val="21"/>
          <w:szCs w:val="21"/>
          <w:highlight w:val="none"/>
        </w:rPr>
        <w:t>是</w:t>
      </w:r>
      <w:r>
        <w:rPr>
          <w:rFonts w:hint="eastAsia" w:ascii="微软雅黑" w:hAnsi="微软雅黑" w:eastAsia="微软雅黑" w:cs="微软雅黑"/>
          <w:bCs/>
          <w:sz w:val="21"/>
          <w:szCs w:val="21"/>
          <w:highlight w:val="none"/>
          <w:lang w:eastAsia="zh-CN"/>
        </w:rPr>
        <w:t>，</w:t>
      </w:r>
      <w:r>
        <w:rPr>
          <w:rFonts w:hint="eastAsia" w:ascii="微软雅黑" w:hAnsi="微软雅黑" w:eastAsia="微软雅黑" w:cs="微软雅黑"/>
          <w:bCs/>
          <w:sz w:val="21"/>
          <w:szCs w:val="21"/>
          <w:highlight w:val="none"/>
          <w:u w:val="single"/>
          <w:lang w:eastAsia="zh-CN"/>
        </w:rPr>
        <w:t>（应明确对被破坏的检测产品的处理方式）</w:t>
      </w:r>
    </w:p>
    <w:p w14:paraId="029D1ED2">
      <w:pPr>
        <w:adjustRightInd w:val="0"/>
        <w:snapToGrid w:val="0"/>
        <w:spacing w:before="0" w:beforeLines="0" w:line="400" w:lineRule="exact"/>
        <w:ind w:firstLine="840" w:firstLineChars="400"/>
        <w:rPr>
          <w:rFonts w:hint="eastAsia" w:ascii="微软雅黑" w:hAnsi="微软雅黑" w:eastAsia="微软雅黑" w:cs="微软雅黑"/>
          <w:bCs/>
          <w:sz w:val="21"/>
          <w:szCs w:val="21"/>
          <w:highlight w:val="none"/>
          <w:lang w:eastAsia="zh-CN"/>
        </w:rPr>
      </w:pPr>
      <w:r>
        <w:rPr>
          <w:rFonts w:hint="eastAsia" w:ascii="微软雅黑" w:hAnsi="微软雅黑" w:eastAsia="微软雅黑" w:cs="微软雅黑"/>
          <w:bCs/>
          <w:sz w:val="21"/>
          <w:szCs w:val="21"/>
          <w:highlight w:val="none"/>
          <w:lang w:val="en-US" w:eastAsia="zh-CN"/>
        </w:rPr>
        <w:t xml:space="preserve">                    </w:t>
      </w:r>
      <w:r>
        <w:rPr>
          <w:rFonts w:hint="eastAsia" w:ascii="微软雅黑" w:hAnsi="微软雅黑" w:eastAsia="微软雅黑" w:cs="微软雅黑"/>
          <w:sz w:val="21"/>
          <w:szCs w:val="21"/>
          <w:highlight w:val="none"/>
        </w:rPr>
        <w:sym w:font="Wingdings" w:char="00A8"/>
      </w:r>
      <w:r>
        <w:rPr>
          <w:rFonts w:hint="eastAsia" w:ascii="微软雅黑" w:hAnsi="微软雅黑" w:eastAsia="微软雅黑" w:cs="微软雅黑"/>
          <w:bCs/>
          <w:sz w:val="21"/>
          <w:szCs w:val="21"/>
          <w:highlight w:val="none"/>
        </w:rPr>
        <w:t>否</w:t>
      </w:r>
    </w:p>
    <w:p w14:paraId="0B4EF76F">
      <w:pPr>
        <w:adjustRightInd w:val="0"/>
        <w:snapToGrid w:val="0"/>
        <w:spacing w:before="0" w:beforeLines="0" w:line="400" w:lineRule="exact"/>
        <w:ind w:firstLine="840" w:firstLineChars="400"/>
        <w:rPr>
          <w:rFonts w:hint="eastAsia" w:ascii="微软雅黑" w:hAnsi="微软雅黑" w:eastAsia="微软雅黑" w:cs="微软雅黑"/>
          <w:bCs/>
          <w:sz w:val="21"/>
          <w:szCs w:val="21"/>
          <w:highlight w:val="none"/>
          <w:u w:val="single"/>
        </w:rPr>
      </w:pPr>
      <w:r>
        <w:rPr>
          <w:rFonts w:hint="eastAsia" w:ascii="微软雅黑" w:hAnsi="微软雅黑" w:eastAsia="微软雅黑" w:cs="微软雅黑"/>
          <w:bCs/>
          <w:sz w:val="21"/>
          <w:szCs w:val="21"/>
          <w:highlight w:val="none"/>
        </w:rPr>
        <w:t>验收组织的其他事项：</w:t>
      </w:r>
      <w:r>
        <w:rPr>
          <w:rFonts w:hint="eastAsia" w:ascii="微软雅黑" w:hAnsi="微软雅黑" w:eastAsia="微软雅黑" w:cs="微软雅黑"/>
          <w:bCs/>
          <w:sz w:val="21"/>
          <w:szCs w:val="21"/>
          <w:highlight w:val="none"/>
          <w:u w:val="single"/>
        </w:rPr>
        <w:t xml:space="preserve">                </w:t>
      </w:r>
    </w:p>
    <w:p w14:paraId="57AE27A6">
      <w:pPr>
        <w:adjustRightInd w:val="0"/>
        <w:snapToGrid w:val="0"/>
        <w:spacing w:before="0" w:beforeLines="0" w:line="400" w:lineRule="exact"/>
        <w:ind w:firstLine="420" w:firstLineChars="200"/>
        <w:rPr>
          <w:rFonts w:hint="eastAsia" w:ascii="微软雅黑" w:hAnsi="微软雅黑" w:eastAsia="微软雅黑" w:cs="微软雅黑"/>
          <w:bCs/>
          <w:sz w:val="21"/>
          <w:szCs w:val="21"/>
          <w:highlight w:val="none"/>
          <w:u w:val="single"/>
        </w:rPr>
      </w:pPr>
      <w:r>
        <w:rPr>
          <w:rFonts w:hint="eastAsia" w:ascii="微软雅黑" w:hAnsi="微软雅黑" w:eastAsia="微软雅黑" w:cs="微软雅黑"/>
          <w:bCs/>
          <w:sz w:val="21"/>
          <w:szCs w:val="21"/>
          <w:highlight w:val="none"/>
        </w:rPr>
        <w:t>（2）履约验收时间：</w:t>
      </w:r>
      <w:r>
        <w:rPr>
          <w:rFonts w:hint="eastAsia" w:ascii="微软雅黑" w:hAnsi="微软雅黑" w:eastAsia="微软雅黑" w:cs="微软雅黑"/>
          <w:bCs/>
          <w:sz w:val="21"/>
          <w:szCs w:val="21"/>
          <w:highlight w:val="none"/>
          <w:u w:val="single"/>
        </w:rPr>
        <w:t>（计划于何时验收/供应商提出验收申请之日起   日内组织验收）</w:t>
      </w:r>
      <w:r>
        <w:rPr>
          <w:rFonts w:hint="eastAsia" w:ascii="微软雅黑" w:hAnsi="微软雅黑" w:eastAsia="微软雅黑" w:cs="微软雅黑"/>
          <w:bCs/>
          <w:sz w:val="21"/>
          <w:szCs w:val="21"/>
          <w:highlight w:val="none"/>
          <w:u w:val="single"/>
          <w:lang w:val="en-US" w:eastAsia="zh-CN"/>
        </w:rPr>
        <w:t xml:space="preserve"> </w:t>
      </w:r>
    </w:p>
    <w:p w14:paraId="6E51A67D">
      <w:pPr>
        <w:adjustRightInd w:val="0"/>
        <w:snapToGrid w:val="0"/>
        <w:spacing w:before="0" w:beforeLines="0" w:line="400" w:lineRule="exact"/>
        <w:ind w:firstLine="420" w:firstLineChars="200"/>
        <w:rPr>
          <w:rFonts w:hint="eastAsia" w:ascii="微软雅黑" w:hAnsi="微软雅黑" w:eastAsia="微软雅黑" w:cs="微软雅黑"/>
          <w:bCs/>
          <w:sz w:val="21"/>
          <w:szCs w:val="21"/>
          <w:highlight w:val="none"/>
        </w:rPr>
      </w:pPr>
      <w:r>
        <w:rPr>
          <w:rFonts w:hint="eastAsia" w:ascii="微软雅黑" w:hAnsi="微软雅黑" w:eastAsia="微软雅黑" w:cs="微软雅黑"/>
          <w:bCs/>
          <w:sz w:val="21"/>
          <w:szCs w:val="21"/>
          <w:highlight w:val="none"/>
        </w:rPr>
        <w:t>（3）履约验收方式：</w:t>
      </w:r>
      <w:r>
        <w:rPr>
          <w:rFonts w:hint="eastAsia" w:ascii="微软雅黑" w:hAnsi="微软雅黑" w:eastAsia="微软雅黑" w:cs="微软雅黑"/>
          <w:sz w:val="21"/>
          <w:szCs w:val="21"/>
          <w:highlight w:val="none"/>
        </w:rPr>
        <w:sym w:font="Wingdings" w:char="00A8"/>
      </w:r>
      <w:r>
        <w:rPr>
          <w:rFonts w:hint="eastAsia" w:ascii="微软雅黑" w:hAnsi="微软雅黑" w:eastAsia="微软雅黑" w:cs="微软雅黑"/>
          <w:bCs/>
          <w:sz w:val="21"/>
          <w:szCs w:val="21"/>
          <w:highlight w:val="none"/>
        </w:rPr>
        <w:t xml:space="preserve">一次性验收         </w:t>
      </w:r>
    </w:p>
    <w:p w14:paraId="05012F96">
      <w:pPr>
        <w:adjustRightInd w:val="0"/>
        <w:snapToGrid w:val="0"/>
        <w:spacing w:before="0" w:beforeLines="0" w:line="400" w:lineRule="exact"/>
        <w:ind w:firstLine="0" w:firstLineChars="0"/>
        <w:rPr>
          <w:rFonts w:hint="eastAsia" w:ascii="微软雅黑" w:hAnsi="微软雅黑" w:eastAsia="微软雅黑" w:cs="微软雅黑"/>
          <w:bCs/>
          <w:sz w:val="21"/>
          <w:szCs w:val="21"/>
          <w:highlight w:val="none"/>
          <w:lang w:val="en-US" w:eastAsia="zh-CN"/>
        </w:rPr>
      </w:pPr>
      <w:r>
        <w:rPr>
          <w:rFonts w:hint="eastAsia" w:ascii="微软雅黑" w:hAnsi="微软雅黑" w:eastAsia="微软雅黑" w:cs="微软雅黑"/>
          <w:bCs/>
          <w:sz w:val="21"/>
          <w:szCs w:val="21"/>
          <w:highlight w:val="none"/>
          <w:lang w:val="en-US" w:eastAsia="zh-CN"/>
        </w:rPr>
        <w:t xml:space="preserve">                       </w:t>
      </w:r>
      <w:r>
        <w:rPr>
          <w:rFonts w:hint="eastAsia" w:ascii="微软雅黑" w:hAnsi="微软雅黑" w:eastAsia="微软雅黑" w:cs="微软雅黑"/>
          <w:sz w:val="21"/>
          <w:szCs w:val="21"/>
          <w:highlight w:val="none"/>
        </w:rPr>
        <w:sym w:font="Wingdings" w:char="00A8"/>
      </w:r>
      <w:r>
        <w:rPr>
          <w:rFonts w:hint="eastAsia" w:ascii="微软雅黑" w:hAnsi="微软雅黑" w:eastAsia="微软雅黑" w:cs="微软雅黑"/>
          <w:bCs/>
          <w:sz w:val="21"/>
          <w:szCs w:val="21"/>
          <w:highlight w:val="none"/>
        </w:rPr>
        <w:t>分期/分项验收</w:t>
      </w:r>
      <w:r>
        <w:rPr>
          <w:rFonts w:hint="eastAsia" w:ascii="微软雅黑" w:hAnsi="微软雅黑" w:eastAsia="微软雅黑" w:cs="微软雅黑"/>
          <w:bCs/>
          <w:sz w:val="21"/>
          <w:szCs w:val="21"/>
          <w:highlight w:val="none"/>
          <w:lang w:eastAsia="zh-CN"/>
        </w:rPr>
        <w:t>：</w:t>
      </w:r>
      <w:r>
        <w:rPr>
          <w:rFonts w:hint="eastAsia" w:ascii="微软雅黑" w:hAnsi="微软雅黑" w:eastAsia="微软雅黑" w:cs="微软雅黑"/>
          <w:bCs/>
          <w:sz w:val="21"/>
          <w:szCs w:val="21"/>
          <w:highlight w:val="none"/>
          <w:u w:val="single"/>
        </w:rPr>
        <w:t xml:space="preserve"> </w:t>
      </w:r>
      <w:r>
        <w:rPr>
          <w:rFonts w:hint="eastAsia" w:ascii="微软雅黑" w:hAnsi="微软雅黑" w:eastAsia="微软雅黑" w:cs="微软雅黑"/>
          <w:bCs/>
          <w:sz w:val="21"/>
          <w:szCs w:val="21"/>
          <w:highlight w:val="none"/>
          <w:u w:val="single"/>
          <w:lang w:eastAsia="zh-CN"/>
        </w:rPr>
        <w:t>（应明确分期</w:t>
      </w:r>
      <w:r>
        <w:rPr>
          <w:rFonts w:hint="eastAsia" w:ascii="微软雅黑" w:hAnsi="微软雅黑" w:eastAsia="微软雅黑" w:cs="微软雅黑"/>
          <w:bCs/>
          <w:sz w:val="21"/>
          <w:szCs w:val="21"/>
          <w:highlight w:val="none"/>
          <w:u w:val="single"/>
          <w:lang w:val="en" w:eastAsia="zh-CN"/>
        </w:rPr>
        <w:t>/分项验收的工作安排</w:t>
      </w:r>
      <w:r>
        <w:rPr>
          <w:rFonts w:hint="eastAsia" w:ascii="微软雅黑" w:hAnsi="微软雅黑" w:eastAsia="微软雅黑" w:cs="微软雅黑"/>
          <w:bCs/>
          <w:sz w:val="21"/>
          <w:szCs w:val="21"/>
          <w:highlight w:val="none"/>
          <w:u w:val="single"/>
          <w:lang w:eastAsia="zh-CN"/>
        </w:rPr>
        <w:t>）</w:t>
      </w:r>
      <w:r>
        <w:rPr>
          <w:rFonts w:hint="eastAsia" w:ascii="微软雅黑" w:hAnsi="微软雅黑" w:eastAsia="微软雅黑" w:cs="微软雅黑"/>
          <w:bCs/>
          <w:sz w:val="21"/>
          <w:szCs w:val="21"/>
          <w:highlight w:val="none"/>
          <w:u w:val="single"/>
        </w:rPr>
        <w:t xml:space="preserve"> </w:t>
      </w:r>
      <w:r>
        <w:rPr>
          <w:rFonts w:hint="eastAsia" w:ascii="微软雅黑" w:hAnsi="微软雅黑" w:eastAsia="微软雅黑" w:cs="微软雅黑"/>
          <w:bCs/>
          <w:sz w:val="21"/>
          <w:szCs w:val="21"/>
          <w:highlight w:val="none"/>
          <w:u w:val="single"/>
          <w:lang w:val="en-US" w:eastAsia="zh-CN"/>
        </w:rPr>
        <w:t xml:space="preserve"> </w:t>
      </w:r>
    </w:p>
    <w:p w14:paraId="62B8B29D">
      <w:pPr>
        <w:adjustRightInd w:val="0"/>
        <w:snapToGrid w:val="0"/>
        <w:spacing w:before="0" w:beforeLines="0" w:line="400" w:lineRule="exact"/>
        <w:ind w:firstLine="420" w:firstLineChars="200"/>
        <w:rPr>
          <w:rFonts w:hint="eastAsia" w:ascii="微软雅黑" w:hAnsi="微软雅黑" w:eastAsia="微软雅黑" w:cs="微软雅黑"/>
          <w:bCs/>
          <w:sz w:val="21"/>
          <w:szCs w:val="21"/>
          <w:highlight w:val="none"/>
        </w:rPr>
      </w:pPr>
      <w:r>
        <w:rPr>
          <w:rFonts w:hint="eastAsia" w:ascii="微软雅黑" w:hAnsi="微软雅黑" w:eastAsia="微软雅黑" w:cs="微软雅黑"/>
          <w:bCs/>
          <w:sz w:val="21"/>
          <w:szCs w:val="21"/>
          <w:highlight w:val="none"/>
        </w:rPr>
        <w:t>（4）履约验收程序：</w:t>
      </w:r>
      <w:r>
        <w:rPr>
          <w:rFonts w:hint="eastAsia" w:ascii="微软雅黑" w:hAnsi="微软雅黑" w:eastAsia="微软雅黑" w:cs="微软雅黑"/>
          <w:bCs/>
          <w:sz w:val="21"/>
          <w:szCs w:val="21"/>
          <w:highlight w:val="none"/>
          <w:u w:val="single"/>
        </w:rPr>
        <w:t xml:space="preserve">                                         </w:t>
      </w:r>
    </w:p>
    <w:p w14:paraId="10C57963">
      <w:pPr>
        <w:adjustRightInd w:val="0"/>
        <w:snapToGrid w:val="0"/>
        <w:spacing w:before="0" w:beforeLines="0" w:line="400" w:lineRule="exact"/>
        <w:ind w:firstLine="420" w:firstLineChars="200"/>
        <w:rPr>
          <w:rFonts w:hint="eastAsia" w:ascii="微软雅黑" w:hAnsi="微软雅黑" w:eastAsia="微软雅黑" w:cs="微软雅黑"/>
          <w:bCs/>
          <w:sz w:val="21"/>
          <w:szCs w:val="21"/>
          <w:highlight w:val="none"/>
          <w:u w:val="single"/>
        </w:rPr>
      </w:pPr>
      <w:r>
        <w:rPr>
          <w:rFonts w:hint="eastAsia" w:ascii="微软雅黑" w:hAnsi="微软雅黑" w:eastAsia="微软雅黑" w:cs="微软雅黑"/>
          <w:bCs/>
          <w:sz w:val="21"/>
          <w:szCs w:val="21"/>
          <w:highlight w:val="none"/>
        </w:rPr>
        <w:t>（5）履约验收的内容：</w:t>
      </w:r>
      <w:r>
        <w:rPr>
          <w:rFonts w:hint="eastAsia" w:ascii="微软雅黑" w:hAnsi="微软雅黑" w:eastAsia="微软雅黑" w:cs="微软雅黑"/>
          <w:bCs/>
          <w:sz w:val="21"/>
          <w:szCs w:val="21"/>
          <w:highlight w:val="none"/>
          <w:u w:val="single"/>
        </w:rPr>
        <w:t xml:space="preserve"> </w:t>
      </w:r>
      <w:r>
        <w:rPr>
          <w:rFonts w:hint="eastAsia" w:ascii="微软雅黑" w:hAnsi="微软雅黑" w:eastAsia="微软雅黑" w:cs="微软雅黑"/>
          <w:bCs/>
          <w:sz w:val="21"/>
          <w:szCs w:val="21"/>
          <w:highlight w:val="none"/>
          <w:u w:val="single"/>
          <w:lang w:eastAsia="zh-CN"/>
        </w:rPr>
        <w:t>（应当包括每一项技术和商务要求的履约情况，特别是落实政府采购扶持中小企业，支持绿色发展和乡村振兴等政策情况）</w:t>
      </w:r>
      <w:r>
        <w:rPr>
          <w:rFonts w:hint="eastAsia" w:ascii="微软雅黑" w:hAnsi="微软雅黑" w:eastAsia="微软雅黑" w:cs="微软雅黑"/>
          <w:bCs/>
          <w:sz w:val="21"/>
          <w:szCs w:val="21"/>
          <w:highlight w:val="none"/>
          <w:u w:val="single"/>
        </w:rPr>
        <w:t xml:space="preserve">                                      </w:t>
      </w:r>
    </w:p>
    <w:p w14:paraId="222F5EE5">
      <w:pPr>
        <w:adjustRightInd w:val="0"/>
        <w:snapToGrid w:val="0"/>
        <w:spacing w:before="0" w:beforeLines="0" w:line="400" w:lineRule="exact"/>
        <w:ind w:firstLine="420" w:firstLineChars="200"/>
        <w:rPr>
          <w:rFonts w:hint="eastAsia" w:ascii="微软雅黑" w:hAnsi="微软雅黑" w:eastAsia="微软雅黑" w:cs="微软雅黑"/>
          <w:bCs/>
          <w:sz w:val="21"/>
          <w:szCs w:val="21"/>
          <w:highlight w:val="none"/>
          <w:u w:val="single"/>
        </w:rPr>
      </w:pPr>
      <w:r>
        <w:rPr>
          <w:rFonts w:hint="eastAsia" w:ascii="微软雅黑" w:hAnsi="微软雅黑" w:eastAsia="微软雅黑" w:cs="微软雅黑"/>
          <w:bCs/>
          <w:sz w:val="21"/>
          <w:szCs w:val="21"/>
          <w:highlight w:val="none"/>
        </w:rPr>
        <w:t>（6）履约验收标准：</w:t>
      </w:r>
      <w:r>
        <w:rPr>
          <w:rFonts w:hint="eastAsia" w:ascii="微软雅黑" w:hAnsi="微软雅黑" w:eastAsia="微软雅黑" w:cs="微软雅黑"/>
          <w:bCs/>
          <w:sz w:val="21"/>
          <w:szCs w:val="21"/>
          <w:highlight w:val="none"/>
          <w:u w:val="single"/>
        </w:rPr>
        <w:t xml:space="preserve">                                         </w:t>
      </w:r>
    </w:p>
    <w:p w14:paraId="3303A9F5">
      <w:pPr>
        <w:pStyle w:val="59"/>
        <w:spacing w:beforeLines="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bCs/>
          <w:sz w:val="21"/>
          <w:szCs w:val="21"/>
          <w:highlight w:val="none"/>
          <w:u w:val="none"/>
          <w:lang w:eastAsia="zh-CN"/>
        </w:rPr>
        <w:t>（</w:t>
      </w:r>
      <w:r>
        <w:rPr>
          <w:rFonts w:hint="eastAsia" w:ascii="微软雅黑" w:hAnsi="微软雅黑" w:eastAsia="微软雅黑" w:cs="微软雅黑"/>
          <w:bCs/>
          <w:sz w:val="21"/>
          <w:szCs w:val="21"/>
          <w:highlight w:val="none"/>
          <w:u w:val="none"/>
          <w:lang w:val="en-US" w:eastAsia="zh-CN"/>
        </w:rPr>
        <w:t>7</w:t>
      </w:r>
      <w:r>
        <w:rPr>
          <w:rFonts w:hint="eastAsia" w:ascii="微软雅黑" w:hAnsi="微软雅黑" w:eastAsia="微软雅黑" w:cs="微软雅黑"/>
          <w:bCs/>
          <w:sz w:val="21"/>
          <w:szCs w:val="21"/>
          <w:highlight w:val="none"/>
          <w:u w:val="none"/>
          <w:lang w:eastAsia="zh-CN"/>
        </w:rPr>
        <w:t>）是否以采购活动中供应商提供的样品作为参考：</w:t>
      </w:r>
      <w:r>
        <w:rPr>
          <w:rFonts w:hint="eastAsia" w:ascii="微软雅黑" w:hAnsi="微软雅黑" w:eastAsia="微软雅黑" w:cs="微软雅黑"/>
          <w:sz w:val="21"/>
          <w:szCs w:val="21"/>
          <w:highlight w:val="none"/>
        </w:rPr>
        <w:sym w:font="Wingdings" w:char="00A8"/>
      </w:r>
      <w:r>
        <w:rPr>
          <w:rFonts w:hint="eastAsia" w:ascii="微软雅黑" w:hAnsi="微软雅黑" w:eastAsia="微软雅黑" w:cs="微软雅黑"/>
          <w:bCs/>
          <w:sz w:val="21"/>
          <w:szCs w:val="21"/>
          <w:highlight w:val="none"/>
        </w:rPr>
        <w:t xml:space="preserve">是  </w:t>
      </w:r>
      <w:r>
        <w:rPr>
          <w:rFonts w:hint="eastAsia" w:ascii="微软雅黑" w:hAnsi="微软雅黑" w:eastAsia="微软雅黑" w:cs="微软雅黑"/>
          <w:sz w:val="21"/>
          <w:szCs w:val="21"/>
          <w:highlight w:val="none"/>
        </w:rPr>
        <w:sym w:font="Wingdings" w:char="00A8"/>
      </w:r>
      <w:r>
        <w:rPr>
          <w:rFonts w:hint="eastAsia" w:ascii="微软雅黑" w:hAnsi="微软雅黑" w:eastAsia="微软雅黑" w:cs="微软雅黑"/>
          <w:bCs/>
          <w:sz w:val="21"/>
          <w:szCs w:val="21"/>
          <w:highlight w:val="none"/>
        </w:rPr>
        <w:t>否</w:t>
      </w:r>
    </w:p>
    <w:p w14:paraId="43A284BD">
      <w:pPr>
        <w:adjustRightInd w:val="0"/>
        <w:snapToGrid w:val="0"/>
        <w:spacing w:before="0" w:beforeLines="0" w:line="400" w:lineRule="exact"/>
        <w:ind w:firstLine="420" w:firstLineChars="200"/>
        <w:rPr>
          <w:rFonts w:hint="eastAsia" w:ascii="微软雅黑" w:hAnsi="微软雅黑" w:eastAsia="微软雅黑" w:cs="微软雅黑"/>
          <w:bCs/>
          <w:sz w:val="21"/>
          <w:szCs w:val="21"/>
          <w:highlight w:val="none"/>
          <w:u w:val="single"/>
        </w:rPr>
      </w:pPr>
      <w:r>
        <w:rPr>
          <w:rFonts w:hint="eastAsia" w:ascii="微软雅黑" w:hAnsi="微软雅黑" w:eastAsia="微软雅黑" w:cs="微软雅黑"/>
          <w:bCs/>
          <w:sz w:val="21"/>
          <w:szCs w:val="21"/>
          <w:highlight w:val="none"/>
        </w:rPr>
        <w:t>（8）履约验收其他事项：</w:t>
      </w:r>
      <w:r>
        <w:rPr>
          <w:rFonts w:hint="eastAsia" w:ascii="微软雅黑" w:hAnsi="微软雅黑" w:eastAsia="微软雅黑" w:cs="微软雅黑"/>
          <w:bCs/>
          <w:sz w:val="21"/>
          <w:szCs w:val="21"/>
          <w:highlight w:val="none"/>
          <w:u w:val="single"/>
        </w:rPr>
        <w:t xml:space="preserve">      </w:t>
      </w:r>
      <w:r>
        <w:rPr>
          <w:rFonts w:hint="eastAsia" w:ascii="微软雅黑" w:hAnsi="微软雅黑" w:eastAsia="微软雅黑" w:cs="微软雅黑"/>
          <w:bCs/>
          <w:i w:val="0"/>
          <w:iCs w:val="0"/>
          <w:sz w:val="21"/>
          <w:szCs w:val="21"/>
          <w:highlight w:val="none"/>
          <w:u w:val="single"/>
        </w:rPr>
        <w:t>（产权过户登记等）</w:t>
      </w:r>
      <w:r>
        <w:rPr>
          <w:rFonts w:hint="eastAsia" w:ascii="微软雅黑" w:hAnsi="微软雅黑" w:eastAsia="微软雅黑" w:cs="微软雅黑"/>
          <w:bCs/>
          <w:sz w:val="21"/>
          <w:szCs w:val="21"/>
          <w:highlight w:val="none"/>
          <w:u w:val="single"/>
        </w:rPr>
        <w:t xml:space="preserve">          </w:t>
      </w:r>
    </w:p>
    <w:p w14:paraId="6420051F">
      <w:pPr>
        <w:numPr>
          <w:ilvl w:val="0"/>
          <w:numId w:val="5"/>
        </w:numPr>
        <w:adjustRightInd w:val="0"/>
        <w:snapToGrid w:val="0"/>
        <w:spacing w:before="0" w:beforeLines="0" w:line="400" w:lineRule="exact"/>
        <w:ind w:firstLine="420" w:firstLineChars="200"/>
        <w:outlineLvl w:val="9"/>
        <w:rPr>
          <w:rFonts w:hint="eastAsia" w:ascii="微软雅黑" w:hAnsi="微软雅黑" w:eastAsia="微软雅黑" w:cs="微软雅黑"/>
          <w:b/>
          <w:sz w:val="21"/>
          <w:szCs w:val="21"/>
          <w:highlight w:val="none"/>
        </w:rPr>
      </w:pPr>
      <w:bookmarkStart w:id="2016" w:name="_Toc32386"/>
      <w:bookmarkStart w:id="2017" w:name="_Toc8512"/>
      <w:r>
        <w:rPr>
          <w:rFonts w:hint="eastAsia" w:ascii="微软雅黑" w:hAnsi="微软雅黑" w:eastAsia="微软雅黑" w:cs="微软雅黑"/>
          <w:b/>
          <w:sz w:val="21"/>
          <w:szCs w:val="21"/>
          <w:highlight w:val="none"/>
        </w:rPr>
        <w:t>组成合同的文件</w:t>
      </w:r>
      <w:bookmarkEnd w:id="2016"/>
      <w:bookmarkEnd w:id="2017"/>
    </w:p>
    <w:p w14:paraId="63CD86A6">
      <w:pPr>
        <w:adjustRightInd w:val="0"/>
        <w:snapToGrid w:val="0"/>
        <w:spacing w:before="0" w:beforeLines="0" w:line="400" w:lineRule="exact"/>
        <w:ind w:firstLine="42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本协议书与下列文件一起构成合同文件，如下述文件之间有任何抵触、矛盾或歧义，应按以下顺序解释：</w:t>
      </w:r>
    </w:p>
    <w:p w14:paraId="795861E0">
      <w:pPr>
        <w:adjustRightInd w:val="0"/>
        <w:snapToGrid w:val="0"/>
        <w:spacing w:before="0" w:beforeLines="0" w:line="400" w:lineRule="exact"/>
        <w:ind w:firstLine="420" w:firstLineChars="200"/>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（1）</w:t>
      </w:r>
      <w:r>
        <w:rPr>
          <w:rFonts w:hint="eastAsia" w:ascii="微软雅黑" w:hAnsi="微软雅黑" w:eastAsia="微软雅黑" w:cs="微软雅黑"/>
          <w:color w:val="auto"/>
          <w:sz w:val="21"/>
          <w:szCs w:val="21"/>
          <w:highlight w:val="none"/>
          <w:lang w:eastAsia="zh-CN"/>
        </w:rPr>
        <w:t>政府采购</w:t>
      </w:r>
      <w:r>
        <w:rPr>
          <w:rFonts w:hint="eastAsia" w:ascii="微软雅黑" w:hAnsi="微软雅黑" w:eastAsia="微软雅黑" w:cs="微软雅黑"/>
          <w:color w:val="auto"/>
          <w:sz w:val="21"/>
          <w:szCs w:val="21"/>
          <w:highlight w:val="none"/>
        </w:rPr>
        <w:t>合同协议书及其变更、补充</w:t>
      </w:r>
      <w:r>
        <w:rPr>
          <w:rFonts w:hint="eastAsia" w:ascii="微软雅黑" w:hAnsi="微软雅黑" w:eastAsia="微软雅黑" w:cs="微软雅黑"/>
          <w:color w:val="auto"/>
          <w:sz w:val="21"/>
          <w:szCs w:val="21"/>
          <w:highlight w:val="none"/>
          <w:lang w:eastAsia="zh-CN"/>
        </w:rPr>
        <w:t>协议</w:t>
      </w:r>
    </w:p>
    <w:p w14:paraId="2D591DC3">
      <w:pPr>
        <w:adjustRightInd w:val="0"/>
        <w:snapToGrid w:val="0"/>
        <w:spacing w:before="0" w:beforeLines="0" w:line="400" w:lineRule="exact"/>
        <w:ind w:firstLine="42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）政府采购合同专用条款</w:t>
      </w:r>
    </w:p>
    <w:p w14:paraId="657FC86C">
      <w:pPr>
        <w:adjustRightInd w:val="0"/>
        <w:snapToGrid w:val="0"/>
        <w:spacing w:before="0" w:beforeLines="0" w:line="400" w:lineRule="exact"/>
        <w:ind w:firstLine="42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）政府采购合同通用条款</w:t>
      </w:r>
    </w:p>
    <w:p w14:paraId="5B5B0CAC">
      <w:pPr>
        <w:adjustRightInd w:val="0"/>
        <w:snapToGrid w:val="0"/>
        <w:spacing w:before="0" w:beforeLines="0" w:line="40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4</w:t>
      </w:r>
      <w:r>
        <w:rPr>
          <w:rFonts w:hint="eastAsia" w:ascii="微软雅黑" w:hAnsi="微软雅黑" w:eastAsia="微软雅黑" w:cs="微软雅黑"/>
          <w:color w:val="auto"/>
          <w:sz w:val="21"/>
          <w:szCs w:val="21"/>
          <w:highlight w:val="none"/>
        </w:rPr>
        <w:t>）中标</w:t>
      </w:r>
      <w:r>
        <w:rPr>
          <w:rFonts w:hint="eastAsia" w:ascii="微软雅黑" w:hAnsi="微软雅黑" w:eastAsia="微软雅黑" w:cs="微软雅黑"/>
          <w:color w:val="auto"/>
          <w:sz w:val="21"/>
          <w:szCs w:val="21"/>
          <w:highlight w:val="none"/>
          <w:lang w:eastAsia="zh-CN"/>
        </w:rPr>
        <w:t>（成交）</w:t>
      </w:r>
      <w:r>
        <w:rPr>
          <w:rFonts w:hint="eastAsia" w:ascii="微软雅黑" w:hAnsi="微软雅黑" w:eastAsia="微软雅黑" w:cs="微软雅黑"/>
          <w:color w:val="auto"/>
          <w:sz w:val="21"/>
          <w:szCs w:val="21"/>
          <w:highlight w:val="none"/>
        </w:rPr>
        <w:t>通知书</w:t>
      </w:r>
    </w:p>
    <w:p w14:paraId="7C65FD32">
      <w:pPr>
        <w:adjustRightInd w:val="0"/>
        <w:snapToGrid w:val="0"/>
        <w:spacing w:before="0" w:beforeLines="0" w:line="400" w:lineRule="exact"/>
        <w:ind w:firstLine="42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val="en-US" w:eastAsia="zh-CN"/>
        </w:rPr>
        <w:t>5</w:t>
      </w:r>
      <w:r>
        <w:rPr>
          <w:rFonts w:hint="eastAsia" w:ascii="微软雅黑" w:hAnsi="微软雅黑" w:eastAsia="微软雅黑" w:cs="微软雅黑"/>
          <w:sz w:val="21"/>
          <w:szCs w:val="21"/>
          <w:highlight w:val="none"/>
        </w:rPr>
        <w:t>）投标（响应）文件</w:t>
      </w:r>
    </w:p>
    <w:p w14:paraId="21FDF660">
      <w:pPr>
        <w:adjustRightInd w:val="0"/>
        <w:snapToGrid w:val="0"/>
        <w:spacing w:before="0" w:beforeLines="0" w:line="400" w:lineRule="exact"/>
        <w:ind w:firstLine="42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（6）采购文件</w:t>
      </w:r>
    </w:p>
    <w:p w14:paraId="262C1B9C">
      <w:pPr>
        <w:adjustRightInd w:val="0"/>
        <w:snapToGrid w:val="0"/>
        <w:spacing w:before="0" w:beforeLines="0" w:line="400" w:lineRule="exact"/>
        <w:ind w:firstLine="42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（7）有关技术文件，图纸</w:t>
      </w:r>
    </w:p>
    <w:p w14:paraId="33AE719A">
      <w:pPr>
        <w:pStyle w:val="59"/>
        <w:spacing w:beforeLines="0"/>
        <w:rPr>
          <w:rFonts w:hint="eastAsia" w:ascii="微软雅黑" w:hAnsi="微软雅黑" w:eastAsia="微软雅黑" w:cs="微软雅黑"/>
          <w:kern w:val="2"/>
          <w:sz w:val="21"/>
          <w:szCs w:val="21"/>
          <w:highlight w:val="none"/>
          <w:lang w:eastAsia="zh-CN"/>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8</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642D9117">
      <w:pPr>
        <w:numPr>
          <w:ilvl w:val="0"/>
          <w:numId w:val="5"/>
        </w:numPr>
        <w:adjustRightInd w:val="0"/>
        <w:snapToGrid w:val="0"/>
        <w:spacing w:before="0" w:beforeLines="0" w:line="400" w:lineRule="exact"/>
        <w:ind w:firstLine="420" w:firstLineChars="200"/>
        <w:outlineLvl w:val="9"/>
        <w:rPr>
          <w:rFonts w:hint="eastAsia" w:ascii="微软雅黑" w:hAnsi="微软雅黑" w:eastAsia="微软雅黑" w:cs="微软雅黑"/>
          <w:b/>
          <w:sz w:val="21"/>
          <w:szCs w:val="21"/>
          <w:highlight w:val="none"/>
        </w:rPr>
      </w:pPr>
      <w:bookmarkStart w:id="2018" w:name="_Toc19749"/>
      <w:bookmarkStart w:id="2019" w:name="_Toc5452"/>
      <w:r>
        <w:rPr>
          <w:rFonts w:hint="eastAsia" w:ascii="微软雅黑" w:hAnsi="微软雅黑" w:eastAsia="微软雅黑" w:cs="微软雅黑"/>
          <w:b/>
          <w:sz w:val="21"/>
          <w:szCs w:val="21"/>
          <w:highlight w:val="none"/>
        </w:rPr>
        <w:t>合同生效</w:t>
      </w:r>
      <w:bookmarkEnd w:id="2018"/>
      <w:bookmarkEnd w:id="2019"/>
    </w:p>
    <w:p w14:paraId="38DB0036">
      <w:pPr>
        <w:adjustRightInd w:val="0"/>
        <w:snapToGrid w:val="0"/>
        <w:spacing w:before="0" w:beforeLines="0" w:line="400" w:lineRule="exact"/>
        <w:ind w:firstLine="42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本合同自</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生效。</w:t>
      </w:r>
    </w:p>
    <w:p w14:paraId="6015C651">
      <w:pPr>
        <w:numPr>
          <w:ilvl w:val="0"/>
          <w:numId w:val="5"/>
        </w:numPr>
        <w:adjustRightInd w:val="0"/>
        <w:snapToGrid w:val="0"/>
        <w:spacing w:before="0" w:beforeLines="0" w:line="400" w:lineRule="exact"/>
        <w:ind w:firstLine="420" w:firstLineChars="200"/>
        <w:outlineLvl w:val="9"/>
        <w:rPr>
          <w:rFonts w:hint="eastAsia" w:ascii="微软雅黑" w:hAnsi="微软雅黑" w:eastAsia="微软雅黑" w:cs="微软雅黑"/>
          <w:b/>
          <w:sz w:val="21"/>
          <w:szCs w:val="21"/>
          <w:highlight w:val="none"/>
        </w:rPr>
      </w:pPr>
      <w:bookmarkStart w:id="2020" w:name="_Toc9736"/>
      <w:bookmarkStart w:id="2021" w:name="_Toc3449"/>
      <w:r>
        <w:rPr>
          <w:rFonts w:hint="eastAsia" w:ascii="微软雅黑" w:hAnsi="微软雅黑" w:eastAsia="微软雅黑" w:cs="微软雅黑"/>
          <w:b/>
          <w:sz w:val="21"/>
          <w:szCs w:val="21"/>
          <w:highlight w:val="none"/>
        </w:rPr>
        <w:t>合同份数</w:t>
      </w:r>
      <w:bookmarkEnd w:id="2020"/>
      <w:bookmarkEnd w:id="2021"/>
    </w:p>
    <w:p w14:paraId="1C9E02A7">
      <w:pPr>
        <w:adjustRightInd w:val="0"/>
        <w:snapToGrid w:val="0"/>
        <w:spacing w:before="0" w:beforeLines="0" w:line="400" w:lineRule="exact"/>
        <w:ind w:firstLine="42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本合同一式</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份，</w:t>
      </w:r>
      <w:r>
        <w:rPr>
          <w:rFonts w:hint="eastAsia" w:ascii="微软雅黑" w:hAnsi="微软雅黑" w:eastAsia="微软雅黑" w:cs="微软雅黑"/>
          <w:sz w:val="21"/>
          <w:szCs w:val="21"/>
          <w:highlight w:val="none"/>
          <w:lang w:eastAsia="zh-CN"/>
        </w:rPr>
        <w:t>甲方</w:t>
      </w:r>
      <w:r>
        <w:rPr>
          <w:rFonts w:hint="eastAsia" w:ascii="微软雅黑" w:hAnsi="微软雅黑" w:eastAsia="微软雅黑" w:cs="微软雅黑"/>
          <w:sz w:val="21"/>
          <w:szCs w:val="21"/>
          <w:highlight w:val="none"/>
        </w:rPr>
        <w:t>执</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份，</w:t>
      </w:r>
      <w:r>
        <w:rPr>
          <w:rFonts w:hint="eastAsia" w:ascii="微软雅黑" w:hAnsi="微软雅黑" w:eastAsia="微软雅黑" w:cs="微软雅黑"/>
          <w:sz w:val="21"/>
          <w:szCs w:val="21"/>
          <w:highlight w:val="none"/>
          <w:lang w:eastAsia="zh-CN"/>
        </w:rPr>
        <w:t>乙方</w:t>
      </w:r>
      <w:r>
        <w:rPr>
          <w:rFonts w:hint="eastAsia" w:ascii="微软雅黑" w:hAnsi="微软雅黑" w:eastAsia="微软雅黑" w:cs="微软雅黑"/>
          <w:sz w:val="21"/>
          <w:szCs w:val="21"/>
          <w:highlight w:val="none"/>
        </w:rPr>
        <w:t>执</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份，均具有同等法律效力。</w:t>
      </w:r>
    </w:p>
    <w:p w14:paraId="63EC8217">
      <w:pPr>
        <w:adjustRightInd w:val="0"/>
        <w:snapToGrid w:val="0"/>
        <w:spacing w:before="0" w:beforeLines="0" w:line="400" w:lineRule="exact"/>
        <w:ind w:firstLine="42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合同订立时间：</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年</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月</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日</w:t>
      </w:r>
    </w:p>
    <w:p w14:paraId="48302338">
      <w:pPr>
        <w:adjustRightInd w:val="0"/>
        <w:snapToGrid w:val="0"/>
        <w:spacing w:before="0" w:beforeLines="0" w:line="400" w:lineRule="exact"/>
        <w:ind w:firstLine="42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合同订立地点：</w:t>
      </w:r>
      <w:r>
        <w:rPr>
          <w:rFonts w:hint="eastAsia" w:ascii="微软雅黑" w:hAnsi="微软雅黑" w:eastAsia="微软雅黑" w:cs="微软雅黑"/>
          <w:sz w:val="21"/>
          <w:szCs w:val="21"/>
          <w:highlight w:val="none"/>
          <w:u w:val="single"/>
        </w:rPr>
        <w:t xml:space="preserve">                           </w:t>
      </w:r>
    </w:p>
    <w:p w14:paraId="3DB85CFF">
      <w:pPr>
        <w:adjustRightInd w:val="0"/>
        <w:snapToGrid w:val="0"/>
        <w:spacing w:before="0" w:beforeLines="0" w:line="400" w:lineRule="exact"/>
        <w:ind w:firstLine="42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附件：具体标</w:t>
      </w:r>
      <w:r>
        <w:rPr>
          <w:rFonts w:hint="eastAsia" w:ascii="微软雅黑" w:hAnsi="微软雅黑" w:eastAsia="微软雅黑" w:cs="微软雅黑"/>
          <w:sz w:val="21"/>
          <w:szCs w:val="21"/>
          <w:highlight w:val="none"/>
          <w:lang w:eastAsia="zh-CN"/>
        </w:rPr>
        <w:t>的及其</w:t>
      </w:r>
      <w:r>
        <w:rPr>
          <w:rFonts w:hint="eastAsia" w:ascii="微软雅黑" w:hAnsi="微软雅黑" w:eastAsia="微软雅黑" w:cs="微软雅黑"/>
          <w:sz w:val="21"/>
          <w:szCs w:val="21"/>
          <w:highlight w:val="none"/>
          <w:u w:val="none"/>
          <w:lang w:val="en-US" w:eastAsia="zh-CN"/>
        </w:rPr>
        <w:t>技术要求和商务要求</w:t>
      </w:r>
      <w:r>
        <w:rPr>
          <w:rFonts w:hint="eastAsia" w:ascii="微软雅黑" w:hAnsi="微软雅黑" w:eastAsia="微软雅黑" w:cs="微软雅黑"/>
          <w:sz w:val="21"/>
          <w:szCs w:val="21"/>
          <w:highlight w:val="none"/>
        </w:rPr>
        <w:t>、联合协议、分包</w:t>
      </w:r>
      <w:r>
        <w:rPr>
          <w:rFonts w:hint="eastAsia" w:ascii="微软雅黑" w:hAnsi="微软雅黑" w:eastAsia="微软雅黑" w:cs="微软雅黑"/>
          <w:sz w:val="21"/>
          <w:szCs w:val="21"/>
          <w:highlight w:val="none"/>
          <w:lang w:eastAsia="zh-CN"/>
        </w:rPr>
        <w:t>意向</w:t>
      </w:r>
      <w:r>
        <w:rPr>
          <w:rFonts w:hint="eastAsia" w:ascii="微软雅黑" w:hAnsi="微软雅黑" w:eastAsia="微软雅黑" w:cs="微软雅黑"/>
          <w:sz w:val="21"/>
          <w:szCs w:val="21"/>
          <w:highlight w:val="none"/>
        </w:rPr>
        <w:t>协议等。</w:t>
      </w:r>
    </w:p>
    <w:p w14:paraId="54775F8E">
      <w:pPr>
        <w:pStyle w:val="40"/>
        <w:spacing w:beforeLines="0" w:line="400" w:lineRule="exact"/>
        <w:rPr>
          <w:rFonts w:hint="eastAsia" w:ascii="微软雅黑" w:hAnsi="微软雅黑" w:eastAsia="微软雅黑" w:cs="微软雅黑"/>
          <w:sz w:val="21"/>
          <w:szCs w:val="21"/>
          <w:highlight w:val="none"/>
        </w:rPr>
      </w:pPr>
    </w:p>
    <w:p w14:paraId="43851251">
      <w:pPr>
        <w:pStyle w:val="4"/>
        <w:spacing w:beforeLines="0" w:line="400" w:lineRule="exact"/>
        <w:outlineLvl w:val="9"/>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sz w:val="21"/>
          <w:szCs w:val="21"/>
          <w:highlight w:val="none"/>
          <w:lang w:val="en"/>
        </w:rPr>
        <w:t xml:space="preserve">   </w:t>
      </w:r>
    </w:p>
    <w:p w14:paraId="3FE8A8E1">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br w:type="page"/>
      </w:r>
    </w:p>
    <w:p w14:paraId="16A84C4C">
      <w:pPr>
        <w:pStyle w:val="40"/>
        <w:rPr>
          <w:rFonts w:hint="eastAsia" w:ascii="微软雅黑" w:hAnsi="微软雅黑" w:eastAsia="微软雅黑" w:cs="微软雅黑"/>
          <w:sz w:val="21"/>
          <w:szCs w:val="21"/>
          <w:highlight w:val="none"/>
        </w:rPr>
      </w:pPr>
    </w:p>
    <w:tbl>
      <w:tblPr>
        <w:tblStyle w:val="29"/>
        <w:tblW w:w="853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923"/>
        <w:gridCol w:w="2452"/>
        <w:gridCol w:w="2011"/>
        <w:gridCol w:w="2151"/>
      </w:tblGrid>
      <w:tr w14:paraId="11382B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75" w:type="dxa"/>
            <w:gridSpan w:val="2"/>
            <w:tcBorders>
              <w:bottom w:val="single" w:color="auto" w:sz="2" w:space="0"/>
              <w:right w:val="single" w:color="auto" w:sz="2" w:space="0"/>
            </w:tcBorders>
            <w:vAlign w:val="center"/>
          </w:tcPr>
          <w:p w14:paraId="29A8674B">
            <w:pPr>
              <w:adjustRightInd w:val="0"/>
              <w:snapToGrid w:val="0"/>
              <w:spacing w:line="3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甲方（采购人</w:t>
            </w:r>
            <w:r>
              <w:rPr>
                <w:rFonts w:hint="eastAsia" w:ascii="微软雅黑" w:hAnsi="微软雅黑" w:eastAsia="微软雅黑" w:cs="微软雅黑"/>
                <w:sz w:val="21"/>
                <w:szCs w:val="21"/>
                <w:highlight w:val="none"/>
                <w:lang w:eastAsia="zh-CN"/>
              </w:rPr>
              <w:t>、受采购人委托签订合同的单位</w:t>
            </w:r>
            <w:r>
              <w:rPr>
                <w:rFonts w:hint="eastAsia" w:ascii="微软雅黑" w:hAnsi="微软雅黑" w:eastAsia="微软雅黑" w:cs="微软雅黑"/>
                <w:sz w:val="21"/>
                <w:szCs w:val="21"/>
                <w:highlight w:val="none"/>
              </w:rPr>
              <w:t>或采购文件约定的合同甲方）</w:t>
            </w:r>
          </w:p>
        </w:tc>
        <w:tc>
          <w:tcPr>
            <w:tcW w:w="4162" w:type="dxa"/>
            <w:gridSpan w:val="2"/>
            <w:tcBorders>
              <w:left w:val="single" w:color="auto" w:sz="2" w:space="0"/>
              <w:bottom w:val="single" w:color="auto" w:sz="2" w:space="0"/>
            </w:tcBorders>
            <w:vAlign w:val="center"/>
          </w:tcPr>
          <w:p w14:paraId="145715AF">
            <w:pPr>
              <w:adjustRightInd w:val="0"/>
              <w:snapToGrid w:val="0"/>
              <w:spacing w:line="3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乙方（供应商）</w:t>
            </w:r>
          </w:p>
        </w:tc>
      </w:tr>
      <w:tr w14:paraId="3512A3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923" w:type="dxa"/>
            <w:tcBorders>
              <w:top w:val="single" w:color="auto" w:sz="2" w:space="0"/>
              <w:bottom w:val="single" w:color="auto" w:sz="2" w:space="0"/>
              <w:right w:val="single" w:color="auto" w:sz="2" w:space="0"/>
            </w:tcBorders>
            <w:vAlign w:val="center"/>
          </w:tcPr>
          <w:p w14:paraId="5C74B40B">
            <w:pPr>
              <w:adjustRightInd w:val="0"/>
              <w:snapToGrid w:val="0"/>
              <w:spacing w:line="3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单位名称（公章</w:t>
            </w:r>
            <w:r>
              <w:rPr>
                <w:rFonts w:hint="eastAsia" w:ascii="微软雅黑" w:hAnsi="微软雅黑" w:eastAsia="微软雅黑" w:cs="微软雅黑"/>
                <w:sz w:val="21"/>
                <w:szCs w:val="21"/>
                <w:highlight w:val="none"/>
                <w:lang w:eastAsia="zh-CN"/>
              </w:rPr>
              <w:t>或合同章</w:t>
            </w:r>
            <w:r>
              <w:rPr>
                <w:rFonts w:hint="eastAsia" w:ascii="微软雅黑" w:hAnsi="微软雅黑" w:eastAsia="微软雅黑" w:cs="微软雅黑"/>
                <w:sz w:val="21"/>
                <w:szCs w:val="21"/>
                <w:highlight w:val="none"/>
              </w:rPr>
              <w:t>）</w:t>
            </w:r>
          </w:p>
        </w:tc>
        <w:tc>
          <w:tcPr>
            <w:tcW w:w="2452" w:type="dxa"/>
            <w:tcBorders>
              <w:top w:val="single" w:color="auto" w:sz="2" w:space="0"/>
              <w:left w:val="single" w:color="auto" w:sz="2" w:space="0"/>
              <w:bottom w:val="single" w:color="auto" w:sz="2" w:space="0"/>
              <w:right w:val="single" w:color="auto" w:sz="2" w:space="0"/>
            </w:tcBorders>
            <w:vAlign w:val="center"/>
          </w:tcPr>
          <w:p w14:paraId="21AC4DE4">
            <w:pPr>
              <w:adjustRightInd w:val="0"/>
              <w:snapToGrid w:val="0"/>
              <w:spacing w:line="300" w:lineRule="exact"/>
              <w:jc w:val="center"/>
              <w:rPr>
                <w:rFonts w:hint="eastAsia" w:ascii="微软雅黑" w:hAnsi="微软雅黑" w:eastAsia="微软雅黑" w:cs="微软雅黑"/>
                <w:sz w:val="21"/>
                <w:szCs w:val="21"/>
                <w:highlight w:val="none"/>
              </w:rPr>
            </w:pPr>
          </w:p>
        </w:tc>
        <w:tc>
          <w:tcPr>
            <w:tcW w:w="2011" w:type="dxa"/>
            <w:tcBorders>
              <w:top w:val="single" w:color="auto" w:sz="2" w:space="0"/>
              <w:left w:val="single" w:color="auto" w:sz="2" w:space="0"/>
              <w:bottom w:val="single" w:color="auto" w:sz="2" w:space="0"/>
              <w:right w:val="single" w:color="auto" w:sz="2" w:space="0"/>
            </w:tcBorders>
            <w:vAlign w:val="center"/>
          </w:tcPr>
          <w:p w14:paraId="7B884971">
            <w:pPr>
              <w:adjustRightInd w:val="0"/>
              <w:snapToGrid w:val="0"/>
              <w:spacing w:line="3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单位名称（公章</w:t>
            </w:r>
            <w:r>
              <w:rPr>
                <w:rFonts w:hint="eastAsia" w:ascii="微软雅黑" w:hAnsi="微软雅黑" w:eastAsia="微软雅黑" w:cs="微软雅黑"/>
                <w:sz w:val="21"/>
                <w:szCs w:val="21"/>
                <w:highlight w:val="none"/>
                <w:lang w:eastAsia="zh-CN"/>
              </w:rPr>
              <w:t>或合同章</w:t>
            </w:r>
            <w:r>
              <w:rPr>
                <w:rFonts w:hint="eastAsia" w:ascii="微软雅黑" w:hAnsi="微软雅黑" w:eastAsia="微软雅黑" w:cs="微软雅黑"/>
                <w:sz w:val="21"/>
                <w:szCs w:val="21"/>
                <w:highlight w:val="none"/>
              </w:rPr>
              <w:t>）</w:t>
            </w:r>
          </w:p>
        </w:tc>
        <w:tc>
          <w:tcPr>
            <w:tcW w:w="2151" w:type="dxa"/>
            <w:tcBorders>
              <w:top w:val="single" w:color="auto" w:sz="2" w:space="0"/>
              <w:left w:val="single" w:color="auto" w:sz="2" w:space="0"/>
              <w:bottom w:val="single" w:color="auto" w:sz="2" w:space="0"/>
            </w:tcBorders>
            <w:vAlign w:val="center"/>
          </w:tcPr>
          <w:p w14:paraId="2690E775">
            <w:pPr>
              <w:adjustRightInd w:val="0"/>
              <w:snapToGrid w:val="0"/>
              <w:spacing w:line="300" w:lineRule="exact"/>
              <w:jc w:val="center"/>
              <w:rPr>
                <w:rFonts w:hint="eastAsia" w:ascii="微软雅黑" w:hAnsi="微软雅黑" w:eastAsia="微软雅黑" w:cs="微软雅黑"/>
                <w:spacing w:val="20"/>
                <w:sz w:val="21"/>
                <w:szCs w:val="21"/>
                <w:highlight w:val="none"/>
              </w:rPr>
            </w:pPr>
          </w:p>
        </w:tc>
      </w:tr>
      <w:tr w14:paraId="3C269C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923" w:type="dxa"/>
            <w:vMerge w:val="restart"/>
            <w:tcBorders>
              <w:top w:val="single" w:color="auto" w:sz="2" w:space="0"/>
              <w:right w:val="single" w:color="auto" w:sz="2" w:space="0"/>
            </w:tcBorders>
            <w:vAlign w:val="center"/>
          </w:tcPr>
          <w:p w14:paraId="47EB0926">
            <w:pPr>
              <w:adjustRightInd w:val="0"/>
              <w:snapToGrid w:val="0"/>
              <w:spacing w:line="3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法定代表人</w:t>
            </w:r>
          </w:p>
          <w:p w14:paraId="611C326D">
            <w:pPr>
              <w:adjustRightInd w:val="0"/>
              <w:snapToGrid w:val="0"/>
              <w:spacing w:line="300" w:lineRule="exact"/>
              <w:ind w:firstLine="100" w:firstLineChars="48"/>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或其委托代理人（签章）</w:t>
            </w:r>
          </w:p>
        </w:tc>
        <w:tc>
          <w:tcPr>
            <w:tcW w:w="2452" w:type="dxa"/>
            <w:vMerge w:val="restart"/>
            <w:tcBorders>
              <w:top w:val="single" w:color="auto" w:sz="2" w:space="0"/>
              <w:left w:val="single" w:color="auto" w:sz="2" w:space="0"/>
              <w:right w:val="single" w:color="auto" w:sz="2" w:space="0"/>
            </w:tcBorders>
            <w:vAlign w:val="center"/>
          </w:tcPr>
          <w:p w14:paraId="16F2A5EA">
            <w:pPr>
              <w:adjustRightInd w:val="0"/>
              <w:snapToGrid w:val="0"/>
              <w:spacing w:line="300" w:lineRule="exact"/>
              <w:jc w:val="center"/>
              <w:rPr>
                <w:rFonts w:hint="eastAsia" w:ascii="微软雅黑" w:hAnsi="微软雅黑" w:eastAsia="微软雅黑" w:cs="微软雅黑"/>
                <w:sz w:val="21"/>
                <w:szCs w:val="21"/>
                <w:highlight w:val="none"/>
              </w:rPr>
            </w:pPr>
          </w:p>
        </w:tc>
        <w:tc>
          <w:tcPr>
            <w:tcW w:w="2011" w:type="dxa"/>
            <w:tcBorders>
              <w:top w:val="single" w:color="auto" w:sz="2" w:space="0"/>
              <w:left w:val="single" w:color="auto" w:sz="2" w:space="0"/>
              <w:right w:val="single" w:color="auto" w:sz="2" w:space="0"/>
            </w:tcBorders>
            <w:vAlign w:val="center"/>
          </w:tcPr>
          <w:p w14:paraId="316146C3">
            <w:pPr>
              <w:adjustRightInd w:val="0"/>
              <w:snapToGrid w:val="0"/>
              <w:spacing w:line="3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法定代表人</w:t>
            </w:r>
          </w:p>
          <w:p w14:paraId="48189B65">
            <w:pPr>
              <w:adjustRightInd w:val="0"/>
              <w:snapToGrid w:val="0"/>
              <w:spacing w:line="3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或其委托代理人（签章）</w:t>
            </w:r>
          </w:p>
        </w:tc>
        <w:tc>
          <w:tcPr>
            <w:tcW w:w="2151" w:type="dxa"/>
            <w:tcBorders>
              <w:top w:val="single" w:color="auto" w:sz="2" w:space="0"/>
              <w:left w:val="single" w:color="auto" w:sz="2" w:space="0"/>
              <w:bottom w:val="single" w:color="auto" w:sz="2" w:space="0"/>
            </w:tcBorders>
            <w:vAlign w:val="center"/>
          </w:tcPr>
          <w:p w14:paraId="05E3532D">
            <w:pPr>
              <w:adjustRightInd w:val="0"/>
              <w:snapToGrid w:val="0"/>
              <w:spacing w:line="300" w:lineRule="exact"/>
              <w:jc w:val="center"/>
              <w:rPr>
                <w:rFonts w:hint="eastAsia" w:ascii="微软雅黑" w:hAnsi="微软雅黑" w:eastAsia="微软雅黑" w:cs="微软雅黑"/>
                <w:sz w:val="21"/>
                <w:szCs w:val="21"/>
                <w:highlight w:val="none"/>
              </w:rPr>
            </w:pPr>
          </w:p>
        </w:tc>
      </w:tr>
      <w:tr w14:paraId="22E59D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vMerge w:val="continue"/>
            <w:tcBorders>
              <w:bottom w:val="single" w:color="auto" w:sz="2" w:space="0"/>
              <w:right w:val="single" w:color="auto" w:sz="2" w:space="0"/>
            </w:tcBorders>
            <w:vAlign w:val="center"/>
          </w:tcPr>
          <w:p w14:paraId="25E4F208">
            <w:pPr>
              <w:adjustRightInd w:val="0"/>
              <w:snapToGrid w:val="0"/>
              <w:spacing w:line="300" w:lineRule="exact"/>
              <w:jc w:val="center"/>
              <w:rPr>
                <w:rFonts w:hint="eastAsia" w:ascii="微软雅黑" w:hAnsi="微软雅黑" w:eastAsia="微软雅黑" w:cs="微软雅黑"/>
                <w:sz w:val="21"/>
                <w:szCs w:val="21"/>
                <w:highlight w:val="none"/>
              </w:rPr>
            </w:pPr>
          </w:p>
        </w:tc>
        <w:tc>
          <w:tcPr>
            <w:tcW w:w="2452" w:type="dxa"/>
            <w:vMerge w:val="continue"/>
            <w:tcBorders>
              <w:left w:val="single" w:color="auto" w:sz="2" w:space="0"/>
              <w:bottom w:val="single" w:color="auto" w:sz="2" w:space="0"/>
              <w:right w:val="single" w:color="auto" w:sz="2" w:space="0"/>
            </w:tcBorders>
            <w:vAlign w:val="center"/>
          </w:tcPr>
          <w:p w14:paraId="790340C2">
            <w:pPr>
              <w:adjustRightInd w:val="0"/>
              <w:snapToGrid w:val="0"/>
              <w:spacing w:line="300" w:lineRule="exact"/>
              <w:jc w:val="center"/>
              <w:rPr>
                <w:rFonts w:hint="eastAsia" w:ascii="微软雅黑" w:hAnsi="微软雅黑" w:eastAsia="微软雅黑" w:cs="微软雅黑"/>
                <w:sz w:val="21"/>
                <w:szCs w:val="21"/>
                <w:highlight w:val="none"/>
              </w:rPr>
            </w:pPr>
          </w:p>
        </w:tc>
        <w:tc>
          <w:tcPr>
            <w:tcW w:w="2011" w:type="dxa"/>
            <w:tcBorders>
              <w:top w:val="single" w:color="auto" w:sz="2" w:space="0"/>
              <w:left w:val="single" w:color="auto" w:sz="2" w:space="0"/>
              <w:bottom w:val="single" w:color="auto" w:sz="2" w:space="0"/>
              <w:right w:val="single" w:color="auto" w:sz="2" w:space="0"/>
            </w:tcBorders>
            <w:vAlign w:val="center"/>
          </w:tcPr>
          <w:p w14:paraId="0D294B83">
            <w:pPr>
              <w:adjustRightInd w:val="0"/>
              <w:snapToGrid w:val="0"/>
              <w:spacing w:line="300" w:lineRule="exact"/>
              <w:jc w:val="cente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拥有者性别</w:t>
            </w:r>
          </w:p>
        </w:tc>
        <w:tc>
          <w:tcPr>
            <w:tcW w:w="2151" w:type="dxa"/>
            <w:tcBorders>
              <w:top w:val="single" w:color="auto" w:sz="2" w:space="0"/>
              <w:left w:val="single" w:color="auto" w:sz="2" w:space="0"/>
              <w:bottom w:val="single" w:color="auto" w:sz="2" w:space="0"/>
            </w:tcBorders>
            <w:vAlign w:val="center"/>
          </w:tcPr>
          <w:p w14:paraId="56C22CD2">
            <w:pPr>
              <w:adjustRightInd w:val="0"/>
              <w:snapToGrid w:val="0"/>
              <w:spacing w:line="300" w:lineRule="exact"/>
              <w:jc w:val="center"/>
              <w:rPr>
                <w:rFonts w:hint="eastAsia" w:ascii="微软雅黑" w:hAnsi="微软雅黑" w:eastAsia="微软雅黑" w:cs="微软雅黑"/>
                <w:spacing w:val="20"/>
                <w:sz w:val="21"/>
                <w:szCs w:val="21"/>
                <w:highlight w:val="none"/>
              </w:rPr>
            </w:pPr>
          </w:p>
        </w:tc>
      </w:tr>
      <w:tr w14:paraId="4D5997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74DD0349">
            <w:pPr>
              <w:adjustRightInd w:val="0"/>
              <w:snapToGrid w:val="0"/>
              <w:spacing w:line="300" w:lineRule="exact"/>
              <w:jc w:val="cente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住</w:t>
            </w: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lang w:eastAsia="zh-CN"/>
              </w:rPr>
              <w:t>所</w:t>
            </w:r>
          </w:p>
        </w:tc>
        <w:tc>
          <w:tcPr>
            <w:tcW w:w="2452" w:type="dxa"/>
            <w:tcBorders>
              <w:top w:val="single" w:color="auto" w:sz="2" w:space="0"/>
              <w:left w:val="single" w:color="auto" w:sz="2" w:space="0"/>
              <w:bottom w:val="single" w:color="auto" w:sz="2" w:space="0"/>
              <w:right w:val="single" w:color="auto" w:sz="2" w:space="0"/>
            </w:tcBorders>
            <w:vAlign w:val="center"/>
          </w:tcPr>
          <w:p w14:paraId="3159866F">
            <w:pPr>
              <w:adjustRightInd w:val="0"/>
              <w:snapToGrid w:val="0"/>
              <w:spacing w:line="300" w:lineRule="exact"/>
              <w:jc w:val="center"/>
              <w:rPr>
                <w:rFonts w:hint="eastAsia" w:ascii="微软雅黑" w:hAnsi="微软雅黑" w:eastAsia="微软雅黑" w:cs="微软雅黑"/>
                <w:sz w:val="21"/>
                <w:szCs w:val="21"/>
                <w:highlight w:val="none"/>
              </w:rPr>
            </w:pPr>
          </w:p>
        </w:tc>
        <w:tc>
          <w:tcPr>
            <w:tcW w:w="2011" w:type="dxa"/>
            <w:tcBorders>
              <w:top w:val="single" w:color="auto" w:sz="2" w:space="0"/>
              <w:left w:val="single" w:color="auto" w:sz="2" w:space="0"/>
              <w:bottom w:val="single" w:color="auto" w:sz="2" w:space="0"/>
              <w:right w:val="single" w:color="auto" w:sz="2" w:space="0"/>
            </w:tcBorders>
            <w:vAlign w:val="center"/>
          </w:tcPr>
          <w:p w14:paraId="7A0C57BF">
            <w:pPr>
              <w:adjustRightInd w:val="0"/>
              <w:snapToGrid w:val="0"/>
              <w:spacing w:line="300" w:lineRule="exact"/>
              <w:jc w:val="cente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住</w:t>
            </w: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lang w:eastAsia="zh-CN"/>
              </w:rPr>
              <w:t>所</w:t>
            </w:r>
          </w:p>
        </w:tc>
        <w:tc>
          <w:tcPr>
            <w:tcW w:w="2151" w:type="dxa"/>
            <w:tcBorders>
              <w:top w:val="single" w:color="auto" w:sz="2" w:space="0"/>
              <w:left w:val="single" w:color="auto" w:sz="2" w:space="0"/>
              <w:bottom w:val="single" w:color="auto" w:sz="2" w:space="0"/>
            </w:tcBorders>
            <w:vAlign w:val="center"/>
          </w:tcPr>
          <w:p w14:paraId="334A8E22">
            <w:pPr>
              <w:adjustRightInd w:val="0"/>
              <w:snapToGrid w:val="0"/>
              <w:spacing w:line="300" w:lineRule="exact"/>
              <w:jc w:val="center"/>
              <w:rPr>
                <w:rFonts w:hint="eastAsia" w:ascii="微软雅黑" w:hAnsi="微软雅黑" w:eastAsia="微软雅黑" w:cs="微软雅黑"/>
                <w:spacing w:val="20"/>
                <w:sz w:val="21"/>
                <w:szCs w:val="21"/>
                <w:highlight w:val="none"/>
              </w:rPr>
            </w:pPr>
          </w:p>
        </w:tc>
      </w:tr>
      <w:tr w14:paraId="70CDD6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563961DD">
            <w:pPr>
              <w:adjustRightInd w:val="0"/>
              <w:snapToGrid w:val="0"/>
              <w:spacing w:line="3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联 系 人</w:t>
            </w:r>
          </w:p>
        </w:tc>
        <w:tc>
          <w:tcPr>
            <w:tcW w:w="2452" w:type="dxa"/>
            <w:tcBorders>
              <w:top w:val="single" w:color="auto" w:sz="2" w:space="0"/>
              <w:left w:val="single" w:color="auto" w:sz="2" w:space="0"/>
              <w:bottom w:val="single" w:color="auto" w:sz="2" w:space="0"/>
              <w:right w:val="single" w:color="auto" w:sz="2" w:space="0"/>
            </w:tcBorders>
            <w:vAlign w:val="center"/>
          </w:tcPr>
          <w:p w14:paraId="6D2235EE">
            <w:pPr>
              <w:adjustRightInd w:val="0"/>
              <w:snapToGrid w:val="0"/>
              <w:spacing w:line="300" w:lineRule="exact"/>
              <w:jc w:val="center"/>
              <w:rPr>
                <w:rFonts w:hint="eastAsia" w:ascii="微软雅黑" w:hAnsi="微软雅黑" w:eastAsia="微软雅黑" w:cs="微软雅黑"/>
                <w:sz w:val="21"/>
                <w:szCs w:val="21"/>
                <w:highlight w:val="none"/>
              </w:rPr>
            </w:pPr>
          </w:p>
        </w:tc>
        <w:tc>
          <w:tcPr>
            <w:tcW w:w="2011" w:type="dxa"/>
            <w:tcBorders>
              <w:top w:val="single" w:color="auto" w:sz="2" w:space="0"/>
              <w:left w:val="single" w:color="auto" w:sz="2" w:space="0"/>
              <w:bottom w:val="single" w:color="auto" w:sz="2" w:space="0"/>
              <w:right w:val="single" w:color="auto" w:sz="2" w:space="0"/>
            </w:tcBorders>
            <w:vAlign w:val="center"/>
          </w:tcPr>
          <w:p w14:paraId="442E4FC7">
            <w:pPr>
              <w:adjustRightInd w:val="0"/>
              <w:snapToGrid w:val="0"/>
              <w:spacing w:line="3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联 系 人</w:t>
            </w:r>
          </w:p>
        </w:tc>
        <w:tc>
          <w:tcPr>
            <w:tcW w:w="2151" w:type="dxa"/>
            <w:tcBorders>
              <w:top w:val="single" w:color="auto" w:sz="2" w:space="0"/>
              <w:left w:val="single" w:color="auto" w:sz="2" w:space="0"/>
              <w:bottom w:val="single" w:color="auto" w:sz="2" w:space="0"/>
            </w:tcBorders>
            <w:vAlign w:val="center"/>
          </w:tcPr>
          <w:p w14:paraId="6BC048E8">
            <w:pPr>
              <w:adjustRightInd w:val="0"/>
              <w:snapToGrid w:val="0"/>
              <w:spacing w:line="300" w:lineRule="exact"/>
              <w:jc w:val="center"/>
              <w:rPr>
                <w:rFonts w:hint="eastAsia" w:ascii="微软雅黑" w:hAnsi="微软雅黑" w:eastAsia="微软雅黑" w:cs="微软雅黑"/>
                <w:spacing w:val="20"/>
                <w:sz w:val="21"/>
                <w:szCs w:val="21"/>
                <w:highlight w:val="none"/>
              </w:rPr>
            </w:pPr>
          </w:p>
        </w:tc>
      </w:tr>
      <w:tr w14:paraId="63AE68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2363C87E">
            <w:pPr>
              <w:adjustRightInd w:val="0"/>
              <w:snapToGrid w:val="0"/>
              <w:spacing w:line="3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联系电话</w:t>
            </w:r>
          </w:p>
        </w:tc>
        <w:tc>
          <w:tcPr>
            <w:tcW w:w="2452" w:type="dxa"/>
            <w:tcBorders>
              <w:top w:val="single" w:color="auto" w:sz="2" w:space="0"/>
              <w:left w:val="single" w:color="auto" w:sz="2" w:space="0"/>
              <w:bottom w:val="single" w:color="auto" w:sz="2" w:space="0"/>
              <w:right w:val="single" w:color="auto" w:sz="2" w:space="0"/>
            </w:tcBorders>
            <w:vAlign w:val="center"/>
          </w:tcPr>
          <w:p w14:paraId="443B4DAE">
            <w:pPr>
              <w:adjustRightInd w:val="0"/>
              <w:snapToGrid w:val="0"/>
              <w:spacing w:line="300" w:lineRule="exact"/>
              <w:jc w:val="center"/>
              <w:rPr>
                <w:rFonts w:hint="eastAsia" w:ascii="微软雅黑" w:hAnsi="微软雅黑" w:eastAsia="微软雅黑" w:cs="微软雅黑"/>
                <w:sz w:val="21"/>
                <w:szCs w:val="21"/>
                <w:highlight w:val="none"/>
              </w:rPr>
            </w:pPr>
          </w:p>
        </w:tc>
        <w:tc>
          <w:tcPr>
            <w:tcW w:w="2011" w:type="dxa"/>
            <w:tcBorders>
              <w:top w:val="single" w:color="auto" w:sz="2" w:space="0"/>
              <w:left w:val="single" w:color="auto" w:sz="2" w:space="0"/>
              <w:bottom w:val="single" w:color="auto" w:sz="2" w:space="0"/>
              <w:right w:val="single" w:color="auto" w:sz="2" w:space="0"/>
            </w:tcBorders>
            <w:vAlign w:val="center"/>
          </w:tcPr>
          <w:p w14:paraId="25BB4AA3">
            <w:pPr>
              <w:adjustRightInd w:val="0"/>
              <w:snapToGrid w:val="0"/>
              <w:spacing w:line="3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联系电话</w:t>
            </w:r>
          </w:p>
        </w:tc>
        <w:tc>
          <w:tcPr>
            <w:tcW w:w="2151" w:type="dxa"/>
            <w:tcBorders>
              <w:top w:val="single" w:color="auto" w:sz="2" w:space="0"/>
              <w:left w:val="single" w:color="auto" w:sz="2" w:space="0"/>
              <w:bottom w:val="single" w:color="auto" w:sz="2" w:space="0"/>
            </w:tcBorders>
            <w:vAlign w:val="center"/>
          </w:tcPr>
          <w:p w14:paraId="299B4CF6">
            <w:pPr>
              <w:adjustRightInd w:val="0"/>
              <w:snapToGrid w:val="0"/>
              <w:spacing w:line="300" w:lineRule="exact"/>
              <w:jc w:val="center"/>
              <w:rPr>
                <w:rFonts w:hint="eastAsia" w:ascii="微软雅黑" w:hAnsi="微软雅黑" w:eastAsia="微软雅黑" w:cs="微软雅黑"/>
                <w:spacing w:val="20"/>
                <w:sz w:val="21"/>
                <w:szCs w:val="21"/>
                <w:highlight w:val="none"/>
              </w:rPr>
            </w:pPr>
          </w:p>
        </w:tc>
      </w:tr>
      <w:tr w14:paraId="1CF7F4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648DAFCA">
            <w:pPr>
              <w:adjustRightInd w:val="0"/>
              <w:snapToGrid w:val="0"/>
              <w:spacing w:line="300" w:lineRule="exact"/>
              <w:jc w:val="cente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通信地址</w:t>
            </w:r>
          </w:p>
        </w:tc>
        <w:tc>
          <w:tcPr>
            <w:tcW w:w="2452" w:type="dxa"/>
            <w:tcBorders>
              <w:top w:val="single" w:color="auto" w:sz="2" w:space="0"/>
              <w:left w:val="single" w:color="auto" w:sz="2" w:space="0"/>
              <w:bottom w:val="single" w:color="auto" w:sz="2" w:space="0"/>
              <w:right w:val="single" w:color="auto" w:sz="2" w:space="0"/>
            </w:tcBorders>
            <w:vAlign w:val="center"/>
          </w:tcPr>
          <w:p w14:paraId="1CC200AB">
            <w:pPr>
              <w:adjustRightInd w:val="0"/>
              <w:snapToGrid w:val="0"/>
              <w:spacing w:line="300" w:lineRule="exact"/>
              <w:jc w:val="center"/>
              <w:rPr>
                <w:rFonts w:hint="eastAsia" w:ascii="微软雅黑" w:hAnsi="微软雅黑" w:eastAsia="微软雅黑" w:cs="微软雅黑"/>
                <w:sz w:val="21"/>
                <w:szCs w:val="21"/>
                <w:highlight w:val="none"/>
              </w:rPr>
            </w:pPr>
          </w:p>
        </w:tc>
        <w:tc>
          <w:tcPr>
            <w:tcW w:w="2011" w:type="dxa"/>
            <w:tcBorders>
              <w:top w:val="single" w:color="auto" w:sz="2" w:space="0"/>
              <w:left w:val="single" w:color="auto" w:sz="2" w:space="0"/>
              <w:bottom w:val="single" w:color="auto" w:sz="2" w:space="0"/>
              <w:right w:val="single" w:color="auto" w:sz="2" w:space="0"/>
            </w:tcBorders>
            <w:vAlign w:val="center"/>
          </w:tcPr>
          <w:p w14:paraId="3F8DBEA1">
            <w:pPr>
              <w:adjustRightInd w:val="0"/>
              <w:snapToGrid w:val="0"/>
              <w:spacing w:line="3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eastAsia="zh-CN"/>
              </w:rPr>
              <w:t>通信地址</w:t>
            </w:r>
          </w:p>
        </w:tc>
        <w:tc>
          <w:tcPr>
            <w:tcW w:w="2151" w:type="dxa"/>
            <w:tcBorders>
              <w:top w:val="single" w:color="auto" w:sz="2" w:space="0"/>
              <w:left w:val="single" w:color="auto" w:sz="2" w:space="0"/>
              <w:bottom w:val="single" w:color="auto" w:sz="2" w:space="0"/>
            </w:tcBorders>
            <w:vAlign w:val="center"/>
          </w:tcPr>
          <w:p w14:paraId="6B8BFDD9">
            <w:pPr>
              <w:adjustRightInd w:val="0"/>
              <w:snapToGrid w:val="0"/>
              <w:spacing w:line="300" w:lineRule="exact"/>
              <w:jc w:val="center"/>
              <w:rPr>
                <w:rFonts w:hint="eastAsia" w:ascii="微软雅黑" w:hAnsi="微软雅黑" w:eastAsia="微软雅黑" w:cs="微软雅黑"/>
                <w:spacing w:val="20"/>
                <w:sz w:val="21"/>
                <w:szCs w:val="21"/>
                <w:highlight w:val="none"/>
              </w:rPr>
            </w:pPr>
          </w:p>
        </w:tc>
      </w:tr>
      <w:tr w14:paraId="7E0C66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2E5996E6">
            <w:pPr>
              <w:adjustRightInd w:val="0"/>
              <w:snapToGrid w:val="0"/>
              <w:spacing w:line="3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邮政编码</w:t>
            </w:r>
          </w:p>
        </w:tc>
        <w:tc>
          <w:tcPr>
            <w:tcW w:w="2452" w:type="dxa"/>
            <w:tcBorders>
              <w:top w:val="single" w:color="auto" w:sz="2" w:space="0"/>
              <w:left w:val="single" w:color="auto" w:sz="2" w:space="0"/>
              <w:bottom w:val="single" w:color="auto" w:sz="2" w:space="0"/>
              <w:right w:val="single" w:color="auto" w:sz="2" w:space="0"/>
            </w:tcBorders>
            <w:vAlign w:val="center"/>
          </w:tcPr>
          <w:p w14:paraId="17213BF5">
            <w:pPr>
              <w:adjustRightInd w:val="0"/>
              <w:snapToGrid w:val="0"/>
              <w:spacing w:line="300" w:lineRule="exact"/>
              <w:jc w:val="center"/>
              <w:rPr>
                <w:rFonts w:hint="eastAsia" w:ascii="微软雅黑" w:hAnsi="微软雅黑" w:eastAsia="微软雅黑" w:cs="微软雅黑"/>
                <w:sz w:val="21"/>
                <w:szCs w:val="21"/>
                <w:highlight w:val="none"/>
              </w:rPr>
            </w:pPr>
          </w:p>
        </w:tc>
        <w:tc>
          <w:tcPr>
            <w:tcW w:w="2011" w:type="dxa"/>
            <w:tcBorders>
              <w:top w:val="single" w:color="auto" w:sz="2" w:space="0"/>
              <w:left w:val="single" w:color="auto" w:sz="2" w:space="0"/>
              <w:bottom w:val="single" w:color="auto" w:sz="2" w:space="0"/>
              <w:right w:val="single" w:color="auto" w:sz="2" w:space="0"/>
            </w:tcBorders>
            <w:vAlign w:val="center"/>
          </w:tcPr>
          <w:p w14:paraId="7CCD58EF">
            <w:pPr>
              <w:adjustRightInd w:val="0"/>
              <w:snapToGrid w:val="0"/>
              <w:spacing w:line="3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邮政编码</w:t>
            </w:r>
          </w:p>
        </w:tc>
        <w:tc>
          <w:tcPr>
            <w:tcW w:w="2151" w:type="dxa"/>
            <w:tcBorders>
              <w:top w:val="single" w:color="auto" w:sz="2" w:space="0"/>
              <w:left w:val="single" w:color="auto" w:sz="2" w:space="0"/>
              <w:bottom w:val="single" w:color="auto" w:sz="2" w:space="0"/>
            </w:tcBorders>
            <w:vAlign w:val="center"/>
          </w:tcPr>
          <w:p w14:paraId="65F61EA2">
            <w:pPr>
              <w:adjustRightInd w:val="0"/>
              <w:snapToGrid w:val="0"/>
              <w:spacing w:line="300" w:lineRule="exact"/>
              <w:jc w:val="center"/>
              <w:rPr>
                <w:rFonts w:hint="eastAsia" w:ascii="微软雅黑" w:hAnsi="微软雅黑" w:eastAsia="微软雅黑" w:cs="微软雅黑"/>
                <w:spacing w:val="20"/>
                <w:sz w:val="21"/>
                <w:szCs w:val="21"/>
                <w:highlight w:val="none"/>
              </w:rPr>
            </w:pPr>
          </w:p>
        </w:tc>
      </w:tr>
      <w:tr w14:paraId="4C0B80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6989ED79">
            <w:pPr>
              <w:adjustRightInd w:val="0"/>
              <w:snapToGrid w:val="0"/>
              <w:spacing w:line="3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电子邮箱</w:t>
            </w:r>
          </w:p>
        </w:tc>
        <w:tc>
          <w:tcPr>
            <w:tcW w:w="2452" w:type="dxa"/>
            <w:tcBorders>
              <w:top w:val="single" w:color="auto" w:sz="2" w:space="0"/>
              <w:left w:val="single" w:color="auto" w:sz="2" w:space="0"/>
              <w:bottom w:val="single" w:color="auto" w:sz="2" w:space="0"/>
              <w:right w:val="single" w:color="auto" w:sz="2" w:space="0"/>
            </w:tcBorders>
            <w:vAlign w:val="center"/>
          </w:tcPr>
          <w:p w14:paraId="3B1B99A4">
            <w:pPr>
              <w:adjustRightInd w:val="0"/>
              <w:snapToGrid w:val="0"/>
              <w:spacing w:line="300" w:lineRule="exact"/>
              <w:jc w:val="center"/>
              <w:rPr>
                <w:rFonts w:hint="eastAsia" w:ascii="微软雅黑" w:hAnsi="微软雅黑" w:eastAsia="微软雅黑" w:cs="微软雅黑"/>
                <w:sz w:val="21"/>
                <w:szCs w:val="21"/>
                <w:highlight w:val="none"/>
              </w:rPr>
            </w:pPr>
          </w:p>
        </w:tc>
        <w:tc>
          <w:tcPr>
            <w:tcW w:w="2011" w:type="dxa"/>
            <w:tcBorders>
              <w:top w:val="single" w:color="auto" w:sz="2" w:space="0"/>
              <w:left w:val="single" w:color="auto" w:sz="2" w:space="0"/>
              <w:bottom w:val="single" w:color="auto" w:sz="2" w:space="0"/>
              <w:right w:val="single" w:color="auto" w:sz="2" w:space="0"/>
            </w:tcBorders>
            <w:vAlign w:val="center"/>
          </w:tcPr>
          <w:p w14:paraId="56CDA8D8">
            <w:pPr>
              <w:adjustRightInd w:val="0"/>
              <w:snapToGrid w:val="0"/>
              <w:spacing w:line="3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电子邮箱</w:t>
            </w:r>
          </w:p>
        </w:tc>
        <w:tc>
          <w:tcPr>
            <w:tcW w:w="2151" w:type="dxa"/>
            <w:tcBorders>
              <w:top w:val="single" w:color="auto" w:sz="2" w:space="0"/>
              <w:left w:val="single" w:color="auto" w:sz="2" w:space="0"/>
              <w:bottom w:val="single" w:color="auto" w:sz="2" w:space="0"/>
            </w:tcBorders>
            <w:vAlign w:val="center"/>
          </w:tcPr>
          <w:p w14:paraId="2A5C848A">
            <w:pPr>
              <w:adjustRightInd w:val="0"/>
              <w:snapToGrid w:val="0"/>
              <w:spacing w:line="300" w:lineRule="exact"/>
              <w:jc w:val="center"/>
              <w:rPr>
                <w:rFonts w:hint="eastAsia" w:ascii="微软雅黑" w:hAnsi="微软雅黑" w:eastAsia="微软雅黑" w:cs="微软雅黑"/>
                <w:spacing w:val="20"/>
                <w:sz w:val="21"/>
                <w:szCs w:val="21"/>
                <w:highlight w:val="none"/>
              </w:rPr>
            </w:pPr>
          </w:p>
        </w:tc>
      </w:tr>
      <w:tr w14:paraId="326F28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0C4882A9">
            <w:pPr>
              <w:adjustRightInd w:val="0"/>
              <w:snapToGrid w:val="0"/>
              <w:spacing w:line="3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统一社会信用代码</w:t>
            </w:r>
          </w:p>
        </w:tc>
        <w:tc>
          <w:tcPr>
            <w:tcW w:w="2452" w:type="dxa"/>
            <w:tcBorders>
              <w:top w:val="single" w:color="auto" w:sz="2" w:space="0"/>
              <w:left w:val="single" w:color="auto" w:sz="2" w:space="0"/>
              <w:bottom w:val="single" w:color="auto" w:sz="2" w:space="0"/>
              <w:right w:val="single" w:color="auto" w:sz="2" w:space="0"/>
            </w:tcBorders>
            <w:vAlign w:val="center"/>
          </w:tcPr>
          <w:p w14:paraId="6DC2BFF2">
            <w:pPr>
              <w:adjustRightInd w:val="0"/>
              <w:snapToGrid w:val="0"/>
              <w:spacing w:line="300" w:lineRule="exact"/>
              <w:jc w:val="center"/>
              <w:rPr>
                <w:rFonts w:hint="eastAsia" w:ascii="微软雅黑" w:hAnsi="微软雅黑" w:eastAsia="微软雅黑" w:cs="微软雅黑"/>
                <w:sz w:val="21"/>
                <w:szCs w:val="21"/>
                <w:highlight w:val="none"/>
              </w:rPr>
            </w:pPr>
          </w:p>
        </w:tc>
        <w:tc>
          <w:tcPr>
            <w:tcW w:w="2011" w:type="dxa"/>
            <w:tcBorders>
              <w:top w:val="single" w:color="auto" w:sz="2" w:space="0"/>
              <w:left w:val="single" w:color="auto" w:sz="2" w:space="0"/>
              <w:bottom w:val="single" w:color="auto" w:sz="2" w:space="0"/>
              <w:right w:val="single" w:color="auto" w:sz="2" w:space="0"/>
            </w:tcBorders>
            <w:vAlign w:val="center"/>
          </w:tcPr>
          <w:p w14:paraId="2D8AC28F">
            <w:pPr>
              <w:adjustRightInd w:val="0"/>
              <w:snapToGrid w:val="0"/>
              <w:spacing w:line="3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统一社会信用代码</w:t>
            </w:r>
          </w:p>
        </w:tc>
        <w:tc>
          <w:tcPr>
            <w:tcW w:w="2151" w:type="dxa"/>
            <w:tcBorders>
              <w:top w:val="single" w:color="auto" w:sz="2" w:space="0"/>
              <w:left w:val="single" w:color="auto" w:sz="2" w:space="0"/>
              <w:bottom w:val="single" w:color="auto" w:sz="2" w:space="0"/>
            </w:tcBorders>
            <w:vAlign w:val="center"/>
          </w:tcPr>
          <w:p w14:paraId="7582B5B1">
            <w:pPr>
              <w:adjustRightInd w:val="0"/>
              <w:snapToGrid w:val="0"/>
              <w:spacing w:line="300" w:lineRule="exact"/>
              <w:jc w:val="center"/>
              <w:rPr>
                <w:rFonts w:hint="eastAsia" w:ascii="微软雅黑" w:hAnsi="微软雅黑" w:eastAsia="微软雅黑" w:cs="微软雅黑"/>
                <w:spacing w:val="20"/>
                <w:sz w:val="21"/>
                <w:szCs w:val="21"/>
                <w:highlight w:val="none"/>
              </w:rPr>
            </w:pPr>
          </w:p>
        </w:tc>
      </w:tr>
      <w:tr w14:paraId="28F125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45081BDE">
            <w:pPr>
              <w:adjustRightInd w:val="0"/>
              <w:snapToGrid w:val="0"/>
              <w:spacing w:line="300" w:lineRule="exact"/>
              <w:jc w:val="center"/>
              <w:rPr>
                <w:rFonts w:hint="eastAsia" w:ascii="微软雅黑" w:hAnsi="微软雅黑" w:eastAsia="微软雅黑" w:cs="微软雅黑"/>
                <w:sz w:val="21"/>
                <w:szCs w:val="21"/>
                <w:highlight w:val="none"/>
              </w:rPr>
            </w:pPr>
          </w:p>
        </w:tc>
        <w:tc>
          <w:tcPr>
            <w:tcW w:w="2452" w:type="dxa"/>
            <w:tcBorders>
              <w:top w:val="single" w:color="auto" w:sz="2" w:space="0"/>
              <w:left w:val="single" w:color="auto" w:sz="2" w:space="0"/>
              <w:bottom w:val="single" w:color="auto" w:sz="2" w:space="0"/>
              <w:right w:val="single" w:color="auto" w:sz="2" w:space="0"/>
            </w:tcBorders>
            <w:vAlign w:val="center"/>
          </w:tcPr>
          <w:p w14:paraId="65151E3F">
            <w:pPr>
              <w:adjustRightInd w:val="0"/>
              <w:snapToGrid w:val="0"/>
              <w:spacing w:line="300" w:lineRule="exact"/>
              <w:jc w:val="center"/>
              <w:rPr>
                <w:rFonts w:hint="eastAsia" w:ascii="微软雅黑" w:hAnsi="微软雅黑" w:eastAsia="微软雅黑" w:cs="微软雅黑"/>
                <w:sz w:val="21"/>
                <w:szCs w:val="21"/>
                <w:highlight w:val="none"/>
              </w:rPr>
            </w:pPr>
          </w:p>
        </w:tc>
        <w:tc>
          <w:tcPr>
            <w:tcW w:w="2011" w:type="dxa"/>
            <w:tcBorders>
              <w:top w:val="single" w:color="auto" w:sz="2" w:space="0"/>
              <w:left w:val="single" w:color="auto" w:sz="2" w:space="0"/>
              <w:bottom w:val="single" w:color="auto" w:sz="2" w:space="0"/>
              <w:right w:val="single" w:color="auto" w:sz="2" w:space="0"/>
            </w:tcBorders>
            <w:vAlign w:val="center"/>
          </w:tcPr>
          <w:p w14:paraId="6818EE9C">
            <w:pPr>
              <w:adjustRightInd w:val="0"/>
              <w:snapToGrid w:val="0"/>
              <w:spacing w:line="3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开户名称</w:t>
            </w:r>
          </w:p>
        </w:tc>
        <w:tc>
          <w:tcPr>
            <w:tcW w:w="2151" w:type="dxa"/>
            <w:tcBorders>
              <w:top w:val="single" w:color="auto" w:sz="2" w:space="0"/>
              <w:left w:val="single" w:color="auto" w:sz="2" w:space="0"/>
              <w:bottom w:val="single" w:color="auto" w:sz="2" w:space="0"/>
            </w:tcBorders>
            <w:vAlign w:val="center"/>
          </w:tcPr>
          <w:p w14:paraId="43E3A143">
            <w:pPr>
              <w:adjustRightInd w:val="0"/>
              <w:snapToGrid w:val="0"/>
              <w:spacing w:line="300" w:lineRule="exact"/>
              <w:jc w:val="center"/>
              <w:rPr>
                <w:rFonts w:hint="eastAsia" w:ascii="微软雅黑" w:hAnsi="微软雅黑" w:eastAsia="微软雅黑" w:cs="微软雅黑"/>
                <w:spacing w:val="20"/>
                <w:sz w:val="21"/>
                <w:szCs w:val="21"/>
                <w:highlight w:val="none"/>
              </w:rPr>
            </w:pPr>
          </w:p>
        </w:tc>
      </w:tr>
      <w:tr w14:paraId="6AB0D4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3303E731">
            <w:pPr>
              <w:adjustRightInd w:val="0"/>
              <w:snapToGrid w:val="0"/>
              <w:spacing w:line="300" w:lineRule="exact"/>
              <w:jc w:val="center"/>
              <w:rPr>
                <w:rFonts w:hint="eastAsia" w:ascii="微软雅黑" w:hAnsi="微软雅黑" w:eastAsia="微软雅黑" w:cs="微软雅黑"/>
                <w:sz w:val="21"/>
                <w:szCs w:val="21"/>
                <w:highlight w:val="none"/>
              </w:rPr>
            </w:pPr>
          </w:p>
        </w:tc>
        <w:tc>
          <w:tcPr>
            <w:tcW w:w="2452" w:type="dxa"/>
            <w:tcBorders>
              <w:top w:val="single" w:color="auto" w:sz="2" w:space="0"/>
              <w:left w:val="single" w:color="auto" w:sz="2" w:space="0"/>
              <w:bottom w:val="single" w:color="auto" w:sz="2" w:space="0"/>
              <w:right w:val="single" w:color="auto" w:sz="2" w:space="0"/>
            </w:tcBorders>
            <w:vAlign w:val="center"/>
          </w:tcPr>
          <w:p w14:paraId="6DAD09C3">
            <w:pPr>
              <w:adjustRightInd w:val="0"/>
              <w:snapToGrid w:val="0"/>
              <w:spacing w:line="300" w:lineRule="exact"/>
              <w:jc w:val="center"/>
              <w:rPr>
                <w:rFonts w:hint="eastAsia" w:ascii="微软雅黑" w:hAnsi="微软雅黑" w:eastAsia="微软雅黑" w:cs="微软雅黑"/>
                <w:sz w:val="21"/>
                <w:szCs w:val="21"/>
                <w:highlight w:val="none"/>
              </w:rPr>
            </w:pPr>
          </w:p>
        </w:tc>
        <w:tc>
          <w:tcPr>
            <w:tcW w:w="2011" w:type="dxa"/>
            <w:tcBorders>
              <w:top w:val="single" w:color="auto" w:sz="2" w:space="0"/>
              <w:left w:val="single" w:color="auto" w:sz="2" w:space="0"/>
              <w:bottom w:val="single" w:color="auto" w:sz="2" w:space="0"/>
              <w:right w:val="single" w:color="auto" w:sz="2" w:space="0"/>
            </w:tcBorders>
            <w:vAlign w:val="center"/>
          </w:tcPr>
          <w:p w14:paraId="207BA442">
            <w:pPr>
              <w:adjustRightInd w:val="0"/>
              <w:snapToGrid w:val="0"/>
              <w:spacing w:line="3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开户银行</w:t>
            </w:r>
          </w:p>
        </w:tc>
        <w:tc>
          <w:tcPr>
            <w:tcW w:w="2151" w:type="dxa"/>
            <w:tcBorders>
              <w:top w:val="single" w:color="auto" w:sz="2" w:space="0"/>
              <w:left w:val="single" w:color="auto" w:sz="2" w:space="0"/>
              <w:bottom w:val="single" w:color="auto" w:sz="2" w:space="0"/>
            </w:tcBorders>
            <w:vAlign w:val="center"/>
          </w:tcPr>
          <w:p w14:paraId="76B94147">
            <w:pPr>
              <w:adjustRightInd w:val="0"/>
              <w:snapToGrid w:val="0"/>
              <w:spacing w:line="300" w:lineRule="exact"/>
              <w:jc w:val="center"/>
              <w:rPr>
                <w:rFonts w:hint="eastAsia" w:ascii="微软雅黑" w:hAnsi="微软雅黑" w:eastAsia="微软雅黑" w:cs="微软雅黑"/>
                <w:spacing w:val="20"/>
                <w:sz w:val="21"/>
                <w:szCs w:val="21"/>
                <w:highlight w:val="none"/>
              </w:rPr>
            </w:pPr>
          </w:p>
        </w:tc>
      </w:tr>
      <w:tr w14:paraId="7FEE60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2941DFC5">
            <w:pPr>
              <w:adjustRightInd w:val="0"/>
              <w:snapToGrid w:val="0"/>
              <w:spacing w:line="300" w:lineRule="exact"/>
              <w:jc w:val="center"/>
              <w:rPr>
                <w:rFonts w:hint="eastAsia" w:ascii="微软雅黑" w:hAnsi="微软雅黑" w:eastAsia="微软雅黑" w:cs="微软雅黑"/>
                <w:sz w:val="21"/>
                <w:szCs w:val="21"/>
                <w:highlight w:val="none"/>
              </w:rPr>
            </w:pPr>
          </w:p>
        </w:tc>
        <w:tc>
          <w:tcPr>
            <w:tcW w:w="2452" w:type="dxa"/>
            <w:tcBorders>
              <w:top w:val="single" w:color="auto" w:sz="2" w:space="0"/>
              <w:left w:val="single" w:color="auto" w:sz="2" w:space="0"/>
              <w:bottom w:val="single" w:color="auto" w:sz="2" w:space="0"/>
              <w:right w:val="single" w:color="auto" w:sz="2" w:space="0"/>
            </w:tcBorders>
            <w:vAlign w:val="center"/>
          </w:tcPr>
          <w:p w14:paraId="599E420C">
            <w:pPr>
              <w:adjustRightInd w:val="0"/>
              <w:snapToGrid w:val="0"/>
              <w:spacing w:line="300" w:lineRule="exact"/>
              <w:jc w:val="center"/>
              <w:rPr>
                <w:rFonts w:hint="eastAsia" w:ascii="微软雅黑" w:hAnsi="微软雅黑" w:eastAsia="微软雅黑" w:cs="微软雅黑"/>
                <w:sz w:val="21"/>
                <w:szCs w:val="21"/>
                <w:highlight w:val="none"/>
              </w:rPr>
            </w:pPr>
          </w:p>
        </w:tc>
        <w:tc>
          <w:tcPr>
            <w:tcW w:w="2011" w:type="dxa"/>
            <w:tcBorders>
              <w:top w:val="single" w:color="auto" w:sz="2" w:space="0"/>
              <w:left w:val="single" w:color="auto" w:sz="2" w:space="0"/>
              <w:bottom w:val="single" w:color="auto" w:sz="2" w:space="0"/>
              <w:right w:val="single" w:color="auto" w:sz="2" w:space="0"/>
            </w:tcBorders>
            <w:vAlign w:val="center"/>
          </w:tcPr>
          <w:p w14:paraId="4F38F5F1">
            <w:pPr>
              <w:adjustRightInd w:val="0"/>
              <w:snapToGrid w:val="0"/>
              <w:spacing w:line="300" w:lineRule="exact"/>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银行账号</w:t>
            </w:r>
          </w:p>
        </w:tc>
        <w:tc>
          <w:tcPr>
            <w:tcW w:w="2151" w:type="dxa"/>
            <w:tcBorders>
              <w:top w:val="single" w:color="auto" w:sz="2" w:space="0"/>
              <w:left w:val="single" w:color="auto" w:sz="2" w:space="0"/>
              <w:bottom w:val="single" w:color="auto" w:sz="2" w:space="0"/>
            </w:tcBorders>
            <w:vAlign w:val="center"/>
          </w:tcPr>
          <w:p w14:paraId="0B352944">
            <w:pPr>
              <w:adjustRightInd w:val="0"/>
              <w:snapToGrid w:val="0"/>
              <w:spacing w:line="300" w:lineRule="exact"/>
              <w:jc w:val="center"/>
              <w:rPr>
                <w:rFonts w:hint="eastAsia" w:ascii="微软雅黑" w:hAnsi="微软雅黑" w:eastAsia="微软雅黑" w:cs="微软雅黑"/>
                <w:spacing w:val="20"/>
                <w:sz w:val="21"/>
                <w:szCs w:val="21"/>
                <w:highlight w:val="none"/>
              </w:rPr>
            </w:pPr>
          </w:p>
        </w:tc>
      </w:tr>
      <w:tr w14:paraId="5BB10D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537" w:type="dxa"/>
            <w:gridSpan w:val="4"/>
            <w:tcBorders>
              <w:top w:val="single" w:color="auto" w:sz="2" w:space="0"/>
            </w:tcBorders>
            <w:vAlign w:val="center"/>
          </w:tcPr>
          <w:p w14:paraId="0ADE5620">
            <w:pPr>
              <w:pStyle w:val="12"/>
              <w:adjustRightInd w:val="0"/>
              <w:snapToGrid w:val="0"/>
              <w:spacing w:before="156" w:beforeLines="50" w:after="0" w:line="360" w:lineRule="auto"/>
              <w:ind w:left="0" w:leftChars="0"/>
              <w:jc w:val="left"/>
              <w:rPr>
                <w:rFonts w:hint="eastAsia" w:ascii="微软雅黑" w:hAnsi="微软雅黑" w:eastAsia="微软雅黑" w:cs="微软雅黑"/>
                <w:spacing w:val="20"/>
                <w:sz w:val="21"/>
                <w:szCs w:val="21"/>
                <w:highlight w:val="none"/>
              </w:rPr>
            </w:pPr>
            <w:r>
              <w:rPr>
                <w:rFonts w:hint="eastAsia" w:ascii="微软雅黑" w:hAnsi="微软雅黑" w:eastAsia="微软雅黑" w:cs="微软雅黑"/>
                <w:sz w:val="21"/>
                <w:szCs w:val="21"/>
                <w:highlight w:val="none"/>
              </w:rPr>
              <w:t>注：涉及联合体或其他合同主体的信息应按上表格式加列。</w:t>
            </w:r>
          </w:p>
        </w:tc>
      </w:tr>
    </w:tbl>
    <w:p w14:paraId="28722517">
      <w:pPr>
        <w:pStyle w:val="4"/>
        <w:adjustRightInd w:val="0"/>
        <w:snapToGrid w:val="0"/>
        <w:spacing w:before="156" w:beforeLines="50"/>
        <w:jc w:val="center"/>
        <w:outlineLvl w:val="1"/>
        <w:rPr>
          <w:rFonts w:hint="eastAsia" w:ascii="微软雅黑" w:hAnsi="微软雅黑" w:eastAsia="微软雅黑" w:cs="微软雅黑"/>
          <w:b/>
          <w:bCs/>
          <w:sz w:val="21"/>
          <w:szCs w:val="21"/>
          <w:highlight w:val="none"/>
        </w:rPr>
      </w:pPr>
      <w:r>
        <w:rPr>
          <w:rFonts w:hint="eastAsia" w:ascii="微软雅黑" w:hAnsi="微软雅黑" w:eastAsia="微软雅黑" w:cs="微软雅黑"/>
          <w:sz w:val="21"/>
          <w:szCs w:val="21"/>
          <w:highlight w:val="none"/>
          <w:u w:val="single"/>
        </w:rPr>
        <w:br w:type="page"/>
      </w:r>
      <w:bookmarkStart w:id="2022" w:name="_Toc27624"/>
      <w:bookmarkStart w:id="2023" w:name="_Toc15412"/>
      <w:r>
        <w:rPr>
          <w:rFonts w:hint="eastAsia" w:ascii="微软雅黑" w:hAnsi="微软雅黑" w:eastAsia="微软雅黑" w:cs="微软雅黑"/>
          <w:b/>
          <w:bCs/>
          <w:sz w:val="21"/>
          <w:szCs w:val="21"/>
          <w:highlight w:val="none"/>
        </w:rPr>
        <w:t>第二节 政府采购合同通用条款</w:t>
      </w:r>
      <w:bookmarkEnd w:id="2022"/>
      <w:bookmarkEnd w:id="2023"/>
    </w:p>
    <w:p w14:paraId="0DEA94A8">
      <w:pPr>
        <w:tabs>
          <w:tab w:val="left" w:pos="8820"/>
          <w:tab w:val="left" w:pos="9345"/>
          <w:tab w:val="left" w:pos="9765"/>
        </w:tabs>
        <w:adjustRightInd w:val="0"/>
        <w:snapToGrid w:val="0"/>
        <w:spacing w:before="0" w:line="400" w:lineRule="exact"/>
        <w:jc w:val="left"/>
        <w:outlineLvl w:val="9"/>
        <w:rPr>
          <w:rFonts w:hint="eastAsia" w:ascii="微软雅黑" w:hAnsi="微软雅黑" w:eastAsia="微软雅黑" w:cs="微软雅黑"/>
          <w:b/>
          <w:bCs/>
          <w:sz w:val="21"/>
          <w:szCs w:val="21"/>
          <w:highlight w:val="none"/>
        </w:rPr>
      </w:pPr>
      <w:bookmarkStart w:id="2024" w:name="_Toc8559"/>
      <w:bookmarkStart w:id="2025" w:name="_Toc3079"/>
      <w:r>
        <w:rPr>
          <w:rFonts w:hint="eastAsia" w:ascii="微软雅黑" w:hAnsi="微软雅黑" w:eastAsia="微软雅黑" w:cs="微软雅黑"/>
          <w:b/>
          <w:sz w:val="21"/>
          <w:szCs w:val="21"/>
          <w:highlight w:val="none"/>
        </w:rPr>
        <w:t>1.</w:t>
      </w:r>
      <w:r>
        <w:rPr>
          <w:rFonts w:hint="eastAsia" w:ascii="微软雅黑" w:hAnsi="微软雅黑" w:eastAsia="微软雅黑" w:cs="微软雅黑"/>
          <w:b/>
          <w:sz w:val="21"/>
          <w:szCs w:val="21"/>
          <w:highlight w:val="none"/>
          <w:lang w:val="en-US" w:eastAsia="zh-CN"/>
        </w:rPr>
        <w:t xml:space="preserve"> </w:t>
      </w:r>
      <w:r>
        <w:rPr>
          <w:rFonts w:hint="eastAsia" w:ascii="微软雅黑" w:hAnsi="微软雅黑" w:eastAsia="微软雅黑" w:cs="微软雅黑"/>
          <w:b/>
          <w:bCs/>
          <w:sz w:val="21"/>
          <w:szCs w:val="21"/>
          <w:highlight w:val="none"/>
        </w:rPr>
        <w:t>定义</w:t>
      </w:r>
      <w:bookmarkEnd w:id="2024"/>
      <w:bookmarkEnd w:id="2025"/>
    </w:p>
    <w:p w14:paraId="7E60C3F6">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1.1合同当事人</w:t>
      </w:r>
    </w:p>
    <w:p w14:paraId="01AF7323">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（1）采购人（以下称甲方）是指使用财政性资金，通过政府采购方式向供应商购买货物</w:t>
      </w:r>
      <w:r>
        <w:rPr>
          <w:rFonts w:hint="eastAsia" w:ascii="微软雅黑" w:hAnsi="微软雅黑" w:eastAsia="微软雅黑" w:cs="微软雅黑"/>
          <w:color w:val="auto"/>
          <w:sz w:val="21"/>
          <w:szCs w:val="21"/>
          <w:highlight w:val="none"/>
          <w:lang w:val="en-US" w:eastAsia="zh-CN"/>
        </w:rPr>
        <w:t>及其相关服务的</w:t>
      </w:r>
      <w:r>
        <w:rPr>
          <w:rFonts w:hint="eastAsia" w:ascii="微软雅黑" w:hAnsi="微软雅黑" w:eastAsia="微软雅黑" w:cs="微软雅黑"/>
          <w:color w:val="auto"/>
          <w:sz w:val="21"/>
          <w:szCs w:val="21"/>
          <w:highlight w:val="none"/>
        </w:rPr>
        <w:t>国家机关、事业单位、团体组织。</w:t>
      </w:r>
    </w:p>
    <w:p w14:paraId="48709A4E">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（2）供应商（以下称</w:t>
      </w:r>
      <w:r>
        <w:rPr>
          <w:rFonts w:hint="eastAsia" w:ascii="微软雅黑" w:hAnsi="微软雅黑" w:eastAsia="微软雅黑" w:cs="微软雅黑"/>
          <w:color w:val="auto"/>
          <w:sz w:val="21"/>
          <w:szCs w:val="21"/>
          <w:highlight w:val="none"/>
          <w:lang w:eastAsia="zh-CN"/>
        </w:rPr>
        <w:t>乙</w:t>
      </w:r>
      <w:r>
        <w:rPr>
          <w:rFonts w:hint="eastAsia" w:ascii="微软雅黑" w:hAnsi="微软雅黑" w:eastAsia="微软雅黑" w:cs="微软雅黑"/>
          <w:color w:val="auto"/>
          <w:sz w:val="21"/>
          <w:szCs w:val="21"/>
          <w:highlight w:val="none"/>
        </w:rPr>
        <w:t>方）是指参加政府采购活动并且中标（成交），向采购人提供</w:t>
      </w:r>
      <w:r>
        <w:rPr>
          <w:rFonts w:hint="eastAsia" w:ascii="微软雅黑" w:hAnsi="微软雅黑" w:eastAsia="微软雅黑" w:cs="微软雅黑"/>
          <w:color w:val="auto"/>
          <w:sz w:val="21"/>
          <w:szCs w:val="21"/>
          <w:highlight w:val="none"/>
          <w:lang w:val="en-US" w:eastAsia="zh-CN"/>
        </w:rPr>
        <w:t>合同约定的货物及其相关服务的法人、非法人组织或者自然人</w:t>
      </w:r>
      <w:r>
        <w:rPr>
          <w:rFonts w:hint="eastAsia" w:ascii="微软雅黑" w:hAnsi="微软雅黑" w:eastAsia="微软雅黑" w:cs="微软雅黑"/>
          <w:color w:val="auto"/>
          <w:sz w:val="21"/>
          <w:szCs w:val="21"/>
          <w:highlight w:val="none"/>
        </w:rPr>
        <w:t>。</w:t>
      </w:r>
    </w:p>
    <w:p w14:paraId="368D4715">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（3）其他合同主体是指除采购人和供应商以外，</w:t>
      </w:r>
      <w:r>
        <w:rPr>
          <w:rFonts w:hint="eastAsia" w:ascii="微软雅黑" w:hAnsi="微软雅黑" w:eastAsia="微软雅黑" w:cs="微软雅黑"/>
          <w:bCs/>
          <w:color w:val="000000" w:themeColor="text1"/>
          <w:sz w:val="21"/>
          <w:szCs w:val="21"/>
          <w:highlight w:val="none"/>
          <w14:textFill>
            <w14:solidFill>
              <w14:schemeClr w14:val="tx1"/>
            </w14:solidFill>
          </w14:textFill>
        </w:rPr>
        <w:t>依法参与合同缔结或履行，享有权利、承担义务的合同当事人</w:t>
      </w:r>
      <w:r>
        <w:rPr>
          <w:rFonts w:hint="eastAsia" w:ascii="微软雅黑" w:hAnsi="微软雅黑" w:eastAsia="微软雅黑" w:cs="微软雅黑"/>
          <w:color w:val="auto"/>
          <w:sz w:val="21"/>
          <w:szCs w:val="21"/>
          <w:highlight w:val="none"/>
        </w:rPr>
        <w:t>。</w:t>
      </w:r>
    </w:p>
    <w:p w14:paraId="5D8D0EFC">
      <w:pPr>
        <w:tabs>
          <w:tab w:val="left" w:pos="570"/>
          <w:tab w:val="left" w:pos="9240"/>
          <w:tab w:val="left" w:pos="9555"/>
        </w:tabs>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1.2本合同下列术语应解释为：</w:t>
      </w:r>
    </w:p>
    <w:p w14:paraId="57CC4AF5">
      <w:pPr>
        <w:adjustRightInd w:val="0"/>
        <w:snapToGrid w:val="0"/>
        <w:spacing w:before="0" w:beforeLines="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（1）“合同”系指</w:t>
      </w:r>
      <w:r>
        <w:rPr>
          <w:rFonts w:hint="eastAsia" w:ascii="微软雅黑" w:hAnsi="微软雅黑" w:eastAsia="微软雅黑" w:cs="微软雅黑"/>
          <w:bCs/>
          <w:color w:val="000000" w:themeColor="text1"/>
          <w:sz w:val="21"/>
          <w:szCs w:val="21"/>
          <w:highlight w:val="none"/>
          <w14:textFill>
            <w14:solidFill>
              <w14:schemeClr w14:val="tx1"/>
            </w14:solidFill>
          </w14:textFill>
        </w:rPr>
        <w:t>合同当事人意思表示达成一致的任何协议，包括签署的</w:t>
      </w:r>
      <w:r>
        <w:rPr>
          <w:rFonts w:hint="eastAsia" w:ascii="微软雅黑" w:hAnsi="微软雅黑" w:eastAsia="微软雅黑" w:cs="微软雅黑"/>
          <w:color w:val="auto"/>
          <w:sz w:val="21"/>
          <w:szCs w:val="21"/>
          <w:highlight w:val="none"/>
          <w:lang w:eastAsia="zh-CN"/>
        </w:rPr>
        <w:t>政府采购</w:t>
      </w:r>
      <w:r>
        <w:rPr>
          <w:rFonts w:hint="eastAsia" w:ascii="微软雅黑" w:hAnsi="微软雅黑" w:eastAsia="微软雅黑" w:cs="微软雅黑"/>
          <w:color w:val="auto"/>
          <w:sz w:val="21"/>
          <w:szCs w:val="21"/>
          <w:highlight w:val="none"/>
        </w:rPr>
        <w:t>合同协议书及其变更、补充</w:t>
      </w:r>
      <w:r>
        <w:rPr>
          <w:rFonts w:hint="eastAsia" w:ascii="微软雅黑" w:hAnsi="微软雅黑" w:eastAsia="微软雅黑" w:cs="微软雅黑"/>
          <w:color w:val="auto"/>
          <w:sz w:val="21"/>
          <w:szCs w:val="21"/>
          <w:highlight w:val="none"/>
          <w:lang w:eastAsia="zh-CN"/>
        </w:rPr>
        <w:t>协议，</w:t>
      </w:r>
      <w:r>
        <w:rPr>
          <w:rFonts w:hint="eastAsia" w:ascii="微软雅黑" w:hAnsi="微软雅黑" w:eastAsia="微软雅黑" w:cs="微软雅黑"/>
          <w:sz w:val="21"/>
          <w:szCs w:val="21"/>
          <w:highlight w:val="none"/>
        </w:rPr>
        <w:t>政府采购合同专用条款</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政府采购合同通用条款</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color w:val="auto"/>
          <w:sz w:val="21"/>
          <w:szCs w:val="21"/>
          <w:highlight w:val="none"/>
        </w:rPr>
        <w:t>中标</w:t>
      </w:r>
      <w:r>
        <w:rPr>
          <w:rFonts w:hint="eastAsia" w:ascii="微软雅黑" w:hAnsi="微软雅黑" w:eastAsia="微软雅黑" w:cs="微软雅黑"/>
          <w:color w:val="auto"/>
          <w:sz w:val="21"/>
          <w:szCs w:val="21"/>
          <w:highlight w:val="none"/>
          <w:lang w:eastAsia="zh-CN"/>
        </w:rPr>
        <w:t>（成交）</w:t>
      </w:r>
      <w:r>
        <w:rPr>
          <w:rFonts w:hint="eastAsia" w:ascii="微软雅黑" w:hAnsi="微软雅黑" w:eastAsia="微软雅黑" w:cs="微软雅黑"/>
          <w:color w:val="auto"/>
          <w:sz w:val="21"/>
          <w:szCs w:val="21"/>
          <w:highlight w:val="none"/>
        </w:rPr>
        <w:t>通知书</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sz w:val="21"/>
          <w:szCs w:val="21"/>
          <w:highlight w:val="none"/>
        </w:rPr>
        <w:t>投标（响应）文件</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采购文件</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有关技术文件</w:t>
      </w:r>
      <w:r>
        <w:rPr>
          <w:rFonts w:hint="eastAsia" w:ascii="微软雅黑" w:hAnsi="微软雅黑" w:eastAsia="微软雅黑" w:cs="微软雅黑"/>
          <w:sz w:val="21"/>
          <w:szCs w:val="21"/>
          <w:highlight w:val="none"/>
          <w:lang w:eastAsia="zh-CN"/>
        </w:rPr>
        <w:t>和</w:t>
      </w:r>
      <w:r>
        <w:rPr>
          <w:rFonts w:hint="eastAsia" w:ascii="微软雅黑" w:hAnsi="微软雅黑" w:eastAsia="微软雅黑" w:cs="微软雅黑"/>
          <w:sz w:val="21"/>
          <w:szCs w:val="21"/>
          <w:highlight w:val="none"/>
        </w:rPr>
        <w:t>图纸</w:t>
      </w:r>
      <w:r>
        <w:rPr>
          <w:rFonts w:hint="eastAsia" w:ascii="微软雅黑" w:hAnsi="微软雅黑" w:eastAsia="微软雅黑" w:cs="微软雅黑"/>
          <w:sz w:val="21"/>
          <w:szCs w:val="21"/>
          <w:highlight w:val="none"/>
          <w:lang w:eastAsia="zh-CN"/>
        </w:rPr>
        <w:t>，以及</w:t>
      </w:r>
      <w:r>
        <w:rPr>
          <w:rFonts w:hint="eastAsia" w:ascii="微软雅黑" w:hAnsi="微软雅黑" w:eastAsia="微软雅黑" w:cs="微软雅黑"/>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微软雅黑" w:hAnsi="微软雅黑" w:eastAsia="微软雅黑" w:cs="微软雅黑"/>
          <w:color w:val="auto"/>
          <w:sz w:val="21"/>
          <w:szCs w:val="21"/>
          <w:highlight w:val="none"/>
        </w:rPr>
        <w:t>。</w:t>
      </w:r>
    </w:p>
    <w:p w14:paraId="3B4D1BB3">
      <w:pPr>
        <w:tabs>
          <w:tab w:val="left" w:pos="570"/>
          <w:tab w:val="left" w:pos="9240"/>
          <w:tab w:val="left" w:pos="9555"/>
        </w:tabs>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）“合同价</w:t>
      </w:r>
      <w:r>
        <w:rPr>
          <w:rFonts w:hint="eastAsia" w:ascii="微软雅黑" w:hAnsi="微软雅黑" w:eastAsia="微软雅黑" w:cs="微软雅黑"/>
          <w:color w:val="auto"/>
          <w:sz w:val="21"/>
          <w:szCs w:val="21"/>
          <w:highlight w:val="none"/>
          <w:lang w:val="en-US" w:eastAsia="zh-CN"/>
        </w:rPr>
        <w:t>款</w:t>
      </w:r>
      <w:r>
        <w:rPr>
          <w:rFonts w:hint="eastAsia" w:ascii="微软雅黑" w:hAnsi="微软雅黑" w:eastAsia="微软雅黑" w:cs="微软雅黑"/>
          <w:color w:val="auto"/>
          <w:sz w:val="21"/>
          <w:szCs w:val="21"/>
          <w:highlight w:val="none"/>
        </w:rPr>
        <w:t>”系指根据本合同规定乙方在全面履行合同义务后甲方应支付给乙方的价款。</w:t>
      </w:r>
    </w:p>
    <w:p w14:paraId="79B5C91B">
      <w:pPr>
        <w:tabs>
          <w:tab w:val="left" w:pos="570"/>
          <w:tab w:val="left" w:pos="9240"/>
          <w:tab w:val="left" w:pos="9555"/>
        </w:tabs>
        <w:adjustRightInd w:val="0"/>
        <w:snapToGrid w:val="0"/>
        <w:spacing w:before="0" w:line="400" w:lineRule="exact"/>
        <w:ind w:firstLine="420" w:firstLineChars="200"/>
        <w:jc w:val="left"/>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rPr>
        <w:t>）“货物”系指乙方根据本合同规定须向甲方提供的各种形态和种类的物品，包括原材料、设备、产品（</w:t>
      </w:r>
      <w:r>
        <w:rPr>
          <w:rFonts w:hint="eastAsia" w:ascii="微软雅黑" w:hAnsi="微软雅黑" w:eastAsia="微软雅黑" w:cs="微软雅黑"/>
          <w:color w:val="000000" w:themeColor="text1"/>
          <w:sz w:val="21"/>
          <w:szCs w:val="21"/>
          <w:highlight w:val="none"/>
          <w14:textFill>
            <w14:solidFill>
              <w14:schemeClr w14:val="tx1"/>
            </w14:solidFill>
          </w14:textFill>
        </w:rPr>
        <w:t>包括软件）及相关的其备品备件、工具、手册及</w:t>
      </w:r>
      <w:r>
        <w:rPr>
          <w:rFonts w:hint="eastAsia" w:ascii="微软雅黑" w:hAnsi="微软雅黑" w:eastAsia="微软雅黑" w:cs="微软雅黑"/>
          <w:color w:val="000000" w:themeColor="text1"/>
          <w:sz w:val="21"/>
          <w:szCs w:val="21"/>
          <w:highlight w:val="none"/>
          <w:lang w:val="en"/>
          <w14:textFill>
            <w14:solidFill>
              <w14:schemeClr w14:val="tx1"/>
            </w14:solidFill>
          </w14:textFill>
        </w:rPr>
        <w:t>其他</w:t>
      </w:r>
      <w:r>
        <w:rPr>
          <w:rFonts w:hint="eastAsia" w:ascii="微软雅黑" w:hAnsi="微软雅黑" w:eastAsia="微软雅黑" w:cs="微软雅黑"/>
          <w:color w:val="000000" w:themeColor="text1"/>
          <w:sz w:val="21"/>
          <w:szCs w:val="21"/>
          <w:highlight w:val="none"/>
          <w14:textFill>
            <w14:solidFill>
              <w14:schemeClr w14:val="tx1"/>
            </w14:solidFill>
          </w14:textFill>
        </w:rPr>
        <w:t>技术资料和材料</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等</w:t>
      </w:r>
      <w:r>
        <w:rPr>
          <w:rFonts w:hint="eastAsia" w:ascii="微软雅黑" w:hAnsi="微软雅黑" w:eastAsia="微软雅黑" w:cs="微软雅黑"/>
          <w:color w:val="000000" w:themeColor="text1"/>
          <w:sz w:val="21"/>
          <w:szCs w:val="21"/>
          <w:highlight w:val="none"/>
          <w14:textFill>
            <w14:solidFill>
              <w14:schemeClr w14:val="tx1"/>
            </w14:solidFill>
          </w14:textFill>
        </w:rPr>
        <w:t>。</w:t>
      </w:r>
    </w:p>
    <w:p w14:paraId="719F882D">
      <w:pPr>
        <w:adjustRightInd w:val="0"/>
        <w:snapToGrid w:val="0"/>
        <w:spacing w:before="0" w:line="400" w:lineRule="exact"/>
        <w:ind w:firstLine="420" w:firstLineChars="200"/>
        <w:jc w:val="left"/>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4</w:t>
      </w:r>
      <w:r>
        <w:rPr>
          <w:rFonts w:hint="eastAsia" w:ascii="微软雅黑" w:hAnsi="微软雅黑" w:eastAsia="微软雅黑" w:cs="微软雅黑"/>
          <w:color w:val="000000" w:themeColor="text1"/>
          <w:sz w:val="21"/>
          <w:szCs w:val="21"/>
          <w:highlight w:val="none"/>
          <w14:textFill>
            <w14:solidFill>
              <w14:schemeClr w14:val="tx1"/>
            </w14:solidFill>
          </w14:textFill>
        </w:rPr>
        <w:t>）“</w:t>
      </w:r>
      <w:r>
        <w:rPr>
          <w:rFonts w:hint="eastAsia" w:ascii="微软雅黑" w:hAnsi="微软雅黑" w:eastAsia="微软雅黑" w:cs="微软雅黑"/>
          <w:color w:val="auto"/>
          <w:sz w:val="21"/>
          <w:szCs w:val="21"/>
          <w:highlight w:val="none"/>
          <w:lang w:val="en-US" w:eastAsia="zh-CN"/>
        </w:rPr>
        <w:t>相关</w:t>
      </w:r>
      <w:r>
        <w:rPr>
          <w:rFonts w:hint="eastAsia" w:ascii="微软雅黑" w:hAnsi="微软雅黑" w:eastAsia="微软雅黑" w:cs="微软雅黑"/>
          <w:color w:val="000000" w:themeColor="text1"/>
          <w:sz w:val="21"/>
          <w:szCs w:val="21"/>
          <w:highlight w:val="none"/>
          <w14:textFill>
            <w14:solidFill>
              <w14:schemeClr w14:val="tx1"/>
            </w14:solidFill>
          </w14:textFill>
        </w:rPr>
        <w:t>服务”系指根据合同规定，乙方应提供的</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与货物有关的</w:t>
      </w:r>
      <w:r>
        <w:rPr>
          <w:rFonts w:hint="eastAsia" w:ascii="微软雅黑" w:hAnsi="微软雅黑" w:eastAsia="微软雅黑" w:cs="微软雅黑"/>
          <w:color w:val="000000" w:themeColor="text1"/>
          <w:sz w:val="21"/>
          <w:szCs w:val="21"/>
          <w:highlight w:val="none"/>
          <w14:textFill>
            <w14:solidFill>
              <w14:schemeClr w14:val="tx1"/>
            </w14:solidFill>
          </w14:textFill>
        </w:rPr>
        <w:t>技术、管理和</w:t>
      </w:r>
      <w:r>
        <w:rPr>
          <w:rFonts w:hint="eastAsia" w:ascii="微软雅黑" w:hAnsi="微软雅黑" w:eastAsia="微软雅黑" w:cs="微软雅黑"/>
          <w:color w:val="000000" w:themeColor="text1"/>
          <w:sz w:val="21"/>
          <w:szCs w:val="21"/>
          <w:highlight w:val="none"/>
          <w:lang w:val="en"/>
          <w14:textFill>
            <w14:solidFill>
              <w14:schemeClr w14:val="tx1"/>
            </w14:solidFill>
          </w14:textFill>
        </w:rPr>
        <w:t>其他</w:t>
      </w:r>
      <w:r>
        <w:rPr>
          <w:rFonts w:hint="eastAsia" w:ascii="微软雅黑" w:hAnsi="微软雅黑" w:eastAsia="微软雅黑" w:cs="微软雅黑"/>
          <w:color w:val="000000" w:themeColor="text1"/>
          <w:sz w:val="21"/>
          <w:szCs w:val="21"/>
          <w:highlight w:val="none"/>
          <w14:textFill>
            <w14:solidFill>
              <w14:schemeClr w14:val="tx1"/>
            </w14:solidFill>
          </w14:textFill>
        </w:rPr>
        <w:t>服务，包括但不限于：管理和质量保证、运输、保险、检验、现场准备、安装、集成、调试、培训、维修、</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废弃处置、</w:t>
      </w:r>
      <w:r>
        <w:rPr>
          <w:rFonts w:hint="eastAsia" w:ascii="微软雅黑" w:hAnsi="微软雅黑" w:eastAsia="微软雅黑" w:cs="微软雅黑"/>
          <w:color w:val="000000" w:themeColor="text1"/>
          <w:sz w:val="21"/>
          <w:szCs w:val="21"/>
          <w:highlight w:val="none"/>
          <w14:textFill>
            <w14:solidFill>
              <w14:schemeClr w14:val="tx1"/>
            </w14:solidFill>
          </w14:textFill>
        </w:rPr>
        <w:t>技术支持等以及合同中规定乙方应承担的</w:t>
      </w:r>
      <w:r>
        <w:rPr>
          <w:rFonts w:hint="eastAsia" w:ascii="微软雅黑" w:hAnsi="微软雅黑" w:eastAsia="微软雅黑" w:cs="微软雅黑"/>
          <w:color w:val="000000" w:themeColor="text1"/>
          <w:sz w:val="21"/>
          <w:szCs w:val="21"/>
          <w:highlight w:val="none"/>
          <w:lang w:val="en"/>
          <w14:textFill>
            <w14:solidFill>
              <w14:schemeClr w14:val="tx1"/>
            </w14:solidFill>
          </w14:textFill>
        </w:rPr>
        <w:t>其他</w:t>
      </w:r>
      <w:r>
        <w:rPr>
          <w:rFonts w:hint="eastAsia" w:ascii="微软雅黑" w:hAnsi="微软雅黑" w:eastAsia="微软雅黑" w:cs="微软雅黑"/>
          <w:color w:val="000000" w:themeColor="text1"/>
          <w:sz w:val="21"/>
          <w:szCs w:val="21"/>
          <w:highlight w:val="none"/>
          <w14:textFill>
            <w14:solidFill>
              <w14:schemeClr w14:val="tx1"/>
            </w14:solidFill>
          </w14:textFill>
        </w:rPr>
        <w:t>义务。</w:t>
      </w:r>
    </w:p>
    <w:p w14:paraId="7D709D80">
      <w:pPr>
        <w:adjustRightInd w:val="0"/>
        <w:snapToGrid w:val="0"/>
        <w:spacing w:before="0" w:line="400" w:lineRule="exact"/>
        <w:ind w:firstLine="420" w:firstLineChars="200"/>
        <w:jc w:val="left"/>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5</w:t>
      </w:r>
      <w:r>
        <w:rPr>
          <w:rFonts w:hint="eastAsia" w:ascii="微软雅黑" w:hAnsi="微软雅黑" w:eastAsia="微软雅黑" w:cs="微软雅黑"/>
          <w:color w:val="000000" w:themeColor="text1"/>
          <w:sz w:val="21"/>
          <w:szCs w:val="21"/>
          <w:highlight w:val="none"/>
          <w14:textFill>
            <w14:solidFill>
              <w14:schemeClr w14:val="tx1"/>
            </w14:solidFill>
          </w14:textFill>
        </w:rPr>
        <w:t>）“分包”系指中标</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w:t>
      </w:r>
      <w:r>
        <w:rPr>
          <w:rFonts w:hint="eastAsia" w:ascii="微软雅黑" w:hAnsi="微软雅黑" w:eastAsia="微软雅黑" w:cs="微软雅黑"/>
          <w:color w:val="000000" w:themeColor="text1"/>
          <w:sz w:val="21"/>
          <w:szCs w:val="21"/>
          <w:highlight w:val="none"/>
          <w14:textFill>
            <w14:solidFill>
              <w14:schemeClr w14:val="tx1"/>
            </w14:solidFill>
          </w14:textFill>
        </w:rPr>
        <w:t>成交</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w:t>
      </w:r>
      <w:r>
        <w:rPr>
          <w:rFonts w:hint="eastAsia" w:ascii="微软雅黑" w:hAnsi="微软雅黑" w:eastAsia="微软雅黑" w:cs="微软雅黑"/>
          <w:color w:val="000000" w:themeColor="text1"/>
          <w:sz w:val="21"/>
          <w:szCs w:val="21"/>
          <w:highlight w:val="none"/>
          <w14:textFill>
            <w14:solidFill>
              <w14:schemeClr w14:val="tx1"/>
            </w14:solidFill>
          </w14:textFill>
        </w:rPr>
        <w:t>供应商按采购文件、投标（响应）文件的规定，根据分包意向协议，将中标</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w:t>
      </w:r>
      <w:r>
        <w:rPr>
          <w:rFonts w:hint="eastAsia" w:ascii="微软雅黑" w:hAnsi="微软雅黑" w:eastAsia="微软雅黑" w:cs="微软雅黑"/>
          <w:color w:val="000000" w:themeColor="text1"/>
          <w:sz w:val="21"/>
          <w:szCs w:val="21"/>
          <w:highlight w:val="none"/>
          <w14:textFill>
            <w14:solidFill>
              <w14:schemeClr w14:val="tx1"/>
            </w14:solidFill>
          </w14:textFill>
        </w:rPr>
        <w:t>成交</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w:t>
      </w:r>
      <w:r>
        <w:rPr>
          <w:rFonts w:hint="eastAsia" w:ascii="微软雅黑" w:hAnsi="微软雅黑" w:eastAsia="微软雅黑" w:cs="微软雅黑"/>
          <w:color w:val="000000" w:themeColor="text1"/>
          <w:sz w:val="21"/>
          <w:szCs w:val="21"/>
          <w:highlight w:val="none"/>
          <w14:textFill>
            <w14:solidFill>
              <w14:schemeClr w14:val="tx1"/>
            </w14:solidFill>
          </w14:textFill>
        </w:rPr>
        <w:t>项目中的部分履约内容，分给具有相应资质条件的供应商履行合同的行为。</w:t>
      </w:r>
    </w:p>
    <w:p w14:paraId="0E90DFD2">
      <w:pPr>
        <w:tabs>
          <w:tab w:val="left" w:pos="570"/>
          <w:tab w:val="left" w:pos="9240"/>
          <w:tab w:val="left" w:pos="9555"/>
        </w:tabs>
        <w:adjustRightInd w:val="0"/>
        <w:snapToGrid w:val="0"/>
        <w:spacing w:before="0" w:line="400" w:lineRule="exact"/>
        <w:ind w:firstLine="420" w:firstLineChars="200"/>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6</w:t>
      </w:r>
      <w:r>
        <w:rPr>
          <w:rFonts w:hint="eastAsia" w:ascii="微软雅黑" w:hAnsi="微软雅黑" w:eastAsia="微软雅黑" w:cs="微软雅黑"/>
          <w:color w:val="000000" w:themeColor="text1"/>
          <w:sz w:val="21"/>
          <w:szCs w:val="21"/>
          <w:highlight w:val="none"/>
          <w14:textFill>
            <w14:solidFill>
              <w14:schemeClr w14:val="tx1"/>
            </w14:solidFill>
          </w14:textFill>
        </w:rPr>
        <w:t>）</w:t>
      </w:r>
      <w:r>
        <w:rPr>
          <w:rFonts w:hint="eastAsia" w:ascii="微软雅黑" w:hAnsi="微软雅黑" w:eastAsia="微软雅黑" w:cs="微软雅黑"/>
          <w:sz w:val="21"/>
          <w:szCs w:val="21"/>
          <w:highlight w:val="none"/>
        </w:rPr>
        <w:t>“联合体”系指</w:t>
      </w:r>
      <w:r>
        <w:rPr>
          <w:rFonts w:hint="eastAsia" w:ascii="微软雅黑" w:hAnsi="微软雅黑" w:eastAsia="微软雅黑" w:cs="微软雅黑"/>
          <w:sz w:val="21"/>
          <w:szCs w:val="21"/>
          <w:highlight w:val="none"/>
          <w:lang w:eastAsia="zh-CN"/>
        </w:rPr>
        <w:t>由</w:t>
      </w:r>
      <w:r>
        <w:rPr>
          <w:rFonts w:hint="eastAsia" w:ascii="微软雅黑" w:hAnsi="微软雅黑" w:eastAsia="微软雅黑" w:cs="微软雅黑"/>
          <w:sz w:val="21"/>
          <w:szCs w:val="21"/>
          <w:highlight w:val="none"/>
        </w:rPr>
        <w:t>两个以上的自然人、法人或者</w:t>
      </w:r>
      <w:r>
        <w:rPr>
          <w:rFonts w:hint="eastAsia" w:ascii="微软雅黑" w:hAnsi="微软雅黑" w:eastAsia="微软雅黑" w:cs="微软雅黑"/>
          <w:sz w:val="21"/>
          <w:szCs w:val="21"/>
          <w:highlight w:val="none"/>
          <w:lang w:val="en-US" w:eastAsia="zh-CN"/>
        </w:rPr>
        <w:t>非法人</w:t>
      </w:r>
      <w:r>
        <w:rPr>
          <w:rFonts w:hint="eastAsia" w:ascii="微软雅黑" w:hAnsi="微软雅黑" w:eastAsia="微软雅黑" w:cs="微软雅黑"/>
          <w:sz w:val="21"/>
          <w:szCs w:val="21"/>
          <w:highlight w:val="none"/>
        </w:rPr>
        <w:t>组织组成，</w:t>
      </w:r>
      <w:r>
        <w:rPr>
          <w:rFonts w:hint="eastAsia" w:ascii="微软雅黑" w:hAnsi="微软雅黑" w:eastAsia="微软雅黑" w:cs="微软雅黑"/>
          <w:sz w:val="21"/>
          <w:szCs w:val="21"/>
          <w:highlight w:val="none"/>
          <w:lang w:eastAsia="zh-CN"/>
        </w:rPr>
        <w:t>以一个供应商的身份共同参加政府采购的主体</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w:t>
      </w:r>
      <w:r>
        <w:rPr>
          <w:rFonts w:hint="eastAsia" w:ascii="微软雅黑" w:hAnsi="微软雅黑" w:eastAsia="微软雅黑" w:cs="微软雅黑"/>
          <w:color w:val="000000" w:themeColor="text1"/>
          <w:sz w:val="2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甲方</w:t>
      </w:r>
      <w:r>
        <w:rPr>
          <w:rFonts w:hint="eastAsia" w:ascii="微软雅黑" w:hAnsi="微软雅黑" w:eastAsia="微软雅黑" w:cs="微软雅黑"/>
          <w:color w:val="000000" w:themeColor="text1"/>
          <w:sz w:val="21"/>
          <w:szCs w:val="21"/>
          <w:highlight w:val="none"/>
          <w14:textFill>
            <w14:solidFill>
              <w14:schemeClr w14:val="tx1"/>
            </w14:solidFill>
          </w14:textFill>
        </w:rPr>
        <w:t>承担连带责任。联合体具体要求见【</w:t>
      </w:r>
      <w:r>
        <w:rPr>
          <w:rFonts w:hint="eastAsia" w:ascii="微软雅黑" w:hAnsi="微软雅黑" w:eastAsia="微软雅黑" w:cs="微软雅黑"/>
          <w:b/>
          <w:bCs/>
          <w:color w:val="000000" w:themeColor="text1"/>
          <w:sz w:val="21"/>
          <w:szCs w:val="21"/>
          <w:highlight w:val="none"/>
          <w14:textFill>
            <w14:solidFill>
              <w14:schemeClr w14:val="tx1"/>
            </w14:solidFill>
          </w14:textFill>
        </w:rPr>
        <w:t>政府采购合同专用条款</w:t>
      </w:r>
      <w:r>
        <w:rPr>
          <w:rFonts w:hint="eastAsia" w:ascii="微软雅黑" w:hAnsi="微软雅黑" w:eastAsia="微软雅黑" w:cs="微软雅黑"/>
          <w:color w:val="000000" w:themeColor="text1"/>
          <w:sz w:val="21"/>
          <w:szCs w:val="21"/>
          <w:highlight w:val="none"/>
          <w14:textFill>
            <w14:solidFill>
              <w14:schemeClr w14:val="tx1"/>
            </w14:solidFill>
          </w14:textFill>
        </w:rPr>
        <w:t>】。</w:t>
      </w:r>
    </w:p>
    <w:p w14:paraId="4BFEF2D7">
      <w:pPr>
        <w:tabs>
          <w:tab w:val="left" w:pos="570"/>
          <w:tab w:val="left" w:pos="9240"/>
          <w:tab w:val="left" w:pos="9555"/>
        </w:tabs>
        <w:adjustRightInd w:val="0"/>
        <w:snapToGrid w:val="0"/>
        <w:spacing w:before="0" w:line="400" w:lineRule="exact"/>
        <w:ind w:firstLine="420" w:firstLineChars="200"/>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7</w:t>
      </w:r>
      <w:r>
        <w:rPr>
          <w:rFonts w:hint="eastAsia" w:ascii="微软雅黑" w:hAnsi="微软雅黑" w:eastAsia="微软雅黑" w:cs="微软雅黑"/>
          <w:color w:val="000000" w:themeColor="text1"/>
          <w:sz w:val="21"/>
          <w:szCs w:val="21"/>
          <w:highlight w:val="none"/>
          <w14:textFill>
            <w14:solidFill>
              <w14:schemeClr w14:val="tx1"/>
            </w14:solidFill>
          </w14:textFill>
        </w:rPr>
        <w:t>）其他术语解释，见【</w:t>
      </w:r>
      <w:r>
        <w:rPr>
          <w:rFonts w:hint="eastAsia" w:ascii="微软雅黑" w:hAnsi="微软雅黑" w:eastAsia="微软雅黑" w:cs="微软雅黑"/>
          <w:b/>
          <w:bCs/>
          <w:color w:val="000000" w:themeColor="text1"/>
          <w:sz w:val="21"/>
          <w:szCs w:val="21"/>
          <w:highlight w:val="none"/>
          <w14:textFill>
            <w14:solidFill>
              <w14:schemeClr w14:val="tx1"/>
            </w14:solidFill>
          </w14:textFill>
        </w:rPr>
        <w:t>政府采购合同专用条款</w:t>
      </w:r>
      <w:r>
        <w:rPr>
          <w:rFonts w:hint="eastAsia" w:ascii="微软雅黑" w:hAnsi="微软雅黑" w:eastAsia="微软雅黑" w:cs="微软雅黑"/>
          <w:color w:val="000000" w:themeColor="text1"/>
          <w:sz w:val="21"/>
          <w:szCs w:val="21"/>
          <w:highlight w:val="none"/>
          <w14:textFill>
            <w14:solidFill>
              <w14:schemeClr w14:val="tx1"/>
            </w14:solidFill>
          </w14:textFill>
        </w:rPr>
        <w:t>】。</w:t>
      </w:r>
    </w:p>
    <w:p w14:paraId="5D7D4A87">
      <w:pPr>
        <w:numPr>
          <w:ilvl w:val="0"/>
          <w:numId w:val="8"/>
        </w:numPr>
        <w:autoSpaceDE w:val="0"/>
        <w:autoSpaceDN w:val="0"/>
        <w:adjustRightInd w:val="0"/>
        <w:snapToGrid w:val="0"/>
        <w:spacing w:before="0" w:line="400" w:lineRule="exact"/>
        <w:jc w:val="left"/>
        <w:outlineLvl w:val="9"/>
        <w:rPr>
          <w:rFonts w:hint="eastAsia" w:ascii="微软雅黑" w:hAnsi="微软雅黑" w:eastAsia="微软雅黑" w:cs="微软雅黑"/>
          <w:b/>
          <w:bCs/>
          <w:color w:val="000000" w:themeColor="text1"/>
          <w:sz w:val="21"/>
          <w:szCs w:val="21"/>
          <w:highlight w:val="none"/>
          <w14:textFill>
            <w14:solidFill>
              <w14:schemeClr w14:val="tx1"/>
            </w14:solidFill>
          </w14:textFill>
        </w:rPr>
      </w:pPr>
      <w:bookmarkStart w:id="2026" w:name="_Toc27479"/>
      <w:bookmarkStart w:id="2027" w:name="_Toc28075"/>
      <w:r>
        <w:rPr>
          <w:rFonts w:hint="eastAsia" w:ascii="微软雅黑" w:hAnsi="微软雅黑" w:eastAsia="微软雅黑" w:cs="微软雅黑"/>
          <w:b/>
          <w:color w:val="000000" w:themeColor="text1"/>
          <w:sz w:val="21"/>
          <w:szCs w:val="21"/>
          <w:highlight w:val="none"/>
          <w14:textFill>
            <w14:solidFill>
              <w14:schemeClr w14:val="tx1"/>
            </w14:solidFill>
          </w14:textFill>
        </w:rPr>
        <w:t>合同标的及金额</w:t>
      </w:r>
      <w:bookmarkEnd w:id="2026"/>
      <w:bookmarkEnd w:id="2027"/>
    </w:p>
    <w:p w14:paraId="7E123C49">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b/>
          <w:bCs/>
          <w:i/>
          <w:iCs/>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2</w:t>
      </w:r>
      <w:r>
        <w:rPr>
          <w:rFonts w:hint="eastAsia" w:ascii="微软雅黑" w:hAnsi="微软雅黑" w:eastAsia="微软雅黑" w:cs="微软雅黑"/>
          <w:color w:val="000000" w:themeColor="text1"/>
          <w:sz w:val="2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价款</w:t>
      </w:r>
      <w:r>
        <w:rPr>
          <w:rFonts w:hint="eastAsia" w:ascii="微软雅黑" w:hAnsi="微软雅黑" w:eastAsia="微软雅黑" w:cs="微软雅黑"/>
          <w:color w:val="000000" w:themeColor="text1"/>
          <w:sz w:val="21"/>
          <w:szCs w:val="21"/>
          <w:highlight w:val="none"/>
          <w14:textFill>
            <w14:solidFill>
              <w14:schemeClr w14:val="tx1"/>
            </w14:solidFill>
          </w14:textFill>
        </w:rPr>
        <w:t>中，甲方不再另行支付</w:t>
      </w:r>
      <w:r>
        <w:rPr>
          <w:rFonts w:hint="eastAsia" w:ascii="微软雅黑" w:hAnsi="微软雅黑" w:eastAsia="微软雅黑" w:cs="微软雅黑"/>
          <w:color w:val="000000" w:themeColor="text1"/>
          <w:sz w:val="21"/>
          <w:szCs w:val="21"/>
          <w:highlight w:val="none"/>
          <w:lang w:val="en"/>
          <w14:textFill>
            <w14:solidFill>
              <w14:schemeClr w14:val="tx1"/>
            </w14:solidFill>
          </w14:textFill>
        </w:rPr>
        <w:t>其他</w:t>
      </w:r>
      <w:r>
        <w:rPr>
          <w:rFonts w:hint="eastAsia" w:ascii="微软雅黑" w:hAnsi="微软雅黑" w:eastAsia="微软雅黑" w:cs="微软雅黑"/>
          <w:color w:val="000000" w:themeColor="text1"/>
          <w:sz w:val="21"/>
          <w:szCs w:val="21"/>
          <w:highlight w:val="none"/>
          <w14:textFill>
            <w14:solidFill>
              <w14:schemeClr w14:val="tx1"/>
            </w14:solidFill>
          </w14:textFill>
        </w:rPr>
        <w:t>任何费用。</w:t>
      </w:r>
    </w:p>
    <w:p w14:paraId="27433366">
      <w:pPr>
        <w:adjustRightInd w:val="0"/>
        <w:snapToGrid w:val="0"/>
        <w:spacing w:before="0" w:line="400" w:lineRule="exact"/>
        <w:jc w:val="left"/>
        <w:outlineLvl w:val="9"/>
        <w:rPr>
          <w:rFonts w:hint="eastAsia" w:ascii="微软雅黑" w:hAnsi="微软雅黑" w:eastAsia="微软雅黑" w:cs="微软雅黑"/>
          <w:b/>
          <w:color w:val="000000" w:themeColor="text1"/>
          <w:sz w:val="21"/>
          <w:szCs w:val="21"/>
          <w:highlight w:val="none"/>
          <w14:textFill>
            <w14:solidFill>
              <w14:schemeClr w14:val="tx1"/>
            </w14:solidFill>
          </w14:textFill>
        </w:rPr>
      </w:pPr>
      <w:bookmarkStart w:id="2028" w:name="_Toc30859"/>
      <w:bookmarkStart w:id="2029" w:name="_Toc31682"/>
      <w:r>
        <w:rPr>
          <w:rFonts w:hint="eastAsia" w:ascii="微软雅黑" w:hAnsi="微软雅黑" w:eastAsia="微软雅黑" w:cs="微软雅黑"/>
          <w:b/>
          <w:color w:val="000000" w:themeColor="text1"/>
          <w:sz w:val="21"/>
          <w:szCs w:val="21"/>
          <w:highlight w:val="none"/>
          <w:lang w:eastAsia="zh-CN"/>
          <w14:textFill>
            <w14:solidFill>
              <w14:schemeClr w14:val="tx1"/>
            </w14:solidFill>
          </w14:textFill>
        </w:rPr>
        <w:t>3</w:t>
      </w:r>
      <w:r>
        <w:rPr>
          <w:rFonts w:hint="eastAsia" w:ascii="微软雅黑" w:hAnsi="微软雅黑" w:eastAsia="微软雅黑" w:cs="微软雅黑"/>
          <w:b/>
          <w:color w:val="000000" w:themeColor="text1"/>
          <w:sz w:val="21"/>
          <w:szCs w:val="21"/>
          <w:highlight w:val="none"/>
          <w:lang w:val="en-US" w:eastAsia="zh-CN"/>
          <w14:textFill>
            <w14:solidFill>
              <w14:schemeClr w14:val="tx1"/>
            </w14:solidFill>
          </w14:textFill>
        </w:rPr>
        <w:t xml:space="preserve">. </w:t>
      </w:r>
      <w:r>
        <w:rPr>
          <w:rFonts w:hint="eastAsia" w:ascii="微软雅黑" w:hAnsi="微软雅黑" w:eastAsia="微软雅黑" w:cs="微软雅黑"/>
          <w:b/>
          <w:color w:val="000000" w:themeColor="text1"/>
          <w:sz w:val="21"/>
          <w:szCs w:val="21"/>
          <w:highlight w:val="none"/>
          <w14:textFill>
            <w14:solidFill>
              <w14:schemeClr w14:val="tx1"/>
            </w14:solidFill>
          </w14:textFill>
        </w:rPr>
        <w:t>履行合同的时间、地点和方式</w:t>
      </w:r>
      <w:bookmarkEnd w:id="2028"/>
      <w:bookmarkEnd w:id="2029"/>
    </w:p>
    <w:p w14:paraId="4532F4CB">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3</w:t>
      </w:r>
      <w:r>
        <w:rPr>
          <w:rFonts w:hint="eastAsia" w:ascii="微软雅黑" w:hAnsi="微软雅黑" w:eastAsia="微软雅黑" w:cs="微软雅黑"/>
          <w:color w:val="000000" w:themeColor="text1"/>
          <w:sz w:val="21"/>
          <w:szCs w:val="21"/>
          <w:highlight w:val="none"/>
          <w14:textFill>
            <w14:solidFill>
              <w14:schemeClr w14:val="tx1"/>
            </w14:solidFill>
          </w14:textFill>
        </w:rPr>
        <w:t xml:space="preserve">.1 </w:t>
      </w:r>
      <w:r>
        <w:rPr>
          <w:rFonts w:hint="eastAsia" w:ascii="微软雅黑" w:hAnsi="微软雅黑" w:eastAsia="微软雅黑" w:cs="微软雅黑"/>
          <w:sz w:val="21"/>
          <w:szCs w:val="21"/>
          <w:highlight w:val="none"/>
        </w:rPr>
        <w:t>乙方应当在约定的时间、地点</w:t>
      </w:r>
      <w:r>
        <w:rPr>
          <w:rFonts w:hint="eastAsia" w:ascii="微软雅黑" w:hAnsi="微软雅黑" w:eastAsia="微软雅黑" w:cs="微软雅黑"/>
          <w:sz w:val="21"/>
          <w:szCs w:val="21"/>
          <w:highlight w:val="none"/>
          <w:lang w:eastAsia="zh-CN"/>
        </w:rPr>
        <w:t>，按照约定</w:t>
      </w:r>
      <w:r>
        <w:rPr>
          <w:rFonts w:hint="eastAsia" w:ascii="微软雅黑" w:hAnsi="微软雅黑" w:eastAsia="微软雅黑" w:cs="微软雅黑"/>
          <w:sz w:val="21"/>
          <w:szCs w:val="21"/>
          <w:highlight w:val="none"/>
        </w:rPr>
        <w:t>方式履行合同。</w:t>
      </w:r>
    </w:p>
    <w:p w14:paraId="0D2B68C3">
      <w:pPr>
        <w:autoSpaceDE w:val="0"/>
        <w:autoSpaceDN w:val="0"/>
        <w:adjustRightInd w:val="0"/>
        <w:snapToGrid w:val="0"/>
        <w:spacing w:before="0" w:line="400" w:lineRule="exact"/>
        <w:jc w:val="left"/>
        <w:outlineLvl w:val="9"/>
        <w:rPr>
          <w:rFonts w:hint="eastAsia" w:ascii="微软雅黑" w:hAnsi="微软雅黑" w:eastAsia="微软雅黑" w:cs="微软雅黑"/>
          <w:b/>
          <w:bCs/>
          <w:color w:val="000000" w:themeColor="text1"/>
          <w:sz w:val="21"/>
          <w:szCs w:val="21"/>
          <w:highlight w:val="none"/>
          <w14:textFill>
            <w14:solidFill>
              <w14:schemeClr w14:val="tx1"/>
            </w14:solidFill>
          </w14:textFill>
        </w:rPr>
      </w:pPr>
      <w:bookmarkStart w:id="2030" w:name="_Toc21108"/>
      <w:bookmarkStart w:id="2031" w:name="_Toc29899"/>
      <w:r>
        <w:rPr>
          <w:rFonts w:hint="eastAsia" w:ascii="微软雅黑" w:hAnsi="微软雅黑" w:eastAsia="微软雅黑" w:cs="微软雅黑"/>
          <w:b/>
          <w:bCs/>
          <w:color w:val="000000" w:themeColor="text1"/>
          <w:sz w:val="21"/>
          <w:szCs w:val="21"/>
          <w:highlight w:val="none"/>
          <w:lang w:eastAsia="zh-CN"/>
          <w14:textFill>
            <w14:solidFill>
              <w14:schemeClr w14:val="tx1"/>
            </w14:solidFill>
          </w14:textFill>
        </w:rPr>
        <w:t>4</w:t>
      </w: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 xml:space="preserve">. </w:t>
      </w:r>
      <w:r>
        <w:rPr>
          <w:rFonts w:hint="eastAsia" w:ascii="微软雅黑" w:hAnsi="微软雅黑" w:eastAsia="微软雅黑" w:cs="微软雅黑"/>
          <w:b/>
          <w:bCs/>
          <w:color w:val="000000" w:themeColor="text1"/>
          <w:sz w:val="21"/>
          <w:szCs w:val="21"/>
          <w:highlight w:val="none"/>
          <w14:textFill>
            <w14:solidFill>
              <w14:schemeClr w14:val="tx1"/>
            </w14:solidFill>
          </w14:textFill>
        </w:rPr>
        <w:t>甲方的权利和义务</w:t>
      </w:r>
      <w:bookmarkEnd w:id="2030"/>
      <w:bookmarkEnd w:id="2031"/>
    </w:p>
    <w:p w14:paraId="00E0056D">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4</w:t>
      </w:r>
      <w:r>
        <w:rPr>
          <w:rFonts w:hint="eastAsia" w:ascii="微软雅黑" w:hAnsi="微软雅黑" w:eastAsia="微软雅黑" w:cs="微软雅黑"/>
          <w:color w:val="000000" w:themeColor="text1"/>
          <w:sz w:val="21"/>
          <w:szCs w:val="21"/>
          <w:highlight w:val="none"/>
          <w14:textFill>
            <w14:solidFill>
              <w14:schemeClr w14:val="tx1"/>
            </w14:solidFill>
          </w14:textFill>
        </w:rPr>
        <w:t>.1 签署合同后，甲方</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应</w:t>
      </w:r>
      <w:r>
        <w:rPr>
          <w:rFonts w:hint="eastAsia" w:ascii="微软雅黑" w:hAnsi="微软雅黑" w:eastAsia="微软雅黑" w:cs="微软雅黑"/>
          <w:color w:val="000000" w:themeColor="text1"/>
          <w:sz w:val="21"/>
          <w:szCs w:val="21"/>
          <w:highlight w:val="none"/>
          <w14:textFill>
            <w14:solidFill>
              <w14:schemeClr w14:val="tx1"/>
            </w14:solidFill>
          </w14:textFill>
        </w:rPr>
        <w:t>确定</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项目负责人（或项目联系人）</w:t>
      </w:r>
      <w:r>
        <w:rPr>
          <w:rFonts w:hint="eastAsia" w:ascii="微软雅黑" w:hAnsi="微软雅黑" w:eastAsia="微软雅黑" w:cs="微软雅黑"/>
          <w:color w:val="000000" w:themeColor="text1"/>
          <w:sz w:val="21"/>
          <w:szCs w:val="21"/>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52808B51">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4</w:t>
      </w:r>
      <w:r>
        <w:rPr>
          <w:rFonts w:hint="eastAsia" w:ascii="微软雅黑" w:hAnsi="微软雅黑" w:eastAsia="微软雅黑" w:cs="微软雅黑"/>
          <w:color w:val="000000" w:themeColor="text1"/>
          <w:sz w:val="21"/>
          <w:szCs w:val="21"/>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4E576316">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4</w:t>
      </w:r>
      <w:r>
        <w:rPr>
          <w:rFonts w:hint="eastAsia" w:ascii="微软雅黑" w:hAnsi="微软雅黑" w:eastAsia="微软雅黑" w:cs="微软雅黑"/>
          <w:color w:val="000000" w:themeColor="text1"/>
          <w:sz w:val="21"/>
          <w:szCs w:val="21"/>
          <w:highlight w:val="none"/>
          <w14:textFill>
            <w14:solidFill>
              <w14:schemeClr w14:val="tx1"/>
            </w14:solidFill>
          </w14:textFill>
        </w:rPr>
        <w:t>.3 甲方有权要求乙方对缺陷部分予以修复，并按合同约定享有货物保修及其他合同约定的权利。</w:t>
      </w:r>
    </w:p>
    <w:p w14:paraId="42B150D2">
      <w:pPr>
        <w:snapToGrid w:val="0"/>
        <w:spacing w:line="400" w:lineRule="exact"/>
        <w:ind w:firstLine="420" w:firstLineChars="20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4.4 甲方应当按照合同约定及时对交付的货物进行验收，</w:t>
      </w:r>
      <w:r>
        <w:rPr>
          <w:rFonts w:hint="eastAsia" w:ascii="微软雅黑" w:hAnsi="微软雅黑" w:eastAsia="微软雅黑" w:cs="微软雅黑"/>
          <w:b w:val="0"/>
          <w:bCs w:val="0"/>
          <w:sz w:val="21"/>
          <w:szCs w:val="21"/>
          <w:highlight w:val="none"/>
          <w:lang w:eastAsia="zh-CN"/>
        </w:rPr>
        <w:t>未</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在</w:t>
      </w:r>
      <w:r>
        <w:rPr>
          <w:rFonts w:hint="eastAsia" w:ascii="微软雅黑" w:hAnsi="微软雅黑" w:eastAsia="微软雅黑" w:cs="微软雅黑"/>
          <w:b/>
          <w:bCs/>
          <w:sz w:val="21"/>
          <w:szCs w:val="21"/>
          <w:highlight w:val="none"/>
        </w:rPr>
        <w:t>【政府采购合同专用条款】</w:t>
      </w:r>
      <w:r>
        <w:rPr>
          <w:rFonts w:hint="eastAsia" w:ascii="微软雅黑" w:hAnsi="微软雅黑" w:eastAsia="微软雅黑" w:cs="微软雅黑"/>
          <w:b w:val="0"/>
          <w:bCs w:val="0"/>
          <w:sz w:val="21"/>
          <w:szCs w:val="21"/>
          <w:highlight w:val="none"/>
          <w:lang w:eastAsia="zh-CN"/>
        </w:rPr>
        <w:t>约定的期限内对乙方履约提出任何异议或者向乙方作出任何说明的，</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视为验收通过。</w:t>
      </w:r>
    </w:p>
    <w:p w14:paraId="47C7C6E1">
      <w:pPr>
        <w:autoSpaceDE w:val="0"/>
        <w:autoSpaceDN w:val="0"/>
        <w:adjustRightInd w:val="0"/>
        <w:snapToGrid w:val="0"/>
        <w:spacing w:line="400" w:lineRule="exact"/>
        <w:ind w:firstLine="420" w:firstLineChars="200"/>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4</w:t>
      </w:r>
      <w:r>
        <w:rPr>
          <w:rFonts w:hint="eastAsia" w:ascii="微软雅黑" w:hAnsi="微软雅黑" w:eastAsia="微软雅黑" w:cs="微软雅黑"/>
          <w:color w:val="000000" w:themeColor="text1"/>
          <w:sz w:val="21"/>
          <w:szCs w:val="21"/>
          <w:highlight w:val="none"/>
          <w14:textFill>
            <w14:solidFill>
              <w14:schemeClr w14:val="tx1"/>
            </w14:solidFill>
          </w14:textFill>
        </w:rPr>
        <w:t>.</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5</w:t>
      </w:r>
      <w:r>
        <w:rPr>
          <w:rFonts w:hint="eastAsia" w:ascii="微软雅黑" w:hAnsi="微软雅黑" w:eastAsia="微软雅黑" w:cs="微软雅黑"/>
          <w:color w:val="000000" w:themeColor="text1"/>
          <w:sz w:val="21"/>
          <w:szCs w:val="21"/>
          <w:highlight w:val="none"/>
          <w14:textFill>
            <w14:solidFill>
              <w14:schemeClr w14:val="tx1"/>
            </w14:solidFill>
          </w14:textFill>
        </w:rPr>
        <w:t xml:space="preserve"> 甲方应当根据合同约定</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及</w:t>
      </w:r>
      <w:r>
        <w:rPr>
          <w:rFonts w:hint="eastAsia" w:ascii="微软雅黑" w:hAnsi="微软雅黑" w:eastAsia="微软雅黑" w:cs="微软雅黑"/>
          <w:color w:val="000000" w:themeColor="text1"/>
          <w:sz w:val="21"/>
          <w:szCs w:val="21"/>
          <w:highlight w:val="none"/>
          <w14:textFill>
            <w14:solidFill>
              <w14:schemeClr w14:val="tx1"/>
            </w14:solidFill>
          </w14:textFill>
        </w:rPr>
        <w:t>时向乙方支付</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合同价款，不得以内部人员变更、履行内部付款流程等为由，拒绝或迟延支付。</w:t>
      </w:r>
    </w:p>
    <w:p w14:paraId="178930E4">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4</w:t>
      </w:r>
      <w:r>
        <w:rPr>
          <w:rFonts w:hint="eastAsia" w:ascii="微软雅黑" w:hAnsi="微软雅黑" w:eastAsia="微软雅黑" w:cs="微软雅黑"/>
          <w:color w:val="000000" w:themeColor="text1"/>
          <w:sz w:val="21"/>
          <w:szCs w:val="21"/>
          <w:highlight w:val="none"/>
          <w14:textFill>
            <w14:solidFill>
              <w14:schemeClr w14:val="tx1"/>
            </w14:solidFill>
          </w14:textFill>
        </w:rPr>
        <w:t>.</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6</w:t>
      </w:r>
      <w:r>
        <w:rPr>
          <w:rFonts w:hint="eastAsia" w:ascii="微软雅黑" w:hAnsi="微软雅黑" w:eastAsia="微软雅黑" w:cs="微软雅黑"/>
          <w:color w:val="000000" w:themeColor="text1"/>
          <w:sz w:val="21"/>
          <w:szCs w:val="21"/>
          <w:highlight w:val="none"/>
          <w14:textFill>
            <w14:solidFill>
              <w14:schemeClr w14:val="tx1"/>
            </w14:solidFill>
          </w14:textFill>
        </w:rPr>
        <w:t xml:space="preserve"> 国家法律法规规定</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及</w:t>
      </w:r>
      <w:r>
        <w:rPr>
          <w:rFonts w:hint="eastAsia" w:ascii="微软雅黑" w:hAnsi="微软雅黑" w:eastAsia="微软雅黑" w:cs="微软雅黑"/>
          <w:b/>
          <w:bCs/>
          <w:sz w:val="21"/>
          <w:szCs w:val="21"/>
          <w:highlight w:val="none"/>
        </w:rPr>
        <w:t>【政府采购合同专用条款】</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约定应</w:t>
      </w:r>
      <w:r>
        <w:rPr>
          <w:rFonts w:hint="eastAsia" w:ascii="微软雅黑" w:hAnsi="微软雅黑" w:eastAsia="微软雅黑" w:cs="微软雅黑"/>
          <w:color w:val="000000" w:themeColor="text1"/>
          <w:sz w:val="21"/>
          <w:szCs w:val="21"/>
          <w:highlight w:val="none"/>
          <w14:textFill>
            <w14:solidFill>
              <w14:schemeClr w14:val="tx1"/>
            </w14:solidFill>
          </w14:textFill>
        </w:rPr>
        <w:t>由甲方承担的其他义务和责任。</w:t>
      </w:r>
    </w:p>
    <w:p w14:paraId="7197E284">
      <w:pPr>
        <w:autoSpaceDE w:val="0"/>
        <w:autoSpaceDN w:val="0"/>
        <w:adjustRightInd w:val="0"/>
        <w:snapToGrid w:val="0"/>
        <w:spacing w:before="0" w:line="400" w:lineRule="exact"/>
        <w:jc w:val="left"/>
        <w:outlineLvl w:val="9"/>
        <w:rPr>
          <w:rFonts w:hint="eastAsia" w:ascii="微软雅黑" w:hAnsi="微软雅黑" w:eastAsia="微软雅黑" w:cs="微软雅黑"/>
          <w:b/>
          <w:bCs/>
          <w:color w:val="000000" w:themeColor="text1"/>
          <w:sz w:val="21"/>
          <w:szCs w:val="21"/>
          <w:highlight w:val="none"/>
          <w14:textFill>
            <w14:solidFill>
              <w14:schemeClr w14:val="tx1"/>
            </w14:solidFill>
          </w14:textFill>
        </w:rPr>
      </w:pPr>
      <w:bookmarkStart w:id="2032" w:name="_Toc30556"/>
      <w:bookmarkStart w:id="2033" w:name="_Toc27828"/>
      <w:r>
        <w:rPr>
          <w:rFonts w:hint="eastAsia" w:ascii="微软雅黑" w:hAnsi="微软雅黑" w:eastAsia="微软雅黑" w:cs="微软雅黑"/>
          <w:b/>
          <w:bCs/>
          <w:color w:val="000000" w:themeColor="text1"/>
          <w:sz w:val="21"/>
          <w:szCs w:val="21"/>
          <w:highlight w:val="none"/>
          <w:lang w:eastAsia="zh-CN"/>
          <w14:textFill>
            <w14:solidFill>
              <w14:schemeClr w14:val="tx1"/>
            </w14:solidFill>
          </w14:textFill>
        </w:rPr>
        <w:t>5</w:t>
      </w: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 xml:space="preserve">. </w:t>
      </w:r>
      <w:r>
        <w:rPr>
          <w:rFonts w:hint="eastAsia" w:ascii="微软雅黑" w:hAnsi="微软雅黑" w:eastAsia="微软雅黑" w:cs="微软雅黑"/>
          <w:b/>
          <w:bCs/>
          <w:color w:val="000000" w:themeColor="text1"/>
          <w:sz w:val="21"/>
          <w:szCs w:val="21"/>
          <w:highlight w:val="none"/>
          <w14:textFill>
            <w14:solidFill>
              <w14:schemeClr w14:val="tx1"/>
            </w14:solidFill>
          </w14:textFill>
        </w:rPr>
        <w:t>乙方的权利和义务</w:t>
      </w:r>
      <w:bookmarkEnd w:id="2032"/>
      <w:bookmarkEnd w:id="2033"/>
    </w:p>
    <w:p w14:paraId="4938A11F">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5</w:t>
      </w:r>
      <w:r>
        <w:rPr>
          <w:rFonts w:hint="eastAsia" w:ascii="微软雅黑" w:hAnsi="微软雅黑" w:eastAsia="微软雅黑" w:cs="微软雅黑"/>
          <w:color w:val="000000" w:themeColor="text1"/>
          <w:sz w:val="21"/>
          <w:szCs w:val="21"/>
          <w:highlight w:val="none"/>
          <w14:textFill>
            <w14:solidFill>
              <w14:schemeClr w14:val="tx1"/>
            </w14:solidFill>
          </w14:textFill>
        </w:rPr>
        <w:t>.1 签署合同后，乙方</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应</w:t>
      </w:r>
      <w:r>
        <w:rPr>
          <w:rFonts w:hint="eastAsia" w:ascii="微软雅黑" w:hAnsi="微软雅黑" w:eastAsia="微软雅黑" w:cs="微软雅黑"/>
          <w:color w:val="000000" w:themeColor="text1"/>
          <w:sz w:val="21"/>
          <w:szCs w:val="21"/>
          <w:highlight w:val="none"/>
          <w14:textFill>
            <w14:solidFill>
              <w14:schemeClr w14:val="tx1"/>
            </w14:solidFill>
          </w14:textFill>
        </w:rPr>
        <w:t>确定</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项目负责人（或项目联系人）</w:t>
      </w:r>
      <w:r>
        <w:rPr>
          <w:rFonts w:hint="eastAsia" w:ascii="微软雅黑" w:hAnsi="微软雅黑" w:eastAsia="微软雅黑" w:cs="微软雅黑"/>
          <w:color w:val="000000" w:themeColor="text1"/>
          <w:sz w:val="21"/>
          <w:szCs w:val="21"/>
          <w:highlight w:val="none"/>
          <w14:textFill>
            <w14:solidFill>
              <w14:schemeClr w14:val="tx1"/>
            </w14:solidFill>
          </w14:textFill>
        </w:rPr>
        <w:t>，负责与本合同有关的事务。</w:t>
      </w:r>
    </w:p>
    <w:p w14:paraId="7206899A">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5</w:t>
      </w:r>
      <w:r>
        <w:rPr>
          <w:rFonts w:hint="eastAsia" w:ascii="微软雅黑" w:hAnsi="微软雅黑" w:eastAsia="微软雅黑" w:cs="微软雅黑"/>
          <w:color w:val="000000" w:themeColor="text1"/>
          <w:sz w:val="21"/>
          <w:szCs w:val="21"/>
          <w:highlight w:val="none"/>
          <w14:textFill>
            <w14:solidFill>
              <w14:schemeClr w14:val="tx1"/>
            </w14:solidFill>
          </w14:textFill>
        </w:rPr>
        <w:t>.2 乙方应按照合同要求履约，充分合理安排，确保提供的货物</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及相关</w:t>
      </w:r>
      <w:r>
        <w:rPr>
          <w:rFonts w:hint="eastAsia" w:ascii="微软雅黑" w:hAnsi="微软雅黑" w:eastAsia="微软雅黑" w:cs="微软雅黑"/>
          <w:color w:val="000000" w:themeColor="text1"/>
          <w:sz w:val="21"/>
          <w:szCs w:val="21"/>
          <w:highlight w:val="none"/>
          <w14:textFill>
            <w14:solidFill>
              <w14:schemeClr w14:val="tx1"/>
            </w14:solidFill>
          </w14:textFill>
        </w:rPr>
        <w:t>服务符合合同</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有关</w:t>
      </w:r>
      <w:r>
        <w:rPr>
          <w:rFonts w:hint="eastAsia" w:ascii="微软雅黑" w:hAnsi="微软雅黑" w:eastAsia="微软雅黑" w:cs="微软雅黑"/>
          <w:color w:val="000000" w:themeColor="text1"/>
          <w:sz w:val="21"/>
          <w:szCs w:val="21"/>
          <w:highlight w:val="none"/>
          <w14:textFill>
            <w14:solidFill>
              <w14:schemeClr w14:val="tx1"/>
            </w14:solidFill>
          </w14:textFill>
        </w:rPr>
        <w:t>要求。接受项目行业管理部门及政府有关部门的指导，配合甲方的履约检查</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及验收</w:t>
      </w:r>
      <w:r>
        <w:rPr>
          <w:rFonts w:hint="eastAsia" w:ascii="微软雅黑" w:hAnsi="微软雅黑" w:eastAsia="微软雅黑" w:cs="微软雅黑"/>
          <w:color w:val="000000" w:themeColor="text1"/>
          <w:sz w:val="21"/>
          <w:szCs w:val="21"/>
          <w:highlight w:val="none"/>
          <w14:textFill>
            <w14:solidFill>
              <w14:schemeClr w14:val="tx1"/>
            </w14:solidFill>
          </w14:textFill>
        </w:rPr>
        <w:t>，并负责项目实施过程中的所有协调工作。</w:t>
      </w:r>
    </w:p>
    <w:p w14:paraId="04376230">
      <w:pPr>
        <w:pStyle w:val="11"/>
        <w:spacing w:after="0" w:line="400" w:lineRule="exact"/>
        <w:ind w:firstLine="369" w:firstLineChars="176"/>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5</w:t>
      </w:r>
      <w:r>
        <w:rPr>
          <w:rFonts w:hint="eastAsia" w:ascii="微软雅黑" w:hAnsi="微软雅黑" w:eastAsia="微软雅黑" w:cs="微软雅黑"/>
          <w:color w:val="000000" w:themeColor="text1"/>
          <w:sz w:val="21"/>
          <w:szCs w:val="21"/>
          <w:highlight w:val="none"/>
          <w14:textFill>
            <w14:solidFill>
              <w14:schemeClr w14:val="tx1"/>
            </w14:solidFill>
          </w14:textFill>
        </w:rPr>
        <w:t>.3乙方有权根据合同约定向甲方收取</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合同价款</w:t>
      </w:r>
      <w:r>
        <w:rPr>
          <w:rFonts w:hint="eastAsia" w:ascii="微软雅黑" w:hAnsi="微软雅黑" w:eastAsia="微软雅黑" w:cs="微软雅黑"/>
          <w:color w:val="000000" w:themeColor="text1"/>
          <w:sz w:val="21"/>
          <w:szCs w:val="21"/>
          <w:highlight w:val="none"/>
          <w14:textFill>
            <w14:solidFill>
              <w14:schemeClr w14:val="tx1"/>
            </w14:solidFill>
          </w14:textFill>
        </w:rPr>
        <w:t>。</w:t>
      </w:r>
    </w:p>
    <w:p w14:paraId="0139CCE3">
      <w:pPr>
        <w:pStyle w:val="11"/>
        <w:spacing w:after="0" w:line="400" w:lineRule="exact"/>
        <w:ind w:firstLine="369" w:firstLineChars="176"/>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5</w:t>
      </w:r>
      <w:r>
        <w:rPr>
          <w:rFonts w:hint="eastAsia" w:ascii="微软雅黑" w:hAnsi="微软雅黑" w:eastAsia="微软雅黑" w:cs="微软雅黑"/>
          <w:color w:val="000000" w:themeColor="text1"/>
          <w:sz w:val="21"/>
          <w:szCs w:val="21"/>
          <w:highlight w:val="none"/>
          <w14:textFill>
            <w14:solidFill>
              <w14:schemeClr w14:val="tx1"/>
            </w14:solidFill>
          </w14:textFill>
        </w:rPr>
        <w:t>.4国家法律法规规定</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及</w:t>
      </w:r>
      <w:r>
        <w:rPr>
          <w:rFonts w:hint="eastAsia" w:ascii="微软雅黑" w:hAnsi="微软雅黑" w:eastAsia="微软雅黑" w:cs="微软雅黑"/>
          <w:b/>
          <w:bCs/>
          <w:sz w:val="21"/>
          <w:szCs w:val="21"/>
          <w:highlight w:val="none"/>
        </w:rPr>
        <w:t>【政府采购合同专用条款】</w:t>
      </w:r>
      <w:r>
        <w:rPr>
          <w:rFonts w:hint="eastAsia" w:ascii="微软雅黑" w:hAnsi="微软雅黑" w:eastAsia="微软雅黑" w:cs="微软雅黑"/>
          <w:b w:val="0"/>
          <w:bCs w:val="0"/>
          <w:sz w:val="21"/>
          <w:szCs w:val="21"/>
          <w:highlight w:val="none"/>
          <w:lang w:eastAsia="zh-CN"/>
        </w:rPr>
        <w:t>约定应</w:t>
      </w:r>
      <w:r>
        <w:rPr>
          <w:rFonts w:hint="eastAsia" w:ascii="微软雅黑" w:hAnsi="微软雅黑" w:eastAsia="微软雅黑" w:cs="微软雅黑"/>
          <w:color w:val="000000" w:themeColor="text1"/>
          <w:sz w:val="21"/>
          <w:szCs w:val="21"/>
          <w:highlight w:val="none"/>
          <w14:textFill>
            <w14:solidFill>
              <w14:schemeClr w14:val="tx1"/>
            </w14:solidFill>
          </w14:textFill>
        </w:rPr>
        <w:t>由乙方承担的其他义务和责任。</w:t>
      </w:r>
    </w:p>
    <w:p w14:paraId="728CF31E">
      <w:pPr>
        <w:numPr>
          <w:ilvl w:val="0"/>
          <w:numId w:val="9"/>
        </w:numPr>
        <w:autoSpaceDE w:val="0"/>
        <w:autoSpaceDN w:val="0"/>
        <w:adjustRightInd w:val="0"/>
        <w:snapToGrid w:val="0"/>
        <w:spacing w:before="0" w:line="400" w:lineRule="exact"/>
        <w:jc w:val="left"/>
        <w:outlineLvl w:val="9"/>
        <w:rPr>
          <w:rFonts w:hint="eastAsia" w:ascii="微软雅黑" w:hAnsi="微软雅黑" w:eastAsia="微软雅黑" w:cs="微软雅黑"/>
          <w:b/>
          <w:bCs/>
          <w:color w:val="000000" w:themeColor="text1"/>
          <w:sz w:val="21"/>
          <w:szCs w:val="21"/>
          <w:highlight w:val="none"/>
          <w14:textFill>
            <w14:solidFill>
              <w14:schemeClr w14:val="tx1"/>
            </w14:solidFill>
          </w14:textFill>
        </w:rPr>
      </w:pPr>
      <w:bookmarkStart w:id="2034" w:name="_Toc13594"/>
      <w:bookmarkStart w:id="2035" w:name="_Toc2856"/>
      <w:r>
        <w:rPr>
          <w:rFonts w:hint="eastAsia" w:ascii="微软雅黑" w:hAnsi="微软雅黑" w:eastAsia="微软雅黑" w:cs="微软雅黑"/>
          <w:b/>
          <w:bCs/>
          <w:color w:val="000000" w:themeColor="text1"/>
          <w:sz w:val="21"/>
          <w:szCs w:val="21"/>
          <w:highlight w:val="none"/>
          <w14:textFill>
            <w14:solidFill>
              <w14:schemeClr w14:val="tx1"/>
            </w14:solidFill>
          </w14:textFill>
        </w:rPr>
        <w:t>合同履</w:t>
      </w: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行</w:t>
      </w:r>
      <w:bookmarkEnd w:id="2034"/>
      <w:bookmarkEnd w:id="2035"/>
    </w:p>
    <w:p w14:paraId="56C644E3">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6</w:t>
      </w:r>
      <w:r>
        <w:rPr>
          <w:rFonts w:hint="eastAsia" w:ascii="微软雅黑" w:hAnsi="微软雅黑" w:eastAsia="微软雅黑" w:cs="微软雅黑"/>
          <w:color w:val="000000" w:themeColor="text1"/>
          <w:sz w:val="21"/>
          <w:szCs w:val="21"/>
          <w:highlight w:val="none"/>
          <w14:textFill>
            <w14:solidFill>
              <w14:schemeClr w14:val="tx1"/>
            </w14:solidFill>
          </w14:textFill>
        </w:rPr>
        <w:t>.1 甲乙双方应当按照</w:t>
      </w:r>
      <w:r>
        <w:rPr>
          <w:rFonts w:hint="eastAsia" w:ascii="微软雅黑" w:hAnsi="微软雅黑" w:eastAsia="微软雅黑" w:cs="微软雅黑"/>
          <w:b/>
          <w:bCs/>
          <w:sz w:val="21"/>
          <w:szCs w:val="21"/>
          <w:highlight w:val="none"/>
        </w:rPr>
        <w:t>【政府采购合同专用条款】</w:t>
      </w:r>
      <w:r>
        <w:rPr>
          <w:rFonts w:hint="eastAsia" w:ascii="微软雅黑" w:hAnsi="微软雅黑" w:eastAsia="微软雅黑" w:cs="微软雅黑"/>
          <w:color w:val="000000" w:themeColor="text1"/>
          <w:sz w:val="21"/>
          <w:szCs w:val="21"/>
          <w:highlight w:val="none"/>
          <w14:textFill>
            <w14:solidFill>
              <w14:schemeClr w14:val="tx1"/>
            </w14:solidFill>
          </w14:textFill>
        </w:rPr>
        <w:t>约定顺序履行合同义务；如果没有先后顺序的，应当同时履行。</w:t>
      </w:r>
    </w:p>
    <w:p w14:paraId="444641E5">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sz w:val="21"/>
          <w:szCs w:val="21"/>
          <w:highlight w:val="none"/>
        </w:rPr>
      </w:pP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6</w:t>
      </w:r>
      <w:r>
        <w:rPr>
          <w:rFonts w:hint="eastAsia" w:ascii="微软雅黑" w:hAnsi="微软雅黑" w:eastAsia="微软雅黑" w:cs="微软雅黑"/>
          <w:color w:val="000000" w:themeColor="text1"/>
          <w:sz w:val="2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2DD9694F">
      <w:pPr>
        <w:adjustRightInd w:val="0"/>
        <w:snapToGrid w:val="0"/>
        <w:spacing w:before="0" w:line="400" w:lineRule="exact"/>
        <w:jc w:val="left"/>
        <w:outlineLvl w:val="9"/>
        <w:rPr>
          <w:rFonts w:hint="eastAsia" w:ascii="微软雅黑" w:hAnsi="微软雅黑" w:eastAsia="微软雅黑" w:cs="微软雅黑"/>
          <w:b/>
          <w:bCs/>
          <w:color w:val="000000" w:themeColor="text1"/>
          <w:sz w:val="21"/>
          <w:szCs w:val="21"/>
          <w:highlight w:val="none"/>
          <w14:textFill>
            <w14:solidFill>
              <w14:schemeClr w14:val="tx1"/>
            </w14:solidFill>
          </w14:textFill>
        </w:rPr>
      </w:pPr>
      <w:bookmarkStart w:id="2036" w:name="_Toc32754"/>
      <w:r>
        <w:rPr>
          <w:rFonts w:hint="eastAsia" w:ascii="微软雅黑" w:hAnsi="微软雅黑" w:eastAsia="微软雅黑" w:cs="微软雅黑"/>
          <w:b/>
          <w:bCs/>
          <w:color w:val="000000" w:themeColor="text1"/>
          <w:sz w:val="21"/>
          <w:szCs w:val="21"/>
          <w:highlight w:val="none"/>
          <w:lang w:eastAsia="zh-CN"/>
          <w14:textFill>
            <w14:solidFill>
              <w14:schemeClr w14:val="tx1"/>
            </w14:solidFill>
          </w14:textFill>
        </w:rPr>
        <w:t>7</w:t>
      </w: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 xml:space="preserve">. </w:t>
      </w:r>
      <w:r>
        <w:rPr>
          <w:rFonts w:hint="eastAsia" w:ascii="微软雅黑" w:hAnsi="微软雅黑" w:eastAsia="微软雅黑" w:cs="微软雅黑"/>
          <w:b/>
          <w:bCs/>
          <w:color w:val="000000" w:themeColor="text1"/>
          <w:sz w:val="21"/>
          <w:szCs w:val="21"/>
          <w:highlight w:val="none"/>
          <w14:textFill>
            <w14:solidFill>
              <w14:schemeClr w14:val="tx1"/>
            </w14:solidFill>
          </w14:textFill>
        </w:rPr>
        <w:t>货物包装、运输</w:t>
      </w:r>
      <w:r>
        <w:rPr>
          <w:rFonts w:hint="eastAsia" w:ascii="微软雅黑" w:hAnsi="微软雅黑" w:eastAsia="微软雅黑" w:cs="微软雅黑"/>
          <w:b/>
          <w:bCs/>
          <w:color w:val="000000" w:themeColor="text1"/>
          <w:sz w:val="21"/>
          <w:szCs w:val="21"/>
          <w:highlight w:val="none"/>
          <w:lang w:eastAsia="zh-CN"/>
          <w14:textFill>
            <w14:solidFill>
              <w14:schemeClr w14:val="tx1"/>
            </w14:solidFill>
          </w14:textFill>
        </w:rPr>
        <w:t>、</w:t>
      </w:r>
      <w:r>
        <w:rPr>
          <w:rFonts w:hint="eastAsia" w:ascii="微软雅黑" w:hAnsi="微软雅黑" w:eastAsia="微软雅黑" w:cs="微软雅黑"/>
          <w:b/>
          <w:bCs/>
          <w:color w:val="000000" w:themeColor="text1"/>
          <w:sz w:val="21"/>
          <w:szCs w:val="21"/>
          <w:highlight w:val="none"/>
          <w14:textFill>
            <w14:solidFill>
              <w14:schemeClr w14:val="tx1"/>
            </w14:solidFill>
          </w14:textFill>
        </w:rPr>
        <w:t>保险</w:t>
      </w:r>
      <w:r>
        <w:rPr>
          <w:rFonts w:hint="eastAsia" w:ascii="微软雅黑" w:hAnsi="微软雅黑" w:eastAsia="微软雅黑" w:cs="微软雅黑"/>
          <w:b/>
          <w:bCs/>
          <w:color w:val="000000" w:themeColor="text1"/>
          <w:sz w:val="21"/>
          <w:szCs w:val="21"/>
          <w:highlight w:val="none"/>
          <w:lang w:eastAsia="zh-CN"/>
          <w14:textFill>
            <w14:solidFill>
              <w14:schemeClr w14:val="tx1"/>
            </w14:solidFill>
          </w14:textFill>
        </w:rPr>
        <w:t>和交付</w:t>
      </w:r>
      <w:r>
        <w:rPr>
          <w:rFonts w:hint="eastAsia" w:ascii="微软雅黑" w:hAnsi="微软雅黑" w:eastAsia="微软雅黑" w:cs="微软雅黑"/>
          <w:b/>
          <w:bCs/>
          <w:color w:val="000000" w:themeColor="text1"/>
          <w:sz w:val="21"/>
          <w:szCs w:val="21"/>
          <w:highlight w:val="none"/>
          <w14:textFill>
            <w14:solidFill>
              <w14:schemeClr w14:val="tx1"/>
            </w14:solidFill>
          </w14:textFill>
        </w:rPr>
        <w:t>要求</w:t>
      </w:r>
      <w:bookmarkEnd w:id="2036"/>
    </w:p>
    <w:p w14:paraId="76225346">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7</w:t>
      </w:r>
      <w:r>
        <w:rPr>
          <w:rFonts w:hint="eastAsia" w:ascii="微软雅黑" w:hAnsi="微软雅黑" w:eastAsia="微软雅黑" w:cs="微软雅黑"/>
          <w:color w:val="000000" w:themeColor="text1"/>
          <w:sz w:val="21"/>
          <w:szCs w:val="21"/>
          <w:highlight w:val="none"/>
          <w14:textFill>
            <w14:solidFill>
              <w14:schemeClr w14:val="tx1"/>
            </w14:solidFill>
          </w14:textFill>
        </w:rPr>
        <w:t>.1 本合同</w:t>
      </w:r>
      <w:r>
        <w:rPr>
          <w:rFonts w:hint="eastAsia" w:ascii="微软雅黑" w:hAnsi="微软雅黑" w:eastAsia="微软雅黑" w:cs="微软雅黑"/>
          <w:bCs/>
          <w:color w:val="000000" w:themeColor="text1"/>
          <w:sz w:val="21"/>
          <w:szCs w:val="21"/>
          <w:highlight w:val="none"/>
          <w14:textFill>
            <w14:solidFill>
              <w14:schemeClr w14:val="tx1"/>
            </w14:solidFill>
          </w14:textFill>
        </w:rPr>
        <w:t>涉及商品包装</w:t>
      </w:r>
      <w:r>
        <w:rPr>
          <w:rFonts w:hint="eastAsia" w:ascii="微软雅黑" w:hAnsi="微软雅黑" w:eastAsia="微软雅黑" w:cs="微软雅黑"/>
          <w:bCs/>
          <w:color w:val="000000" w:themeColor="text1"/>
          <w:sz w:val="21"/>
          <w:szCs w:val="21"/>
          <w:highlight w:val="none"/>
          <w:lang w:eastAsia="zh-CN"/>
          <w14:textFill>
            <w14:solidFill>
              <w14:schemeClr w14:val="tx1"/>
            </w14:solidFill>
          </w14:textFill>
        </w:rPr>
        <w:t>、</w:t>
      </w:r>
      <w:r>
        <w:rPr>
          <w:rFonts w:hint="eastAsia" w:ascii="微软雅黑" w:hAnsi="微软雅黑" w:eastAsia="微软雅黑" w:cs="微软雅黑"/>
          <w:bCs/>
          <w:color w:val="000000" w:themeColor="text1"/>
          <w:sz w:val="21"/>
          <w:szCs w:val="21"/>
          <w:highlight w:val="none"/>
          <w14:textFill>
            <w14:solidFill>
              <w14:schemeClr w14:val="tx1"/>
            </w14:solidFill>
          </w14:textFill>
        </w:rPr>
        <w:t>快递包装的，</w:t>
      </w:r>
      <w:r>
        <w:rPr>
          <w:rFonts w:hint="eastAsia" w:ascii="微软雅黑" w:hAnsi="微软雅黑" w:eastAsia="微软雅黑" w:cs="微软雅黑"/>
          <w:color w:val="000000" w:themeColor="text1"/>
          <w:sz w:val="21"/>
          <w:szCs w:val="21"/>
          <w:highlight w:val="none"/>
          <w14:textFill>
            <w14:solidFill>
              <w14:schemeClr w14:val="tx1"/>
            </w14:solidFill>
          </w14:textFill>
        </w:rPr>
        <w:t>除</w:t>
      </w:r>
      <w:r>
        <w:rPr>
          <w:rFonts w:hint="eastAsia" w:ascii="微软雅黑" w:hAnsi="微软雅黑" w:eastAsia="微软雅黑" w:cs="微软雅黑"/>
          <w:b/>
          <w:color w:val="000000" w:themeColor="text1"/>
          <w:sz w:val="21"/>
          <w:szCs w:val="21"/>
          <w:highlight w:val="none"/>
          <w14:textFill>
            <w14:solidFill>
              <w14:schemeClr w14:val="tx1"/>
            </w14:solidFill>
          </w14:textFill>
        </w:rPr>
        <w:t>【政府采购合同专用条款】</w:t>
      </w:r>
      <w:r>
        <w:rPr>
          <w:rFonts w:hint="eastAsia" w:ascii="微软雅黑" w:hAnsi="微软雅黑" w:eastAsia="微软雅黑" w:cs="微软雅黑"/>
          <w:bCs/>
          <w:color w:val="000000" w:themeColor="text1"/>
          <w:sz w:val="21"/>
          <w:szCs w:val="21"/>
          <w:highlight w:val="none"/>
          <w14:textFill>
            <w14:solidFill>
              <w14:schemeClr w14:val="tx1"/>
            </w14:solidFill>
          </w14:textFill>
        </w:rPr>
        <w:t>另有</w:t>
      </w:r>
      <w:r>
        <w:rPr>
          <w:rFonts w:hint="eastAsia" w:ascii="微软雅黑" w:hAnsi="微软雅黑" w:eastAsia="微软雅黑" w:cs="微软雅黑"/>
          <w:bCs/>
          <w:color w:val="000000" w:themeColor="text1"/>
          <w:sz w:val="21"/>
          <w:szCs w:val="21"/>
          <w:highlight w:val="none"/>
          <w:lang w:eastAsia="zh-CN"/>
          <w14:textFill>
            <w14:solidFill>
              <w14:schemeClr w14:val="tx1"/>
            </w14:solidFill>
          </w14:textFill>
        </w:rPr>
        <w:t>约</w:t>
      </w:r>
      <w:r>
        <w:rPr>
          <w:rFonts w:hint="eastAsia" w:ascii="微软雅黑" w:hAnsi="微软雅黑" w:eastAsia="微软雅黑" w:cs="微软雅黑"/>
          <w:bCs/>
          <w:color w:val="000000" w:themeColor="text1"/>
          <w:sz w:val="21"/>
          <w:szCs w:val="21"/>
          <w:highlight w:val="none"/>
          <w14:textFill>
            <w14:solidFill>
              <w14:schemeClr w14:val="tx1"/>
            </w14:solidFill>
          </w14:textFill>
        </w:rPr>
        <w:t>定</w:t>
      </w:r>
      <w:r>
        <w:rPr>
          <w:rFonts w:hint="eastAsia" w:ascii="微软雅黑" w:hAnsi="微软雅黑" w:eastAsia="微软雅黑" w:cs="微软雅黑"/>
          <w:bCs/>
          <w:color w:val="000000" w:themeColor="text1"/>
          <w:sz w:val="21"/>
          <w:szCs w:val="21"/>
          <w:highlight w:val="none"/>
          <w:lang w:eastAsia="zh-CN"/>
          <w14:textFill>
            <w14:solidFill>
              <w14:schemeClr w14:val="tx1"/>
            </w14:solidFill>
          </w14:textFill>
        </w:rPr>
        <w:t>外</w:t>
      </w:r>
      <w:r>
        <w:rPr>
          <w:rFonts w:hint="eastAsia" w:ascii="微软雅黑" w:hAnsi="微软雅黑" w:eastAsia="微软雅黑" w:cs="微软雅黑"/>
          <w:bCs/>
          <w:color w:val="000000" w:themeColor="text1"/>
          <w:sz w:val="21"/>
          <w:szCs w:val="21"/>
          <w:highlight w:val="none"/>
          <w14:textFill>
            <w14:solidFill>
              <w14:schemeClr w14:val="tx1"/>
            </w14:solidFill>
          </w14:textFill>
        </w:rPr>
        <w:t>，</w:t>
      </w:r>
      <w:r>
        <w:rPr>
          <w:rFonts w:hint="eastAsia" w:ascii="微软雅黑" w:hAnsi="微软雅黑" w:eastAsia="微软雅黑" w:cs="微软雅黑"/>
          <w:color w:val="000000" w:themeColor="text1"/>
          <w:sz w:val="21"/>
          <w:szCs w:val="21"/>
          <w:highlight w:val="none"/>
          <w14:textFill>
            <w14:solidFill>
              <w14:schemeClr w14:val="tx1"/>
            </w14:solidFill>
          </w14:textFill>
        </w:rPr>
        <w:t>包装应适应远距离运输、防潮、防震、防锈和防野蛮装卸等要求，确保货物安全无损地运抵</w:t>
      </w:r>
      <w:r>
        <w:rPr>
          <w:rFonts w:hint="eastAsia" w:ascii="微软雅黑" w:hAnsi="微软雅黑" w:eastAsia="微软雅黑" w:cs="微软雅黑"/>
          <w:b/>
          <w:color w:val="000000" w:themeColor="text1"/>
          <w:sz w:val="21"/>
          <w:szCs w:val="21"/>
          <w:highlight w:val="none"/>
          <w14:textFill>
            <w14:solidFill>
              <w14:schemeClr w14:val="tx1"/>
            </w14:solidFill>
          </w14:textFill>
        </w:rPr>
        <w:t>【政府采购合同专用条款】</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约定的</w:t>
      </w:r>
      <w:r>
        <w:rPr>
          <w:rFonts w:hint="eastAsia" w:ascii="微软雅黑" w:hAnsi="微软雅黑" w:eastAsia="微软雅黑" w:cs="微软雅黑"/>
          <w:color w:val="000000" w:themeColor="text1"/>
          <w:sz w:val="21"/>
          <w:szCs w:val="21"/>
          <w:highlight w:val="none"/>
          <w14:textFill>
            <w14:solidFill>
              <w14:schemeClr w14:val="tx1"/>
            </w14:solidFill>
          </w14:textFill>
        </w:rPr>
        <w:t>指定现场。</w:t>
      </w:r>
    </w:p>
    <w:p w14:paraId="4F1A7AAB">
      <w:pPr>
        <w:adjustRightInd w:val="0"/>
        <w:snapToGrid w:val="0"/>
        <w:spacing w:before="0" w:line="400" w:lineRule="exact"/>
        <w:ind w:firstLine="420" w:firstLineChars="200"/>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7</w:t>
      </w:r>
      <w:r>
        <w:rPr>
          <w:rFonts w:hint="eastAsia" w:ascii="微软雅黑" w:hAnsi="微软雅黑" w:eastAsia="微软雅黑" w:cs="微软雅黑"/>
          <w:color w:val="000000" w:themeColor="text1"/>
          <w:sz w:val="21"/>
          <w:szCs w:val="21"/>
          <w:highlight w:val="none"/>
          <w14:textFill>
            <w14:solidFill>
              <w14:schemeClr w14:val="tx1"/>
            </w14:solidFill>
          </w14:textFill>
        </w:rPr>
        <w:t>.2 除</w:t>
      </w:r>
      <w:r>
        <w:rPr>
          <w:rFonts w:hint="eastAsia" w:ascii="微软雅黑" w:hAnsi="微软雅黑" w:eastAsia="微软雅黑" w:cs="微软雅黑"/>
          <w:b/>
          <w:color w:val="000000" w:themeColor="text1"/>
          <w:sz w:val="21"/>
          <w:szCs w:val="21"/>
          <w:highlight w:val="none"/>
          <w14:textFill>
            <w14:solidFill>
              <w14:schemeClr w14:val="tx1"/>
            </w14:solidFill>
          </w14:textFill>
        </w:rPr>
        <w:t>【政府采购合同专用条款】</w:t>
      </w:r>
      <w:r>
        <w:rPr>
          <w:rFonts w:hint="eastAsia" w:ascii="微软雅黑" w:hAnsi="微软雅黑" w:eastAsia="微软雅黑" w:cs="微软雅黑"/>
          <w:bCs/>
          <w:color w:val="000000" w:themeColor="text1"/>
          <w:sz w:val="21"/>
          <w:szCs w:val="21"/>
          <w:highlight w:val="none"/>
          <w14:textFill>
            <w14:solidFill>
              <w14:schemeClr w14:val="tx1"/>
            </w14:solidFill>
          </w14:textFill>
        </w:rPr>
        <w:t>另有</w:t>
      </w:r>
      <w:r>
        <w:rPr>
          <w:rFonts w:hint="eastAsia" w:ascii="微软雅黑" w:hAnsi="微软雅黑" w:eastAsia="微软雅黑" w:cs="微软雅黑"/>
          <w:bCs/>
          <w:color w:val="000000" w:themeColor="text1"/>
          <w:sz w:val="21"/>
          <w:szCs w:val="21"/>
          <w:highlight w:val="none"/>
          <w:lang w:eastAsia="zh-CN"/>
          <w14:textFill>
            <w14:solidFill>
              <w14:schemeClr w14:val="tx1"/>
            </w14:solidFill>
          </w14:textFill>
        </w:rPr>
        <w:t>约</w:t>
      </w:r>
      <w:r>
        <w:rPr>
          <w:rFonts w:hint="eastAsia" w:ascii="微软雅黑" w:hAnsi="微软雅黑" w:eastAsia="微软雅黑" w:cs="微软雅黑"/>
          <w:bCs/>
          <w:color w:val="000000" w:themeColor="text1"/>
          <w:sz w:val="21"/>
          <w:szCs w:val="21"/>
          <w:highlight w:val="none"/>
          <w14:textFill>
            <w14:solidFill>
              <w14:schemeClr w14:val="tx1"/>
            </w14:solidFill>
          </w14:textFill>
        </w:rPr>
        <w:t>定</w:t>
      </w:r>
      <w:r>
        <w:rPr>
          <w:rFonts w:hint="eastAsia" w:ascii="微软雅黑" w:hAnsi="微软雅黑" w:eastAsia="微软雅黑" w:cs="微软雅黑"/>
          <w:bCs/>
          <w:color w:val="000000" w:themeColor="text1"/>
          <w:sz w:val="21"/>
          <w:szCs w:val="21"/>
          <w:highlight w:val="none"/>
          <w:lang w:eastAsia="zh-CN"/>
          <w14:textFill>
            <w14:solidFill>
              <w14:schemeClr w14:val="tx1"/>
            </w14:solidFill>
          </w14:textFill>
        </w:rPr>
        <w:t>外</w:t>
      </w:r>
      <w:r>
        <w:rPr>
          <w:rFonts w:hint="eastAsia" w:ascii="微软雅黑" w:hAnsi="微软雅黑" w:eastAsia="微软雅黑" w:cs="微软雅黑"/>
          <w:bCs/>
          <w:color w:val="000000" w:themeColor="text1"/>
          <w:sz w:val="21"/>
          <w:szCs w:val="21"/>
          <w:highlight w:val="none"/>
          <w14:textFill>
            <w14:solidFill>
              <w14:schemeClr w14:val="tx1"/>
            </w14:solidFill>
          </w14:textFill>
        </w:rPr>
        <w:t>，</w:t>
      </w:r>
      <w:r>
        <w:rPr>
          <w:rFonts w:hint="eastAsia" w:ascii="微软雅黑" w:hAnsi="微软雅黑" w:eastAsia="微软雅黑" w:cs="微软雅黑"/>
          <w:color w:val="000000" w:themeColor="text1"/>
          <w:sz w:val="21"/>
          <w:szCs w:val="21"/>
          <w:highlight w:val="none"/>
          <w14:textFill>
            <w14:solidFill>
              <w14:schemeClr w14:val="tx1"/>
            </w14:solidFill>
          </w14:textFill>
        </w:rPr>
        <w:t>乙方负责办理将货物运抵本合同规定的交货地点</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，并装卸、交付至甲方</w:t>
      </w:r>
      <w:r>
        <w:rPr>
          <w:rFonts w:hint="eastAsia" w:ascii="微软雅黑" w:hAnsi="微软雅黑" w:eastAsia="微软雅黑" w:cs="微软雅黑"/>
          <w:color w:val="000000" w:themeColor="text1"/>
          <w:sz w:val="21"/>
          <w:szCs w:val="21"/>
          <w:highlight w:val="none"/>
          <w14:textFill>
            <w14:solidFill>
              <w14:schemeClr w14:val="tx1"/>
            </w14:solidFill>
          </w14:textFill>
        </w:rPr>
        <w:t>的一切运输事项，相关费用应</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包含</w:t>
      </w:r>
      <w:r>
        <w:rPr>
          <w:rFonts w:hint="eastAsia" w:ascii="微软雅黑" w:hAnsi="微软雅黑" w:eastAsia="微软雅黑" w:cs="微软雅黑"/>
          <w:color w:val="000000" w:themeColor="text1"/>
          <w:sz w:val="21"/>
          <w:szCs w:val="21"/>
          <w:highlight w:val="none"/>
          <w14:textFill>
            <w14:solidFill>
              <w14:schemeClr w14:val="tx1"/>
            </w14:solidFill>
          </w14:textFill>
        </w:rPr>
        <w:t>在合同</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价款</w:t>
      </w:r>
      <w:r>
        <w:rPr>
          <w:rFonts w:hint="eastAsia" w:ascii="微软雅黑" w:hAnsi="微软雅黑" w:eastAsia="微软雅黑" w:cs="微软雅黑"/>
          <w:color w:val="000000" w:themeColor="text1"/>
          <w:sz w:val="21"/>
          <w:szCs w:val="21"/>
          <w:highlight w:val="none"/>
          <w14:textFill>
            <w14:solidFill>
              <w14:schemeClr w14:val="tx1"/>
            </w14:solidFill>
          </w14:textFill>
        </w:rPr>
        <w:t>中。</w:t>
      </w:r>
    </w:p>
    <w:p w14:paraId="0FE16F57">
      <w:pPr>
        <w:adjustRightInd w:val="0"/>
        <w:snapToGrid w:val="0"/>
        <w:spacing w:before="0" w:line="400" w:lineRule="exact"/>
        <w:ind w:firstLine="420" w:firstLineChars="200"/>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7</w:t>
      </w:r>
      <w:r>
        <w:rPr>
          <w:rFonts w:hint="eastAsia" w:ascii="微软雅黑" w:hAnsi="微软雅黑" w:eastAsia="微软雅黑" w:cs="微软雅黑"/>
          <w:color w:val="000000" w:themeColor="text1"/>
          <w:sz w:val="21"/>
          <w:szCs w:val="21"/>
          <w:highlight w:val="none"/>
          <w14:textFill>
            <w14:solidFill>
              <w14:schemeClr w14:val="tx1"/>
            </w14:solidFill>
          </w14:textFill>
        </w:rPr>
        <w:t>.3 货物保险要求按</w:t>
      </w:r>
      <w:r>
        <w:rPr>
          <w:rFonts w:hint="eastAsia" w:ascii="微软雅黑" w:hAnsi="微软雅黑" w:eastAsia="微软雅黑" w:cs="微软雅黑"/>
          <w:b/>
          <w:color w:val="000000" w:themeColor="text1"/>
          <w:sz w:val="21"/>
          <w:szCs w:val="21"/>
          <w:highlight w:val="none"/>
          <w14:textFill>
            <w14:solidFill>
              <w14:schemeClr w14:val="tx1"/>
            </w14:solidFill>
          </w14:textFill>
        </w:rPr>
        <w:t>【政府采购合同专用条款】</w:t>
      </w:r>
      <w:r>
        <w:rPr>
          <w:rFonts w:hint="eastAsia" w:ascii="微软雅黑" w:hAnsi="微软雅黑" w:eastAsia="微软雅黑" w:cs="微软雅黑"/>
          <w:bCs/>
          <w:color w:val="000000" w:themeColor="text1"/>
          <w:sz w:val="21"/>
          <w:szCs w:val="21"/>
          <w:highlight w:val="none"/>
          <w14:textFill>
            <w14:solidFill>
              <w14:schemeClr w14:val="tx1"/>
            </w14:solidFill>
          </w14:textFill>
        </w:rPr>
        <w:t>规定执行</w:t>
      </w:r>
      <w:r>
        <w:rPr>
          <w:rFonts w:hint="eastAsia" w:ascii="微软雅黑" w:hAnsi="微软雅黑" w:eastAsia="微软雅黑" w:cs="微软雅黑"/>
          <w:color w:val="000000" w:themeColor="text1"/>
          <w:sz w:val="21"/>
          <w:szCs w:val="21"/>
          <w:highlight w:val="none"/>
          <w14:textFill>
            <w14:solidFill>
              <w14:schemeClr w14:val="tx1"/>
            </w14:solidFill>
          </w14:textFill>
        </w:rPr>
        <w:t>。</w:t>
      </w:r>
    </w:p>
    <w:p w14:paraId="318E9273">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7</w:t>
      </w:r>
      <w:r>
        <w:rPr>
          <w:rFonts w:hint="eastAsia" w:ascii="微软雅黑" w:hAnsi="微软雅黑" w:eastAsia="微软雅黑" w:cs="微软雅黑"/>
          <w:color w:val="000000" w:themeColor="text1"/>
          <w:sz w:val="21"/>
          <w:szCs w:val="21"/>
          <w:highlight w:val="none"/>
          <w14:textFill>
            <w14:solidFill>
              <w14:schemeClr w14:val="tx1"/>
            </w14:solidFill>
          </w14:textFill>
        </w:rPr>
        <w:t xml:space="preserve">.4 </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除采购活动</w:t>
      </w:r>
      <w:r>
        <w:rPr>
          <w:rFonts w:hint="eastAsia" w:ascii="微软雅黑" w:hAnsi="微软雅黑" w:eastAsia="微软雅黑" w:cs="微软雅黑"/>
          <w:color w:val="000000" w:themeColor="text1"/>
          <w:sz w:val="21"/>
          <w:szCs w:val="21"/>
          <w:highlight w:val="none"/>
          <w14:textFill>
            <w14:solidFill>
              <w14:schemeClr w14:val="tx1"/>
            </w14:solidFill>
          </w14:textFill>
        </w:rPr>
        <w:t>对商品包装</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w:t>
      </w:r>
      <w:r>
        <w:rPr>
          <w:rFonts w:hint="eastAsia" w:ascii="微软雅黑" w:hAnsi="微软雅黑" w:eastAsia="微软雅黑" w:cs="微软雅黑"/>
          <w:color w:val="000000" w:themeColor="text1"/>
          <w:sz w:val="21"/>
          <w:szCs w:val="21"/>
          <w:highlight w:val="none"/>
          <w14:textFill>
            <w14:solidFill>
              <w14:schemeClr w14:val="tx1"/>
            </w14:solidFill>
          </w14:textFill>
        </w:rPr>
        <w:t>快递包装</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达成具体约定外</w:t>
      </w:r>
      <w:r>
        <w:rPr>
          <w:rFonts w:hint="eastAsia" w:ascii="微软雅黑" w:hAnsi="微软雅黑" w:eastAsia="微软雅黑" w:cs="微软雅黑"/>
          <w:color w:val="000000" w:themeColor="text1"/>
          <w:sz w:val="21"/>
          <w:szCs w:val="21"/>
          <w:highlight w:val="none"/>
          <w14:textFill>
            <w14:solidFill>
              <w14:schemeClr w14:val="tx1"/>
            </w14:solidFill>
          </w14:textFill>
        </w:rPr>
        <w:t>，乙方提供产品及相关快递服务</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涉及到</w:t>
      </w:r>
      <w:r>
        <w:rPr>
          <w:rFonts w:hint="eastAsia" w:ascii="微软雅黑" w:hAnsi="微软雅黑" w:eastAsia="微软雅黑" w:cs="微软雅黑"/>
          <w:color w:val="000000" w:themeColor="text1"/>
          <w:sz w:val="21"/>
          <w:szCs w:val="21"/>
          <w:highlight w:val="none"/>
          <w14:textFill>
            <w14:solidFill>
              <w14:schemeClr w14:val="tx1"/>
            </w14:solidFill>
          </w14:textFill>
        </w:rPr>
        <w:t>具体包装要求</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的，</w:t>
      </w:r>
      <w:r>
        <w:rPr>
          <w:rFonts w:hint="eastAsia" w:ascii="微软雅黑" w:hAnsi="微软雅黑" w:eastAsia="微软雅黑" w:cs="微软雅黑"/>
          <w:color w:val="000000" w:themeColor="text1"/>
          <w:sz w:val="21"/>
          <w:szCs w:val="21"/>
          <w:highlight w:val="none"/>
          <w14:textFill>
            <w14:solidFill>
              <w14:schemeClr w14:val="tx1"/>
            </w14:solidFill>
          </w14:textFill>
        </w:rPr>
        <w:t>应</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不低于</w:t>
      </w:r>
      <w:r>
        <w:rPr>
          <w:rFonts w:hint="eastAsia" w:ascii="微软雅黑" w:hAnsi="微软雅黑" w:eastAsia="微软雅黑" w:cs="微软雅黑"/>
          <w:color w:val="000000" w:themeColor="text1"/>
          <w:sz w:val="21"/>
          <w:szCs w:val="21"/>
          <w:highlight w:val="none"/>
          <w14:textFill>
            <w14:solidFill>
              <w14:schemeClr w14:val="tx1"/>
            </w14:solidFill>
          </w14:textFill>
        </w:rPr>
        <w:t>《商品包装政府采购需求标准（试行）</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w:t>
      </w:r>
      <w:r>
        <w:rPr>
          <w:rFonts w:hint="eastAsia" w:ascii="微软雅黑" w:hAnsi="微软雅黑" w:eastAsia="微软雅黑" w:cs="微软雅黑"/>
          <w:color w:val="000000" w:themeColor="text1"/>
          <w:sz w:val="21"/>
          <w:szCs w:val="21"/>
          <w:highlight w:val="none"/>
          <w14:textFill>
            <w14:solidFill>
              <w14:schemeClr w14:val="tx1"/>
            </w14:solidFill>
          </w14:textFill>
        </w:rPr>
        <w:t>快递包装政府采购需求标准（试行）》</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标准</w:t>
      </w:r>
      <w:r>
        <w:rPr>
          <w:rFonts w:hint="eastAsia" w:ascii="微软雅黑" w:hAnsi="微软雅黑" w:eastAsia="微软雅黑" w:cs="微软雅黑"/>
          <w:color w:val="000000" w:themeColor="text1"/>
          <w:sz w:val="21"/>
          <w:szCs w:val="21"/>
          <w:highlight w:val="none"/>
          <w14:textFill>
            <w14:solidFill>
              <w14:schemeClr w14:val="tx1"/>
            </w14:solidFill>
          </w14:textFill>
        </w:rPr>
        <w:t>，并作为履约验收的内容，必要时甲方可以要求乙方在履约验收环节出具检测报告。</w:t>
      </w:r>
    </w:p>
    <w:p w14:paraId="4987E4DF">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 xml:space="preserve">7.5 </w:t>
      </w:r>
      <w:r>
        <w:rPr>
          <w:rFonts w:hint="eastAsia" w:ascii="微软雅黑" w:hAnsi="微软雅黑" w:eastAsia="微软雅黑" w:cs="微软雅黑"/>
          <w:color w:val="000000"/>
          <w:sz w:val="21"/>
          <w:szCs w:val="21"/>
          <w:highlight w:val="none"/>
        </w:rPr>
        <w:t>乙方在运输到达之前</w:t>
      </w:r>
      <w:r>
        <w:rPr>
          <w:rFonts w:hint="eastAsia" w:ascii="微软雅黑" w:hAnsi="微软雅黑" w:eastAsia="微软雅黑" w:cs="微软雅黑"/>
          <w:color w:val="000000"/>
          <w:sz w:val="21"/>
          <w:szCs w:val="21"/>
          <w:highlight w:val="none"/>
          <w:lang w:eastAsia="zh-CN"/>
        </w:rPr>
        <w:t>应</w:t>
      </w:r>
      <w:r>
        <w:rPr>
          <w:rFonts w:hint="eastAsia" w:ascii="微软雅黑" w:hAnsi="微软雅黑" w:eastAsia="微软雅黑" w:cs="微软雅黑"/>
          <w:color w:val="000000"/>
          <w:sz w:val="21"/>
          <w:szCs w:val="21"/>
          <w:highlight w:val="none"/>
        </w:rPr>
        <w:t>提前通知</w:t>
      </w:r>
      <w:r>
        <w:rPr>
          <w:rFonts w:hint="eastAsia" w:ascii="微软雅黑" w:hAnsi="微软雅黑" w:eastAsia="微软雅黑" w:cs="微软雅黑"/>
          <w:color w:val="000000"/>
          <w:sz w:val="21"/>
          <w:szCs w:val="21"/>
          <w:highlight w:val="none"/>
          <w:lang w:eastAsia="zh-CN"/>
        </w:rPr>
        <w:t>甲方</w:t>
      </w:r>
      <w:r>
        <w:rPr>
          <w:rFonts w:hint="eastAsia" w:ascii="微软雅黑" w:hAnsi="微软雅黑" w:eastAsia="微软雅黑" w:cs="微软雅黑"/>
          <w:color w:val="000000"/>
          <w:sz w:val="21"/>
          <w:szCs w:val="21"/>
          <w:highlight w:val="none"/>
        </w:rPr>
        <w:t>，并提示货物运输装卸的注意事项</w:t>
      </w:r>
      <w:r>
        <w:rPr>
          <w:rFonts w:hint="eastAsia" w:ascii="微软雅黑" w:hAnsi="微软雅黑" w:eastAsia="微软雅黑" w:cs="微软雅黑"/>
          <w:color w:val="000000"/>
          <w:sz w:val="21"/>
          <w:szCs w:val="21"/>
          <w:highlight w:val="none"/>
          <w:lang w:eastAsia="zh-CN"/>
        </w:rPr>
        <w:t>，甲方配合乙方做好货物的接收工作。</w:t>
      </w:r>
    </w:p>
    <w:p w14:paraId="64C83C29">
      <w:pPr>
        <w:pStyle w:val="59"/>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color w:val="000000" w:themeColor="text1"/>
          <w:kern w:val="2"/>
          <w:sz w:val="21"/>
          <w:szCs w:val="21"/>
          <w:highlight w:val="none"/>
          <w:lang w:val="en-US" w:eastAsia="zh-CN"/>
          <w14:textFill>
            <w14:solidFill>
              <w14:schemeClr w14:val="tx1"/>
            </w14:solidFill>
          </w14:textFill>
        </w:rPr>
        <w:t xml:space="preserve">7.6 </w:t>
      </w:r>
      <w:r>
        <w:rPr>
          <w:rFonts w:hint="eastAsia" w:ascii="微软雅黑" w:hAnsi="微软雅黑" w:eastAsia="微软雅黑" w:cs="微软雅黑"/>
          <w:color w:val="000000"/>
          <w:kern w:val="2"/>
          <w:sz w:val="21"/>
          <w:szCs w:val="21"/>
          <w:highlight w:val="none"/>
        </w:rPr>
        <w:t>如因包装</w:t>
      </w:r>
      <w:r>
        <w:rPr>
          <w:rFonts w:hint="eastAsia" w:ascii="微软雅黑" w:hAnsi="微软雅黑" w:eastAsia="微软雅黑" w:cs="微软雅黑"/>
          <w:color w:val="000000"/>
          <w:kern w:val="2"/>
          <w:sz w:val="21"/>
          <w:szCs w:val="21"/>
          <w:highlight w:val="none"/>
          <w:lang w:eastAsia="zh-CN"/>
        </w:rPr>
        <w:t>、运输</w:t>
      </w:r>
      <w:r>
        <w:rPr>
          <w:rFonts w:hint="eastAsia" w:ascii="微软雅黑" w:hAnsi="微软雅黑" w:eastAsia="微软雅黑" w:cs="微软雅黑"/>
          <w:color w:val="000000"/>
          <w:kern w:val="2"/>
          <w:sz w:val="21"/>
          <w:szCs w:val="21"/>
          <w:highlight w:val="none"/>
        </w:rPr>
        <w:t>问题导致货物</w:t>
      </w:r>
      <w:r>
        <w:rPr>
          <w:rFonts w:hint="eastAsia" w:ascii="微软雅黑" w:hAnsi="微软雅黑" w:eastAsia="微软雅黑" w:cs="微软雅黑"/>
          <w:color w:val="000000" w:themeColor="text1"/>
          <w:kern w:val="2"/>
          <w:sz w:val="21"/>
          <w:szCs w:val="21"/>
          <w:highlight w:val="none"/>
          <w:lang w:eastAsia="zh-CN"/>
          <w14:textFill>
            <w14:solidFill>
              <w14:schemeClr w14:val="tx1"/>
            </w14:solidFill>
          </w14:textFill>
        </w:rPr>
        <w:t>损毁、丢失</w:t>
      </w:r>
      <w:r>
        <w:rPr>
          <w:rFonts w:hint="eastAsia" w:ascii="微软雅黑" w:hAnsi="微软雅黑" w:eastAsia="微软雅黑" w:cs="微软雅黑"/>
          <w:color w:val="000000"/>
          <w:kern w:val="2"/>
          <w:sz w:val="21"/>
          <w:szCs w:val="21"/>
          <w:highlight w:val="none"/>
        </w:rPr>
        <w:t>或者品质下降，</w:t>
      </w:r>
      <w:r>
        <w:rPr>
          <w:rFonts w:hint="eastAsia" w:ascii="微软雅黑" w:hAnsi="微软雅黑" w:eastAsia="微软雅黑" w:cs="微软雅黑"/>
          <w:color w:val="000000"/>
          <w:kern w:val="2"/>
          <w:sz w:val="21"/>
          <w:szCs w:val="21"/>
          <w:highlight w:val="none"/>
          <w:lang w:eastAsia="zh-CN"/>
        </w:rPr>
        <w:t>甲方</w:t>
      </w:r>
      <w:r>
        <w:rPr>
          <w:rFonts w:hint="eastAsia" w:ascii="微软雅黑" w:hAnsi="微软雅黑" w:eastAsia="微软雅黑" w:cs="微软雅黑"/>
          <w:color w:val="000000"/>
          <w:kern w:val="2"/>
          <w:sz w:val="21"/>
          <w:szCs w:val="21"/>
          <w:highlight w:val="none"/>
        </w:rPr>
        <w:t>有权要求降价、换货、拒收部分或整批货物，由此</w:t>
      </w:r>
      <w:r>
        <w:rPr>
          <w:rFonts w:hint="eastAsia" w:ascii="微软雅黑" w:hAnsi="微软雅黑" w:eastAsia="微软雅黑" w:cs="微软雅黑"/>
          <w:color w:val="000000"/>
          <w:kern w:val="2"/>
          <w:sz w:val="21"/>
          <w:szCs w:val="21"/>
          <w:highlight w:val="none"/>
          <w:lang w:eastAsia="zh-CN"/>
        </w:rPr>
        <w:t>产生</w:t>
      </w:r>
      <w:r>
        <w:rPr>
          <w:rFonts w:hint="eastAsia" w:ascii="微软雅黑" w:hAnsi="微软雅黑" w:eastAsia="微软雅黑" w:cs="微软雅黑"/>
          <w:color w:val="000000"/>
          <w:kern w:val="2"/>
          <w:sz w:val="21"/>
          <w:szCs w:val="21"/>
          <w:highlight w:val="none"/>
        </w:rPr>
        <w:t>的费用和损失，均由</w:t>
      </w:r>
      <w:r>
        <w:rPr>
          <w:rFonts w:hint="eastAsia" w:ascii="微软雅黑" w:hAnsi="微软雅黑" w:eastAsia="微软雅黑" w:cs="微软雅黑"/>
          <w:color w:val="000000"/>
          <w:kern w:val="2"/>
          <w:sz w:val="21"/>
          <w:szCs w:val="21"/>
          <w:highlight w:val="none"/>
          <w:lang w:eastAsia="zh-CN"/>
        </w:rPr>
        <w:t>乙方</w:t>
      </w:r>
      <w:r>
        <w:rPr>
          <w:rFonts w:hint="eastAsia" w:ascii="微软雅黑" w:hAnsi="微软雅黑" w:eastAsia="微软雅黑" w:cs="微软雅黑"/>
          <w:color w:val="000000"/>
          <w:kern w:val="2"/>
          <w:sz w:val="21"/>
          <w:szCs w:val="21"/>
          <w:highlight w:val="none"/>
        </w:rPr>
        <w:t>承担。</w:t>
      </w:r>
    </w:p>
    <w:p w14:paraId="78B9F814">
      <w:pPr>
        <w:adjustRightInd w:val="0"/>
        <w:snapToGrid w:val="0"/>
        <w:spacing w:before="0" w:line="400" w:lineRule="exact"/>
        <w:jc w:val="left"/>
        <w:outlineLvl w:val="9"/>
        <w:rPr>
          <w:rFonts w:hint="eastAsia" w:ascii="微软雅黑" w:hAnsi="微软雅黑" w:eastAsia="微软雅黑" w:cs="微软雅黑"/>
          <w:b/>
          <w:color w:val="auto"/>
          <w:sz w:val="21"/>
          <w:szCs w:val="21"/>
          <w:highlight w:val="none"/>
        </w:rPr>
      </w:pPr>
      <w:bookmarkStart w:id="2037" w:name="_Toc22016"/>
      <w:bookmarkStart w:id="2038" w:name="_Toc25139"/>
      <w:r>
        <w:rPr>
          <w:rFonts w:hint="eastAsia" w:ascii="微软雅黑" w:hAnsi="微软雅黑" w:eastAsia="微软雅黑" w:cs="微软雅黑"/>
          <w:b/>
          <w:color w:val="000000" w:themeColor="text1"/>
          <w:sz w:val="21"/>
          <w:szCs w:val="21"/>
          <w:highlight w:val="none"/>
          <w:lang w:eastAsia="zh-CN"/>
          <w14:textFill>
            <w14:solidFill>
              <w14:schemeClr w14:val="tx1"/>
            </w14:solidFill>
          </w14:textFill>
        </w:rPr>
        <w:t>8</w:t>
      </w:r>
      <w:r>
        <w:rPr>
          <w:rFonts w:hint="eastAsia" w:ascii="微软雅黑" w:hAnsi="微软雅黑" w:eastAsia="微软雅黑" w:cs="微软雅黑"/>
          <w:b/>
          <w:color w:val="000000" w:themeColor="text1"/>
          <w:sz w:val="21"/>
          <w:szCs w:val="21"/>
          <w:highlight w:val="none"/>
          <w:lang w:val="en-US" w:eastAsia="zh-CN"/>
          <w14:textFill>
            <w14:solidFill>
              <w14:schemeClr w14:val="tx1"/>
            </w14:solidFill>
          </w14:textFill>
        </w:rPr>
        <w:t xml:space="preserve">. </w:t>
      </w:r>
      <w:r>
        <w:rPr>
          <w:rFonts w:hint="eastAsia" w:ascii="微软雅黑" w:hAnsi="微软雅黑" w:eastAsia="微软雅黑" w:cs="微软雅黑"/>
          <w:b/>
          <w:color w:val="auto"/>
          <w:sz w:val="21"/>
          <w:szCs w:val="21"/>
          <w:highlight w:val="none"/>
        </w:rPr>
        <w:t>质量标准和保证</w:t>
      </w:r>
      <w:bookmarkEnd w:id="2037"/>
      <w:bookmarkEnd w:id="2038"/>
    </w:p>
    <w:p w14:paraId="157AE8DD">
      <w:pPr>
        <w:pStyle w:val="14"/>
        <w:adjustRightInd w:val="0"/>
        <w:snapToGrid w:val="0"/>
        <w:spacing w:before="0" w:line="400" w:lineRule="exact"/>
        <w:ind w:firstLine="420" w:firstLineChars="200"/>
        <w:jc w:val="left"/>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color w:val="auto"/>
          <w:sz w:val="21"/>
          <w:szCs w:val="21"/>
          <w:highlight w:val="none"/>
          <w:lang w:eastAsia="zh-CN"/>
        </w:rPr>
        <w:t>8</w:t>
      </w:r>
      <w:r>
        <w:rPr>
          <w:rFonts w:hint="eastAsia" w:ascii="微软雅黑" w:hAnsi="微软雅黑" w:eastAsia="微软雅黑" w:cs="微软雅黑"/>
          <w:color w:val="auto"/>
          <w:sz w:val="21"/>
          <w:szCs w:val="21"/>
          <w:highlight w:val="none"/>
        </w:rPr>
        <w:t>.1 质量标准</w:t>
      </w:r>
    </w:p>
    <w:p w14:paraId="732C6C57">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（1）本合同下</w:t>
      </w:r>
      <w:r>
        <w:rPr>
          <w:rFonts w:hint="eastAsia" w:ascii="微软雅黑" w:hAnsi="微软雅黑" w:eastAsia="微软雅黑" w:cs="微软雅黑"/>
          <w:color w:val="auto"/>
          <w:sz w:val="21"/>
          <w:szCs w:val="21"/>
          <w:highlight w:val="none"/>
          <w:lang w:eastAsia="zh-CN"/>
        </w:rPr>
        <w:t>提供</w:t>
      </w:r>
      <w:r>
        <w:rPr>
          <w:rFonts w:hint="eastAsia" w:ascii="微软雅黑" w:hAnsi="微软雅黑" w:eastAsia="微软雅黑" w:cs="微软雅黑"/>
          <w:color w:val="auto"/>
          <w:sz w:val="21"/>
          <w:szCs w:val="21"/>
          <w:highlight w:val="none"/>
        </w:rPr>
        <w:t>的货物应符合</w:t>
      </w:r>
      <w:r>
        <w:rPr>
          <w:rFonts w:hint="eastAsia" w:ascii="微软雅黑" w:hAnsi="微软雅黑" w:eastAsia="微软雅黑" w:cs="微软雅黑"/>
          <w:color w:val="auto"/>
          <w:sz w:val="21"/>
          <w:szCs w:val="21"/>
          <w:highlight w:val="none"/>
          <w:lang w:eastAsia="zh-CN"/>
        </w:rPr>
        <w:t>合同</w:t>
      </w:r>
      <w:r>
        <w:rPr>
          <w:rFonts w:hint="eastAsia" w:ascii="微软雅黑" w:hAnsi="微软雅黑" w:eastAsia="微软雅黑" w:cs="微软雅黑"/>
          <w:color w:val="000000"/>
          <w:sz w:val="21"/>
          <w:szCs w:val="21"/>
          <w:highlight w:val="none"/>
          <w:lang w:eastAsia="zh-CN"/>
        </w:rPr>
        <w:t>约</w:t>
      </w:r>
      <w:r>
        <w:rPr>
          <w:rFonts w:hint="eastAsia" w:ascii="微软雅黑" w:hAnsi="微软雅黑" w:eastAsia="微软雅黑" w:cs="微软雅黑"/>
          <w:color w:val="000000"/>
          <w:sz w:val="21"/>
          <w:szCs w:val="21"/>
          <w:highlight w:val="none"/>
        </w:rPr>
        <w:t>定的</w:t>
      </w:r>
      <w:r>
        <w:rPr>
          <w:rFonts w:hint="eastAsia" w:ascii="微软雅黑" w:hAnsi="微软雅黑" w:eastAsia="微软雅黑" w:cs="微软雅黑"/>
          <w:sz w:val="21"/>
          <w:szCs w:val="21"/>
          <w:highlight w:val="none"/>
        </w:rPr>
        <w:t>品牌、规格型号、技术性能、配置、质量、数量等要求。</w:t>
      </w:r>
      <w:r>
        <w:rPr>
          <w:rFonts w:hint="eastAsia" w:ascii="微软雅黑" w:hAnsi="微软雅黑" w:eastAsia="微软雅黑" w:cs="微软雅黑"/>
          <w:color w:val="auto"/>
          <w:sz w:val="21"/>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微软雅黑" w:hAnsi="微软雅黑" w:eastAsia="微软雅黑" w:cs="微软雅黑"/>
          <w:color w:val="auto"/>
          <w:sz w:val="21"/>
          <w:szCs w:val="21"/>
          <w:highlight w:val="none"/>
          <w:lang w:eastAsia="zh-CN"/>
        </w:rPr>
        <w:t>。</w:t>
      </w:r>
    </w:p>
    <w:p w14:paraId="5E21E704">
      <w:pPr>
        <w:pStyle w:val="14"/>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（2）采用中华人民共和国法定计量单位。</w:t>
      </w:r>
    </w:p>
    <w:p w14:paraId="4D581800">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（3）乙方所</w:t>
      </w:r>
      <w:r>
        <w:rPr>
          <w:rFonts w:hint="eastAsia" w:ascii="微软雅黑" w:hAnsi="微软雅黑" w:eastAsia="微软雅黑" w:cs="微软雅黑"/>
          <w:color w:val="auto"/>
          <w:sz w:val="21"/>
          <w:szCs w:val="21"/>
          <w:highlight w:val="none"/>
          <w:lang w:eastAsia="zh-CN"/>
        </w:rPr>
        <w:t>提供</w:t>
      </w:r>
      <w:r>
        <w:rPr>
          <w:rFonts w:hint="eastAsia" w:ascii="微软雅黑" w:hAnsi="微软雅黑" w:eastAsia="微软雅黑" w:cs="微软雅黑"/>
          <w:color w:val="auto"/>
          <w:sz w:val="21"/>
          <w:szCs w:val="21"/>
          <w:highlight w:val="none"/>
        </w:rPr>
        <w:t>的货物应符合国家有关安全、环保、卫生</w:t>
      </w:r>
      <w:r>
        <w:rPr>
          <w:rFonts w:hint="eastAsia" w:ascii="微软雅黑" w:hAnsi="微软雅黑" w:eastAsia="微软雅黑" w:cs="微软雅黑"/>
          <w:color w:val="auto"/>
          <w:sz w:val="21"/>
          <w:szCs w:val="21"/>
          <w:highlight w:val="none"/>
          <w:lang w:eastAsia="zh-CN"/>
        </w:rPr>
        <w:t>的</w:t>
      </w:r>
      <w:r>
        <w:rPr>
          <w:rFonts w:hint="eastAsia" w:ascii="微软雅黑" w:hAnsi="微软雅黑" w:eastAsia="微软雅黑" w:cs="微软雅黑"/>
          <w:color w:val="auto"/>
          <w:sz w:val="21"/>
          <w:szCs w:val="21"/>
          <w:highlight w:val="none"/>
        </w:rPr>
        <w:t>规定。</w:t>
      </w:r>
    </w:p>
    <w:p w14:paraId="087C8ADA">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（4）乙方应向甲方提交所</w:t>
      </w:r>
      <w:r>
        <w:rPr>
          <w:rFonts w:hint="eastAsia" w:ascii="微软雅黑" w:hAnsi="微软雅黑" w:eastAsia="微软雅黑" w:cs="微软雅黑"/>
          <w:color w:val="auto"/>
          <w:sz w:val="21"/>
          <w:szCs w:val="21"/>
          <w:highlight w:val="none"/>
          <w:lang w:eastAsia="zh-CN"/>
        </w:rPr>
        <w:t>提供</w:t>
      </w:r>
      <w:r>
        <w:rPr>
          <w:rFonts w:hint="eastAsia" w:ascii="微软雅黑" w:hAnsi="微软雅黑" w:eastAsia="微软雅黑" w:cs="微软雅黑"/>
          <w:color w:val="auto"/>
          <w:sz w:val="21"/>
          <w:szCs w:val="21"/>
          <w:highlight w:val="none"/>
        </w:rPr>
        <w:t>货物的技术文件，包括相应的中文技术文件，如：产品目录、图纸、操作手册、使用说明、维护手册或服务指南</w:t>
      </w:r>
      <w:r>
        <w:rPr>
          <w:rFonts w:hint="eastAsia" w:ascii="微软雅黑" w:hAnsi="微软雅黑" w:eastAsia="微软雅黑" w:cs="微软雅黑"/>
          <w:color w:val="auto"/>
          <w:sz w:val="21"/>
          <w:szCs w:val="21"/>
          <w:highlight w:val="none"/>
          <w:lang w:eastAsia="zh-CN"/>
        </w:rPr>
        <w:t>等</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eastAsia="zh-CN"/>
        </w:rPr>
        <w:t>上述</w:t>
      </w:r>
      <w:r>
        <w:rPr>
          <w:rFonts w:hint="eastAsia" w:ascii="微软雅黑" w:hAnsi="微软雅黑" w:eastAsia="微软雅黑" w:cs="微软雅黑"/>
          <w:color w:val="auto"/>
          <w:sz w:val="21"/>
          <w:szCs w:val="21"/>
          <w:highlight w:val="none"/>
        </w:rPr>
        <w:t>文件应包装好随货物一同发运。</w:t>
      </w:r>
    </w:p>
    <w:p w14:paraId="34026734">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eastAsia="zh-CN"/>
        </w:rPr>
        <w:t>8</w:t>
      </w:r>
      <w:r>
        <w:rPr>
          <w:rFonts w:hint="eastAsia" w:ascii="微软雅黑" w:hAnsi="微软雅黑" w:eastAsia="微软雅黑" w:cs="微软雅黑"/>
          <w:color w:val="auto"/>
          <w:sz w:val="21"/>
          <w:szCs w:val="21"/>
          <w:highlight w:val="none"/>
        </w:rPr>
        <w:t>.2 保证</w:t>
      </w:r>
    </w:p>
    <w:p w14:paraId="7528BCF9">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（1）乙方应保证</w:t>
      </w:r>
      <w:r>
        <w:rPr>
          <w:rFonts w:hint="eastAsia" w:ascii="微软雅黑" w:hAnsi="微软雅黑" w:eastAsia="微软雅黑" w:cs="微软雅黑"/>
          <w:color w:val="auto"/>
          <w:sz w:val="21"/>
          <w:szCs w:val="21"/>
          <w:highlight w:val="none"/>
          <w:lang w:eastAsia="zh-CN"/>
        </w:rPr>
        <w:t>提供的货物</w:t>
      </w:r>
      <w:r>
        <w:rPr>
          <w:rFonts w:hint="eastAsia" w:ascii="微软雅黑" w:hAnsi="微软雅黑" w:eastAsia="微软雅黑" w:cs="微软雅黑"/>
          <w:color w:val="auto"/>
          <w:sz w:val="21"/>
          <w:szCs w:val="21"/>
          <w:highlight w:val="none"/>
        </w:rPr>
        <w:t>完全符合合同规定的质量、规格和性能要求。乙方应保证货物在正确安装、正常使用和保养条件下，</w:t>
      </w:r>
      <w:r>
        <w:rPr>
          <w:rFonts w:hint="eastAsia" w:ascii="微软雅黑" w:hAnsi="微软雅黑" w:eastAsia="微软雅黑" w:cs="微软雅黑"/>
          <w:sz w:val="21"/>
          <w:szCs w:val="21"/>
          <w:highlight w:val="none"/>
        </w:rPr>
        <w:t>在其使用寿命期内具</w:t>
      </w:r>
      <w:r>
        <w:rPr>
          <w:rFonts w:hint="eastAsia" w:ascii="微软雅黑" w:hAnsi="微软雅黑" w:eastAsia="微软雅黑" w:cs="微软雅黑"/>
          <w:sz w:val="21"/>
          <w:szCs w:val="21"/>
          <w:highlight w:val="none"/>
          <w:lang w:eastAsia="zh-CN"/>
        </w:rPr>
        <w:t>备合同约定</w:t>
      </w:r>
      <w:r>
        <w:rPr>
          <w:rFonts w:hint="eastAsia" w:ascii="微软雅黑" w:hAnsi="微软雅黑" w:eastAsia="微软雅黑" w:cs="微软雅黑"/>
          <w:sz w:val="21"/>
          <w:szCs w:val="21"/>
          <w:highlight w:val="none"/>
        </w:rPr>
        <w:t>的性能</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eastAsia="zh-CN"/>
        </w:rPr>
        <w:t>存在</w:t>
      </w:r>
      <w:r>
        <w:rPr>
          <w:rFonts w:hint="eastAsia" w:ascii="微软雅黑" w:hAnsi="微软雅黑" w:eastAsia="微软雅黑" w:cs="微软雅黑"/>
          <w:color w:val="auto"/>
          <w:sz w:val="21"/>
          <w:szCs w:val="21"/>
          <w:highlight w:val="none"/>
        </w:rPr>
        <w:t>质量保证期的，货物最终交付验收</w:t>
      </w:r>
      <w:r>
        <w:rPr>
          <w:rFonts w:hint="eastAsia" w:ascii="微软雅黑" w:hAnsi="微软雅黑" w:eastAsia="微软雅黑" w:cs="微软雅黑"/>
          <w:color w:val="auto"/>
          <w:sz w:val="21"/>
          <w:szCs w:val="21"/>
          <w:highlight w:val="none"/>
          <w:lang w:eastAsia="zh-CN"/>
        </w:rPr>
        <w:t>合格</w:t>
      </w:r>
      <w:r>
        <w:rPr>
          <w:rFonts w:hint="eastAsia" w:ascii="微软雅黑" w:hAnsi="微软雅黑" w:eastAsia="微软雅黑" w:cs="微软雅黑"/>
          <w:color w:val="auto"/>
          <w:sz w:val="21"/>
          <w:szCs w:val="21"/>
          <w:highlight w:val="none"/>
        </w:rPr>
        <w:t>后</w:t>
      </w:r>
      <w:r>
        <w:rPr>
          <w:rFonts w:hint="eastAsia" w:ascii="微软雅黑" w:hAnsi="微软雅黑" w:eastAsia="微软雅黑" w:cs="微软雅黑"/>
          <w:color w:val="auto"/>
          <w:sz w:val="21"/>
          <w:szCs w:val="21"/>
          <w:highlight w:val="none"/>
          <w:lang w:eastAsia="zh-CN"/>
        </w:rPr>
        <w:t>在</w:t>
      </w:r>
      <w:r>
        <w:rPr>
          <w:rFonts w:hint="eastAsia" w:ascii="微软雅黑" w:hAnsi="微软雅黑" w:eastAsia="微软雅黑" w:cs="微软雅黑"/>
          <w:b/>
          <w:color w:val="auto"/>
          <w:sz w:val="21"/>
          <w:szCs w:val="21"/>
          <w:highlight w:val="none"/>
        </w:rPr>
        <w:t>【政府采购合同专用条款】</w:t>
      </w:r>
      <w:r>
        <w:rPr>
          <w:rFonts w:hint="eastAsia" w:ascii="微软雅黑" w:hAnsi="微软雅黑" w:eastAsia="微软雅黑" w:cs="微软雅黑"/>
          <w:color w:val="auto"/>
          <w:sz w:val="21"/>
          <w:szCs w:val="21"/>
          <w:highlight w:val="none"/>
        </w:rPr>
        <w:t>规定或乙方</w:t>
      </w:r>
      <w:r>
        <w:rPr>
          <w:rFonts w:hint="eastAsia" w:ascii="微软雅黑" w:hAnsi="微软雅黑" w:eastAsia="微软雅黑" w:cs="微软雅黑"/>
          <w:color w:val="auto"/>
          <w:sz w:val="21"/>
          <w:szCs w:val="21"/>
          <w:highlight w:val="none"/>
          <w:lang w:eastAsia="zh-CN"/>
        </w:rPr>
        <w:t>书面</w:t>
      </w:r>
      <w:r>
        <w:rPr>
          <w:rFonts w:hint="eastAsia" w:ascii="微软雅黑" w:hAnsi="微软雅黑" w:eastAsia="微软雅黑" w:cs="微软雅黑"/>
          <w:color w:val="auto"/>
          <w:sz w:val="21"/>
          <w:szCs w:val="21"/>
          <w:highlight w:val="none"/>
        </w:rPr>
        <w:t>承诺（两者以较长的为准）的质量保证期内，本保证保持有效。</w:t>
      </w:r>
    </w:p>
    <w:p w14:paraId="09CE1DB3">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（2）在质量保证期内所发现的缺陷，甲方应尽快以书面形式通知乙方。</w:t>
      </w:r>
    </w:p>
    <w:p w14:paraId="378B5F7B">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（3）乙方收到通知后</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应在</w:t>
      </w:r>
      <w:r>
        <w:rPr>
          <w:rFonts w:hint="eastAsia" w:ascii="微软雅黑" w:hAnsi="微软雅黑" w:eastAsia="微软雅黑" w:cs="微软雅黑"/>
          <w:b/>
          <w:color w:val="auto"/>
          <w:sz w:val="21"/>
          <w:szCs w:val="21"/>
          <w:highlight w:val="none"/>
        </w:rPr>
        <w:t>【政府采购合同专用条款】</w:t>
      </w:r>
      <w:r>
        <w:rPr>
          <w:rFonts w:hint="eastAsia" w:ascii="微软雅黑" w:hAnsi="微软雅黑" w:eastAsia="微软雅黑" w:cs="微软雅黑"/>
          <w:color w:val="auto"/>
          <w:sz w:val="21"/>
          <w:szCs w:val="21"/>
          <w:highlight w:val="none"/>
        </w:rPr>
        <w:t>规定的响应时间内以合理的速度免费维修或更换有缺陷的货物或部件。</w:t>
      </w:r>
    </w:p>
    <w:p w14:paraId="32967BBB">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5</w:t>
      </w:r>
      <w:r>
        <w:rPr>
          <w:rFonts w:hint="eastAsia" w:ascii="微软雅黑" w:hAnsi="微软雅黑" w:eastAsia="微软雅黑" w:cs="微软雅黑"/>
          <w:color w:val="auto"/>
          <w:sz w:val="21"/>
          <w:szCs w:val="21"/>
          <w:highlight w:val="none"/>
        </w:rPr>
        <w:t>.1条规定以书面形式</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追究</w:t>
      </w:r>
      <w:r>
        <w:rPr>
          <w:rFonts w:hint="eastAsia" w:ascii="微软雅黑" w:hAnsi="微软雅黑" w:eastAsia="微软雅黑" w:cs="微软雅黑"/>
          <w:color w:val="auto"/>
          <w:sz w:val="21"/>
          <w:szCs w:val="21"/>
          <w:highlight w:val="none"/>
        </w:rPr>
        <w:t>乙方</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的违约责任</w:t>
      </w:r>
      <w:r>
        <w:rPr>
          <w:rFonts w:hint="eastAsia" w:ascii="微软雅黑" w:hAnsi="微软雅黑" w:eastAsia="微软雅黑" w:cs="微软雅黑"/>
          <w:color w:val="auto"/>
          <w:sz w:val="21"/>
          <w:szCs w:val="21"/>
          <w:highlight w:val="none"/>
        </w:rPr>
        <w:t>。</w:t>
      </w:r>
    </w:p>
    <w:p w14:paraId="4C8BCA51">
      <w:pPr>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（5）乙方在约定的时间内未能弥补缺陷，甲方可采取必要的补救措施，但其风险和费用将由乙方承担，甲方根据合同</w:t>
      </w:r>
      <w:r>
        <w:rPr>
          <w:rFonts w:hint="eastAsia" w:ascii="微软雅黑" w:hAnsi="微软雅黑" w:eastAsia="微软雅黑" w:cs="微软雅黑"/>
          <w:color w:val="auto"/>
          <w:sz w:val="21"/>
          <w:szCs w:val="21"/>
          <w:highlight w:val="none"/>
          <w:lang w:eastAsia="zh-CN"/>
        </w:rPr>
        <w:t>约定</w:t>
      </w:r>
      <w:r>
        <w:rPr>
          <w:rFonts w:hint="eastAsia" w:ascii="微软雅黑" w:hAnsi="微软雅黑" w:eastAsia="微软雅黑" w:cs="微软雅黑"/>
          <w:color w:val="auto"/>
          <w:sz w:val="21"/>
          <w:szCs w:val="21"/>
          <w:highlight w:val="none"/>
        </w:rPr>
        <w:t>对乙方行使的其他权利不受影响。</w:t>
      </w:r>
    </w:p>
    <w:p w14:paraId="0EB9DC2F">
      <w:pPr>
        <w:adjustRightInd w:val="0"/>
        <w:snapToGrid w:val="0"/>
        <w:spacing w:before="0" w:line="400" w:lineRule="exact"/>
        <w:jc w:val="left"/>
        <w:outlineLvl w:val="9"/>
        <w:rPr>
          <w:rFonts w:hint="eastAsia" w:ascii="微软雅黑" w:hAnsi="微软雅黑" w:eastAsia="微软雅黑" w:cs="微软雅黑"/>
          <w:b/>
          <w:bCs/>
          <w:color w:val="auto"/>
          <w:sz w:val="21"/>
          <w:szCs w:val="21"/>
          <w:highlight w:val="none"/>
        </w:rPr>
      </w:pPr>
      <w:bookmarkStart w:id="2039" w:name="_Toc2055"/>
      <w:bookmarkStart w:id="2040" w:name="_Toc17639"/>
      <w:r>
        <w:rPr>
          <w:rFonts w:hint="eastAsia" w:ascii="微软雅黑" w:hAnsi="微软雅黑" w:eastAsia="微软雅黑" w:cs="微软雅黑"/>
          <w:b/>
          <w:bCs/>
          <w:color w:val="000000" w:themeColor="text1"/>
          <w:sz w:val="21"/>
          <w:szCs w:val="21"/>
          <w:highlight w:val="none"/>
          <w:lang w:eastAsia="zh-CN"/>
          <w14:textFill>
            <w14:solidFill>
              <w14:schemeClr w14:val="tx1"/>
            </w14:solidFill>
          </w14:textFill>
        </w:rPr>
        <w:t>9</w:t>
      </w:r>
      <w:r>
        <w:rPr>
          <w:rFonts w:hint="eastAsia" w:ascii="微软雅黑" w:hAnsi="微软雅黑" w:eastAsia="微软雅黑" w:cs="微软雅黑"/>
          <w:b/>
          <w:bCs/>
          <w:color w:val="auto"/>
          <w:sz w:val="21"/>
          <w:szCs w:val="21"/>
          <w:highlight w:val="none"/>
        </w:rPr>
        <w:t>.</w:t>
      </w: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 xml:space="preserve"> </w:t>
      </w:r>
      <w:r>
        <w:rPr>
          <w:rFonts w:hint="eastAsia" w:ascii="微软雅黑" w:hAnsi="微软雅黑" w:eastAsia="微软雅黑" w:cs="微软雅黑"/>
          <w:b/>
          <w:bCs/>
          <w:color w:val="auto"/>
          <w:sz w:val="21"/>
          <w:szCs w:val="21"/>
          <w:highlight w:val="none"/>
        </w:rPr>
        <w:t>权利瑕疵担保</w:t>
      </w:r>
      <w:bookmarkEnd w:id="2039"/>
      <w:bookmarkEnd w:id="2040"/>
    </w:p>
    <w:p w14:paraId="4391DEFD">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9</w:t>
      </w:r>
      <w:r>
        <w:rPr>
          <w:rFonts w:hint="eastAsia" w:ascii="微软雅黑" w:hAnsi="微软雅黑" w:eastAsia="微软雅黑" w:cs="微软雅黑"/>
          <w:color w:val="000000" w:themeColor="text1"/>
          <w:sz w:val="21"/>
          <w:szCs w:val="21"/>
          <w:highlight w:val="none"/>
          <w14:textFill>
            <w14:solidFill>
              <w14:schemeClr w14:val="tx1"/>
            </w14:solidFill>
          </w14:textFill>
        </w:rPr>
        <w:t>.1 乙方保证对其出售的货物享有合法的权利。</w:t>
      </w:r>
    </w:p>
    <w:p w14:paraId="636A8011">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9</w:t>
      </w:r>
      <w:r>
        <w:rPr>
          <w:rFonts w:hint="eastAsia" w:ascii="微软雅黑" w:hAnsi="微软雅黑" w:eastAsia="微软雅黑" w:cs="微软雅黑"/>
          <w:color w:val="000000" w:themeColor="text1"/>
          <w:sz w:val="21"/>
          <w:szCs w:val="21"/>
          <w:highlight w:val="none"/>
          <w14:textFill>
            <w14:solidFill>
              <w14:schemeClr w14:val="tx1"/>
            </w14:solidFill>
          </w14:textFill>
        </w:rPr>
        <w:t xml:space="preserve">.2 </w:t>
      </w:r>
      <w:r>
        <w:rPr>
          <w:rFonts w:hint="eastAsia" w:ascii="微软雅黑" w:hAnsi="微软雅黑" w:eastAsia="微软雅黑" w:cs="微软雅黑"/>
          <w:sz w:val="21"/>
          <w:szCs w:val="21"/>
          <w:highlight w:val="none"/>
        </w:rPr>
        <w:t>乙方保证在交付的货物上不存在抵押权等担保物权。</w:t>
      </w:r>
    </w:p>
    <w:p w14:paraId="61DDAFB9">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9</w:t>
      </w:r>
      <w:r>
        <w:rPr>
          <w:rFonts w:hint="eastAsia" w:ascii="微软雅黑" w:hAnsi="微软雅黑" w:eastAsia="微软雅黑" w:cs="微软雅黑"/>
          <w:color w:val="000000" w:themeColor="text1"/>
          <w:sz w:val="21"/>
          <w:szCs w:val="21"/>
          <w:highlight w:val="none"/>
          <w14:textFill>
            <w14:solidFill>
              <w14:schemeClr w14:val="tx1"/>
            </w14:solidFill>
          </w14:textFill>
        </w:rPr>
        <w:t>.3 如甲方使用</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上述</w:t>
      </w:r>
      <w:r>
        <w:rPr>
          <w:rFonts w:hint="eastAsia" w:ascii="微软雅黑" w:hAnsi="微软雅黑" w:eastAsia="微软雅黑" w:cs="微软雅黑"/>
          <w:color w:val="000000" w:themeColor="text1"/>
          <w:sz w:val="21"/>
          <w:szCs w:val="21"/>
          <w:highlight w:val="none"/>
          <w14:textFill>
            <w14:solidFill>
              <w14:schemeClr w14:val="tx1"/>
            </w14:solidFill>
          </w14:textFill>
        </w:rPr>
        <w:t>货物构成</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对第三人</w:t>
      </w:r>
      <w:r>
        <w:rPr>
          <w:rFonts w:hint="eastAsia" w:ascii="微软雅黑" w:hAnsi="微软雅黑" w:eastAsia="微软雅黑" w:cs="微软雅黑"/>
          <w:color w:val="000000" w:themeColor="text1"/>
          <w:sz w:val="21"/>
          <w:szCs w:val="21"/>
          <w:highlight w:val="none"/>
          <w14:textFill>
            <w14:solidFill>
              <w14:schemeClr w14:val="tx1"/>
            </w14:solidFill>
          </w14:textFill>
        </w:rPr>
        <w:t>侵权的，则由乙方承担全部责任。</w:t>
      </w:r>
    </w:p>
    <w:p w14:paraId="652A53D1">
      <w:pPr>
        <w:autoSpaceDE w:val="0"/>
        <w:autoSpaceDN w:val="0"/>
        <w:adjustRightInd w:val="0"/>
        <w:snapToGrid w:val="0"/>
        <w:spacing w:before="0" w:line="400" w:lineRule="exact"/>
        <w:jc w:val="left"/>
        <w:outlineLvl w:val="9"/>
        <w:rPr>
          <w:rFonts w:hint="eastAsia" w:ascii="微软雅黑" w:hAnsi="微软雅黑" w:eastAsia="微软雅黑" w:cs="微软雅黑"/>
          <w:b/>
          <w:bCs/>
          <w:color w:val="000000" w:themeColor="text1"/>
          <w:sz w:val="21"/>
          <w:szCs w:val="21"/>
          <w:highlight w:val="none"/>
          <w14:textFill>
            <w14:solidFill>
              <w14:schemeClr w14:val="tx1"/>
            </w14:solidFill>
          </w14:textFill>
        </w:rPr>
      </w:pPr>
      <w:bookmarkStart w:id="2041" w:name="_Toc3473"/>
      <w:bookmarkStart w:id="2042" w:name="_Toc24177"/>
      <w:r>
        <w:rPr>
          <w:rFonts w:hint="eastAsia" w:ascii="微软雅黑" w:hAnsi="微软雅黑" w:eastAsia="微软雅黑" w:cs="微软雅黑"/>
          <w:b/>
          <w:bCs/>
          <w:color w:val="000000" w:themeColor="text1"/>
          <w:sz w:val="21"/>
          <w:szCs w:val="21"/>
          <w:highlight w:val="none"/>
          <w14:textFill>
            <w14:solidFill>
              <w14:schemeClr w14:val="tx1"/>
            </w14:solidFill>
          </w14:textFill>
        </w:rPr>
        <w:t>1</w:t>
      </w:r>
      <w:r>
        <w:rPr>
          <w:rFonts w:hint="eastAsia" w:ascii="微软雅黑" w:hAnsi="微软雅黑" w:eastAsia="微软雅黑" w:cs="微软雅黑"/>
          <w:b/>
          <w:bCs/>
          <w:color w:val="000000" w:themeColor="text1"/>
          <w:sz w:val="21"/>
          <w:szCs w:val="21"/>
          <w:highlight w:val="none"/>
          <w:lang w:eastAsia="zh-CN"/>
          <w14:textFill>
            <w14:solidFill>
              <w14:schemeClr w14:val="tx1"/>
            </w14:solidFill>
          </w14:textFill>
        </w:rPr>
        <w:t>0</w:t>
      </w:r>
      <w:r>
        <w:rPr>
          <w:rFonts w:hint="eastAsia" w:ascii="微软雅黑" w:hAnsi="微软雅黑" w:eastAsia="微软雅黑" w:cs="微软雅黑"/>
          <w:b/>
          <w:bCs/>
          <w:color w:val="000000" w:themeColor="text1"/>
          <w:sz w:val="21"/>
          <w:szCs w:val="21"/>
          <w:highlight w:val="none"/>
          <w14:textFill>
            <w14:solidFill>
              <w14:schemeClr w14:val="tx1"/>
            </w14:solidFill>
          </w14:textFill>
        </w:rPr>
        <w:t>.</w:t>
      </w: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 xml:space="preserve"> </w:t>
      </w:r>
      <w:r>
        <w:rPr>
          <w:rFonts w:hint="eastAsia" w:ascii="微软雅黑" w:hAnsi="微软雅黑" w:eastAsia="微软雅黑" w:cs="微软雅黑"/>
          <w:b/>
          <w:bCs/>
          <w:color w:val="000000" w:themeColor="text1"/>
          <w:sz w:val="21"/>
          <w:szCs w:val="21"/>
          <w:highlight w:val="none"/>
          <w14:textFill>
            <w14:solidFill>
              <w14:schemeClr w14:val="tx1"/>
            </w14:solidFill>
          </w14:textFill>
        </w:rPr>
        <w:t>知识产权保护</w:t>
      </w:r>
      <w:bookmarkEnd w:id="2041"/>
      <w:bookmarkEnd w:id="2042"/>
    </w:p>
    <w:p w14:paraId="654B624F">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000000" w:themeColor="text1"/>
          <w:sz w:val="21"/>
          <w:szCs w:val="21"/>
          <w:highlight w:val="none"/>
          <w14:textFill>
            <w14:solidFill>
              <w14:schemeClr w14:val="tx1"/>
            </w14:solidFill>
          </w14:textFill>
        </w:rPr>
        <w:t>1</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0</w:t>
      </w:r>
      <w:r>
        <w:rPr>
          <w:rFonts w:hint="eastAsia" w:ascii="微软雅黑" w:hAnsi="微软雅黑" w:eastAsia="微软雅黑" w:cs="微软雅黑"/>
          <w:color w:val="000000" w:themeColor="text1"/>
          <w:sz w:val="21"/>
          <w:szCs w:val="21"/>
          <w:highlight w:val="none"/>
          <w14:textFill>
            <w14:solidFill>
              <w14:schemeClr w14:val="tx1"/>
            </w14:solidFill>
          </w14:textFill>
        </w:rPr>
        <w:t>.1 乙方对其所销售的货物应当享有知识产权或经权利人合法授权，保证没有侵犯任</w:t>
      </w:r>
      <w:r>
        <w:rPr>
          <w:rFonts w:hint="eastAsia" w:ascii="微软雅黑" w:hAnsi="微软雅黑" w:eastAsia="微软雅黑" w:cs="微软雅黑"/>
          <w:color w:val="auto"/>
          <w:sz w:val="21"/>
          <w:szCs w:val="21"/>
          <w:highlight w:val="none"/>
        </w:rPr>
        <w:t>何第三人的知识产权等权利。</w:t>
      </w:r>
      <w:bookmarkStart w:id="2043" w:name="_Hlk163047038"/>
      <w:r>
        <w:rPr>
          <w:rFonts w:hint="eastAsia" w:ascii="微软雅黑" w:hAnsi="微软雅黑" w:eastAsia="微软雅黑" w:cs="微软雅黑"/>
          <w:sz w:val="21"/>
          <w:szCs w:val="21"/>
          <w:highlight w:val="none"/>
        </w:rPr>
        <w:t>因违反前述约定对第三人构成侵权的，应当由乙方向第三人承担法律责任；甲方依法向第三人赔偿后，有权向乙方追偿。甲方有其他损失的，乙方应当赔偿</w:t>
      </w:r>
      <w:bookmarkEnd w:id="2043"/>
      <w:r>
        <w:rPr>
          <w:rFonts w:hint="eastAsia" w:ascii="微软雅黑" w:hAnsi="微软雅黑" w:eastAsia="微软雅黑" w:cs="微软雅黑"/>
          <w:color w:val="auto"/>
          <w:sz w:val="21"/>
          <w:szCs w:val="21"/>
          <w:highlight w:val="none"/>
        </w:rPr>
        <w:t>。</w:t>
      </w:r>
    </w:p>
    <w:p w14:paraId="71128D4B">
      <w:pPr>
        <w:autoSpaceDE w:val="0"/>
        <w:autoSpaceDN w:val="0"/>
        <w:adjustRightInd w:val="0"/>
        <w:snapToGrid w:val="0"/>
        <w:spacing w:before="0" w:line="400" w:lineRule="exact"/>
        <w:jc w:val="left"/>
        <w:outlineLvl w:val="9"/>
        <w:rPr>
          <w:rFonts w:hint="eastAsia" w:ascii="微软雅黑" w:hAnsi="微软雅黑" w:eastAsia="微软雅黑" w:cs="微软雅黑"/>
          <w:b/>
          <w:bCs/>
          <w:color w:val="auto"/>
          <w:sz w:val="21"/>
          <w:szCs w:val="21"/>
          <w:highlight w:val="none"/>
        </w:rPr>
      </w:pPr>
      <w:bookmarkStart w:id="2044" w:name="_Toc29840"/>
      <w:bookmarkStart w:id="2045" w:name="_Toc16772"/>
      <w:r>
        <w:rPr>
          <w:rFonts w:hint="eastAsia" w:ascii="微软雅黑" w:hAnsi="微软雅黑" w:eastAsia="微软雅黑" w:cs="微软雅黑"/>
          <w:b/>
          <w:bCs/>
          <w:color w:val="auto"/>
          <w:sz w:val="21"/>
          <w:szCs w:val="21"/>
          <w:highlight w:val="none"/>
        </w:rPr>
        <w:t>1</w:t>
      </w:r>
      <w:r>
        <w:rPr>
          <w:rFonts w:hint="eastAsia" w:ascii="微软雅黑" w:hAnsi="微软雅黑" w:eastAsia="微软雅黑" w:cs="微软雅黑"/>
          <w:b/>
          <w:bCs/>
          <w:color w:val="auto"/>
          <w:sz w:val="21"/>
          <w:szCs w:val="21"/>
          <w:highlight w:val="none"/>
          <w:lang w:eastAsia="zh-CN"/>
        </w:rPr>
        <w:t>1</w:t>
      </w:r>
      <w:r>
        <w:rPr>
          <w:rFonts w:hint="eastAsia" w:ascii="微软雅黑" w:hAnsi="微软雅黑" w:eastAsia="微软雅黑" w:cs="微软雅黑"/>
          <w:b/>
          <w:bCs/>
          <w:color w:val="auto"/>
          <w:sz w:val="21"/>
          <w:szCs w:val="21"/>
          <w:highlight w:val="none"/>
        </w:rPr>
        <w:t>.</w:t>
      </w:r>
      <w:r>
        <w:rPr>
          <w:rFonts w:hint="eastAsia" w:ascii="微软雅黑" w:hAnsi="微软雅黑" w:eastAsia="微软雅黑" w:cs="微软雅黑"/>
          <w:b/>
          <w:bCs/>
          <w:color w:val="auto"/>
          <w:sz w:val="21"/>
          <w:szCs w:val="21"/>
          <w:highlight w:val="none"/>
          <w:lang w:val="en-US" w:eastAsia="zh-CN"/>
        </w:rPr>
        <w:t xml:space="preserve"> </w:t>
      </w:r>
      <w:r>
        <w:rPr>
          <w:rFonts w:hint="eastAsia" w:ascii="微软雅黑" w:hAnsi="微软雅黑" w:eastAsia="微软雅黑" w:cs="微软雅黑"/>
          <w:b/>
          <w:bCs/>
          <w:color w:val="auto"/>
          <w:sz w:val="21"/>
          <w:szCs w:val="21"/>
          <w:highlight w:val="none"/>
          <w:lang w:eastAsia="zh-CN"/>
        </w:rPr>
        <w:t>**</w:t>
      </w:r>
      <w:r>
        <w:rPr>
          <w:rFonts w:hint="eastAsia" w:ascii="微软雅黑" w:hAnsi="微软雅黑" w:eastAsia="微软雅黑" w:cs="微软雅黑"/>
          <w:b/>
          <w:bCs/>
          <w:color w:val="auto"/>
          <w:sz w:val="21"/>
          <w:szCs w:val="21"/>
          <w:highlight w:val="none"/>
        </w:rPr>
        <w:t>义务</w:t>
      </w:r>
      <w:bookmarkEnd w:id="2044"/>
      <w:bookmarkEnd w:id="2045"/>
    </w:p>
    <w:p w14:paraId="07B65DDB">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 xml:space="preserve">11.1 </w:t>
      </w:r>
      <w:r>
        <w:rPr>
          <w:rFonts w:hint="eastAsia" w:ascii="微软雅黑" w:hAnsi="微软雅黑" w:eastAsia="微软雅黑" w:cs="微软雅黑"/>
          <w:sz w:val="21"/>
          <w:szCs w:val="21"/>
          <w:highlight w:val="none"/>
        </w:rPr>
        <w:t>甲、乙双方</w:t>
      </w:r>
      <w:r>
        <w:rPr>
          <w:rFonts w:hint="eastAsia" w:ascii="微软雅黑" w:hAnsi="微软雅黑" w:eastAsia="微软雅黑" w:cs="微软雅黑"/>
          <w:sz w:val="21"/>
          <w:szCs w:val="21"/>
          <w:highlight w:val="none"/>
          <w:lang w:eastAsia="zh-CN"/>
        </w:rPr>
        <w:t>对</w:t>
      </w:r>
      <w:r>
        <w:rPr>
          <w:rFonts w:hint="eastAsia" w:ascii="微软雅黑" w:hAnsi="微软雅黑" w:eastAsia="微软雅黑" w:cs="微软雅黑"/>
          <w:sz w:val="21"/>
          <w:szCs w:val="21"/>
          <w:highlight w:val="none"/>
        </w:rPr>
        <w:t>采购和合同履行过程中所获悉的</w:t>
      </w:r>
      <w:r>
        <w:rPr>
          <w:rFonts w:hint="eastAsia" w:ascii="微软雅黑" w:hAnsi="微软雅黑" w:eastAsia="微软雅黑" w:cs="微软雅黑"/>
          <w:sz w:val="21"/>
          <w:szCs w:val="21"/>
          <w:highlight w:val="none"/>
          <w:lang w:eastAsia="zh-CN"/>
        </w:rPr>
        <w:t>国家**、工作**、</w:t>
      </w:r>
      <w:r>
        <w:rPr>
          <w:rFonts w:hint="eastAsia" w:ascii="微软雅黑" w:hAnsi="微软雅黑" w:eastAsia="微软雅黑" w:cs="微软雅黑"/>
          <w:sz w:val="21"/>
          <w:szCs w:val="21"/>
          <w:highlight w:val="none"/>
        </w:rPr>
        <w:t>商业</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或者其他应当</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的信息，均有</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义务</w:t>
      </w:r>
      <w:r>
        <w:rPr>
          <w:rFonts w:hint="eastAsia" w:ascii="微软雅黑" w:hAnsi="微软雅黑" w:eastAsia="微软雅黑" w:cs="微软雅黑"/>
          <w:sz w:val="21"/>
          <w:szCs w:val="21"/>
          <w:highlight w:val="none"/>
          <w:lang w:eastAsia="zh-CN"/>
        </w:rPr>
        <w:t>且不受合同有效期所限，直至该信息成为公开信息</w:t>
      </w:r>
      <w:r>
        <w:rPr>
          <w:rFonts w:hint="eastAsia" w:ascii="微软雅黑" w:hAnsi="微软雅黑" w:eastAsia="微软雅黑" w:cs="微软雅黑"/>
          <w:sz w:val="21"/>
          <w:szCs w:val="21"/>
          <w:highlight w:val="none"/>
        </w:rPr>
        <w:t>。泄露、不正当地使用</w:t>
      </w:r>
      <w:r>
        <w:rPr>
          <w:rFonts w:hint="eastAsia" w:ascii="微软雅黑" w:hAnsi="微软雅黑" w:eastAsia="微软雅黑" w:cs="微软雅黑"/>
          <w:sz w:val="21"/>
          <w:szCs w:val="21"/>
          <w:highlight w:val="none"/>
          <w:lang w:eastAsia="zh-CN"/>
        </w:rPr>
        <w:t>国家**、工作**、</w:t>
      </w:r>
      <w:r>
        <w:rPr>
          <w:rFonts w:hint="eastAsia" w:ascii="微软雅黑" w:hAnsi="微软雅黑" w:eastAsia="微软雅黑" w:cs="微软雅黑"/>
          <w:sz w:val="21"/>
          <w:szCs w:val="21"/>
          <w:highlight w:val="none"/>
        </w:rPr>
        <w:t>商业</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或者</w:t>
      </w:r>
      <w:r>
        <w:rPr>
          <w:rFonts w:hint="eastAsia" w:ascii="微软雅黑" w:hAnsi="微软雅黑" w:eastAsia="微软雅黑" w:cs="微软雅黑"/>
          <w:sz w:val="21"/>
          <w:szCs w:val="21"/>
          <w:highlight w:val="none"/>
          <w:lang w:eastAsia="zh-CN"/>
        </w:rPr>
        <w:t>其他应当**的</w:t>
      </w:r>
      <w:r>
        <w:rPr>
          <w:rFonts w:hint="eastAsia" w:ascii="微软雅黑" w:hAnsi="微软雅黑" w:eastAsia="微软雅黑" w:cs="微软雅黑"/>
          <w:sz w:val="21"/>
          <w:szCs w:val="21"/>
          <w:highlight w:val="none"/>
        </w:rPr>
        <w:t>信息，应当承担</w:t>
      </w:r>
      <w:r>
        <w:rPr>
          <w:rFonts w:hint="eastAsia" w:ascii="微软雅黑" w:hAnsi="微软雅黑" w:eastAsia="微软雅黑" w:cs="微软雅黑"/>
          <w:sz w:val="21"/>
          <w:szCs w:val="21"/>
          <w:highlight w:val="none"/>
          <w:lang w:eastAsia="zh-CN"/>
        </w:rPr>
        <w:t>相应</w:t>
      </w:r>
      <w:r>
        <w:rPr>
          <w:rFonts w:hint="eastAsia" w:ascii="微软雅黑" w:hAnsi="微软雅黑" w:eastAsia="微软雅黑" w:cs="微软雅黑"/>
          <w:sz w:val="21"/>
          <w:szCs w:val="21"/>
          <w:highlight w:val="none"/>
        </w:rPr>
        <w:t>责任。其他应当</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的信息由双方在</w:t>
      </w:r>
      <w:r>
        <w:rPr>
          <w:rFonts w:hint="eastAsia" w:ascii="微软雅黑" w:hAnsi="微软雅黑" w:eastAsia="微软雅黑" w:cs="微软雅黑"/>
          <w:b/>
          <w:bCs/>
          <w:sz w:val="21"/>
          <w:szCs w:val="21"/>
          <w:highlight w:val="none"/>
        </w:rPr>
        <w:t>【政府采购合同专用条款】</w:t>
      </w:r>
      <w:r>
        <w:rPr>
          <w:rFonts w:hint="eastAsia" w:ascii="微软雅黑" w:hAnsi="微软雅黑" w:eastAsia="微软雅黑" w:cs="微软雅黑"/>
          <w:sz w:val="21"/>
          <w:szCs w:val="21"/>
          <w:highlight w:val="none"/>
        </w:rPr>
        <w:t>中约定。</w:t>
      </w:r>
    </w:p>
    <w:p w14:paraId="6712A3AD">
      <w:pPr>
        <w:autoSpaceDE w:val="0"/>
        <w:autoSpaceDN w:val="0"/>
        <w:adjustRightInd w:val="0"/>
        <w:snapToGrid w:val="0"/>
        <w:spacing w:before="0" w:line="400" w:lineRule="exact"/>
        <w:jc w:val="left"/>
        <w:outlineLvl w:val="9"/>
        <w:rPr>
          <w:rFonts w:hint="eastAsia" w:ascii="微软雅黑" w:hAnsi="微软雅黑" w:eastAsia="微软雅黑" w:cs="微软雅黑"/>
          <w:b/>
          <w:bCs/>
          <w:color w:val="auto"/>
          <w:sz w:val="21"/>
          <w:szCs w:val="21"/>
          <w:highlight w:val="none"/>
        </w:rPr>
      </w:pPr>
      <w:bookmarkStart w:id="2046" w:name="_Toc21227"/>
      <w:bookmarkStart w:id="2047" w:name="_Toc20901"/>
      <w:r>
        <w:rPr>
          <w:rFonts w:hint="eastAsia" w:ascii="微软雅黑" w:hAnsi="微软雅黑" w:eastAsia="微软雅黑" w:cs="微软雅黑"/>
          <w:b/>
          <w:bCs/>
          <w:color w:val="auto"/>
          <w:sz w:val="21"/>
          <w:szCs w:val="21"/>
          <w:highlight w:val="none"/>
        </w:rPr>
        <w:t>1</w:t>
      </w:r>
      <w:r>
        <w:rPr>
          <w:rFonts w:hint="eastAsia" w:ascii="微软雅黑" w:hAnsi="微软雅黑" w:eastAsia="微软雅黑" w:cs="微软雅黑"/>
          <w:b/>
          <w:bCs/>
          <w:color w:val="auto"/>
          <w:sz w:val="21"/>
          <w:szCs w:val="21"/>
          <w:highlight w:val="none"/>
          <w:lang w:eastAsia="zh-CN"/>
        </w:rPr>
        <w:t>2</w:t>
      </w:r>
      <w:r>
        <w:rPr>
          <w:rFonts w:hint="eastAsia" w:ascii="微软雅黑" w:hAnsi="微软雅黑" w:eastAsia="微软雅黑" w:cs="微软雅黑"/>
          <w:b/>
          <w:bCs/>
          <w:color w:val="auto"/>
          <w:sz w:val="21"/>
          <w:szCs w:val="21"/>
          <w:highlight w:val="none"/>
        </w:rPr>
        <w:t>.</w:t>
      </w:r>
      <w:r>
        <w:rPr>
          <w:rFonts w:hint="eastAsia" w:ascii="微软雅黑" w:hAnsi="微软雅黑" w:eastAsia="微软雅黑" w:cs="微软雅黑"/>
          <w:b/>
          <w:bCs/>
          <w:color w:val="auto"/>
          <w:sz w:val="21"/>
          <w:szCs w:val="21"/>
          <w:highlight w:val="none"/>
          <w:lang w:val="en-US" w:eastAsia="zh-CN"/>
        </w:rPr>
        <w:t xml:space="preserve"> </w:t>
      </w:r>
      <w:r>
        <w:rPr>
          <w:rFonts w:hint="eastAsia" w:ascii="微软雅黑" w:hAnsi="微软雅黑" w:eastAsia="微软雅黑" w:cs="微软雅黑"/>
          <w:b/>
          <w:bCs/>
          <w:color w:val="auto"/>
          <w:sz w:val="21"/>
          <w:szCs w:val="21"/>
          <w:highlight w:val="none"/>
        </w:rPr>
        <w:t>合同价款支付</w:t>
      </w:r>
      <w:bookmarkEnd w:id="2046"/>
      <w:bookmarkEnd w:id="2047"/>
    </w:p>
    <w:p w14:paraId="1C5A1FC9">
      <w:pPr>
        <w:autoSpaceDE/>
        <w:autoSpaceDN/>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1</w:t>
      </w:r>
      <w:r>
        <w:rPr>
          <w:rFonts w:hint="eastAsia" w:ascii="微软雅黑" w:hAnsi="微软雅黑" w:eastAsia="微软雅黑" w:cs="微软雅黑"/>
          <w:color w:val="auto"/>
          <w:sz w:val="21"/>
          <w:szCs w:val="21"/>
          <w:highlight w:val="none"/>
          <w:lang w:eastAsia="zh-CN"/>
        </w:rPr>
        <w:t>2</w:t>
      </w:r>
      <w:r>
        <w:rPr>
          <w:rFonts w:hint="eastAsia" w:ascii="微软雅黑" w:hAnsi="微软雅黑" w:eastAsia="微软雅黑" w:cs="微软雅黑"/>
          <w:color w:val="auto"/>
          <w:sz w:val="21"/>
          <w:szCs w:val="21"/>
          <w:highlight w:val="none"/>
        </w:rPr>
        <w:t xml:space="preserve">.1 </w:t>
      </w:r>
      <w:r>
        <w:rPr>
          <w:rFonts w:hint="eastAsia" w:ascii="微软雅黑" w:hAnsi="微软雅黑" w:eastAsia="微软雅黑" w:cs="微软雅黑"/>
          <w:color w:val="auto"/>
          <w:sz w:val="21"/>
          <w:szCs w:val="21"/>
          <w:highlight w:val="none"/>
          <w:lang w:eastAsia="zh-CN"/>
        </w:rPr>
        <w:t>合同价款支付</w:t>
      </w:r>
      <w:r>
        <w:rPr>
          <w:rFonts w:hint="eastAsia" w:ascii="微软雅黑" w:hAnsi="微软雅黑" w:eastAsia="微软雅黑" w:cs="微软雅黑"/>
          <w:color w:val="auto"/>
          <w:sz w:val="21"/>
          <w:szCs w:val="21"/>
          <w:highlight w:val="none"/>
        </w:rPr>
        <w:t>按照国库集中支付</w:t>
      </w:r>
      <w:r>
        <w:rPr>
          <w:rFonts w:hint="eastAsia" w:ascii="微软雅黑" w:hAnsi="微软雅黑" w:eastAsia="微软雅黑" w:cs="微软雅黑"/>
          <w:color w:val="auto"/>
          <w:sz w:val="21"/>
          <w:szCs w:val="21"/>
          <w:highlight w:val="none"/>
          <w:lang w:eastAsia="zh-CN"/>
        </w:rPr>
        <w:t>制度及财政管理相关</w:t>
      </w:r>
      <w:r>
        <w:rPr>
          <w:rFonts w:hint="eastAsia" w:ascii="微软雅黑" w:hAnsi="微软雅黑" w:eastAsia="微软雅黑" w:cs="微软雅黑"/>
          <w:color w:val="auto"/>
          <w:sz w:val="21"/>
          <w:szCs w:val="21"/>
          <w:highlight w:val="none"/>
        </w:rPr>
        <w:t>规定执行。</w:t>
      </w:r>
    </w:p>
    <w:p w14:paraId="60FB3633">
      <w:pPr>
        <w:pStyle w:val="4"/>
        <w:spacing w:line="400" w:lineRule="exact"/>
        <w:ind w:firstLine="420" w:firstLineChars="200"/>
        <w:outlineLvl w:val="9"/>
        <w:rPr>
          <w:rFonts w:hint="eastAsia" w:ascii="微软雅黑" w:hAnsi="微软雅黑" w:eastAsia="微软雅黑" w:cs="微软雅黑"/>
          <w:color w:val="auto"/>
          <w:sz w:val="21"/>
          <w:szCs w:val="21"/>
          <w:highlight w:val="none"/>
          <w:lang w:eastAsia="zh-CN"/>
        </w:rPr>
      </w:pPr>
      <w:bookmarkStart w:id="2048" w:name="_Toc15075"/>
      <w:bookmarkStart w:id="2049" w:name="_Toc28745"/>
      <w:r>
        <w:rPr>
          <w:rFonts w:hint="eastAsia" w:ascii="微软雅黑" w:hAnsi="微软雅黑" w:eastAsia="微软雅黑" w:cs="微软雅黑"/>
          <w:b w:val="0"/>
          <w:bCs w:val="0"/>
          <w:color w:val="auto"/>
          <w:sz w:val="21"/>
          <w:szCs w:val="21"/>
          <w:highlight w:val="none"/>
          <w:lang w:val="en-US" w:eastAsia="zh-CN"/>
        </w:rPr>
        <w:t xml:space="preserve">12.2 </w:t>
      </w:r>
      <w:r>
        <w:rPr>
          <w:rFonts w:hint="eastAsia" w:ascii="微软雅黑" w:hAnsi="微软雅黑" w:eastAsia="微软雅黑" w:cs="微软雅黑"/>
          <w:b w:val="0"/>
          <w:bCs w:val="0"/>
          <w:color w:val="auto"/>
          <w:kern w:val="2"/>
          <w:sz w:val="21"/>
          <w:szCs w:val="21"/>
          <w:highlight w:val="none"/>
        </w:rPr>
        <w:t>对于满足合同约定支付条件的，</w:t>
      </w:r>
      <w:r>
        <w:rPr>
          <w:rFonts w:hint="eastAsia" w:ascii="微软雅黑" w:hAnsi="微软雅黑" w:eastAsia="微软雅黑" w:cs="微软雅黑"/>
          <w:b w:val="0"/>
          <w:bCs w:val="0"/>
          <w:color w:val="auto"/>
          <w:kern w:val="2"/>
          <w:sz w:val="21"/>
          <w:szCs w:val="21"/>
          <w:highlight w:val="none"/>
          <w:lang w:val="en-US" w:eastAsia="zh-CN"/>
        </w:rPr>
        <w:t>甲方</w:t>
      </w:r>
      <w:r>
        <w:rPr>
          <w:rFonts w:hint="eastAsia" w:ascii="微软雅黑" w:hAnsi="微软雅黑" w:eastAsia="微软雅黑" w:cs="微软雅黑"/>
          <w:b w:val="0"/>
          <w:bCs w:val="0"/>
          <w:i w:val="0"/>
          <w:iCs w:val="0"/>
          <w:caps w:val="0"/>
          <w:color w:val="auto"/>
          <w:spacing w:val="0"/>
          <w:sz w:val="21"/>
          <w:szCs w:val="21"/>
          <w:highlight w:val="none"/>
          <w:shd w:val="clear"/>
          <w:vertAlign w:val="baseline"/>
        </w:rPr>
        <w:t>原则上应当自收到发票后10个工作日内</w:t>
      </w:r>
      <w:r>
        <w:rPr>
          <w:rFonts w:hint="eastAsia" w:ascii="微软雅黑" w:hAnsi="微软雅黑" w:eastAsia="微软雅黑" w:cs="微软雅黑"/>
          <w:b w:val="0"/>
          <w:bCs w:val="0"/>
          <w:color w:val="auto"/>
          <w:kern w:val="2"/>
          <w:sz w:val="21"/>
          <w:szCs w:val="21"/>
          <w:highlight w:val="none"/>
        </w:rPr>
        <w:t>将资金支付到合同约定的</w:t>
      </w:r>
      <w:r>
        <w:rPr>
          <w:rFonts w:hint="eastAsia" w:ascii="微软雅黑" w:hAnsi="微软雅黑" w:eastAsia="微软雅黑" w:cs="微软雅黑"/>
          <w:b w:val="0"/>
          <w:bCs w:val="0"/>
          <w:color w:val="auto"/>
          <w:kern w:val="2"/>
          <w:sz w:val="21"/>
          <w:szCs w:val="21"/>
          <w:highlight w:val="none"/>
          <w:lang w:eastAsia="zh-CN"/>
        </w:rPr>
        <w:t>乙方</w:t>
      </w:r>
      <w:r>
        <w:rPr>
          <w:rFonts w:hint="eastAsia" w:ascii="微软雅黑" w:hAnsi="微软雅黑" w:eastAsia="微软雅黑" w:cs="微软雅黑"/>
          <w:b w:val="0"/>
          <w:bCs w:val="0"/>
          <w:color w:val="auto"/>
          <w:kern w:val="2"/>
          <w:sz w:val="21"/>
          <w:szCs w:val="21"/>
          <w:highlight w:val="none"/>
        </w:rPr>
        <w:t>账户，不得以机构变动、人员更替、政策调整等为由迟延付款，不得将采购文件和合同中未规定的义务作为向</w:t>
      </w:r>
      <w:r>
        <w:rPr>
          <w:rFonts w:hint="eastAsia" w:ascii="微软雅黑" w:hAnsi="微软雅黑" w:eastAsia="微软雅黑" w:cs="微软雅黑"/>
          <w:b w:val="0"/>
          <w:bCs w:val="0"/>
          <w:color w:val="auto"/>
          <w:kern w:val="2"/>
          <w:sz w:val="21"/>
          <w:szCs w:val="21"/>
          <w:highlight w:val="none"/>
          <w:lang w:val="en-US" w:eastAsia="zh-CN"/>
        </w:rPr>
        <w:t>乙方</w:t>
      </w:r>
      <w:r>
        <w:rPr>
          <w:rFonts w:hint="eastAsia" w:ascii="微软雅黑" w:hAnsi="微软雅黑" w:eastAsia="微软雅黑" w:cs="微软雅黑"/>
          <w:b w:val="0"/>
          <w:bCs w:val="0"/>
          <w:color w:val="auto"/>
          <w:kern w:val="2"/>
          <w:sz w:val="21"/>
          <w:szCs w:val="21"/>
          <w:highlight w:val="none"/>
        </w:rPr>
        <w:t>付款的条件。具体合同价款支付时间在【</w:t>
      </w:r>
      <w:r>
        <w:rPr>
          <w:rFonts w:hint="eastAsia" w:ascii="微软雅黑" w:hAnsi="微软雅黑" w:eastAsia="微软雅黑" w:cs="微软雅黑"/>
          <w:b/>
          <w:bCs/>
          <w:color w:val="auto"/>
          <w:kern w:val="2"/>
          <w:sz w:val="21"/>
          <w:szCs w:val="21"/>
          <w:highlight w:val="none"/>
        </w:rPr>
        <w:t>政府采购合同专用条款</w:t>
      </w:r>
      <w:r>
        <w:rPr>
          <w:rFonts w:hint="eastAsia" w:ascii="微软雅黑" w:hAnsi="微软雅黑" w:eastAsia="微软雅黑" w:cs="微软雅黑"/>
          <w:b w:val="0"/>
          <w:bCs w:val="0"/>
          <w:color w:val="auto"/>
          <w:kern w:val="2"/>
          <w:sz w:val="21"/>
          <w:szCs w:val="21"/>
          <w:highlight w:val="none"/>
        </w:rPr>
        <w:t>】中</w:t>
      </w:r>
      <w:r>
        <w:rPr>
          <w:rFonts w:hint="eastAsia" w:ascii="微软雅黑" w:hAnsi="微软雅黑" w:eastAsia="微软雅黑" w:cs="微软雅黑"/>
          <w:b w:val="0"/>
          <w:bCs w:val="0"/>
          <w:color w:val="auto"/>
          <w:kern w:val="2"/>
          <w:sz w:val="21"/>
          <w:szCs w:val="21"/>
          <w:highlight w:val="none"/>
          <w:lang w:eastAsia="zh-CN"/>
        </w:rPr>
        <w:t>约</w:t>
      </w:r>
      <w:r>
        <w:rPr>
          <w:rFonts w:hint="eastAsia" w:ascii="微软雅黑" w:hAnsi="微软雅黑" w:eastAsia="微软雅黑" w:cs="微软雅黑"/>
          <w:b w:val="0"/>
          <w:bCs w:val="0"/>
          <w:color w:val="auto"/>
          <w:kern w:val="2"/>
          <w:sz w:val="21"/>
          <w:szCs w:val="21"/>
          <w:highlight w:val="none"/>
        </w:rPr>
        <w:t>定。</w:t>
      </w:r>
      <w:bookmarkEnd w:id="2048"/>
      <w:bookmarkEnd w:id="2049"/>
    </w:p>
    <w:p w14:paraId="437740EA">
      <w:pPr>
        <w:pStyle w:val="11"/>
        <w:spacing w:after="0" w:line="400" w:lineRule="exact"/>
        <w:outlineLvl w:val="9"/>
        <w:rPr>
          <w:rFonts w:hint="eastAsia" w:ascii="微软雅黑" w:hAnsi="微软雅黑" w:eastAsia="微软雅黑" w:cs="微软雅黑"/>
          <w:b/>
          <w:bCs/>
          <w:color w:val="auto"/>
          <w:sz w:val="21"/>
          <w:szCs w:val="21"/>
          <w:highlight w:val="none"/>
        </w:rPr>
      </w:pPr>
      <w:bookmarkStart w:id="2050" w:name="_Toc2639"/>
      <w:bookmarkStart w:id="2051" w:name="_Toc28276"/>
      <w:r>
        <w:rPr>
          <w:rFonts w:hint="eastAsia" w:ascii="微软雅黑" w:hAnsi="微软雅黑" w:eastAsia="微软雅黑" w:cs="微软雅黑"/>
          <w:b/>
          <w:bCs/>
          <w:color w:val="auto"/>
          <w:sz w:val="21"/>
          <w:szCs w:val="21"/>
          <w:highlight w:val="none"/>
        </w:rPr>
        <w:t>1</w:t>
      </w:r>
      <w:r>
        <w:rPr>
          <w:rFonts w:hint="eastAsia" w:ascii="微软雅黑" w:hAnsi="微软雅黑" w:eastAsia="微软雅黑" w:cs="微软雅黑"/>
          <w:b/>
          <w:bCs/>
          <w:color w:val="auto"/>
          <w:sz w:val="21"/>
          <w:szCs w:val="21"/>
          <w:highlight w:val="none"/>
          <w:lang w:eastAsia="zh-CN"/>
        </w:rPr>
        <w:t>3</w:t>
      </w:r>
      <w:r>
        <w:rPr>
          <w:rFonts w:hint="eastAsia" w:ascii="微软雅黑" w:hAnsi="微软雅黑" w:eastAsia="微软雅黑" w:cs="微软雅黑"/>
          <w:b/>
          <w:bCs/>
          <w:color w:val="auto"/>
          <w:sz w:val="21"/>
          <w:szCs w:val="21"/>
          <w:highlight w:val="none"/>
        </w:rPr>
        <w:t>.</w:t>
      </w:r>
      <w:r>
        <w:rPr>
          <w:rFonts w:hint="eastAsia" w:ascii="微软雅黑" w:hAnsi="微软雅黑" w:eastAsia="微软雅黑" w:cs="微软雅黑"/>
          <w:b/>
          <w:bCs/>
          <w:color w:val="auto"/>
          <w:sz w:val="21"/>
          <w:szCs w:val="21"/>
          <w:highlight w:val="none"/>
          <w:lang w:val="en-US" w:eastAsia="zh-CN"/>
        </w:rPr>
        <w:t xml:space="preserve"> </w:t>
      </w:r>
      <w:r>
        <w:rPr>
          <w:rFonts w:hint="eastAsia" w:ascii="微软雅黑" w:hAnsi="微软雅黑" w:eastAsia="微软雅黑" w:cs="微软雅黑"/>
          <w:b/>
          <w:bCs/>
          <w:color w:val="auto"/>
          <w:sz w:val="21"/>
          <w:szCs w:val="21"/>
          <w:highlight w:val="none"/>
        </w:rPr>
        <w:t>履约保证金</w:t>
      </w:r>
      <w:bookmarkEnd w:id="2050"/>
      <w:bookmarkEnd w:id="2051"/>
    </w:p>
    <w:p w14:paraId="573288B4">
      <w:pPr>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r>
        <w:rPr>
          <w:rFonts w:hint="eastAsia" w:ascii="微软雅黑" w:hAnsi="微软雅黑" w:eastAsia="微软雅黑" w:cs="微软雅黑"/>
          <w:color w:val="auto"/>
          <w:sz w:val="21"/>
          <w:szCs w:val="21"/>
          <w:highlight w:val="none"/>
          <w:lang w:eastAsia="zh-CN"/>
        </w:rPr>
        <w:t>3</w:t>
      </w:r>
      <w:r>
        <w:rPr>
          <w:rFonts w:hint="eastAsia" w:ascii="微软雅黑" w:hAnsi="微软雅黑" w:eastAsia="微软雅黑" w:cs="微软雅黑"/>
          <w:color w:val="auto"/>
          <w:sz w:val="21"/>
          <w:szCs w:val="21"/>
          <w:highlight w:val="none"/>
        </w:rPr>
        <w:t xml:space="preserve">.1 </w:t>
      </w:r>
      <w:r>
        <w:rPr>
          <w:rFonts w:hint="eastAsia" w:ascii="微软雅黑" w:hAnsi="微软雅黑" w:eastAsia="微软雅黑" w:cs="微软雅黑"/>
          <w:sz w:val="21"/>
          <w:szCs w:val="21"/>
          <w:highlight w:val="none"/>
        </w:rPr>
        <w:t>乙方应当以支票、汇票、本票或者金融机构、担保机构出具的保函等非现金形式提交。</w:t>
      </w:r>
    </w:p>
    <w:p w14:paraId="2A935565">
      <w:pPr>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r>
        <w:rPr>
          <w:rFonts w:hint="eastAsia" w:ascii="微软雅黑" w:hAnsi="微软雅黑" w:eastAsia="微软雅黑" w:cs="微软雅黑"/>
          <w:color w:val="auto"/>
          <w:sz w:val="21"/>
          <w:szCs w:val="21"/>
          <w:highlight w:val="none"/>
          <w:lang w:eastAsia="zh-CN"/>
        </w:rPr>
        <w:t>3</w:t>
      </w:r>
      <w:r>
        <w:rPr>
          <w:rFonts w:hint="eastAsia" w:ascii="微软雅黑" w:hAnsi="微软雅黑" w:eastAsia="微软雅黑" w:cs="微软雅黑"/>
          <w:color w:val="auto"/>
          <w:sz w:val="21"/>
          <w:szCs w:val="21"/>
          <w:highlight w:val="none"/>
        </w:rPr>
        <w:t>.2 如果乙方</w:t>
      </w:r>
      <w:r>
        <w:rPr>
          <w:rFonts w:hint="eastAsia" w:ascii="微软雅黑" w:hAnsi="微软雅黑" w:eastAsia="微软雅黑" w:cs="微软雅黑"/>
          <w:color w:val="auto"/>
          <w:sz w:val="21"/>
          <w:szCs w:val="21"/>
          <w:highlight w:val="none"/>
          <w:lang w:eastAsia="zh-CN"/>
        </w:rPr>
        <w:t>出现</w:t>
      </w:r>
      <w:r>
        <w:rPr>
          <w:rFonts w:hint="eastAsia" w:ascii="微软雅黑" w:hAnsi="微软雅黑" w:eastAsia="微软雅黑" w:cs="微软雅黑"/>
          <w:b/>
          <w:bCs/>
          <w:sz w:val="21"/>
          <w:szCs w:val="21"/>
          <w:highlight w:val="none"/>
        </w:rPr>
        <w:t>【政府采购合同专用条款】</w:t>
      </w:r>
      <w:r>
        <w:rPr>
          <w:rFonts w:hint="eastAsia" w:ascii="微软雅黑" w:hAnsi="微软雅黑" w:eastAsia="微软雅黑" w:cs="微软雅黑"/>
          <w:b w:val="0"/>
          <w:bCs w:val="0"/>
          <w:sz w:val="21"/>
          <w:szCs w:val="21"/>
          <w:highlight w:val="none"/>
          <w:lang w:eastAsia="zh-CN"/>
        </w:rPr>
        <w:t>约定情形的</w:t>
      </w:r>
      <w:r>
        <w:rPr>
          <w:rFonts w:hint="eastAsia" w:ascii="微软雅黑" w:hAnsi="微软雅黑" w:eastAsia="微软雅黑" w:cs="微软雅黑"/>
          <w:color w:val="auto"/>
          <w:sz w:val="21"/>
          <w:szCs w:val="21"/>
          <w:highlight w:val="none"/>
        </w:rPr>
        <w:t>，履约保证金不予退还；如果乙方未能按合同约定全面履行义务，甲方有权从履约保证金中取得补偿或赔偿，</w:t>
      </w:r>
      <w:r>
        <w:rPr>
          <w:rFonts w:hint="eastAsia" w:ascii="微软雅黑" w:hAnsi="微软雅黑" w:eastAsia="微软雅黑" w:cs="微软雅黑"/>
          <w:color w:val="auto"/>
          <w:sz w:val="21"/>
          <w:szCs w:val="21"/>
          <w:highlight w:val="none"/>
          <w:lang w:eastAsia="zh-CN"/>
        </w:rPr>
        <w:t>且</w:t>
      </w:r>
      <w:r>
        <w:rPr>
          <w:rFonts w:hint="eastAsia" w:ascii="微软雅黑" w:hAnsi="微软雅黑" w:eastAsia="微软雅黑" w:cs="微软雅黑"/>
          <w:color w:val="auto"/>
          <w:sz w:val="21"/>
          <w:szCs w:val="21"/>
          <w:highlight w:val="none"/>
        </w:rPr>
        <w:t>不影响甲方要求乙方承担合同约定的超过履约保证金的违约责任的权利。</w:t>
      </w:r>
    </w:p>
    <w:p w14:paraId="149C4FCA">
      <w:pPr>
        <w:spacing w:line="400" w:lineRule="exact"/>
        <w:ind w:firstLine="42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r>
        <w:rPr>
          <w:rFonts w:hint="eastAsia" w:ascii="微软雅黑" w:hAnsi="微软雅黑" w:eastAsia="微软雅黑" w:cs="微软雅黑"/>
          <w:color w:val="auto"/>
          <w:sz w:val="21"/>
          <w:szCs w:val="21"/>
          <w:highlight w:val="none"/>
          <w:lang w:eastAsia="zh-CN"/>
        </w:rPr>
        <w:t>3</w:t>
      </w:r>
      <w:r>
        <w:rPr>
          <w:rFonts w:hint="eastAsia" w:ascii="微软雅黑" w:hAnsi="微软雅黑" w:eastAsia="微软雅黑" w:cs="微软雅黑"/>
          <w:color w:val="auto"/>
          <w:sz w:val="21"/>
          <w:szCs w:val="21"/>
          <w:highlight w:val="none"/>
        </w:rPr>
        <w:t>.3 甲方在项目通过验收后按照</w:t>
      </w:r>
      <w:r>
        <w:rPr>
          <w:rFonts w:hint="eastAsia" w:ascii="微软雅黑" w:hAnsi="微软雅黑" w:eastAsia="微软雅黑" w:cs="微软雅黑"/>
          <w:b/>
          <w:color w:val="auto"/>
          <w:sz w:val="21"/>
          <w:szCs w:val="21"/>
          <w:highlight w:val="none"/>
        </w:rPr>
        <w:t>【政府采购合同专用条款】</w:t>
      </w:r>
      <w:r>
        <w:rPr>
          <w:rFonts w:hint="eastAsia" w:ascii="微软雅黑" w:hAnsi="微软雅黑" w:eastAsia="微软雅黑" w:cs="微软雅黑"/>
          <w:color w:val="auto"/>
          <w:sz w:val="21"/>
          <w:szCs w:val="21"/>
          <w:highlight w:val="none"/>
        </w:rPr>
        <w:t>规定的时间内将履约保证金退还乙方；逾期退还的，乙方可要求甲方支付违约金，违约金按照</w:t>
      </w:r>
      <w:r>
        <w:rPr>
          <w:rFonts w:hint="eastAsia" w:ascii="微软雅黑" w:hAnsi="微软雅黑" w:eastAsia="微软雅黑" w:cs="微软雅黑"/>
          <w:b/>
          <w:color w:val="auto"/>
          <w:sz w:val="21"/>
          <w:szCs w:val="21"/>
          <w:highlight w:val="none"/>
        </w:rPr>
        <w:t>【政府采购合同专用条款】</w:t>
      </w:r>
      <w:r>
        <w:rPr>
          <w:rFonts w:hint="eastAsia" w:ascii="微软雅黑" w:hAnsi="微软雅黑" w:eastAsia="微软雅黑" w:cs="微软雅黑"/>
          <w:color w:val="auto"/>
          <w:sz w:val="21"/>
          <w:szCs w:val="21"/>
          <w:highlight w:val="none"/>
        </w:rPr>
        <w:t>规定支付。</w:t>
      </w:r>
    </w:p>
    <w:p w14:paraId="58C474DF">
      <w:pPr>
        <w:autoSpaceDE w:val="0"/>
        <w:autoSpaceDN w:val="0"/>
        <w:adjustRightInd w:val="0"/>
        <w:snapToGrid w:val="0"/>
        <w:spacing w:before="0" w:line="400" w:lineRule="exact"/>
        <w:jc w:val="left"/>
        <w:outlineLvl w:val="9"/>
        <w:rPr>
          <w:rFonts w:hint="eastAsia" w:ascii="微软雅黑" w:hAnsi="微软雅黑" w:eastAsia="微软雅黑" w:cs="微软雅黑"/>
          <w:b/>
          <w:color w:val="auto"/>
          <w:sz w:val="21"/>
          <w:szCs w:val="21"/>
          <w:highlight w:val="none"/>
        </w:rPr>
      </w:pPr>
      <w:bookmarkStart w:id="2052" w:name="_Toc20509"/>
      <w:bookmarkStart w:id="2053" w:name="_Toc5312"/>
      <w:r>
        <w:rPr>
          <w:rFonts w:hint="eastAsia" w:ascii="微软雅黑" w:hAnsi="微软雅黑" w:eastAsia="微软雅黑" w:cs="微软雅黑"/>
          <w:b/>
          <w:bCs/>
          <w:color w:val="auto"/>
          <w:sz w:val="21"/>
          <w:szCs w:val="21"/>
          <w:highlight w:val="none"/>
        </w:rPr>
        <w:t>1</w:t>
      </w:r>
      <w:r>
        <w:rPr>
          <w:rFonts w:hint="eastAsia" w:ascii="微软雅黑" w:hAnsi="微软雅黑" w:eastAsia="微软雅黑" w:cs="微软雅黑"/>
          <w:b/>
          <w:bCs/>
          <w:color w:val="auto"/>
          <w:sz w:val="21"/>
          <w:szCs w:val="21"/>
          <w:highlight w:val="none"/>
          <w:lang w:eastAsia="zh-CN"/>
        </w:rPr>
        <w:t>4</w:t>
      </w:r>
      <w:r>
        <w:rPr>
          <w:rFonts w:hint="eastAsia" w:ascii="微软雅黑" w:hAnsi="微软雅黑" w:eastAsia="微软雅黑" w:cs="微软雅黑"/>
          <w:b/>
          <w:bCs/>
          <w:color w:val="auto"/>
          <w:sz w:val="21"/>
          <w:szCs w:val="21"/>
          <w:highlight w:val="none"/>
        </w:rPr>
        <w:t>.</w:t>
      </w:r>
      <w:r>
        <w:rPr>
          <w:rFonts w:hint="eastAsia" w:ascii="微软雅黑" w:hAnsi="微软雅黑" w:eastAsia="微软雅黑" w:cs="微软雅黑"/>
          <w:b/>
          <w:bCs/>
          <w:color w:val="auto"/>
          <w:sz w:val="21"/>
          <w:szCs w:val="21"/>
          <w:highlight w:val="none"/>
          <w:lang w:val="en-US" w:eastAsia="zh-CN"/>
        </w:rPr>
        <w:t xml:space="preserve"> </w:t>
      </w:r>
      <w:r>
        <w:rPr>
          <w:rFonts w:hint="eastAsia" w:ascii="微软雅黑" w:hAnsi="微软雅黑" w:eastAsia="微软雅黑" w:cs="微软雅黑"/>
          <w:b/>
          <w:color w:val="auto"/>
          <w:sz w:val="21"/>
          <w:szCs w:val="21"/>
          <w:highlight w:val="none"/>
        </w:rPr>
        <w:t>售后服务</w:t>
      </w:r>
      <w:bookmarkEnd w:id="2052"/>
      <w:bookmarkEnd w:id="2053"/>
    </w:p>
    <w:p w14:paraId="16B985FA">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r>
        <w:rPr>
          <w:rFonts w:hint="eastAsia" w:ascii="微软雅黑" w:hAnsi="微软雅黑" w:eastAsia="微软雅黑" w:cs="微软雅黑"/>
          <w:color w:val="auto"/>
          <w:sz w:val="21"/>
          <w:szCs w:val="21"/>
          <w:highlight w:val="none"/>
          <w:lang w:eastAsia="zh-CN"/>
        </w:rPr>
        <w:t>4</w:t>
      </w:r>
      <w:r>
        <w:rPr>
          <w:rFonts w:hint="eastAsia" w:ascii="微软雅黑" w:hAnsi="微软雅黑" w:eastAsia="微软雅黑" w:cs="微软雅黑"/>
          <w:color w:val="auto"/>
          <w:sz w:val="21"/>
          <w:szCs w:val="21"/>
          <w:highlight w:val="none"/>
        </w:rPr>
        <w:t>.1 除项目不涉及或采购活动中明确约定无须承担外，乙方还应提供下列服务：</w:t>
      </w:r>
    </w:p>
    <w:p w14:paraId="7658300E">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（1）货物的现场移动、安装、调试、启动监督及技术支持；</w:t>
      </w:r>
    </w:p>
    <w:p w14:paraId="187A1FD8">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（2）提供货物组装和维修所需的专用工具和辅助材料；</w:t>
      </w:r>
    </w:p>
    <w:p w14:paraId="01739A15">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（3）在</w:t>
      </w:r>
      <w:r>
        <w:rPr>
          <w:rFonts w:hint="eastAsia" w:ascii="微软雅黑" w:hAnsi="微软雅黑" w:eastAsia="微软雅黑" w:cs="微软雅黑"/>
          <w:b/>
          <w:bCs/>
          <w:sz w:val="21"/>
          <w:szCs w:val="21"/>
          <w:highlight w:val="none"/>
        </w:rPr>
        <w:t>【政府采购合同专用条款】</w:t>
      </w:r>
      <w:r>
        <w:rPr>
          <w:rFonts w:hint="eastAsia" w:ascii="微软雅黑" w:hAnsi="微软雅黑" w:eastAsia="微软雅黑" w:cs="微软雅黑"/>
          <w:color w:val="auto"/>
          <w:sz w:val="21"/>
          <w:szCs w:val="21"/>
          <w:highlight w:val="none"/>
          <w:lang w:eastAsia="zh-CN"/>
        </w:rPr>
        <w:t>约定</w:t>
      </w:r>
      <w:r>
        <w:rPr>
          <w:rFonts w:hint="eastAsia" w:ascii="微软雅黑" w:hAnsi="微软雅黑" w:eastAsia="微软雅黑" w:cs="微软雅黑"/>
          <w:color w:val="auto"/>
          <w:sz w:val="21"/>
          <w:szCs w:val="21"/>
          <w:highlight w:val="none"/>
        </w:rPr>
        <w:t>的期限内对所有的货物实施运行监督、维修，但前提条件是该服务并不能免除乙方在质量保证期内所承担的义务；</w:t>
      </w:r>
    </w:p>
    <w:p w14:paraId="20786057">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（4）在制造商</w:t>
      </w:r>
      <w:r>
        <w:rPr>
          <w:rFonts w:hint="eastAsia" w:ascii="微软雅黑" w:hAnsi="微软雅黑" w:eastAsia="微软雅黑" w:cs="微软雅黑"/>
          <w:color w:val="auto"/>
          <w:sz w:val="21"/>
          <w:szCs w:val="21"/>
          <w:highlight w:val="none"/>
          <w:lang w:eastAsia="zh-CN"/>
        </w:rPr>
        <w:t>所在地</w:t>
      </w:r>
      <w:r>
        <w:rPr>
          <w:rFonts w:hint="eastAsia" w:ascii="微软雅黑" w:hAnsi="微软雅黑" w:eastAsia="微软雅黑" w:cs="微软雅黑"/>
          <w:color w:val="auto"/>
          <w:sz w:val="21"/>
          <w:szCs w:val="21"/>
          <w:highlight w:val="none"/>
        </w:rPr>
        <w:t>或</w:t>
      </w:r>
      <w:r>
        <w:rPr>
          <w:rFonts w:hint="eastAsia" w:ascii="微软雅黑" w:hAnsi="微软雅黑" w:eastAsia="微软雅黑" w:cs="微软雅黑"/>
          <w:color w:val="auto"/>
          <w:sz w:val="21"/>
          <w:szCs w:val="21"/>
          <w:highlight w:val="none"/>
          <w:lang w:eastAsia="zh-CN"/>
        </w:rPr>
        <w:t>指定</w:t>
      </w:r>
      <w:r>
        <w:rPr>
          <w:rFonts w:hint="eastAsia" w:ascii="微软雅黑" w:hAnsi="微软雅黑" w:eastAsia="微软雅黑" w:cs="微软雅黑"/>
          <w:color w:val="auto"/>
          <w:sz w:val="21"/>
          <w:szCs w:val="21"/>
          <w:highlight w:val="none"/>
        </w:rPr>
        <w:t>现场就货物的安装、启动、运营、维护</w:t>
      </w:r>
      <w:r>
        <w:rPr>
          <w:rFonts w:hint="eastAsia" w:ascii="微软雅黑" w:hAnsi="微软雅黑" w:eastAsia="微软雅黑" w:cs="微软雅黑"/>
          <w:color w:val="auto"/>
          <w:sz w:val="21"/>
          <w:szCs w:val="21"/>
          <w:highlight w:val="none"/>
          <w:lang w:eastAsia="zh-CN"/>
        </w:rPr>
        <w:t>、废弃处置等</w:t>
      </w:r>
      <w:r>
        <w:rPr>
          <w:rFonts w:hint="eastAsia" w:ascii="微软雅黑" w:hAnsi="微软雅黑" w:eastAsia="微软雅黑" w:cs="微软雅黑"/>
          <w:color w:val="auto"/>
          <w:sz w:val="21"/>
          <w:szCs w:val="21"/>
          <w:highlight w:val="none"/>
        </w:rPr>
        <w:t>对甲方操作人员进行培训</w:t>
      </w:r>
      <w:r>
        <w:rPr>
          <w:rFonts w:hint="eastAsia" w:ascii="微软雅黑" w:hAnsi="微软雅黑" w:eastAsia="微软雅黑" w:cs="微软雅黑"/>
          <w:sz w:val="21"/>
          <w:szCs w:val="21"/>
          <w:highlight w:val="none"/>
          <w:lang w:eastAsia="zh-CN"/>
        </w:rPr>
        <w:t>；</w:t>
      </w:r>
    </w:p>
    <w:p w14:paraId="2431C19E">
      <w:pPr>
        <w:pStyle w:val="59"/>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（5）依照法律、行政法规的规定或者按照</w:t>
      </w:r>
      <w:r>
        <w:rPr>
          <w:rFonts w:hint="eastAsia" w:ascii="微软雅黑" w:hAnsi="微软雅黑" w:eastAsia="微软雅黑" w:cs="微软雅黑"/>
          <w:b/>
          <w:bCs/>
          <w:sz w:val="21"/>
          <w:szCs w:val="21"/>
          <w:highlight w:val="none"/>
        </w:rPr>
        <w:t>【政府采购合同专用条款】</w:t>
      </w:r>
      <w:r>
        <w:rPr>
          <w:rFonts w:hint="eastAsia" w:ascii="微软雅黑" w:hAnsi="微软雅黑" w:eastAsia="微软雅黑" w:cs="微软雅黑"/>
          <w:sz w:val="21"/>
          <w:szCs w:val="21"/>
          <w:highlight w:val="none"/>
        </w:rPr>
        <w:t>约定，货物在有效使用年限届满后应予回收的，乙方负有自行或者委托第三人对货物予以回收的义务；</w:t>
      </w:r>
    </w:p>
    <w:p w14:paraId="1D55B19D">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b/>
          <w:color w:val="auto"/>
          <w:sz w:val="21"/>
          <w:szCs w:val="21"/>
          <w:highlight w:val="none"/>
        </w:rPr>
        <w:t>【政府采购合同专用条款】</w:t>
      </w:r>
      <w:r>
        <w:rPr>
          <w:rFonts w:hint="eastAsia" w:ascii="微软雅黑" w:hAnsi="微软雅黑" w:eastAsia="微软雅黑" w:cs="微软雅黑"/>
          <w:color w:val="auto"/>
          <w:sz w:val="21"/>
          <w:szCs w:val="21"/>
          <w:highlight w:val="none"/>
        </w:rPr>
        <w:t>规定由乙方提供的其他服务。</w:t>
      </w:r>
    </w:p>
    <w:p w14:paraId="773CABE8">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r>
        <w:rPr>
          <w:rFonts w:hint="eastAsia" w:ascii="微软雅黑" w:hAnsi="微软雅黑" w:eastAsia="微软雅黑" w:cs="微软雅黑"/>
          <w:color w:val="auto"/>
          <w:sz w:val="21"/>
          <w:szCs w:val="21"/>
          <w:highlight w:val="none"/>
          <w:lang w:val="en-US" w:eastAsia="zh-CN"/>
        </w:rPr>
        <w:t>4</w:t>
      </w:r>
      <w:r>
        <w:rPr>
          <w:rFonts w:hint="eastAsia" w:ascii="微软雅黑" w:hAnsi="微软雅黑" w:eastAsia="微软雅黑" w:cs="微软雅黑"/>
          <w:color w:val="auto"/>
          <w:sz w:val="21"/>
          <w:szCs w:val="21"/>
          <w:highlight w:val="none"/>
        </w:rPr>
        <w:t>.2 乙方提供的</w:t>
      </w:r>
      <w:r>
        <w:rPr>
          <w:rFonts w:hint="eastAsia" w:ascii="微软雅黑" w:hAnsi="微软雅黑" w:eastAsia="微软雅黑" w:cs="微软雅黑"/>
          <w:color w:val="auto"/>
          <w:sz w:val="21"/>
          <w:szCs w:val="21"/>
          <w:highlight w:val="none"/>
          <w:lang w:eastAsia="zh-CN"/>
        </w:rPr>
        <w:t>售后</w:t>
      </w:r>
      <w:r>
        <w:rPr>
          <w:rFonts w:hint="eastAsia" w:ascii="微软雅黑" w:hAnsi="微软雅黑" w:eastAsia="微软雅黑" w:cs="微软雅黑"/>
          <w:color w:val="auto"/>
          <w:sz w:val="21"/>
          <w:szCs w:val="21"/>
          <w:highlight w:val="none"/>
        </w:rPr>
        <w:t>服务的费用</w:t>
      </w:r>
      <w:r>
        <w:rPr>
          <w:rFonts w:hint="eastAsia" w:ascii="微软雅黑" w:hAnsi="微软雅黑" w:eastAsia="微软雅黑" w:cs="微软雅黑"/>
          <w:color w:val="auto"/>
          <w:sz w:val="21"/>
          <w:szCs w:val="21"/>
          <w:highlight w:val="none"/>
          <w:lang w:val="en-US" w:eastAsia="zh-CN"/>
        </w:rPr>
        <w:t>已</w:t>
      </w:r>
      <w:r>
        <w:rPr>
          <w:rFonts w:hint="eastAsia" w:ascii="微软雅黑" w:hAnsi="微软雅黑" w:eastAsia="微软雅黑" w:cs="微软雅黑"/>
          <w:color w:val="auto"/>
          <w:sz w:val="21"/>
          <w:szCs w:val="21"/>
          <w:highlight w:val="none"/>
        </w:rPr>
        <w:t>包含在合同价款中，甲方不再另行支付。</w:t>
      </w:r>
    </w:p>
    <w:p w14:paraId="6A6FFED1">
      <w:pPr>
        <w:adjustRightInd w:val="0"/>
        <w:snapToGrid w:val="0"/>
        <w:spacing w:before="0" w:line="400" w:lineRule="exact"/>
        <w:jc w:val="left"/>
        <w:outlineLvl w:val="9"/>
        <w:rPr>
          <w:rFonts w:hint="eastAsia" w:ascii="微软雅黑" w:hAnsi="微软雅黑" w:eastAsia="微软雅黑" w:cs="微软雅黑"/>
          <w:b/>
          <w:bCs/>
          <w:color w:val="auto"/>
          <w:sz w:val="21"/>
          <w:szCs w:val="21"/>
          <w:highlight w:val="none"/>
        </w:rPr>
      </w:pPr>
      <w:bookmarkStart w:id="2054" w:name="_Toc8001"/>
      <w:bookmarkStart w:id="2055" w:name="_Toc5975"/>
      <w:r>
        <w:rPr>
          <w:rFonts w:hint="eastAsia" w:ascii="微软雅黑" w:hAnsi="微软雅黑" w:eastAsia="微软雅黑" w:cs="微软雅黑"/>
          <w:b/>
          <w:bCs/>
          <w:color w:val="auto"/>
          <w:sz w:val="21"/>
          <w:szCs w:val="21"/>
          <w:highlight w:val="none"/>
        </w:rPr>
        <w:t>1</w:t>
      </w:r>
      <w:r>
        <w:rPr>
          <w:rFonts w:hint="eastAsia" w:ascii="微软雅黑" w:hAnsi="微软雅黑" w:eastAsia="微软雅黑" w:cs="微软雅黑"/>
          <w:b/>
          <w:bCs/>
          <w:color w:val="auto"/>
          <w:sz w:val="21"/>
          <w:szCs w:val="21"/>
          <w:highlight w:val="none"/>
          <w:lang w:eastAsia="zh-CN"/>
        </w:rPr>
        <w:t>5</w:t>
      </w:r>
      <w:r>
        <w:rPr>
          <w:rFonts w:hint="eastAsia" w:ascii="微软雅黑" w:hAnsi="微软雅黑" w:eastAsia="微软雅黑" w:cs="微软雅黑"/>
          <w:b/>
          <w:bCs/>
          <w:color w:val="auto"/>
          <w:sz w:val="21"/>
          <w:szCs w:val="21"/>
          <w:highlight w:val="none"/>
        </w:rPr>
        <w:t>.</w:t>
      </w:r>
      <w:r>
        <w:rPr>
          <w:rFonts w:hint="eastAsia" w:ascii="微软雅黑" w:hAnsi="微软雅黑" w:eastAsia="微软雅黑" w:cs="微软雅黑"/>
          <w:b/>
          <w:bCs/>
          <w:color w:val="auto"/>
          <w:sz w:val="21"/>
          <w:szCs w:val="21"/>
          <w:highlight w:val="none"/>
          <w:lang w:val="en-US" w:eastAsia="zh-CN"/>
        </w:rPr>
        <w:t xml:space="preserve"> </w:t>
      </w:r>
      <w:r>
        <w:rPr>
          <w:rFonts w:hint="eastAsia" w:ascii="微软雅黑" w:hAnsi="微软雅黑" w:eastAsia="微软雅黑" w:cs="微软雅黑"/>
          <w:b/>
          <w:bCs/>
          <w:color w:val="auto"/>
          <w:sz w:val="21"/>
          <w:szCs w:val="21"/>
          <w:highlight w:val="none"/>
        </w:rPr>
        <w:t>违约责任</w:t>
      </w:r>
      <w:bookmarkEnd w:id="2054"/>
      <w:bookmarkEnd w:id="2055"/>
    </w:p>
    <w:p w14:paraId="20737F06">
      <w:pPr>
        <w:adjustRightInd w:val="0"/>
        <w:snapToGrid w:val="0"/>
        <w:spacing w:before="0" w:line="400" w:lineRule="exact"/>
        <w:ind w:firstLine="420" w:firstLineChars="200"/>
        <w:jc w:val="left"/>
        <w:rPr>
          <w:rFonts w:hint="eastAsia"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1</w:t>
      </w:r>
      <w:r>
        <w:rPr>
          <w:rFonts w:hint="eastAsia" w:ascii="微软雅黑" w:hAnsi="微软雅黑" w:eastAsia="微软雅黑" w:cs="微软雅黑"/>
          <w:bCs/>
          <w:color w:val="auto"/>
          <w:sz w:val="21"/>
          <w:szCs w:val="21"/>
          <w:highlight w:val="none"/>
          <w:lang w:eastAsia="zh-CN"/>
        </w:rPr>
        <w:t>5</w:t>
      </w:r>
      <w:r>
        <w:rPr>
          <w:rFonts w:hint="eastAsia" w:ascii="微软雅黑" w:hAnsi="微软雅黑" w:eastAsia="微软雅黑" w:cs="微软雅黑"/>
          <w:bCs/>
          <w:color w:val="auto"/>
          <w:sz w:val="21"/>
          <w:szCs w:val="21"/>
          <w:highlight w:val="none"/>
        </w:rPr>
        <w:t>.1质量瑕疵的</w:t>
      </w:r>
      <w:r>
        <w:rPr>
          <w:rFonts w:hint="eastAsia" w:ascii="微软雅黑" w:hAnsi="微软雅黑" w:eastAsia="微软雅黑" w:cs="微软雅黑"/>
          <w:bCs/>
          <w:color w:val="auto"/>
          <w:sz w:val="21"/>
          <w:szCs w:val="21"/>
          <w:highlight w:val="none"/>
          <w:lang w:eastAsia="zh-CN"/>
        </w:rPr>
        <w:t>违约责任</w:t>
      </w:r>
    </w:p>
    <w:p w14:paraId="14073A0D">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乙方</w:t>
      </w:r>
      <w:r>
        <w:rPr>
          <w:rFonts w:hint="eastAsia" w:ascii="微软雅黑" w:hAnsi="微软雅黑" w:eastAsia="微软雅黑" w:cs="微软雅黑"/>
          <w:color w:val="auto"/>
          <w:sz w:val="21"/>
          <w:szCs w:val="21"/>
          <w:highlight w:val="none"/>
          <w:lang w:eastAsia="zh-CN"/>
        </w:rPr>
        <w:t>提供</w:t>
      </w:r>
      <w:r>
        <w:rPr>
          <w:rFonts w:hint="eastAsia" w:ascii="微软雅黑" w:hAnsi="微软雅黑" w:eastAsia="微软雅黑" w:cs="微软雅黑"/>
          <w:color w:val="auto"/>
          <w:sz w:val="21"/>
          <w:szCs w:val="21"/>
          <w:highlight w:val="none"/>
        </w:rPr>
        <w:t>的产品不符合</w:t>
      </w:r>
      <w:r>
        <w:rPr>
          <w:rFonts w:hint="eastAsia" w:ascii="微软雅黑" w:hAnsi="微软雅黑" w:eastAsia="微软雅黑" w:cs="微软雅黑"/>
          <w:color w:val="auto"/>
          <w:sz w:val="21"/>
          <w:szCs w:val="21"/>
          <w:highlight w:val="none"/>
          <w:lang w:eastAsia="zh-CN"/>
        </w:rPr>
        <w:t>合同约定的</w:t>
      </w:r>
      <w:r>
        <w:rPr>
          <w:rFonts w:hint="eastAsia" w:ascii="微软雅黑" w:hAnsi="微软雅黑" w:eastAsia="微软雅黑" w:cs="微软雅黑"/>
          <w:color w:val="auto"/>
          <w:sz w:val="21"/>
          <w:szCs w:val="21"/>
          <w:highlight w:val="none"/>
        </w:rPr>
        <w:t>质量标准或存在产品质量缺陷，</w:t>
      </w:r>
      <w:r>
        <w:rPr>
          <w:rFonts w:hint="eastAsia" w:ascii="微软雅黑" w:hAnsi="微软雅黑" w:eastAsia="微软雅黑" w:cs="微软雅黑"/>
          <w:color w:val="auto"/>
          <w:sz w:val="21"/>
          <w:szCs w:val="21"/>
          <w:highlight w:val="none"/>
          <w:lang w:eastAsia="zh-CN"/>
        </w:rPr>
        <w:t>甲方有权要求乙方根据</w:t>
      </w:r>
      <w:r>
        <w:rPr>
          <w:rFonts w:hint="eastAsia" w:ascii="微软雅黑" w:hAnsi="微软雅黑" w:eastAsia="微软雅黑" w:cs="微软雅黑"/>
          <w:b/>
          <w:color w:val="auto"/>
          <w:sz w:val="21"/>
          <w:szCs w:val="21"/>
          <w:highlight w:val="none"/>
        </w:rPr>
        <w:t>【政府采购合同专用条款】</w:t>
      </w:r>
      <w:r>
        <w:rPr>
          <w:rFonts w:hint="eastAsia" w:ascii="微软雅黑" w:hAnsi="微软雅黑" w:eastAsia="微软雅黑" w:cs="微软雅黑"/>
          <w:b w:val="0"/>
          <w:bCs/>
          <w:color w:val="auto"/>
          <w:sz w:val="21"/>
          <w:szCs w:val="21"/>
          <w:highlight w:val="none"/>
          <w:lang w:eastAsia="zh-CN"/>
        </w:rPr>
        <w:t>要求</w:t>
      </w:r>
      <w:r>
        <w:rPr>
          <w:rFonts w:hint="eastAsia" w:ascii="微软雅黑" w:hAnsi="微软雅黑" w:eastAsia="微软雅黑" w:cs="微软雅黑"/>
          <w:color w:val="auto"/>
          <w:sz w:val="21"/>
          <w:szCs w:val="21"/>
          <w:highlight w:val="none"/>
          <w:lang w:eastAsia="zh-CN"/>
        </w:rPr>
        <w:t>及时修理、重作、更换，并承担由此给甲</w:t>
      </w:r>
      <w:r>
        <w:rPr>
          <w:rFonts w:hint="eastAsia" w:ascii="微软雅黑" w:hAnsi="微软雅黑" w:eastAsia="微软雅黑" w:cs="微软雅黑"/>
          <w:color w:val="auto"/>
          <w:sz w:val="21"/>
          <w:szCs w:val="21"/>
          <w:highlight w:val="none"/>
        </w:rPr>
        <w:t>方</w:t>
      </w:r>
      <w:r>
        <w:rPr>
          <w:rFonts w:hint="eastAsia" w:ascii="微软雅黑" w:hAnsi="微软雅黑" w:eastAsia="微软雅黑" w:cs="微软雅黑"/>
          <w:color w:val="auto"/>
          <w:sz w:val="21"/>
          <w:szCs w:val="21"/>
          <w:highlight w:val="none"/>
          <w:lang w:eastAsia="zh-CN"/>
        </w:rPr>
        <w:t>造成的损失</w:t>
      </w:r>
      <w:r>
        <w:rPr>
          <w:rFonts w:hint="eastAsia" w:ascii="微软雅黑" w:hAnsi="微软雅黑" w:eastAsia="微软雅黑" w:cs="微软雅黑"/>
          <w:color w:val="auto"/>
          <w:sz w:val="21"/>
          <w:szCs w:val="21"/>
          <w:highlight w:val="none"/>
        </w:rPr>
        <w:t>。</w:t>
      </w:r>
    </w:p>
    <w:p w14:paraId="052851E5">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1</w:t>
      </w:r>
      <w:r>
        <w:rPr>
          <w:rFonts w:hint="eastAsia" w:ascii="微软雅黑" w:hAnsi="微软雅黑" w:eastAsia="微软雅黑" w:cs="微软雅黑"/>
          <w:bCs/>
          <w:color w:val="auto"/>
          <w:sz w:val="21"/>
          <w:szCs w:val="21"/>
          <w:highlight w:val="none"/>
          <w:lang w:eastAsia="zh-CN"/>
        </w:rPr>
        <w:t>5</w:t>
      </w:r>
      <w:r>
        <w:rPr>
          <w:rFonts w:hint="eastAsia" w:ascii="微软雅黑" w:hAnsi="微软雅黑" w:eastAsia="微软雅黑" w:cs="微软雅黑"/>
          <w:bCs/>
          <w:color w:val="auto"/>
          <w:sz w:val="21"/>
          <w:szCs w:val="21"/>
          <w:highlight w:val="none"/>
        </w:rPr>
        <w:t>.2 迟延交货的违约责任</w:t>
      </w:r>
    </w:p>
    <w:p w14:paraId="317689AD">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（1）乙方应按照本合同规定的时间、地点交货和提供</w:t>
      </w:r>
      <w:r>
        <w:rPr>
          <w:rFonts w:hint="eastAsia" w:ascii="微软雅黑" w:hAnsi="微软雅黑" w:eastAsia="微软雅黑" w:cs="微软雅黑"/>
          <w:color w:val="auto"/>
          <w:sz w:val="21"/>
          <w:szCs w:val="21"/>
          <w:highlight w:val="none"/>
          <w:lang w:eastAsia="zh-CN"/>
        </w:rPr>
        <w:t>相关</w:t>
      </w:r>
      <w:r>
        <w:rPr>
          <w:rFonts w:hint="eastAsia" w:ascii="微软雅黑" w:hAnsi="微软雅黑" w:eastAsia="微软雅黑" w:cs="微软雅黑"/>
          <w:color w:val="auto"/>
          <w:sz w:val="21"/>
          <w:szCs w:val="21"/>
          <w:highlight w:val="none"/>
        </w:rPr>
        <w:t>服务。在履行合同过程中，如果乙方遇到可能</w:t>
      </w:r>
      <w:r>
        <w:rPr>
          <w:rFonts w:hint="eastAsia" w:ascii="微软雅黑" w:hAnsi="微软雅黑" w:eastAsia="微软雅黑" w:cs="微软雅黑"/>
          <w:color w:val="auto"/>
          <w:sz w:val="21"/>
          <w:szCs w:val="21"/>
          <w:highlight w:val="none"/>
          <w:lang w:eastAsia="zh-CN"/>
        </w:rPr>
        <w:t>影响</w:t>
      </w:r>
      <w:r>
        <w:rPr>
          <w:rFonts w:hint="eastAsia" w:ascii="微软雅黑" w:hAnsi="微软雅黑" w:eastAsia="微软雅黑" w:cs="微软雅黑"/>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微软雅黑" w:hAnsi="微软雅黑" w:eastAsia="微软雅黑" w:cs="微软雅黑"/>
          <w:color w:val="auto"/>
          <w:sz w:val="21"/>
          <w:szCs w:val="21"/>
          <w:highlight w:val="none"/>
          <w:lang w:eastAsia="zh-CN"/>
        </w:rPr>
        <w:t>长</w:t>
      </w:r>
      <w:r>
        <w:rPr>
          <w:rFonts w:hint="eastAsia" w:ascii="微软雅黑" w:hAnsi="微软雅黑" w:eastAsia="微软雅黑" w:cs="微软雅黑"/>
          <w:color w:val="auto"/>
          <w:sz w:val="21"/>
          <w:szCs w:val="21"/>
          <w:highlight w:val="none"/>
        </w:rPr>
        <w:t>交货时间或延期提供服务。</w:t>
      </w:r>
    </w:p>
    <w:p w14:paraId="19E2E8A3">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（2）如果乙方没有按照合同规定的时间交货和提供</w:t>
      </w:r>
      <w:r>
        <w:rPr>
          <w:rFonts w:hint="eastAsia" w:ascii="微软雅黑" w:hAnsi="微软雅黑" w:eastAsia="微软雅黑" w:cs="微软雅黑"/>
          <w:color w:val="auto"/>
          <w:sz w:val="21"/>
          <w:szCs w:val="21"/>
          <w:highlight w:val="none"/>
          <w:lang w:eastAsia="zh-CN"/>
        </w:rPr>
        <w:t>相关</w:t>
      </w:r>
      <w:r>
        <w:rPr>
          <w:rFonts w:hint="eastAsia" w:ascii="微软雅黑" w:hAnsi="微软雅黑" w:eastAsia="微软雅黑" w:cs="微软雅黑"/>
          <w:color w:val="auto"/>
          <w:sz w:val="21"/>
          <w:szCs w:val="21"/>
          <w:highlight w:val="none"/>
        </w:rPr>
        <w:t>服务，甲方有权从货款中扣除误期赔偿费而不影响合同项下的其他补救方法，赔偿费按</w:t>
      </w:r>
      <w:r>
        <w:rPr>
          <w:rFonts w:hint="eastAsia" w:ascii="微软雅黑" w:hAnsi="微软雅黑" w:eastAsia="微软雅黑" w:cs="微软雅黑"/>
          <w:b/>
          <w:color w:val="auto"/>
          <w:sz w:val="21"/>
          <w:szCs w:val="21"/>
          <w:highlight w:val="none"/>
        </w:rPr>
        <w:t>【政府采购合同专用条款】</w:t>
      </w:r>
      <w:r>
        <w:rPr>
          <w:rFonts w:hint="eastAsia" w:ascii="微软雅黑" w:hAnsi="微软雅黑" w:eastAsia="微软雅黑" w:cs="微软雅黑"/>
          <w:color w:val="auto"/>
          <w:sz w:val="21"/>
          <w:szCs w:val="21"/>
          <w:highlight w:val="none"/>
        </w:rPr>
        <w:t>规定执行。如果涉及公共利益，且赔偿金额无法弥补公共利益损失，</w:t>
      </w:r>
      <w:r>
        <w:rPr>
          <w:rFonts w:hint="eastAsia" w:ascii="微软雅黑" w:hAnsi="微软雅黑" w:eastAsia="微软雅黑" w:cs="微软雅黑"/>
          <w:color w:val="auto"/>
          <w:sz w:val="21"/>
          <w:szCs w:val="21"/>
          <w:highlight w:val="none"/>
          <w:lang w:eastAsia="zh-CN"/>
        </w:rPr>
        <w:t>甲方</w:t>
      </w:r>
      <w:r>
        <w:rPr>
          <w:rFonts w:hint="eastAsia" w:ascii="微软雅黑" w:hAnsi="微软雅黑" w:eastAsia="微软雅黑" w:cs="微软雅黑"/>
          <w:color w:val="auto"/>
          <w:sz w:val="21"/>
          <w:szCs w:val="21"/>
          <w:highlight w:val="none"/>
        </w:rPr>
        <w:t>可要求继续履行或者</w:t>
      </w:r>
      <w:r>
        <w:rPr>
          <w:rFonts w:hint="eastAsia" w:ascii="微软雅黑" w:hAnsi="微软雅黑" w:eastAsia="微软雅黑" w:cs="微软雅黑"/>
          <w:color w:val="auto"/>
          <w:sz w:val="21"/>
          <w:szCs w:val="21"/>
          <w:highlight w:val="none"/>
          <w:lang w:eastAsia="zh-CN"/>
        </w:rPr>
        <w:t>采取其他补救措施</w:t>
      </w:r>
      <w:r>
        <w:rPr>
          <w:rFonts w:hint="eastAsia" w:ascii="微软雅黑" w:hAnsi="微软雅黑" w:eastAsia="微软雅黑" w:cs="微软雅黑"/>
          <w:color w:val="auto"/>
          <w:sz w:val="21"/>
          <w:szCs w:val="21"/>
          <w:highlight w:val="none"/>
        </w:rPr>
        <w:t>。</w:t>
      </w:r>
    </w:p>
    <w:p w14:paraId="33D8774C">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r>
        <w:rPr>
          <w:rFonts w:hint="eastAsia" w:ascii="微软雅黑" w:hAnsi="微软雅黑" w:eastAsia="微软雅黑" w:cs="微软雅黑"/>
          <w:color w:val="auto"/>
          <w:sz w:val="21"/>
          <w:szCs w:val="21"/>
          <w:highlight w:val="none"/>
          <w:lang w:eastAsia="zh-CN"/>
        </w:rPr>
        <w:t>5</w:t>
      </w:r>
      <w:r>
        <w:rPr>
          <w:rFonts w:hint="eastAsia" w:ascii="微软雅黑" w:hAnsi="微软雅黑" w:eastAsia="微软雅黑" w:cs="微软雅黑"/>
          <w:color w:val="auto"/>
          <w:sz w:val="21"/>
          <w:szCs w:val="21"/>
          <w:highlight w:val="none"/>
        </w:rPr>
        <w:t>.3 迟延支付的违约责任</w:t>
      </w:r>
    </w:p>
    <w:p w14:paraId="08724210">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甲方存在迟延支付乙方合同款项的，应当承担</w:t>
      </w:r>
      <w:r>
        <w:rPr>
          <w:rFonts w:hint="eastAsia" w:ascii="微软雅黑" w:hAnsi="微软雅黑" w:eastAsia="微软雅黑" w:cs="微软雅黑"/>
          <w:b/>
          <w:bCs/>
          <w:color w:val="auto"/>
          <w:sz w:val="21"/>
          <w:szCs w:val="21"/>
          <w:highlight w:val="none"/>
        </w:rPr>
        <w:t>【政府采购合同专用条款】</w:t>
      </w:r>
      <w:r>
        <w:rPr>
          <w:rFonts w:hint="eastAsia" w:ascii="微软雅黑" w:hAnsi="微软雅黑" w:eastAsia="微软雅黑" w:cs="微软雅黑"/>
          <w:color w:val="auto"/>
          <w:sz w:val="21"/>
          <w:szCs w:val="21"/>
          <w:highlight w:val="none"/>
        </w:rPr>
        <w:t>规定的逾期付款利息。</w:t>
      </w:r>
    </w:p>
    <w:p w14:paraId="072F7F8F">
      <w:pPr>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Cs/>
          <w:color w:val="auto"/>
          <w:sz w:val="21"/>
          <w:szCs w:val="21"/>
          <w:highlight w:val="none"/>
        </w:rPr>
        <w:t>1</w:t>
      </w:r>
      <w:r>
        <w:rPr>
          <w:rFonts w:hint="eastAsia" w:ascii="微软雅黑" w:hAnsi="微软雅黑" w:eastAsia="微软雅黑" w:cs="微软雅黑"/>
          <w:bCs/>
          <w:color w:val="auto"/>
          <w:sz w:val="21"/>
          <w:szCs w:val="21"/>
          <w:highlight w:val="none"/>
          <w:lang w:eastAsia="zh-CN"/>
        </w:rPr>
        <w:t>5</w:t>
      </w:r>
      <w:r>
        <w:rPr>
          <w:rFonts w:hint="eastAsia" w:ascii="微软雅黑" w:hAnsi="微软雅黑" w:eastAsia="微软雅黑" w:cs="微软雅黑"/>
          <w:bCs/>
          <w:color w:val="auto"/>
          <w:sz w:val="21"/>
          <w:szCs w:val="21"/>
          <w:highlight w:val="none"/>
        </w:rPr>
        <w:t>.4其他违约责任根据项目实际需要按</w:t>
      </w:r>
      <w:r>
        <w:rPr>
          <w:rFonts w:hint="eastAsia" w:ascii="微软雅黑" w:hAnsi="微软雅黑" w:eastAsia="微软雅黑" w:cs="微软雅黑"/>
          <w:b/>
          <w:bCs/>
          <w:color w:val="auto"/>
          <w:sz w:val="21"/>
          <w:szCs w:val="21"/>
          <w:highlight w:val="none"/>
        </w:rPr>
        <w:t>【政府采购合同专用条款】</w:t>
      </w:r>
      <w:r>
        <w:rPr>
          <w:rFonts w:hint="eastAsia" w:ascii="微软雅黑" w:hAnsi="微软雅黑" w:eastAsia="微软雅黑" w:cs="微软雅黑"/>
          <w:color w:val="auto"/>
          <w:sz w:val="21"/>
          <w:szCs w:val="21"/>
          <w:highlight w:val="none"/>
        </w:rPr>
        <w:t>规定执行。</w:t>
      </w:r>
    </w:p>
    <w:p w14:paraId="54AF2EA8">
      <w:pPr>
        <w:numPr>
          <w:ilvl w:val="0"/>
          <w:numId w:val="10"/>
        </w:numPr>
        <w:autoSpaceDE w:val="0"/>
        <w:autoSpaceDN w:val="0"/>
        <w:adjustRightInd w:val="0"/>
        <w:snapToGrid w:val="0"/>
        <w:spacing w:before="0" w:line="400" w:lineRule="exact"/>
        <w:jc w:val="left"/>
        <w:outlineLvl w:val="9"/>
        <w:rPr>
          <w:rFonts w:hint="eastAsia" w:ascii="微软雅黑" w:hAnsi="微软雅黑" w:eastAsia="微软雅黑" w:cs="微软雅黑"/>
          <w:b/>
          <w:color w:val="auto"/>
          <w:sz w:val="21"/>
          <w:szCs w:val="21"/>
          <w:highlight w:val="none"/>
        </w:rPr>
      </w:pPr>
      <w:bookmarkStart w:id="2056" w:name="_Toc1653"/>
      <w:bookmarkStart w:id="2057" w:name="_Toc15094"/>
      <w:r>
        <w:rPr>
          <w:rFonts w:hint="eastAsia" w:ascii="微软雅黑" w:hAnsi="微软雅黑" w:eastAsia="微软雅黑" w:cs="微软雅黑"/>
          <w:b/>
          <w:color w:val="auto"/>
          <w:sz w:val="21"/>
          <w:szCs w:val="21"/>
          <w:highlight w:val="none"/>
        </w:rPr>
        <w:t>合同变更</w:t>
      </w:r>
      <w:r>
        <w:rPr>
          <w:rFonts w:hint="eastAsia" w:ascii="微软雅黑" w:hAnsi="微软雅黑" w:eastAsia="微软雅黑" w:cs="微软雅黑"/>
          <w:b/>
          <w:color w:val="auto"/>
          <w:sz w:val="21"/>
          <w:szCs w:val="21"/>
          <w:highlight w:val="none"/>
          <w:lang w:eastAsia="zh-CN"/>
        </w:rPr>
        <w:t>、中止与终止</w:t>
      </w:r>
      <w:bookmarkEnd w:id="2056"/>
      <w:bookmarkEnd w:id="2057"/>
    </w:p>
    <w:p w14:paraId="7EBE2E8C">
      <w:pPr>
        <w:autoSpaceDE/>
        <w:autoSpaceDN/>
        <w:adjustRightInd w:val="0"/>
        <w:snapToGrid w:val="0"/>
        <w:spacing w:before="0" w:line="400" w:lineRule="exact"/>
        <w:ind w:firstLine="0" w:firstLineChars="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 xml:space="preserve">    </w:t>
      </w:r>
      <w:r>
        <w:rPr>
          <w:rFonts w:hint="eastAsia" w:ascii="微软雅黑" w:hAnsi="微软雅黑" w:eastAsia="微软雅黑" w:cs="微软雅黑"/>
          <w:color w:val="auto"/>
          <w:sz w:val="21"/>
          <w:szCs w:val="21"/>
          <w:highlight w:val="none"/>
        </w:rPr>
        <w:t>1</w:t>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.1合同的</w:t>
      </w:r>
      <w:r>
        <w:rPr>
          <w:rFonts w:hint="eastAsia" w:ascii="微软雅黑" w:hAnsi="微软雅黑" w:eastAsia="微软雅黑" w:cs="微软雅黑"/>
          <w:color w:val="auto"/>
          <w:sz w:val="21"/>
          <w:szCs w:val="21"/>
          <w:highlight w:val="none"/>
          <w:lang w:eastAsia="zh-CN"/>
        </w:rPr>
        <w:t>变更</w:t>
      </w:r>
    </w:p>
    <w:p w14:paraId="71083F4E">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eastAsia="zh-CN"/>
        </w:rPr>
        <w:t>政府采购合同履行中，</w:t>
      </w:r>
      <w:r>
        <w:rPr>
          <w:rFonts w:hint="eastAsia" w:ascii="微软雅黑" w:hAnsi="微软雅黑" w:eastAsia="微软雅黑" w:cs="微软雅黑"/>
          <w:color w:val="auto"/>
          <w:sz w:val="21"/>
          <w:szCs w:val="21"/>
          <w:highlight w:val="none"/>
        </w:rPr>
        <w:t>在不改变合同其他条款的前提下，甲方可以在合同价款10%的范围内追加与合同标的相同的货物，并就此与乙方协商</w:t>
      </w:r>
      <w:r>
        <w:rPr>
          <w:rFonts w:hint="eastAsia" w:ascii="微软雅黑" w:hAnsi="微软雅黑" w:eastAsia="微软雅黑" w:cs="微软雅黑"/>
          <w:color w:val="auto"/>
          <w:sz w:val="21"/>
          <w:szCs w:val="21"/>
          <w:highlight w:val="none"/>
          <w:lang w:eastAsia="zh-CN"/>
        </w:rPr>
        <w:t>一致后</w:t>
      </w:r>
      <w:r>
        <w:rPr>
          <w:rFonts w:hint="eastAsia" w:ascii="微软雅黑" w:hAnsi="微软雅黑" w:eastAsia="微软雅黑" w:cs="微软雅黑"/>
          <w:color w:val="auto"/>
          <w:sz w:val="21"/>
          <w:szCs w:val="21"/>
          <w:highlight w:val="none"/>
        </w:rPr>
        <w:t>签订补充协议。</w:t>
      </w:r>
    </w:p>
    <w:p w14:paraId="0CE153FA">
      <w:pPr>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合同的中止</w:t>
      </w:r>
    </w:p>
    <w:p w14:paraId="0D75416C">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（1）合同履行过程中因供应商就采购文件、采购过程或结果提起投诉的，甲方认为有必要的，</w:t>
      </w:r>
      <w:r>
        <w:rPr>
          <w:rFonts w:hint="eastAsia" w:ascii="微软雅黑" w:hAnsi="微软雅黑" w:eastAsia="微软雅黑" w:cs="微软雅黑"/>
          <w:color w:val="auto"/>
          <w:sz w:val="21"/>
          <w:szCs w:val="21"/>
          <w:highlight w:val="none"/>
          <w:lang w:eastAsia="zh-CN"/>
        </w:rPr>
        <w:t>可以</w:t>
      </w:r>
      <w:r>
        <w:rPr>
          <w:rFonts w:hint="eastAsia" w:ascii="微软雅黑" w:hAnsi="微软雅黑" w:eastAsia="微软雅黑" w:cs="微软雅黑"/>
          <w:color w:val="auto"/>
          <w:sz w:val="21"/>
          <w:szCs w:val="21"/>
          <w:highlight w:val="none"/>
        </w:rPr>
        <w:t>中止合同的履行。</w:t>
      </w:r>
    </w:p>
    <w:p w14:paraId="3966117E">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r>
        <w:rPr>
          <w:rFonts w:hint="eastAsia" w:ascii="微软雅黑" w:hAnsi="微软雅黑" w:eastAsia="微软雅黑" w:cs="微软雅黑"/>
          <w:color w:val="auto"/>
          <w:sz w:val="21"/>
          <w:szCs w:val="21"/>
          <w:highlight w:val="none"/>
          <w:lang w:val="en-US" w:eastAsia="zh-CN"/>
        </w:rPr>
        <w:t>合同履行过程中，</w:t>
      </w:r>
      <w:r>
        <w:rPr>
          <w:rFonts w:hint="eastAsia" w:ascii="微软雅黑" w:hAnsi="微软雅黑" w:eastAsia="微软雅黑" w:cs="微软雅黑"/>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微软雅黑" w:hAnsi="微软雅黑" w:eastAsia="微软雅黑" w:cs="微软雅黑"/>
          <w:color w:val="auto"/>
          <w:sz w:val="21"/>
          <w:szCs w:val="21"/>
          <w:highlight w:val="none"/>
          <w:lang w:eastAsia="zh-CN"/>
        </w:rPr>
        <w:t>，乙方有义务及时告知甲方</w:t>
      </w:r>
      <w:r>
        <w:rPr>
          <w:rFonts w:hint="eastAsia" w:ascii="微软雅黑" w:hAnsi="微软雅黑" w:eastAsia="微软雅黑" w:cs="微软雅黑"/>
          <w:color w:val="auto"/>
          <w:sz w:val="21"/>
          <w:szCs w:val="21"/>
          <w:highlight w:val="none"/>
        </w:rPr>
        <w:t>。甲方</w:t>
      </w:r>
      <w:r>
        <w:rPr>
          <w:rFonts w:hint="eastAsia" w:ascii="微软雅黑" w:hAnsi="微软雅黑" w:eastAsia="微软雅黑" w:cs="微软雅黑"/>
          <w:color w:val="auto"/>
          <w:sz w:val="21"/>
          <w:szCs w:val="21"/>
          <w:highlight w:val="none"/>
          <w:lang w:eastAsia="zh-CN"/>
        </w:rPr>
        <w:t>有权</w:t>
      </w:r>
      <w:r>
        <w:rPr>
          <w:rFonts w:hint="eastAsia" w:ascii="微软雅黑" w:hAnsi="微软雅黑" w:eastAsia="微软雅黑" w:cs="微软雅黑"/>
          <w:color w:val="auto"/>
          <w:sz w:val="21"/>
          <w:szCs w:val="21"/>
          <w:highlight w:val="none"/>
        </w:rPr>
        <w:t>以书面形式通知乙方中止合同</w:t>
      </w:r>
      <w:r>
        <w:rPr>
          <w:rFonts w:hint="eastAsia" w:ascii="微软雅黑" w:hAnsi="微软雅黑" w:eastAsia="微软雅黑" w:cs="微软雅黑"/>
          <w:color w:val="auto"/>
          <w:sz w:val="21"/>
          <w:szCs w:val="21"/>
          <w:highlight w:val="none"/>
          <w:lang w:eastAsia="zh-CN"/>
        </w:rPr>
        <w:t>并要求乙方在合理期限内消除相关情形或者提供适当担保。</w:t>
      </w:r>
      <w:r>
        <w:rPr>
          <w:rFonts w:hint="eastAsia" w:ascii="微软雅黑" w:hAnsi="微软雅黑" w:eastAsia="微软雅黑" w:cs="微软雅黑"/>
          <w:color w:val="auto"/>
          <w:sz w:val="21"/>
          <w:szCs w:val="21"/>
          <w:highlight w:val="none"/>
        </w:rPr>
        <w:t>乙方提供适当担保的，</w:t>
      </w:r>
      <w:r>
        <w:rPr>
          <w:rFonts w:hint="eastAsia" w:ascii="微软雅黑" w:hAnsi="微软雅黑" w:eastAsia="微软雅黑" w:cs="微软雅黑"/>
          <w:color w:val="auto"/>
          <w:sz w:val="21"/>
          <w:szCs w:val="21"/>
          <w:highlight w:val="none"/>
          <w:lang w:eastAsia="zh-CN"/>
        </w:rPr>
        <w:t>合同继续</w:t>
      </w:r>
      <w:r>
        <w:rPr>
          <w:rFonts w:hint="eastAsia" w:ascii="微软雅黑" w:hAnsi="微软雅黑" w:eastAsia="微软雅黑" w:cs="微软雅黑"/>
          <w:color w:val="auto"/>
          <w:sz w:val="21"/>
          <w:szCs w:val="21"/>
          <w:highlight w:val="none"/>
        </w:rPr>
        <w:t>履行</w:t>
      </w:r>
      <w:r>
        <w:rPr>
          <w:rFonts w:hint="eastAsia" w:ascii="微软雅黑" w:hAnsi="微软雅黑" w:eastAsia="微软雅黑" w:cs="微软雅黑"/>
          <w:color w:val="auto"/>
          <w:sz w:val="21"/>
          <w:szCs w:val="21"/>
          <w:highlight w:val="none"/>
          <w:lang w:eastAsia="zh-CN"/>
        </w:rPr>
        <w:t>；乙</w:t>
      </w:r>
      <w:r>
        <w:rPr>
          <w:rFonts w:hint="eastAsia" w:ascii="微软雅黑" w:hAnsi="微软雅黑" w:eastAsia="微软雅黑" w:cs="微软雅黑"/>
          <w:color w:val="auto"/>
          <w:sz w:val="21"/>
          <w:szCs w:val="21"/>
          <w:highlight w:val="none"/>
        </w:rPr>
        <w:t>方在合理期限内未恢复履约能力且未提供适当担保的，视为拒绝</w:t>
      </w:r>
      <w:r>
        <w:rPr>
          <w:rFonts w:hint="eastAsia" w:ascii="微软雅黑" w:hAnsi="微软雅黑" w:eastAsia="微软雅黑" w:cs="微软雅黑"/>
          <w:color w:val="auto"/>
          <w:sz w:val="21"/>
          <w:szCs w:val="21"/>
          <w:highlight w:val="none"/>
          <w:lang w:eastAsia="zh-CN"/>
        </w:rPr>
        <w:t>继续</w:t>
      </w:r>
      <w:r>
        <w:rPr>
          <w:rFonts w:hint="eastAsia" w:ascii="微软雅黑" w:hAnsi="微软雅黑" w:eastAsia="微软雅黑" w:cs="微软雅黑"/>
          <w:color w:val="auto"/>
          <w:sz w:val="21"/>
          <w:szCs w:val="21"/>
          <w:highlight w:val="none"/>
        </w:rPr>
        <w:t>履约，甲方</w:t>
      </w:r>
      <w:r>
        <w:rPr>
          <w:rFonts w:hint="eastAsia" w:ascii="微软雅黑" w:hAnsi="微软雅黑" w:eastAsia="微软雅黑" w:cs="微软雅黑"/>
          <w:color w:val="auto"/>
          <w:sz w:val="21"/>
          <w:szCs w:val="21"/>
          <w:highlight w:val="none"/>
          <w:lang w:eastAsia="zh-CN"/>
        </w:rPr>
        <w:t>有权</w:t>
      </w:r>
      <w:r>
        <w:rPr>
          <w:rFonts w:hint="eastAsia" w:ascii="微软雅黑" w:hAnsi="微软雅黑" w:eastAsia="微软雅黑" w:cs="微软雅黑"/>
          <w:color w:val="auto"/>
          <w:sz w:val="21"/>
          <w:szCs w:val="21"/>
          <w:highlight w:val="none"/>
        </w:rPr>
        <w:t>解除合同并要求乙方承担</w:t>
      </w:r>
      <w:r>
        <w:rPr>
          <w:rFonts w:hint="eastAsia" w:ascii="微软雅黑" w:hAnsi="微软雅黑" w:eastAsia="微软雅黑" w:cs="微软雅黑"/>
          <w:color w:val="auto"/>
          <w:sz w:val="21"/>
          <w:szCs w:val="21"/>
          <w:highlight w:val="none"/>
          <w:lang w:eastAsia="zh-CN"/>
        </w:rPr>
        <w:t>由此给甲方造成的损失</w:t>
      </w:r>
      <w:r>
        <w:rPr>
          <w:rFonts w:hint="eastAsia" w:ascii="微软雅黑" w:hAnsi="微软雅黑" w:eastAsia="微软雅黑" w:cs="微软雅黑"/>
          <w:color w:val="auto"/>
          <w:sz w:val="21"/>
          <w:szCs w:val="21"/>
          <w:highlight w:val="none"/>
        </w:rPr>
        <w:t>。</w:t>
      </w:r>
    </w:p>
    <w:p w14:paraId="1C66A13F">
      <w:pPr>
        <w:pStyle w:val="59"/>
        <w:jc w:val="both"/>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（3）乙方分立、合并或者变更住所的，应当及时以书面形式告知甲方。乙方没有</w:t>
      </w:r>
      <w:r>
        <w:rPr>
          <w:rFonts w:hint="eastAsia" w:ascii="微软雅黑" w:hAnsi="微软雅黑" w:eastAsia="微软雅黑" w:cs="微软雅黑"/>
          <w:sz w:val="21"/>
          <w:szCs w:val="21"/>
          <w:highlight w:val="none"/>
          <w:lang w:eastAsia="zh-CN"/>
        </w:rPr>
        <w:t>及时告知</w:t>
      </w:r>
      <w:r>
        <w:rPr>
          <w:rFonts w:hint="eastAsia" w:ascii="微软雅黑" w:hAnsi="微软雅黑" w:eastAsia="微软雅黑" w:cs="微软雅黑"/>
          <w:sz w:val="21"/>
          <w:szCs w:val="21"/>
          <w:highlight w:val="none"/>
        </w:rPr>
        <w:t>甲方，致使</w:t>
      </w:r>
      <w:r>
        <w:rPr>
          <w:rFonts w:hint="eastAsia" w:ascii="微软雅黑" w:hAnsi="微软雅黑" w:eastAsia="微软雅黑" w:cs="微软雅黑"/>
          <w:sz w:val="21"/>
          <w:szCs w:val="21"/>
          <w:highlight w:val="none"/>
          <w:lang w:eastAsia="zh-CN"/>
        </w:rPr>
        <w:t>合同</w:t>
      </w:r>
      <w:r>
        <w:rPr>
          <w:rFonts w:hint="eastAsia" w:ascii="微软雅黑" w:hAnsi="微软雅黑" w:eastAsia="微软雅黑" w:cs="微软雅黑"/>
          <w:sz w:val="21"/>
          <w:szCs w:val="21"/>
          <w:highlight w:val="none"/>
        </w:rPr>
        <w:t>履行发生困难的，甲方可以中止合同履行并要求乙方承担由此给甲方造成的损失。</w:t>
      </w:r>
    </w:p>
    <w:p w14:paraId="7CEC4375">
      <w:pPr>
        <w:snapToGrid w:val="0"/>
        <w:spacing w:line="400" w:lineRule="exact"/>
        <w:ind w:firstLine="420" w:firstLineChars="200"/>
        <w:jc w:val="left"/>
        <w:rPr>
          <w:rFonts w:hint="eastAsia" w:ascii="微软雅黑" w:hAnsi="微软雅黑" w:eastAsia="微软雅黑" w:cs="微软雅黑"/>
          <w:sz w:val="21"/>
          <w:szCs w:val="21"/>
          <w:highlight w:val="none"/>
        </w:rPr>
      </w:pP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4</w:t>
      </w:r>
      <w:r>
        <w:rPr>
          <w:rFonts w:hint="eastAsia" w:ascii="微软雅黑" w:hAnsi="微软雅黑" w:eastAsia="微软雅黑" w:cs="微软雅黑"/>
          <w:color w:val="auto"/>
          <w:sz w:val="21"/>
          <w:szCs w:val="21"/>
          <w:highlight w:val="none"/>
        </w:rPr>
        <w:t>）甲方不得以行政区划调整、政府换届、机构或者职能调整以及相关责任人更替为由中止合同。</w:t>
      </w:r>
    </w:p>
    <w:p w14:paraId="05665726">
      <w:pPr>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rPr>
        <w:t>合同的终止</w:t>
      </w:r>
    </w:p>
    <w:p w14:paraId="604C53EA">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（1）合同因有效期限届满而终止；</w:t>
      </w:r>
    </w:p>
    <w:p w14:paraId="19B9D3E2">
      <w:pPr>
        <w:snapToGrid w:val="0"/>
        <w:spacing w:line="400" w:lineRule="exact"/>
        <w:ind w:firstLine="420" w:firstLineChars="20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color w:val="auto"/>
          <w:sz w:val="21"/>
          <w:szCs w:val="21"/>
          <w:highlight w:val="none"/>
        </w:rPr>
        <w:t>（2）乙方未</w:t>
      </w:r>
      <w:r>
        <w:rPr>
          <w:rFonts w:hint="eastAsia" w:ascii="微软雅黑" w:hAnsi="微软雅黑" w:eastAsia="微软雅黑" w:cs="微软雅黑"/>
          <w:color w:val="auto"/>
          <w:sz w:val="21"/>
          <w:szCs w:val="21"/>
          <w:highlight w:val="none"/>
          <w:lang w:eastAsia="zh-CN"/>
        </w:rPr>
        <w:t>按</w:t>
      </w:r>
      <w:r>
        <w:rPr>
          <w:rFonts w:hint="eastAsia" w:ascii="微软雅黑" w:hAnsi="微软雅黑" w:eastAsia="微软雅黑" w:cs="微软雅黑"/>
          <w:color w:val="auto"/>
          <w:sz w:val="21"/>
          <w:szCs w:val="21"/>
          <w:highlight w:val="none"/>
        </w:rPr>
        <w:t>合同约定履行，构成根本性违约的，甲方有权终止合同</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sz w:val="21"/>
          <w:szCs w:val="21"/>
          <w:highlight w:val="none"/>
        </w:rPr>
        <w:t>并追究乙方的违约责</w:t>
      </w:r>
      <w:r>
        <w:rPr>
          <w:rFonts w:hint="eastAsia" w:ascii="微软雅黑" w:hAnsi="微软雅黑" w:eastAsia="微软雅黑" w:cs="微软雅黑"/>
          <w:sz w:val="21"/>
          <w:szCs w:val="21"/>
          <w:highlight w:val="none"/>
          <w:lang w:val="en-US" w:eastAsia="zh-CN"/>
        </w:rPr>
        <w:t>任</w:t>
      </w:r>
      <w:r>
        <w:rPr>
          <w:rFonts w:hint="eastAsia" w:ascii="微软雅黑" w:hAnsi="微软雅黑" w:eastAsia="微软雅黑" w:cs="微软雅黑"/>
          <w:color w:val="auto"/>
          <w:sz w:val="21"/>
          <w:szCs w:val="21"/>
          <w:highlight w:val="none"/>
        </w:rPr>
        <w:t>。</w:t>
      </w:r>
    </w:p>
    <w:p w14:paraId="3D025634">
      <w:pPr>
        <w:pStyle w:val="5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16.4 </w:t>
      </w:r>
      <w:r>
        <w:rPr>
          <w:rFonts w:hint="eastAsia" w:ascii="微软雅黑" w:hAnsi="微软雅黑" w:eastAsia="微软雅黑" w:cs="微软雅黑"/>
          <w:color w:val="auto"/>
          <w:kern w:val="2"/>
          <w:sz w:val="21"/>
          <w:szCs w:val="21"/>
          <w:highlight w:val="none"/>
          <w:lang w:val="en-US" w:eastAsia="zh-CN"/>
        </w:rPr>
        <w:t>涉及国家利益、社会公共利益的情形</w:t>
      </w:r>
    </w:p>
    <w:p w14:paraId="6FF2B952">
      <w:pPr>
        <w:pStyle w:val="59"/>
        <w:jc w:val="both"/>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政府采购合同继续履行将损害国家利益和社会公共利益的，双方当事人</w:t>
      </w:r>
      <w:r>
        <w:rPr>
          <w:rFonts w:hint="eastAsia" w:ascii="微软雅黑" w:hAnsi="微软雅黑" w:eastAsia="微软雅黑" w:cs="微软雅黑"/>
          <w:sz w:val="21"/>
          <w:szCs w:val="21"/>
          <w:highlight w:val="none"/>
          <w:lang w:val="en-US" w:eastAsia="zh-CN"/>
        </w:rPr>
        <w:t>应当变更、</w:t>
      </w:r>
      <w:r>
        <w:rPr>
          <w:rFonts w:hint="eastAsia" w:ascii="微软雅黑" w:hAnsi="微软雅黑" w:eastAsia="微软雅黑" w:cs="微软雅黑"/>
          <w:sz w:val="21"/>
          <w:szCs w:val="21"/>
          <w:highlight w:val="none"/>
        </w:rPr>
        <w:t>中止</w:t>
      </w:r>
      <w:r>
        <w:rPr>
          <w:rFonts w:hint="eastAsia" w:ascii="微软雅黑" w:hAnsi="微软雅黑" w:eastAsia="微软雅黑" w:cs="微软雅黑"/>
          <w:sz w:val="21"/>
          <w:szCs w:val="21"/>
          <w:highlight w:val="none"/>
          <w:lang w:eastAsia="zh-CN"/>
        </w:rPr>
        <w:t>或者终止</w:t>
      </w:r>
      <w:r>
        <w:rPr>
          <w:rFonts w:hint="eastAsia" w:ascii="微软雅黑" w:hAnsi="微软雅黑" w:eastAsia="微软雅黑" w:cs="微软雅黑"/>
          <w:sz w:val="21"/>
          <w:szCs w:val="21"/>
          <w:highlight w:val="none"/>
        </w:rPr>
        <w:t>合同。有过错的一方应当承担赔偿责任，双方都有过错的，各自承担相应的责任。</w:t>
      </w:r>
    </w:p>
    <w:p w14:paraId="4F27B74D">
      <w:pPr>
        <w:autoSpaceDE w:val="0"/>
        <w:autoSpaceDN w:val="0"/>
        <w:adjustRightInd w:val="0"/>
        <w:snapToGrid w:val="0"/>
        <w:spacing w:before="0" w:line="400" w:lineRule="exact"/>
        <w:jc w:val="left"/>
        <w:outlineLvl w:val="9"/>
        <w:rPr>
          <w:rFonts w:hint="eastAsia" w:ascii="微软雅黑" w:hAnsi="微软雅黑" w:eastAsia="微软雅黑" w:cs="微软雅黑"/>
          <w:b/>
          <w:bCs/>
          <w:color w:val="auto"/>
          <w:sz w:val="21"/>
          <w:szCs w:val="21"/>
          <w:highlight w:val="none"/>
        </w:rPr>
      </w:pPr>
      <w:bookmarkStart w:id="2058" w:name="_Toc27236"/>
      <w:bookmarkStart w:id="2059" w:name="_Toc28710"/>
      <w:r>
        <w:rPr>
          <w:rFonts w:hint="eastAsia" w:ascii="微软雅黑" w:hAnsi="微软雅黑" w:eastAsia="微软雅黑" w:cs="微软雅黑"/>
          <w:b/>
          <w:bCs/>
          <w:color w:val="auto"/>
          <w:sz w:val="21"/>
          <w:szCs w:val="21"/>
          <w:highlight w:val="none"/>
        </w:rPr>
        <w:t>1</w:t>
      </w:r>
      <w:r>
        <w:rPr>
          <w:rFonts w:hint="eastAsia" w:ascii="微软雅黑" w:hAnsi="微软雅黑" w:eastAsia="微软雅黑" w:cs="微软雅黑"/>
          <w:b/>
          <w:bCs/>
          <w:color w:val="auto"/>
          <w:sz w:val="21"/>
          <w:szCs w:val="21"/>
          <w:highlight w:val="none"/>
          <w:lang w:val="en-US" w:eastAsia="zh-CN"/>
        </w:rPr>
        <w:t>7</w:t>
      </w:r>
      <w:r>
        <w:rPr>
          <w:rFonts w:hint="eastAsia" w:ascii="微软雅黑" w:hAnsi="微软雅黑" w:eastAsia="微软雅黑" w:cs="微软雅黑"/>
          <w:b/>
          <w:bCs/>
          <w:color w:val="auto"/>
          <w:sz w:val="21"/>
          <w:szCs w:val="21"/>
          <w:highlight w:val="none"/>
        </w:rPr>
        <w:t>.</w:t>
      </w:r>
      <w:r>
        <w:rPr>
          <w:rFonts w:hint="eastAsia" w:ascii="微软雅黑" w:hAnsi="微软雅黑" w:eastAsia="微软雅黑" w:cs="微软雅黑"/>
          <w:b/>
          <w:bCs/>
          <w:color w:val="auto"/>
          <w:sz w:val="21"/>
          <w:szCs w:val="21"/>
          <w:highlight w:val="none"/>
          <w:lang w:val="en-US" w:eastAsia="zh-CN"/>
        </w:rPr>
        <w:t xml:space="preserve"> </w:t>
      </w:r>
      <w:r>
        <w:rPr>
          <w:rFonts w:hint="eastAsia" w:ascii="微软雅黑" w:hAnsi="微软雅黑" w:eastAsia="微软雅黑" w:cs="微软雅黑"/>
          <w:b/>
          <w:bCs/>
          <w:color w:val="auto"/>
          <w:sz w:val="21"/>
          <w:szCs w:val="21"/>
          <w:highlight w:val="none"/>
        </w:rPr>
        <w:t>合同分包</w:t>
      </w:r>
      <w:bookmarkEnd w:id="2058"/>
      <w:bookmarkEnd w:id="2059"/>
    </w:p>
    <w:p w14:paraId="34A17F37">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r>
        <w:rPr>
          <w:rFonts w:hint="eastAsia" w:ascii="微软雅黑" w:hAnsi="微软雅黑" w:eastAsia="微软雅黑" w:cs="微软雅黑"/>
          <w:color w:val="auto"/>
          <w:sz w:val="21"/>
          <w:szCs w:val="21"/>
          <w:highlight w:val="none"/>
          <w:lang w:val="en-US" w:eastAsia="zh-CN"/>
        </w:rPr>
        <w:t>7</w:t>
      </w:r>
      <w:r>
        <w:rPr>
          <w:rFonts w:hint="eastAsia" w:ascii="微软雅黑" w:hAnsi="微软雅黑" w:eastAsia="微软雅黑" w:cs="微软雅黑"/>
          <w:color w:val="auto"/>
          <w:sz w:val="21"/>
          <w:szCs w:val="21"/>
          <w:highlight w:val="none"/>
        </w:rPr>
        <w:t>.1 乙方不得</w:t>
      </w:r>
      <w:r>
        <w:rPr>
          <w:rFonts w:hint="eastAsia" w:ascii="微软雅黑" w:hAnsi="微软雅黑" w:eastAsia="微软雅黑" w:cs="微软雅黑"/>
          <w:color w:val="auto"/>
          <w:sz w:val="21"/>
          <w:szCs w:val="21"/>
          <w:highlight w:val="none"/>
          <w:lang w:eastAsia="zh-CN"/>
        </w:rPr>
        <w:t>将合同转包给其他供应商。涉及合同分包的，乙方</w:t>
      </w:r>
      <w:r>
        <w:rPr>
          <w:rFonts w:hint="eastAsia" w:ascii="微软雅黑" w:hAnsi="微软雅黑" w:eastAsia="微软雅黑" w:cs="微软雅黑"/>
          <w:color w:val="auto"/>
          <w:sz w:val="21"/>
          <w:szCs w:val="21"/>
          <w:highlight w:val="none"/>
          <w:lang w:val="en-US" w:eastAsia="zh-CN"/>
        </w:rPr>
        <w:t>应</w:t>
      </w:r>
      <w:r>
        <w:rPr>
          <w:rFonts w:hint="eastAsia" w:ascii="微软雅黑" w:hAnsi="微软雅黑" w:eastAsia="微软雅黑" w:cs="微软雅黑"/>
          <w:color w:val="auto"/>
          <w:sz w:val="21"/>
          <w:szCs w:val="21"/>
          <w:highlight w:val="none"/>
          <w:lang w:eastAsia="zh-CN"/>
        </w:rPr>
        <w:t>根据采购文件和投标（响应）文件规定进行</w:t>
      </w:r>
      <w:r>
        <w:rPr>
          <w:rFonts w:hint="eastAsia" w:ascii="微软雅黑" w:hAnsi="微软雅黑" w:eastAsia="微软雅黑" w:cs="微软雅黑"/>
          <w:color w:val="auto"/>
          <w:sz w:val="21"/>
          <w:szCs w:val="21"/>
          <w:highlight w:val="none"/>
        </w:rPr>
        <w:t>合同分包。</w:t>
      </w:r>
    </w:p>
    <w:p w14:paraId="3EF227EA">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r>
        <w:rPr>
          <w:rFonts w:hint="eastAsia" w:ascii="微软雅黑" w:hAnsi="微软雅黑" w:eastAsia="微软雅黑" w:cs="微软雅黑"/>
          <w:color w:val="auto"/>
          <w:sz w:val="21"/>
          <w:szCs w:val="21"/>
          <w:highlight w:val="none"/>
          <w:lang w:val="en-US" w:eastAsia="zh-CN"/>
        </w:rPr>
        <w:t>7</w:t>
      </w:r>
      <w:r>
        <w:rPr>
          <w:rFonts w:hint="eastAsia" w:ascii="微软雅黑" w:hAnsi="微软雅黑" w:eastAsia="微软雅黑" w:cs="微软雅黑"/>
          <w:color w:val="auto"/>
          <w:sz w:val="21"/>
          <w:szCs w:val="21"/>
          <w:highlight w:val="none"/>
        </w:rPr>
        <w:t>.2 乙方执行政府采购政策向中小企业依法分包的</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乙方应当按采购文件</w:t>
      </w:r>
      <w:r>
        <w:rPr>
          <w:rFonts w:hint="eastAsia" w:ascii="微软雅黑" w:hAnsi="微软雅黑" w:eastAsia="微软雅黑" w:cs="微软雅黑"/>
          <w:color w:val="auto"/>
          <w:sz w:val="21"/>
          <w:szCs w:val="21"/>
          <w:highlight w:val="none"/>
          <w:lang w:eastAsia="zh-CN"/>
        </w:rPr>
        <w:t>和</w:t>
      </w:r>
      <w:r>
        <w:rPr>
          <w:rFonts w:hint="eastAsia" w:ascii="微软雅黑" w:hAnsi="微软雅黑" w:eastAsia="微软雅黑" w:cs="微软雅黑"/>
          <w:color w:val="auto"/>
          <w:sz w:val="21"/>
          <w:szCs w:val="21"/>
          <w:highlight w:val="none"/>
        </w:rPr>
        <w:t>投标（响应）文件签订分包</w:t>
      </w:r>
      <w:r>
        <w:rPr>
          <w:rFonts w:hint="eastAsia" w:ascii="微软雅黑" w:hAnsi="微软雅黑" w:eastAsia="微软雅黑" w:cs="微软雅黑"/>
          <w:color w:val="auto"/>
          <w:sz w:val="21"/>
          <w:szCs w:val="21"/>
          <w:highlight w:val="none"/>
          <w:lang w:eastAsia="zh-CN"/>
        </w:rPr>
        <w:t>意向</w:t>
      </w:r>
      <w:r>
        <w:rPr>
          <w:rFonts w:hint="eastAsia" w:ascii="微软雅黑" w:hAnsi="微软雅黑" w:eastAsia="微软雅黑" w:cs="微软雅黑"/>
          <w:color w:val="auto"/>
          <w:sz w:val="21"/>
          <w:szCs w:val="21"/>
          <w:highlight w:val="none"/>
        </w:rPr>
        <w:t>协议，分包</w:t>
      </w:r>
      <w:r>
        <w:rPr>
          <w:rFonts w:hint="eastAsia" w:ascii="微软雅黑" w:hAnsi="微软雅黑" w:eastAsia="微软雅黑" w:cs="微软雅黑"/>
          <w:color w:val="auto"/>
          <w:sz w:val="21"/>
          <w:szCs w:val="21"/>
          <w:highlight w:val="none"/>
          <w:lang w:eastAsia="zh-CN"/>
        </w:rPr>
        <w:t>意向</w:t>
      </w:r>
      <w:r>
        <w:rPr>
          <w:rFonts w:hint="eastAsia" w:ascii="微软雅黑" w:hAnsi="微软雅黑" w:eastAsia="微软雅黑" w:cs="微软雅黑"/>
          <w:color w:val="auto"/>
          <w:sz w:val="21"/>
          <w:szCs w:val="21"/>
          <w:highlight w:val="none"/>
        </w:rPr>
        <w:t>协议属于本合同组成部分。</w:t>
      </w:r>
    </w:p>
    <w:p w14:paraId="60C1CEA3">
      <w:pPr>
        <w:autoSpaceDE w:val="0"/>
        <w:autoSpaceDN w:val="0"/>
        <w:adjustRightInd w:val="0"/>
        <w:snapToGrid w:val="0"/>
        <w:spacing w:before="0" w:line="400" w:lineRule="exact"/>
        <w:jc w:val="left"/>
        <w:outlineLvl w:val="9"/>
        <w:rPr>
          <w:rFonts w:hint="eastAsia" w:ascii="微软雅黑" w:hAnsi="微软雅黑" w:eastAsia="微软雅黑" w:cs="微软雅黑"/>
          <w:b/>
          <w:bCs/>
          <w:color w:val="auto"/>
          <w:sz w:val="21"/>
          <w:szCs w:val="21"/>
          <w:highlight w:val="none"/>
        </w:rPr>
      </w:pPr>
      <w:bookmarkStart w:id="2060" w:name="_Toc31450"/>
      <w:bookmarkStart w:id="2061" w:name="_Toc15013"/>
      <w:r>
        <w:rPr>
          <w:rFonts w:hint="eastAsia" w:ascii="微软雅黑" w:hAnsi="微软雅黑" w:eastAsia="微软雅黑" w:cs="微软雅黑"/>
          <w:b/>
          <w:bCs/>
          <w:color w:val="auto"/>
          <w:sz w:val="21"/>
          <w:szCs w:val="21"/>
          <w:highlight w:val="none"/>
          <w:lang w:eastAsia="zh-CN"/>
        </w:rPr>
        <w:t>1</w:t>
      </w:r>
      <w:r>
        <w:rPr>
          <w:rFonts w:hint="eastAsia" w:ascii="微软雅黑" w:hAnsi="微软雅黑" w:eastAsia="微软雅黑" w:cs="微软雅黑"/>
          <w:b/>
          <w:bCs/>
          <w:color w:val="auto"/>
          <w:sz w:val="21"/>
          <w:szCs w:val="21"/>
          <w:highlight w:val="none"/>
          <w:lang w:val="en-US" w:eastAsia="zh-CN"/>
        </w:rPr>
        <w:t>8</w:t>
      </w:r>
      <w:r>
        <w:rPr>
          <w:rFonts w:hint="eastAsia" w:ascii="微软雅黑" w:hAnsi="微软雅黑" w:eastAsia="微软雅黑" w:cs="微软雅黑"/>
          <w:b/>
          <w:bCs/>
          <w:color w:val="auto"/>
          <w:sz w:val="21"/>
          <w:szCs w:val="21"/>
          <w:highlight w:val="none"/>
        </w:rPr>
        <w:t>.</w:t>
      </w:r>
      <w:r>
        <w:rPr>
          <w:rFonts w:hint="eastAsia" w:ascii="微软雅黑" w:hAnsi="微软雅黑" w:eastAsia="微软雅黑" w:cs="微软雅黑"/>
          <w:b/>
          <w:bCs/>
          <w:color w:val="auto"/>
          <w:sz w:val="21"/>
          <w:szCs w:val="21"/>
          <w:highlight w:val="none"/>
          <w:lang w:val="en-US" w:eastAsia="zh-CN"/>
        </w:rPr>
        <w:t xml:space="preserve"> </w:t>
      </w:r>
      <w:r>
        <w:rPr>
          <w:rFonts w:hint="eastAsia" w:ascii="微软雅黑" w:hAnsi="微软雅黑" w:eastAsia="微软雅黑" w:cs="微软雅黑"/>
          <w:b/>
          <w:bCs/>
          <w:color w:val="auto"/>
          <w:sz w:val="21"/>
          <w:szCs w:val="21"/>
          <w:highlight w:val="none"/>
        </w:rPr>
        <w:t>不可抗力</w:t>
      </w:r>
      <w:bookmarkEnd w:id="2060"/>
      <w:bookmarkEnd w:id="2061"/>
    </w:p>
    <w:p w14:paraId="02514C7E">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eastAsia="zh-CN"/>
        </w:rPr>
        <w:t>1</w:t>
      </w:r>
      <w:r>
        <w:rPr>
          <w:rFonts w:hint="eastAsia" w:ascii="微软雅黑" w:hAnsi="微软雅黑" w:eastAsia="微软雅黑" w:cs="微软雅黑"/>
          <w:color w:val="auto"/>
          <w:sz w:val="21"/>
          <w:szCs w:val="21"/>
          <w:highlight w:val="none"/>
          <w:lang w:val="en-US" w:eastAsia="zh-CN"/>
        </w:rPr>
        <w:t>8</w:t>
      </w:r>
      <w:r>
        <w:rPr>
          <w:rFonts w:hint="eastAsia" w:ascii="微软雅黑" w:hAnsi="微软雅黑" w:eastAsia="微软雅黑" w:cs="微软雅黑"/>
          <w:color w:val="auto"/>
          <w:sz w:val="21"/>
          <w:szCs w:val="21"/>
          <w:highlight w:val="none"/>
        </w:rPr>
        <w:t>.1 不可抗力是指合同双方不能预见、不能避免且不能克服的客观情况。</w:t>
      </w:r>
    </w:p>
    <w:p w14:paraId="37AA48B5">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eastAsia="zh-CN"/>
        </w:rPr>
        <w:t>1</w:t>
      </w:r>
      <w:r>
        <w:rPr>
          <w:rFonts w:hint="eastAsia" w:ascii="微软雅黑" w:hAnsi="微软雅黑" w:eastAsia="微软雅黑" w:cs="微软雅黑"/>
          <w:color w:val="auto"/>
          <w:sz w:val="21"/>
          <w:szCs w:val="21"/>
          <w:highlight w:val="none"/>
          <w:lang w:val="en-US" w:eastAsia="zh-CN"/>
        </w:rPr>
        <w:t>8</w:t>
      </w:r>
      <w:r>
        <w:rPr>
          <w:rFonts w:hint="eastAsia" w:ascii="微软雅黑" w:hAnsi="微软雅黑" w:eastAsia="微软雅黑" w:cs="微软雅黑"/>
          <w:color w:val="auto"/>
          <w:sz w:val="21"/>
          <w:szCs w:val="21"/>
          <w:highlight w:val="none"/>
        </w:rPr>
        <w:t>.2 任何一方对由于不可抗力造成的部分或全部不能履行合同不承担违约责任。但迟延履行后发生不可抗力的，不能免除责任。</w:t>
      </w:r>
    </w:p>
    <w:p w14:paraId="2A5F4747">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eastAsia="zh-CN"/>
        </w:rPr>
        <w:t>1</w:t>
      </w:r>
      <w:r>
        <w:rPr>
          <w:rFonts w:hint="eastAsia" w:ascii="微软雅黑" w:hAnsi="微软雅黑" w:eastAsia="微软雅黑" w:cs="微软雅黑"/>
          <w:color w:val="auto"/>
          <w:sz w:val="21"/>
          <w:szCs w:val="21"/>
          <w:highlight w:val="none"/>
          <w:lang w:val="en-US" w:eastAsia="zh-CN"/>
        </w:rPr>
        <w:t>8</w:t>
      </w:r>
      <w:r>
        <w:rPr>
          <w:rFonts w:hint="eastAsia" w:ascii="微软雅黑" w:hAnsi="微软雅黑" w:eastAsia="微软雅黑" w:cs="微软雅黑"/>
          <w:color w:val="auto"/>
          <w:sz w:val="21"/>
          <w:szCs w:val="21"/>
          <w:highlight w:val="none"/>
        </w:rPr>
        <w:t>.3 遇有不可抗力的一方，应及时将事件情况以书面形式</w:t>
      </w:r>
      <w:r>
        <w:rPr>
          <w:rFonts w:hint="eastAsia" w:ascii="微软雅黑" w:hAnsi="微软雅黑" w:eastAsia="微软雅黑" w:cs="微软雅黑"/>
          <w:color w:val="auto"/>
          <w:sz w:val="21"/>
          <w:szCs w:val="21"/>
          <w:highlight w:val="none"/>
          <w:lang w:eastAsia="zh-CN"/>
        </w:rPr>
        <w:t>告</w:t>
      </w:r>
      <w:r>
        <w:rPr>
          <w:rFonts w:hint="eastAsia" w:ascii="微软雅黑" w:hAnsi="微软雅黑" w:eastAsia="微软雅黑" w:cs="微软雅黑"/>
          <w:color w:val="auto"/>
          <w:sz w:val="21"/>
          <w:szCs w:val="21"/>
          <w:highlight w:val="none"/>
        </w:rPr>
        <w:t>知另一方，并在事件发生后及时向另一方提交合同不能履行或部分不能履行或需要延期履行</w:t>
      </w:r>
      <w:r>
        <w:rPr>
          <w:rFonts w:hint="eastAsia" w:ascii="微软雅黑" w:hAnsi="微软雅黑" w:eastAsia="微软雅黑" w:cs="微软雅黑"/>
          <w:color w:val="auto"/>
          <w:sz w:val="21"/>
          <w:szCs w:val="21"/>
          <w:highlight w:val="none"/>
          <w:lang w:eastAsia="zh-CN"/>
        </w:rPr>
        <w:t>的详细</w:t>
      </w:r>
      <w:r>
        <w:rPr>
          <w:rFonts w:hint="eastAsia" w:ascii="微软雅黑" w:hAnsi="微软雅黑" w:eastAsia="微软雅黑" w:cs="微软雅黑"/>
          <w:color w:val="auto"/>
          <w:sz w:val="21"/>
          <w:szCs w:val="21"/>
          <w:highlight w:val="none"/>
        </w:rPr>
        <w:t>报告</w:t>
      </w:r>
      <w:r>
        <w:rPr>
          <w:rFonts w:hint="eastAsia" w:ascii="微软雅黑" w:hAnsi="微软雅黑" w:eastAsia="微软雅黑" w:cs="微软雅黑"/>
          <w:color w:val="auto"/>
          <w:sz w:val="21"/>
          <w:szCs w:val="21"/>
          <w:highlight w:val="none"/>
          <w:lang w:eastAsia="zh-CN"/>
        </w:rPr>
        <w:t>，以</w:t>
      </w:r>
      <w:r>
        <w:rPr>
          <w:rFonts w:hint="eastAsia" w:ascii="微软雅黑" w:hAnsi="微软雅黑" w:eastAsia="微软雅黑" w:cs="微软雅黑"/>
          <w:color w:val="auto"/>
          <w:sz w:val="21"/>
          <w:szCs w:val="21"/>
          <w:highlight w:val="none"/>
          <w:lang w:val="en-US" w:eastAsia="zh-CN"/>
        </w:rPr>
        <w:t>及证明不可抗力发生及其持续时间的证据</w:t>
      </w:r>
      <w:r>
        <w:rPr>
          <w:rFonts w:hint="eastAsia" w:ascii="微软雅黑" w:hAnsi="微软雅黑" w:eastAsia="微软雅黑" w:cs="微软雅黑"/>
          <w:color w:val="auto"/>
          <w:sz w:val="21"/>
          <w:szCs w:val="21"/>
          <w:highlight w:val="none"/>
        </w:rPr>
        <w:t>。</w:t>
      </w:r>
    </w:p>
    <w:p w14:paraId="23BC7F33">
      <w:pPr>
        <w:autoSpaceDE w:val="0"/>
        <w:autoSpaceDN w:val="0"/>
        <w:adjustRightInd w:val="0"/>
        <w:snapToGrid w:val="0"/>
        <w:spacing w:before="0" w:line="400" w:lineRule="exact"/>
        <w:jc w:val="left"/>
        <w:outlineLvl w:val="9"/>
        <w:rPr>
          <w:rFonts w:hint="eastAsia" w:ascii="微软雅黑" w:hAnsi="微软雅黑" w:eastAsia="微软雅黑" w:cs="微软雅黑"/>
          <w:b/>
          <w:bCs/>
          <w:color w:val="auto"/>
          <w:sz w:val="21"/>
          <w:szCs w:val="21"/>
          <w:highlight w:val="none"/>
        </w:rPr>
      </w:pPr>
      <w:bookmarkStart w:id="2062" w:name="_Toc21080"/>
      <w:bookmarkStart w:id="2063" w:name="_Toc26101"/>
      <w:r>
        <w:rPr>
          <w:rFonts w:hint="eastAsia" w:ascii="微软雅黑" w:hAnsi="微软雅黑" w:eastAsia="微软雅黑" w:cs="微软雅黑"/>
          <w:b/>
          <w:bCs/>
          <w:color w:val="auto"/>
          <w:sz w:val="21"/>
          <w:szCs w:val="21"/>
          <w:highlight w:val="none"/>
          <w:lang w:val="en-US" w:eastAsia="zh-CN"/>
        </w:rPr>
        <w:t>19</w:t>
      </w:r>
      <w:r>
        <w:rPr>
          <w:rFonts w:hint="eastAsia" w:ascii="微软雅黑" w:hAnsi="微软雅黑" w:eastAsia="微软雅黑" w:cs="微软雅黑"/>
          <w:b/>
          <w:bCs/>
          <w:color w:val="auto"/>
          <w:sz w:val="21"/>
          <w:szCs w:val="21"/>
          <w:highlight w:val="none"/>
        </w:rPr>
        <w:t>.</w:t>
      </w:r>
      <w:r>
        <w:rPr>
          <w:rFonts w:hint="eastAsia" w:ascii="微软雅黑" w:hAnsi="微软雅黑" w:eastAsia="微软雅黑" w:cs="微软雅黑"/>
          <w:b/>
          <w:bCs/>
          <w:color w:val="auto"/>
          <w:sz w:val="21"/>
          <w:szCs w:val="21"/>
          <w:highlight w:val="none"/>
          <w:lang w:val="en-US" w:eastAsia="zh-CN"/>
        </w:rPr>
        <w:t xml:space="preserve"> </w:t>
      </w:r>
      <w:r>
        <w:rPr>
          <w:rFonts w:hint="eastAsia" w:ascii="微软雅黑" w:hAnsi="微软雅黑" w:eastAsia="微软雅黑" w:cs="微软雅黑"/>
          <w:b/>
          <w:bCs/>
          <w:color w:val="auto"/>
          <w:sz w:val="21"/>
          <w:szCs w:val="21"/>
          <w:highlight w:val="none"/>
        </w:rPr>
        <w:t>解决争议的方法</w:t>
      </w:r>
      <w:bookmarkEnd w:id="2062"/>
      <w:bookmarkEnd w:id="2063"/>
    </w:p>
    <w:p w14:paraId="0D148E58">
      <w:pPr>
        <w:pStyle w:val="59"/>
        <w:jc w:val="both"/>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19</w:t>
      </w:r>
      <w:r>
        <w:rPr>
          <w:rFonts w:hint="eastAsia" w:ascii="微软雅黑" w:hAnsi="微软雅黑" w:eastAsia="微软雅黑" w:cs="微软雅黑"/>
          <w:sz w:val="21"/>
          <w:szCs w:val="21"/>
          <w:highlight w:val="none"/>
        </w:rPr>
        <w:t>.1 因本合同及合同有关事项发生的争议，由</w:t>
      </w:r>
      <w:r>
        <w:rPr>
          <w:rFonts w:hint="eastAsia" w:ascii="微软雅黑" w:hAnsi="微软雅黑" w:eastAsia="微软雅黑" w:cs="微软雅黑"/>
          <w:sz w:val="21"/>
          <w:szCs w:val="21"/>
          <w:highlight w:val="none"/>
          <w:lang w:eastAsia="zh-CN"/>
        </w:rPr>
        <w:t>甲乙双</w:t>
      </w:r>
      <w:r>
        <w:rPr>
          <w:rFonts w:hint="eastAsia" w:ascii="微软雅黑" w:hAnsi="微软雅黑" w:eastAsia="微软雅黑" w:cs="微软雅黑"/>
          <w:sz w:val="21"/>
          <w:szCs w:val="21"/>
          <w:highlight w:val="none"/>
        </w:rPr>
        <w:t>方友好协商解决。协商不成时，可以</w:t>
      </w:r>
      <w:r>
        <w:rPr>
          <w:rFonts w:hint="eastAsia" w:ascii="微软雅黑" w:hAnsi="微软雅黑" w:eastAsia="微软雅黑" w:cs="微软雅黑"/>
          <w:sz w:val="21"/>
          <w:szCs w:val="21"/>
          <w:highlight w:val="none"/>
          <w:lang w:eastAsia="zh-CN"/>
        </w:rPr>
        <w:t>向有关组织申请</w:t>
      </w:r>
      <w:r>
        <w:rPr>
          <w:rFonts w:hint="eastAsia" w:ascii="微软雅黑" w:hAnsi="微软雅黑" w:eastAsia="微软雅黑" w:cs="微软雅黑"/>
          <w:sz w:val="21"/>
          <w:szCs w:val="21"/>
          <w:highlight w:val="none"/>
        </w:rPr>
        <w:t>调解。合同一方或</w:t>
      </w:r>
      <w:r>
        <w:rPr>
          <w:rFonts w:hint="eastAsia" w:ascii="微软雅黑" w:hAnsi="微软雅黑" w:eastAsia="微软雅黑" w:cs="微软雅黑"/>
          <w:sz w:val="21"/>
          <w:szCs w:val="21"/>
          <w:highlight w:val="none"/>
          <w:lang w:eastAsia="zh-CN"/>
        </w:rPr>
        <w:t>双</w:t>
      </w:r>
      <w:r>
        <w:rPr>
          <w:rFonts w:hint="eastAsia" w:ascii="微软雅黑" w:hAnsi="微软雅黑" w:eastAsia="微软雅黑" w:cs="微软雅黑"/>
          <w:sz w:val="21"/>
          <w:szCs w:val="21"/>
          <w:highlight w:val="none"/>
        </w:rPr>
        <w:t>方不愿调解或调解不成的，可以通过仲裁或诉讼的方式解决争议。</w:t>
      </w:r>
    </w:p>
    <w:p w14:paraId="4E1966C0">
      <w:pPr>
        <w:pStyle w:val="59"/>
        <w:jc w:val="both"/>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19</w:t>
      </w:r>
      <w:r>
        <w:rPr>
          <w:rFonts w:hint="eastAsia" w:ascii="微软雅黑" w:hAnsi="微软雅黑" w:eastAsia="微软雅黑" w:cs="微软雅黑"/>
          <w:sz w:val="21"/>
          <w:szCs w:val="21"/>
          <w:highlight w:val="none"/>
        </w:rPr>
        <w:t>.2 选择仲裁的，应在</w:t>
      </w:r>
      <w:r>
        <w:rPr>
          <w:rFonts w:hint="eastAsia" w:ascii="微软雅黑" w:hAnsi="微软雅黑" w:eastAsia="微软雅黑" w:cs="微软雅黑"/>
          <w:b/>
          <w:bCs/>
          <w:color w:val="auto"/>
          <w:sz w:val="21"/>
          <w:szCs w:val="21"/>
          <w:highlight w:val="none"/>
        </w:rPr>
        <w:t>【政府采购合同专用条款】</w:t>
      </w:r>
      <w:r>
        <w:rPr>
          <w:rFonts w:hint="eastAsia" w:ascii="微软雅黑" w:hAnsi="微软雅黑" w:eastAsia="微软雅黑" w:cs="微软雅黑"/>
          <w:sz w:val="21"/>
          <w:szCs w:val="21"/>
          <w:highlight w:val="none"/>
        </w:rPr>
        <w:t>中明确仲裁机构及仲裁地；通过诉讼方式解决的，可以在</w:t>
      </w:r>
      <w:r>
        <w:rPr>
          <w:rFonts w:hint="eastAsia" w:ascii="微软雅黑" w:hAnsi="微软雅黑" w:eastAsia="微软雅黑" w:cs="微软雅黑"/>
          <w:b/>
          <w:bCs/>
          <w:color w:val="auto"/>
          <w:sz w:val="21"/>
          <w:szCs w:val="21"/>
          <w:highlight w:val="none"/>
        </w:rPr>
        <w:t>【政府采购合同专用条款】</w:t>
      </w:r>
      <w:r>
        <w:rPr>
          <w:rFonts w:hint="eastAsia" w:ascii="微软雅黑" w:hAnsi="微软雅黑" w:eastAsia="微软雅黑" w:cs="微软雅黑"/>
          <w:sz w:val="21"/>
          <w:szCs w:val="21"/>
          <w:highlight w:val="none"/>
        </w:rPr>
        <w:t>中进一步约定选择与争议有实际联系的地点的人民法院管辖，但管辖法院的约定不得违反级别管辖和专属管辖的规定。</w:t>
      </w:r>
    </w:p>
    <w:p w14:paraId="45054A90">
      <w:pPr>
        <w:pStyle w:val="59"/>
        <w:jc w:val="both"/>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19</w:t>
      </w:r>
      <w:r>
        <w:rPr>
          <w:rFonts w:hint="eastAsia" w:ascii="微软雅黑" w:hAnsi="微软雅黑" w:eastAsia="微软雅黑" w:cs="微软雅黑"/>
          <w:sz w:val="21"/>
          <w:szCs w:val="21"/>
          <w:highlight w:val="none"/>
        </w:rPr>
        <w:t>.3 如</w:t>
      </w:r>
      <w:r>
        <w:rPr>
          <w:rFonts w:hint="eastAsia" w:ascii="微软雅黑" w:hAnsi="微软雅黑" w:eastAsia="微软雅黑" w:cs="微软雅黑"/>
          <w:sz w:val="21"/>
          <w:szCs w:val="21"/>
          <w:highlight w:val="none"/>
          <w:lang w:eastAsia="zh-CN"/>
        </w:rPr>
        <w:t>甲乙双方</w:t>
      </w:r>
      <w:r>
        <w:rPr>
          <w:rFonts w:hint="eastAsia" w:ascii="微软雅黑" w:hAnsi="微软雅黑" w:eastAsia="微软雅黑" w:cs="微软雅黑"/>
          <w:sz w:val="21"/>
          <w:szCs w:val="21"/>
          <w:highlight w:val="none"/>
        </w:rPr>
        <w:t>有争议的事项不影响合同其他部分的履行，在争议解决期间，合同其他部分应</w:t>
      </w:r>
      <w:r>
        <w:rPr>
          <w:rFonts w:hint="eastAsia" w:ascii="微软雅黑" w:hAnsi="微软雅黑" w:eastAsia="微软雅黑" w:cs="微软雅黑"/>
          <w:sz w:val="21"/>
          <w:szCs w:val="21"/>
          <w:highlight w:val="none"/>
          <w:lang w:eastAsia="zh-CN"/>
        </w:rPr>
        <w:t>当</w:t>
      </w:r>
      <w:r>
        <w:rPr>
          <w:rFonts w:hint="eastAsia" w:ascii="微软雅黑" w:hAnsi="微软雅黑" w:eastAsia="微软雅黑" w:cs="微软雅黑"/>
          <w:sz w:val="21"/>
          <w:szCs w:val="21"/>
          <w:highlight w:val="none"/>
        </w:rPr>
        <w:t>继续履行。</w:t>
      </w:r>
    </w:p>
    <w:p w14:paraId="0BC9ECA9">
      <w:pPr>
        <w:autoSpaceDE w:val="0"/>
        <w:autoSpaceDN w:val="0"/>
        <w:adjustRightInd w:val="0"/>
        <w:snapToGrid w:val="0"/>
        <w:spacing w:before="0" w:line="400" w:lineRule="exact"/>
        <w:jc w:val="left"/>
        <w:outlineLvl w:val="9"/>
        <w:rPr>
          <w:rFonts w:hint="eastAsia" w:ascii="微软雅黑" w:hAnsi="微软雅黑" w:eastAsia="微软雅黑" w:cs="微软雅黑"/>
          <w:color w:val="auto"/>
          <w:sz w:val="21"/>
          <w:szCs w:val="21"/>
          <w:highlight w:val="none"/>
        </w:rPr>
      </w:pPr>
      <w:bookmarkStart w:id="2064" w:name="_Toc10432"/>
      <w:bookmarkStart w:id="2065" w:name="_Toc14396"/>
      <w:r>
        <w:rPr>
          <w:rFonts w:hint="eastAsia" w:ascii="微软雅黑" w:hAnsi="微软雅黑" w:eastAsia="微软雅黑" w:cs="微软雅黑"/>
          <w:b/>
          <w:color w:val="auto"/>
          <w:sz w:val="21"/>
          <w:szCs w:val="21"/>
          <w:highlight w:val="none"/>
          <w:lang w:val="en-US" w:eastAsia="zh-CN"/>
        </w:rPr>
        <w:t>20</w:t>
      </w:r>
      <w:r>
        <w:rPr>
          <w:rFonts w:hint="eastAsia" w:ascii="微软雅黑" w:hAnsi="微软雅黑" w:eastAsia="微软雅黑" w:cs="微软雅黑"/>
          <w:b/>
          <w:color w:val="auto"/>
          <w:sz w:val="21"/>
          <w:szCs w:val="21"/>
          <w:highlight w:val="none"/>
        </w:rPr>
        <w:t>.</w:t>
      </w:r>
      <w:r>
        <w:rPr>
          <w:rFonts w:hint="eastAsia" w:ascii="微软雅黑" w:hAnsi="微软雅黑" w:eastAsia="微软雅黑" w:cs="微软雅黑"/>
          <w:b/>
          <w:color w:val="auto"/>
          <w:sz w:val="21"/>
          <w:szCs w:val="21"/>
          <w:highlight w:val="none"/>
          <w:lang w:val="en-US" w:eastAsia="zh-CN"/>
        </w:rPr>
        <w:t xml:space="preserve"> </w:t>
      </w:r>
      <w:r>
        <w:rPr>
          <w:rFonts w:hint="eastAsia" w:ascii="微软雅黑" w:hAnsi="微软雅黑" w:eastAsia="微软雅黑" w:cs="微软雅黑"/>
          <w:b/>
          <w:color w:val="auto"/>
          <w:sz w:val="21"/>
          <w:szCs w:val="21"/>
          <w:highlight w:val="none"/>
        </w:rPr>
        <w:t>政府采购政策</w:t>
      </w:r>
      <w:bookmarkEnd w:id="2064"/>
      <w:bookmarkEnd w:id="2065"/>
    </w:p>
    <w:p w14:paraId="7CDA7B23">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20.1 </w:t>
      </w:r>
      <w:r>
        <w:rPr>
          <w:rFonts w:hint="eastAsia" w:ascii="微软雅黑" w:hAnsi="微软雅黑" w:eastAsia="微软雅黑" w:cs="微软雅黑"/>
          <w:sz w:val="21"/>
          <w:szCs w:val="21"/>
          <w:highlight w:val="none"/>
          <w:lang w:val="en-GB"/>
        </w:rPr>
        <w:t>本合同应当按照规定执行政府采购政策。</w:t>
      </w:r>
    </w:p>
    <w:p w14:paraId="2748228F">
      <w:pPr>
        <w:autoSpaceDE w:val="0"/>
        <w:autoSpaceDN w:val="0"/>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r>
        <w:rPr>
          <w:rFonts w:hint="eastAsia" w:ascii="微软雅黑" w:hAnsi="微软雅黑" w:eastAsia="微软雅黑" w:cs="微软雅黑"/>
          <w:color w:val="auto"/>
          <w:sz w:val="21"/>
          <w:szCs w:val="21"/>
          <w:highlight w:val="none"/>
          <w:lang w:val="en-US" w:eastAsia="zh-CN"/>
        </w:rPr>
        <w:t>0</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 xml:space="preserve"> 本合同依法执行政府采购政策的方式和内容，属于合同履约验收的范围。</w:t>
      </w:r>
      <w:r>
        <w:rPr>
          <w:rFonts w:hint="eastAsia" w:ascii="微软雅黑" w:hAnsi="微软雅黑" w:eastAsia="微软雅黑" w:cs="微软雅黑"/>
          <w:sz w:val="21"/>
          <w:szCs w:val="21"/>
          <w:highlight w:val="none"/>
          <w:lang w:eastAsia="zh-CN"/>
        </w:rPr>
        <w:t>甲乙双方</w:t>
      </w:r>
      <w:r>
        <w:rPr>
          <w:rFonts w:hint="eastAsia" w:ascii="微软雅黑" w:hAnsi="微软雅黑" w:eastAsia="微软雅黑" w:cs="微软雅黑"/>
          <w:sz w:val="21"/>
          <w:szCs w:val="21"/>
          <w:highlight w:val="none"/>
          <w:lang w:val="en-GB"/>
        </w:rPr>
        <w:t>未按规定要求执行政府采购政策造成损失的</w:t>
      </w:r>
      <w:r>
        <w:rPr>
          <w:rFonts w:hint="eastAsia" w:ascii="微软雅黑" w:hAnsi="微软雅黑" w:eastAsia="微软雅黑" w:cs="微软雅黑"/>
          <w:color w:val="auto"/>
          <w:sz w:val="21"/>
          <w:szCs w:val="21"/>
          <w:highlight w:val="none"/>
        </w:rPr>
        <w:t>，有过错的一方应当承担赔偿责任，双方都有过错的，各自承担相应的责任。</w:t>
      </w:r>
    </w:p>
    <w:p w14:paraId="6D51BCD2">
      <w:pPr>
        <w:pStyle w:val="11"/>
        <w:spacing w:after="0" w:line="40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r>
        <w:rPr>
          <w:rFonts w:hint="eastAsia" w:ascii="微软雅黑" w:hAnsi="微软雅黑" w:eastAsia="微软雅黑" w:cs="微软雅黑"/>
          <w:color w:val="auto"/>
          <w:sz w:val="21"/>
          <w:szCs w:val="21"/>
          <w:highlight w:val="none"/>
          <w:lang w:val="en-US" w:eastAsia="zh-CN"/>
        </w:rPr>
        <w:t>0</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rPr>
        <w:t xml:space="preserve"> 对于</w:t>
      </w:r>
      <w:r>
        <w:rPr>
          <w:rFonts w:hint="eastAsia" w:ascii="微软雅黑" w:hAnsi="微软雅黑" w:eastAsia="微软雅黑" w:cs="微软雅黑"/>
          <w:color w:val="auto"/>
          <w:sz w:val="21"/>
          <w:szCs w:val="21"/>
          <w:highlight w:val="none"/>
          <w:lang w:eastAsia="zh-CN"/>
        </w:rPr>
        <w:t>为落实中小企业支持政策，</w:t>
      </w:r>
      <w:r>
        <w:rPr>
          <w:rFonts w:hint="eastAsia" w:ascii="微软雅黑" w:hAnsi="微软雅黑" w:eastAsia="微软雅黑" w:cs="微软雅黑"/>
          <w:color w:val="auto"/>
          <w:sz w:val="21"/>
          <w:szCs w:val="21"/>
          <w:highlight w:val="none"/>
        </w:rPr>
        <w:t>通过采购项目</w:t>
      </w:r>
      <w:r>
        <w:rPr>
          <w:rFonts w:hint="eastAsia" w:ascii="微软雅黑" w:hAnsi="微软雅黑" w:eastAsia="微软雅黑" w:cs="微软雅黑"/>
          <w:color w:val="auto"/>
          <w:sz w:val="21"/>
          <w:szCs w:val="21"/>
          <w:highlight w:val="none"/>
          <w:lang w:eastAsia="zh-CN"/>
        </w:rPr>
        <w:t>整体</w:t>
      </w:r>
      <w:r>
        <w:rPr>
          <w:rFonts w:hint="eastAsia" w:ascii="微软雅黑" w:hAnsi="微软雅黑" w:eastAsia="微软雅黑" w:cs="微软雅黑"/>
          <w:color w:val="auto"/>
          <w:sz w:val="21"/>
          <w:szCs w:val="21"/>
          <w:highlight w:val="none"/>
        </w:rPr>
        <w:t>预留、</w:t>
      </w:r>
      <w:r>
        <w:rPr>
          <w:rFonts w:hint="eastAsia" w:ascii="微软雅黑" w:hAnsi="微软雅黑" w:eastAsia="微软雅黑" w:cs="微软雅黑"/>
          <w:color w:val="auto"/>
          <w:sz w:val="21"/>
          <w:szCs w:val="21"/>
          <w:highlight w:val="none"/>
          <w:lang w:eastAsia="zh-CN"/>
        </w:rPr>
        <w:t>设置</w:t>
      </w:r>
      <w:r>
        <w:rPr>
          <w:rFonts w:hint="eastAsia" w:ascii="微软雅黑" w:hAnsi="微软雅黑" w:eastAsia="微软雅黑" w:cs="微软雅黑"/>
          <w:color w:val="auto"/>
          <w:sz w:val="21"/>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4D0664B">
      <w:pPr>
        <w:autoSpaceDE w:val="0"/>
        <w:autoSpaceDN w:val="0"/>
        <w:adjustRightInd w:val="0"/>
        <w:snapToGrid w:val="0"/>
        <w:spacing w:before="0" w:line="400" w:lineRule="exact"/>
        <w:jc w:val="left"/>
        <w:outlineLvl w:val="9"/>
        <w:rPr>
          <w:rFonts w:hint="eastAsia" w:ascii="微软雅黑" w:hAnsi="微软雅黑" w:eastAsia="微软雅黑" w:cs="微软雅黑"/>
          <w:b/>
          <w:color w:val="auto"/>
          <w:sz w:val="21"/>
          <w:szCs w:val="21"/>
          <w:highlight w:val="none"/>
        </w:rPr>
      </w:pPr>
      <w:bookmarkStart w:id="2066" w:name="_Toc2021"/>
      <w:bookmarkStart w:id="2067" w:name="_Toc1883"/>
      <w:r>
        <w:rPr>
          <w:rFonts w:hint="eastAsia" w:ascii="微软雅黑" w:hAnsi="微软雅黑" w:eastAsia="微软雅黑" w:cs="微软雅黑"/>
          <w:b/>
          <w:color w:val="auto"/>
          <w:sz w:val="21"/>
          <w:szCs w:val="21"/>
          <w:highlight w:val="none"/>
        </w:rPr>
        <w:t>2</w:t>
      </w:r>
      <w:r>
        <w:rPr>
          <w:rFonts w:hint="eastAsia" w:ascii="微软雅黑" w:hAnsi="微软雅黑" w:eastAsia="微软雅黑" w:cs="微软雅黑"/>
          <w:b/>
          <w:color w:val="auto"/>
          <w:sz w:val="21"/>
          <w:szCs w:val="21"/>
          <w:highlight w:val="none"/>
          <w:lang w:val="en-US" w:eastAsia="zh-CN"/>
        </w:rPr>
        <w:t>1</w:t>
      </w:r>
      <w:r>
        <w:rPr>
          <w:rFonts w:hint="eastAsia" w:ascii="微软雅黑" w:hAnsi="微软雅黑" w:eastAsia="微软雅黑" w:cs="微软雅黑"/>
          <w:b/>
          <w:color w:val="auto"/>
          <w:sz w:val="21"/>
          <w:szCs w:val="21"/>
          <w:highlight w:val="none"/>
        </w:rPr>
        <w:t>.</w:t>
      </w:r>
      <w:r>
        <w:rPr>
          <w:rFonts w:hint="eastAsia" w:ascii="微软雅黑" w:hAnsi="微软雅黑" w:eastAsia="微软雅黑" w:cs="微软雅黑"/>
          <w:b/>
          <w:color w:val="auto"/>
          <w:sz w:val="21"/>
          <w:szCs w:val="21"/>
          <w:highlight w:val="none"/>
          <w:lang w:val="en-US" w:eastAsia="zh-CN"/>
        </w:rPr>
        <w:t xml:space="preserve"> </w:t>
      </w:r>
      <w:r>
        <w:rPr>
          <w:rFonts w:hint="eastAsia" w:ascii="微软雅黑" w:hAnsi="微软雅黑" w:eastAsia="微软雅黑" w:cs="微软雅黑"/>
          <w:b/>
          <w:color w:val="auto"/>
          <w:sz w:val="21"/>
          <w:szCs w:val="21"/>
          <w:highlight w:val="none"/>
        </w:rPr>
        <w:t>法律适用</w:t>
      </w:r>
      <w:bookmarkEnd w:id="2066"/>
      <w:bookmarkEnd w:id="2067"/>
    </w:p>
    <w:p w14:paraId="0857E487">
      <w:pPr>
        <w:pStyle w:val="59"/>
        <w:jc w:val="both"/>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w:t>
      </w: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.1 本合同的订立、生效、解释、履行及与本合同有关的争议解决，均适用法律、行政法规。</w:t>
      </w:r>
    </w:p>
    <w:p w14:paraId="66695E3F">
      <w:pPr>
        <w:pStyle w:val="59"/>
        <w:jc w:val="both"/>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w:t>
      </w: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.2 本合同条款与法律、行政法规的强制性规定不一致的，双方当事人应按照法律、行政法规的强制性规定修改本合同的相关条款。</w:t>
      </w:r>
    </w:p>
    <w:p w14:paraId="06A3A6E3">
      <w:pPr>
        <w:numPr>
          <w:ilvl w:val="-1"/>
          <w:numId w:val="0"/>
        </w:numPr>
        <w:autoSpaceDE w:val="0"/>
        <w:autoSpaceDN w:val="0"/>
        <w:adjustRightInd w:val="0"/>
        <w:snapToGrid w:val="0"/>
        <w:spacing w:before="0" w:line="400" w:lineRule="exact"/>
        <w:ind w:left="0" w:leftChars="0" w:firstLine="0" w:firstLineChars="0"/>
        <w:jc w:val="left"/>
        <w:outlineLvl w:val="9"/>
        <w:rPr>
          <w:rFonts w:hint="eastAsia" w:ascii="微软雅黑" w:hAnsi="微软雅黑" w:eastAsia="微软雅黑" w:cs="微软雅黑"/>
          <w:b/>
          <w:color w:val="auto"/>
          <w:sz w:val="21"/>
          <w:szCs w:val="21"/>
          <w:highlight w:val="none"/>
        </w:rPr>
      </w:pPr>
      <w:bookmarkStart w:id="2068" w:name="_Toc22275"/>
      <w:bookmarkStart w:id="2069" w:name="_Toc416"/>
      <w:r>
        <w:rPr>
          <w:rFonts w:hint="eastAsia" w:ascii="微软雅黑" w:hAnsi="微软雅黑" w:eastAsia="微软雅黑" w:cs="微软雅黑"/>
          <w:b/>
          <w:color w:val="auto"/>
          <w:sz w:val="21"/>
          <w:szCs w:val="21"/>
          <w:highlight w:val="none"/>
          <w:lang w:val="en-US" w:eastAsia="zh-CN"/>
        </w:rPr>
        <w:t xml:space="preserve">22. </w:t>
      </w:r>
      <w:r>
        <w:rPr>
          <w:rFonts w:hint="eastAsia" w:ascii="微软雅黑" w:hAnsi="微软雅黑" w:eastAsia="微软雅黑" w:cs="微软雅黑"/>
          <w:b/>
          <w:color w:val="auto"/>
          <w:sz w:val="21"/>
          <w:szCs w:val="21"/>
          <w:highlight w:val="none"/>
        </w:rPr>
        <w:t>通知</w:t>
      </w:r>
      <w:bookmarkEnd w:id="2068"/>
      <w:bookmarkEnd w:id="2069"/>
    </w:p>
    <w:p w14:paraId="2E523AD2">
      <w:pPr>
        <w:pStyle w:val="59"/>
        <w:jc w:val="both"/>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w:t>
      </w: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.1</w:t>
      </w: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rPr>
        <w:t>本合同任何一方向对方发出的通知、信件、数据电文等，应当发送至本合同第一部分《政府采购合同协议书》所约定的通讯地址、联系人、联系电话或电子邮箱。</w:t>
      </w:r>
    </w:p>
    <w:p w14:paraId="3AC78725">
      <w:pPr>
        <w:pStyle w:val="59"/>
        <w:ind w:firstLine="0" w:firstLineChars="0"/>
        <w:jc w:val="both"/>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rPr>
        <w:t>2</w:t>
      </w: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.2</w:t>
      </w: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rPr>
        <w:t>一方当事人变更名称、</w:t>
      </w:r>
      <w:r>
        <w:rPr>
          <w:rFonts w:hint="eastAsia" w:ascii="微软雅黑" w:hAnsi="微软雅黑" w:eastAsia="微软雅黑" w:cs="微软雅黑"/>
          <w:sz w:val="21"/>
          <w:szCs w:val="21"/>
          <w:highlight w:val="none"/>
          <w:lang w:eastAsia="zh-CN"/>
        </w:rPr>
        <w:t>住所</w:t>
      </w:r>
      <w:r>
        <w:rPr>
          <w:rFonts w:hint="eastAsia" w:ascii="微软雅黑" w:hAnsi="微软雅黑" w:eastAsia="微软雅黑" w:cs="微软雅黑"/>
          <w:sz w:val="21"/>
          <w:szCs w:val="21"/>
          <w:highlight w:val="none"/>
        </w:rPr>
        <w:t>、联系人、联系电话或电子邮箱</w:t>
      </w:r>
      <w:r>
        <w:rPr>
          <w:rFonts w:hint="eastAsia" w:ascii="微软雅黑" w:hAnsi="微软雅黑" w:eastAsia="微软雅黑" w:cs="微软雅黑"/>
          <w:sz w:val="21"/>
          <w:szCs w:val="21"/>
          <w:highlight w:val="none"/>
          <w:lang w:eastAsia="zh-CN"/>
        </w:rPr>
        <w:t>等信息</w:t>
      </w:r>
      <w:r>
        <w:rPr>
          <w:rFonts w:hint="eastAsia" w:ascii="微软雅黑" w:hAnsi="微软雅黑" w:eastAsia="微软雅黑" w:cs="微软雅黑"/>
          <w:sz w:val="21"/>
          <w:szCs w:val="21"/>
          <w:highlight w:val="none"/>
        </w:rPr>
        <w:t>的，应当在变更后3日内及时书面通知对方，对方实际收到变更通知前的送达仍为有效送达。</w:t>
      </w:r>
    </w:p>
    <w:p w14:paraId="0EE78FAE">
      <w:pPr>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rPr>
        <w:t>本合同一方给另一方的通知均应采用书面形式，传真或快递送到本合同中规定的对方的地址和办理签收手续。</w:t>
      </w:r>
    </w:p>
    <w:p w14:paraId="7E7713B7">
      <w:pPr>
        <w:adjustRightInd w:val="0"/>
        <w:snapToGrid w:val="0"/>
        <w:spacing w:before="0"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4</w:t>
      </w:r>
      <w:r>
        <w:rPr>
          <w:rFonts w:hint="eastAsia" w:ascii="微软雅黑" w:hAnsi="微软雅黑" w:eastAsia="微软雅黑" w:cs="微软雅黑"/>
          <w:color w:val="auto"/>
          <w:sz w:val="21"/>
          <w:szCs w:val="21"/>
          <w:highlight w:val="none"/>
        </w:rPr>
        <w:t>通知以送达之日或通知书中规定的生效之日起生效，两者中以较迟之日为准。</w:t>
      </w:r>
    </w:p>
    <w:p w14:paraId="6A765668">
      <w:pPr>
        <w:numPr>
          <w:ilvl w:val="0"/>
          <w:numId w:val="11"/>
        </w:numPr>
        <w:adjustRightInd w:val="0"/>
        <w:snapToGrid w:val="0"/>
        <w:spacing w:before="0" w:line="400" w:lineRule="exact"/>
        <w:jc w:val="left"/>
        <w:outlineLvl w:val="9"/>
        <w:rPr>
          <w:rFonts w:hint="eastAsia" w:ascii="微软雅黑" w:hAnsi="微软雅黑" w:eastAsia="微软雅黑" w:cs="微软雅黑"/>
          <w:b/>
          <w:bCs/>
          <w:color w:val="auto"/>
          <w:sz w:val="21"/>
          <w:szCs w:val="21"/>
          <w:highlight w:val="none"/>
        </w:rPr>
      </w:pPr>
      <w:bookmarkStart w:id="2070" w:name="_Toc17492"/>
      <w:bookmarkStart w:id="2071" w:name="_Toc21565"/>
      <w:r>
        <w:rPr>
          <w:rFonts w:hint="eastAsia" w:ascii="微软雅黑" w:hAnsi="微软雅黑" w:eastAsia="微软雅黑" w:cs="微软雅黑"/>
          <w:b/>
          <w:bCs/>
          <w:color w:val="auto"/>
          <w:sz w:val="21"/>
          <w:szCs w:val="21"/>
          <w:highlight w:val="none"/>
        </w:rPr>
        <w:t>合同未尽事项</w:t>
      </w:r>
      <w:bookmarkEnd w:id="2070"/>
      <w:bookmarkEnd w:id="2071"/>
    </w:p>
    <w:p w14:paraId="0D58204B">
      <w:pPr>
        <w:adjustRightInd w:val="0"/>
        <w:snapToGrid w:val="0"/>
        <w:spacing w:before="0" w:line="400" w:lineRule="exact"/>
        <w:ind w:firstLine="420" w:firstLineChars="200"/>
        <w:jc w:val="left"/>
        <w:rPr>
          <w:rFonts w:hint="eastAsia"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2</w:t>
      </w:r>
      <w:r>
        <w:rPr>
          <w:rFonts w:hint="eastAsia" w:ascii="微软雅黑" w:hAnsi="微软雅黑" w:eastAsia="微软雅黑" w:cs="微软雅黑"/>
          <w:bCs/>
          <w:color w:val="auto"/>
          <w:sz w:val="21"/>
          <w:szCs w:val="21"/>
          <w:highlight w:val="none"/>
          <w:lang w:val="en-US" w:eastAsia="zh-CN"/>
        </w:rPr>
        <w:t>3</w:t>
      </w:r>
      <w:r>
        <w:rPr>
          <w:rFonts w:hint="eastAsia" w:ascii="微软雅黑" w:hAnsi="微软雅黑" w:eastAsia="微软雅黑" w:cs="微软雅黑"/>
          <w:bCs/>
          <w:color w:val="auto"/>
          <w:sz w:val="21"/>
          <w:szCs w:val="21"/>
          <w:highlight w:val="none"/>
        </w:rPr>
        <w:t>.1合同未尽事项见</w:t>
      </w:r>
      <w:r>
        <w:rPr>
          <w:rFonts w:hint="eastAsia" w:ascii="微软雅黑" w:hAnsi="微软雅黑" w:eastAsia="微软雅黑" w:cs="微软雅黑"/>
          <w:b/>
          <w:color w:val="auto"/>
          <w:sz w:val="21"/>
          <w:szCs w:val="21"/>
          <w:highlight w:val="none"/>
        </w:rPr>
        <w:t>【政府采购合同专用条款】</w:t>
      </w:r>
      <w:r>
        <w:rPr>
          <w:rFonts w:hint="eastAsia" w:ascii="微软雅黑" w:hAnsi="微软雅黑" w:eastAsia="微软雅黑" w:cs="微软雅黑"/>
          <w:bCs/>
          <w:color w:val="auto"/>
          <w:sz w:val="21"/>
          <w:szCs w:val="21"/>
          <w:highlight w:val="none"/>
        </w:rPr>
        <w:t>。</w:t>
      </w:r>
    </w:p>
    <w:p w14:paraId="2A723530">
      <w:pPr>
        <w:adjustRightInd w:val="0"/>
        <w:snapToGrid w:val="0"/>
        <w:spacing w:line="400" w:lineRule="exact"/>
        <w:ind w:firstLine="0" w:firstLineChars="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Cs/>
          <w:color w:val="auto"/>
          <w:sz w:val="21"/>
          <w:szCs w:val="21"/>
          <w:highlight w:val="none"/>
          <w:lang w:val="en-US" w:eastAsia="zh-CN"/>
        </w:rPr>
        <w:t xml:space="preserve">    23.2 合同附件与合同正文具有同等的法律效力。</w:t>
      </w:r>
      <w:bookmarkStart w:id="2072" w:name="_Toc20313"/>
    </w:p>
    <w:p w14:paraId="08709763">
      <w:pPr>
        <w:adjustRightInd w:val="0"/>
        <w:snapToGrid w:val="0"/>
        <w:jc w:val="center"/>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br w:type="page"/>
      </w:r>
    </w:p>
    <w:p w14:paraId="7F89C100">
      <w:pPr>
        <w:pStyle w:val="4"/>
        <w:adjustRightInd w:val="0"/>
        <w:snapToGrid w:val="0"/>
        <w:jc w:val="center"/>
        <w:outlineLvl w:val="1"/>
        <w:rPr>
          <w:rFonts w:hint="eastAsia" w:ascii="微软雅黑" w:hAnsi="微软雅黑" w:eastAsia="微软雅黑" w:cs="微软雅黑"/>
          <w:b/>
          <w:bCs/>
          <w:sz w:val="21"/>
          <w:szCs w:val="21"/>
          <w:highlight w:val="none"/>
        </w:rPr>
      </w:pPr>
      <w:bookmarkStart w:id="2073" w:name="_Toc31587"/>
      <w:r>
        <w:rPr>
          <w:rFonts w:hint="eastAsia" w:ascii="微软雅黑" w:hAnsi="微软雅黑" w:eastAsia="微软雅黑" w:cs="微软雅黑"/>
          <w:b/>
          <w:bCs/>
          <w:sz w:val="21"/>
          <w:szCs w:val="21"/>
          <w:highlight w:val="none"/>
        </w:rPr>
        <w:t>第三节 政府采购合同专用条款</w:t>
      </w:r>
      <w:bookmarkEnd w:id="2072"/>
      <w:bookmarkEnd w:id="2073"/>
    </w:p>
    <w:tbl>
      <w:tblPr>
        <w:tblStyle w:val="2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387A0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413F8A">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第二节</w:t>
            </w:r>
          </w:p>
          <w:p w14:paraId="226CDAF1">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第1.2（</w:t>
            </w:r>
            <w:r>
              <w:rPr>
                <w:rFonts w:hint="eastAsia" w:ascii="微软雅黑" w:hAnsi="微软雅黑" w:eastAsia="微软雅黑" w:cs="微软雅黑"/>
                <w:sz w:val="21"/>
                <w:szCs w:val="21"/>
                <w:highlight w:val="none"/>
                <w:lang w:val="en-US" w:eastAsia="zh-CN"/>
              </w:rPr>
              <w:t>6</w:t>
            </w:r>
            <w:r>
              <w:rPr>
                <w:rFonts w:hint="eastAsia" w:ascii="微软雅黑" w:hAnsi="微软雅黑" w:eastAsia="微软雅黑" w:cs="微软雅黑"/>
                <w:sz w:val="21"/>
                <w:szCs w:val="21"/>
                <w:highlight w:val="none"/>
              </w:rPr>
              <w:t>）项</w:t>
            </w:r>
          </w:p>
        </w:tc>
        <w:tc>
          <w:tcPr>
            <w:tcW w:w="1742" w:type="dxa"/>
            <w:vAlign w:val="center"/>
          </w:tcPr>
          <w:p w14:paraId="4F3ECCCE">
            <w:pPr>
              <w:adjustRightInd w:val="0"/>
              <w:snapToGrid w:val="0"/>
              <w:jc w:val="lef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eastAsia="zh-CN"/>
              </w:rPr>
              <w:t>联合体具体要求</w:t>
            </w:r>
          </w:p>
        </w:tc>
        <w:tc>
          <w:tcPr>
            <w:tcW w:w="5170" w:type="dxa"/>
            <w:vAlign w:val="center"/>
          </w:tcPr>
          <w:p w14:paraId="49E3BC24">
            <w:pPr>
              <w:adjustRightInd w:val="0"/>
              <w:snapToGrid w:val="0"/>
              <w:jc w:val="left"/>
              <w:rPr>
                <w:rFonts w:hint="eastAsia" w:ascii="微软雅黑" w:hAnsi="微软雅黑" w:eastAsia="微软雅黑" w:cs="微软雅黑"/>
                <w:sz w:val="21"/>
                <w:szCs w:val="21"/>
                <w:highlight w:val="none"/>
              </w:rPr>
            </w:pPr>
          </w:p>
        </w:tc>
      </w:tr>
      <w:tr w14:paraId="1027EC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7" w:hRule="atLeast"/>
        </w:trPr>
        <w:tc>
          <w:tcPr>
            <w:tcW w:w="1607" w:type="dxa"/>
            <w:vAlign w:val="center"/>
          </w:tcPr>
          <w:p w14:paraId="5744387F">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第二节</w:t>
            </w:r>
          </w:p>
          <w:p w14:paraId="63149326">
            <w:pPr>
              <w:adjustRightInd w:val="0"/>
              <w:snapToGrid w:val="0"/>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sz w:val="21"/>
                <w:szCs w:val="21"/>
                <w:highlight w:val="none"/>
              </w:rPr>
              <w:t>第1.2（</w:t>
            </w:r>
            <w:r>
              <w:rPr>
                <w:rFonts w:hint="eastAsia" w:ascii="微软雅黑" w:hAnsi="微软雅黑" w:eastAsia="微软雅黑" w:cs="微软雅黑"/>
                <w:sz w:val="21"/>
                <w:szCs w:val="21"/>
                <w:highlight w:val="none"/>
                <w:lang w:val="en-US" w:eastAsia="zh-CN"/>
              </w:rPr>
              <w:t>7</w:t>
            </w:r>
            <w:r>
              <w:rPr>
                <w:rFonts w:hint="eastAsia" w:ascii="微软雅黑" w:hAnsi="微软雅黑" w:eastAsia="微软雅黑" w:cs="微软雅黑"/>
                <w:sz w:val="21"/>
                <w:szCs w:val="21"/>
                <w:highlight w:val="none"/>
              </w:rPr>
              <w:t>）项</w:t>
            </w:r>
          </w:p>
        </w:tc>
        <w:tc>
          <w:tcPr>
            <w:tcW w:w="1742" w:type="dxa"/>
            <w:vAlign w:val="center"/>
          </w:tcPr>
          <w:p w14:paraId="74F14A21">
            <w:pPr>
              <w:adjustRightInd w:val="0"/>
              <w:snapToGrid w:val="0"/>
              <w:jc w:val="left"/>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sz w:val="21"/>
                <w:szCs w:val="21"/>
                <w:highlight w:val="none"/>
              </w:rPr>
              <w:t>其他术语解释</w:t>
            </w:r>
          </w:p>
        </w:tc>
        <w:tc>
          <w:tcPr>
            <w:tcW w:w="5170" w:type="dxa"/>
            <w:vAlign w:val="center"/>
          </w:tcPr>
          <w:p w14:paraId="685C8DD2">
            <w:pPr>
              <w:adjustRightInd w:val="0"/>
              <w:snapToGrid w:val="0"/>
              <w:jc w:val="left"/>
              <w:rPr>
                <w:rFonts w:hint="eastAsia" w:ascii="微软雅黑" w:hAnsi="微软雅黑" w:eastAsia="微软雅黑" w:cs="微软雅黑"/>
                <w:kern w:val="2"/>
                <w:sz w:val="21"/>
                <w:szCs w:val="21"/>
                <w:highlight w:val="none"/>
                <w:lang w:val="en-US" w:eastAsia="zh-CN" w:bidi="ar-SA"/>
              </w:rPr>
            </w:pPr>
          </w:p>
        </w:tc>
      </w:tr>
      <w:tr w14:paraId="72457C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7121766">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第二节</w:t>
            </w:r>
          </w:p>
          <w:p w14:paraId="4DCCAD07">
            <w:pPr>
              <w:adjustRightInd w:val="0"/>
              <w:snapToGrid w:val="0"/>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eastAsia="zh-CN"/>
              </w:rPr>
              <w:t>第</w:t>
            </w:r>
            <w:r>
              <w:rPr>
                <w:rFonts w:hint="eastAsia" w:ascii="微软雅黑" w:hAnsi="微软雅黑" w:eastAsia="微软雅黑" w:cs="微软雅黑"/>
                <w:sz w:val="21"/>
                <w:szCs w:val="21"/>
                <w:highlight w:val="none"/>
                <w:lang w:val="en-US" w:eastAsia="zh-CN"/>
              </w:rPr>
              <w:t>4.4款</w:t>
            </w:r>
          </w:p>
        </w:tc>
        <w:tc>
          <w:tcPr>
            <w:tcW w:w="1742" w:type="dxa"/>
            <w:vAlign w:val="center"/>
          </w:tcPr>
          <w:p w14:paraId="027D1AD4">
            <w:pPr>
              <w:adjustRightInd w:val="0"/>
              <w:snapToGrid w:val="0"/>
              <w:jc w:val="left"/>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履约验收中甲方提出异议或作出说明的期限</w:t>
            </w:r>
          </w:p>
        </w:tc>
        <w:tc>
          <w:tcPr>
            <w:tcW w:w="5170" w:type="dxa"/>
            <w:vAlign w:val="center"/>
          </w:tcPr>
          <w:p w14:paraId="78A1C92F">
            <w:pPr>
              <w:adjustRightInd w:val="0"/>
              <w:snapToGrid w:val="0"/>
              <w:jc w:val="left"/>
              <w:rPr>
                <w:rFonts w:hint="eastAsia" w:ascii="微软雅黑" w:hAnsi="微软雅黑" w:eastAsia="微软雅黑" w:cs="微软雅黑"/>
                <w:kern w:val="2"/>
                <w:sz w:val="21"/>
                <w:szCs w:val="21"/>
                <w:highlight w:val="none"/>
                <w:lang w:val="en-US" w:eastAsia="zh-CN" w:bidi="ar-SA"/>
              </w:rPr>
            </w:pPr>
          </w:p>
        </w:tc>
      </w:tr>
      <w:tr w14:paraId="6B8E5D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02B67D">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第二节</w:t>
            </w:r>
          </w:p>
          <w:p w14:paraId="39FF6B4B">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eastAsia="zh-CN"/>
              </w:rPr>
              <w:t>第</w:t>
            </w:r>
            <w:r>
              <w:rPr>
                <w:rFonts w:hint="eastAsia" w:ascii="微软雅黑" w:hAnsi="微软雅黑" w:eastAsia="微软雅黑" w:cs="微软雅黑"/>
                <w:sz w:val="21"/>
                <w:szCs w:val="21"/>
                <w:highlight w:val="none"/>
                <w:lang w:val="en-US" w:eastAsia="zh-CN"/>
              </w:rPr>
              <w:t>4.6款</w:t>
            </w:r>
          </w:p>
        </w:tc>
        <w:tc>
          <w:tcPr>
            <w:tcW w:w="1742" w:type="dxa"/>
            <w:vAlign w:val="center"/>
          </w:tcPr>
          <w:p w14:paraId="3A54DC6D">
            <w:pPr>
              <w:adjustRightInd w:val="0"/>
              <w:snapToGrid w:val="0"/>
              <w:jc w:val="left"/>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约定甲方承担的其他义务和责任</w:t>
            </w:r>
          </w:p>
        </w:tc>
        <w:tc>
          <w:tcPr>
            <w:tcW w:w="5170" w:type="dxa"/>
            <w:vAlign w:val="center"/>
          </w:tcPr>
          <w:p w14:paraId="470948F5">
            <w:pPr>
              <w:adjustRightInd w:val="0"/>
              <w:snapToGrid w:val="0"/>
              <w:jc w:val="left"/>
              <w:rPr>
                <w:rFonts w:hint="eastAsia" w:ascii="微软雅黑" w:hAnsi="微软雅黑" w:eastAsia="微软雅黑" w:cs="微软雅黑"/>
                <w:kern w:val="2"/>
                <w:sz w:val="21"/>
                <w:szCs w:val="21"/>
                <w:highlight w:val="none"/>
                <w:lang w:val="en-US" w:eastAsia="zh-CN" w:bidi="ar-SA"/>
              </w:rPr>
            </w:pPr>
          </w:p>
        </w:tc>
      </w:tr>
      <w:tr w14:paraId="556465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C78951">
            <w:pPr>
              <w:adjustRightInd w:val="0"/>
              <w:snapToGrid w:val="0"/>
              <w:jc w:val="cente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第二节</w:t>
            </w:r>
          </w:p>
          <w:p w14:paraId="55F9F5E3">
            <w:pPr>
              <w:snapToGrid w:val="0"/>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eastAsia="zh-CN"/>
              </w:rPr>
              <w:t>第</w:t>
            </w:r>
            <w:r>
              <w:rPr>
                <w:rFonts w:hint="eastAsia" w:ascii="微软雅黑" w:hAnsi="微软雅黑" w:eastAsia="微软雅黑" w:cs="微软雅黑"/>
                <w:sz w:val="21"/>
                <w:szCs w:val="21"/>
                <w:highlight w:val="none"/>
                <w:lang w:val="en-US" w:eastAsia="zh-CN"/>
              </w:rPr>
              <w:t>5.4款</w:t>
            </w:r>
          </w:p>
        </w:tc>
        <w:tc>
          <w:tcPr>
            <w:tcW w:w="1742" w:type="dxa"/>
            <w:vAlign w:val="center"/>
          </w:tcPr>
          <w:p w14:paraId="221D87DE">
            <w:pPr>
              <w:adjustRightInd w:val="0"/>
              <w:snapToGrid w:val="0"/>
              <w:jc w:val="left"/>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约定乙方承担的其他义务和责任</w:t>
            </w:r>
          </w:p>
        </w:tc>
        <w:tc>
          <w:tcPr>
            <w:tcW w:w="5170" w:type="dxa"/>
            <w:vAlign w:val="center"/>
          </w:tcPr>
          <w:p w14:paraId="04732E04">
            <w:pPr>
              <w:adjustRightInd w:val="0"/>
              <w:snapToGrid w:val="0"/>
              <w:jc w:val="left"/>
              <w:rPr>
                <w:rFonts w:hint="eastAsia" w:ascii="微软雅黑" w:hAnsi="微软雅黑" w:eastAsia="微软雅黑" w:cs="微软雅黑"/>
                <w:kern w:val="2"/>
                <w:sz w:val="21"/>
                <w:szCs w:val="21"/>
                <w:highlight w:val="none"/>
                <w:lang w:val="en-US" w:eastAsia="zh-CN" w:bidi="ar-SA"/>
              </w:rPr>
            </w:pPr>
          </w:p>
        </w:tc>
      </w:tr>
      <w:tr w14:paraId="4FF008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2C7A89">
            <w:pPr>
              <w:adjustRightInd w:val="0"/>
              <w:snapToGrid w:val="0"/>
              <w:jc w:val="cente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第二节</w:t>
            </w:r>
          </w:p>
          <w:p w14:paraId="17FB2B66">
            <w:pPr>
              <w:snapToGrid w:val="0"/>
              <w:jc w:val="cente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第</w:t>
            </w:r>
            <w:r>
              <w:rPr>
                <w:rFonts w:hint="eastAsia" w:ascii="微软雅黑" w:hAnsi="微软雅黑" w:eastAsia="微软雅黑" w:cs="微软雅黑"/>
                <w:sz w:val="21"/>
                <w:szCs w:val="21"/>
                <w:highlight w:val="none"/>
                <w:lang w:val="en-US" w:eastAsia="zh-CN"/>
              </w:rPr>
              <w:t>6.1款</w:t>
            </w:r>
          </w:p>
        </w:tc>
        <w:tc>
          <w:tcPr>
            <w:tcW w:w="1742" w:type="dxa"/>
            <w:vAlign w:val="center"/>
          </w:tcPr>
          <w:p w14:paraId="1F93275A">
            <w:pPr>
              <w:adjustRightInd w:val="0"/>
              <w:snapToGrid w:val="0"/>
              <w:jc w:val="left"/>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履行合同义务的顺序</w:t>
            </w:r>
          </w:p>
        </w:tc>
        <w:tc>
          <w:tcPr>
            <w:tcW w:w="5170" w:type="dxa"/>
            <w:vAlign w:val="center"/>
          </w:tcPr>
          <w:p w14:paraId="63946765">
            <w:pPr>
              <w:adjustRightInd w:val="0"/>
              <w:snapToGrid w:val="0"/>
              <w:jc w:val="left"/>
              <w:rPr>
                <w:rFonts w:hint="eastAsia" w:ascii="微软雅黑" w:hAnsi="微软雅黑" w:eastAsia="微软雅黑" w:cs="微软雅黑"/>
                <w:kern w:val="2"/>
                <w:sz w:val="21"/>
                <w:szCs w:val="21"/>
                <w:highlight w:val="none"/>
                <w:lang w:val="en-US" w:eastAsia="zh-CN" w:bidi="ar-SA"/>
              </w:rPr>
            </w:pPr>
          </w:p>
        </w:tc>
      </w:tr>
      <w:tr w14:paraId="3DCBE3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13ACB50">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第二节</w:t>
            </w:r>
          </w:p>
          <w:p w14:paraId="2F8701AC">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第</w:t>
            </w:r>
            <w:r>
              <w:rPr>
                <w:rFonts w:hint="eastAsia" w:ascii="微软雅黑" w:hAnsi="微软雅黑" w:eastAsia="微软雅黑" w:cs="微软雅黑"/>
                <w:sz w:val="21"/>
                <w:szCs w:val="21"/>
                <w:highlight w:val="none"/>
                <w:lang w:val="en-US" w:eastAsia="zh-CN"/>
              </w:rPr>
              <w:t>7</w:t>
            </w:r>
            <w:r>
              <w:rPr>
                <w:rFonts w:hint="eastAsia" w:ascii="微软雅黑" w:hAnsi="微软雅黑" w:eastAsia="微软雅黑" w:cs="微软雅黑"/>
                <w:sz w:val="21"/>
                <w:szCs w:val="21"/>
                <w:highlight w:val="none"/>
              </w:rPr>
              <w:t>.1</w:t>
            </w:r>
            <w:r>
              <w:rPr>
                <w:rFonts w:hint="eastAsia" w:ascii="微软雅黑" w:hAnsi="微软雅黑" w:eastAsia="微软雅黑" w:cs="微软雅黑"/>
                <w:sz w:val="21"/>
                <w:szCs w:val="21"/>
                <w:highlight w:val="none"/>
                <w:lang w:val="en-US" w:eastAsia="zh-CN"/>
              </w:rPr>
              <w:t>款</w:t>
            </w:r>
          </w:p>
        </w:tc>
        <w:tc>
          <w:tcPr>
            <w:tcW w:w="1742" w:type="dxa"/>
            <w:vAlign w:val="center"/>
          </w:tcPr>
          <w:p w14:paraId="79E55E78">
            <w:pPr>
              <w:adjustRightInd w:val="0"/>
              <w:snapToGrid w:val="0"/>
              <w:jc w:val="lef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包装</w:t>
            </w:r>
            <w:r>
              <w:rPr>
                <w:rFonts w:hint="eastAsia" w:ascii="微软雅黑" w:hAnsi="微软雅黑" w:eastAsia="微软雅黑" w:cs="微软雅黑"/>
                <w:sz w:val="21"/>
                <w:szCs w:val="21"/>
                <w:highlight w:val="none"/>
                <w:lang w:eastAsia="zh-CN"/>
              </w:rPr>
              <w:t>特殊要求</w:t>
            </w:r>
          </w:p>
        </w:tc>
        <w:tc>
          <w:tcPr>
            <w:tcW w:w="5170" w:type="dxa"/>
            <w:vAlign w:val="center"/>
          </w:tcPr>
          <w:p w14:paraId="25CBFF36">
            <w:pPr>
              <w:rPr>
                <w:rFonts w:hint="eastAsia" w:ascii="微软雅黑" w:hAnsi="微软雅黑" w:eastAsia="微软雅黑" w:cs="微软雅黑"/>
                <w:sz w:val="21"/>
                <w:szCs w:val="21"/>
                <w:highlight w:val="none"/>
              </w:rPr>
            </w:pPr>
          </w:p>
        </w:tc>
      </w:tr>
      <w:tr w14:paraId="26DB66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4CD968B">
            <w:pPr>
              <w:adjustRightInd w:val="0"/>
              <w:snapToGrid w:val="0"/>
              <w:jc w:val="center"/>
              <w:rPr>
                <w:rFonts w:hint="eastAsia" w:ascii="微软雅黑" w:hAnsi="微软雅黑" w:eastAsia="微软雅黑" w:cs="微软雅黑"/>
                <w:sz w:val="21"/>
                <w:szCs w:val="21"/>
                <w:highlight w:val="none"/>
              </w:rPr>
            </w:pPr>
          </w:p>
        </w:tc>
        <w:tc>
          <w:tcPr>
            <w:tcW w:w="1742" w:type="dxa"/>
            <w:vAlign w:val="center"/>
          </w:tcPr>
          <w:p w14:paraId="2B7897B9">
            <w:pPr>
              <w:adjustRightInd w:val="0"/>
              <w:snapToGrid w:val="0"/>
              <w:jc w:val="left"/>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指定现场</w:t>
            </w:r>
          </w:p>
        </w:tc>
        <w:tc>
          <w:tcPr>
            <w:tcW w:w="5170" w:type="dxa"/>
            <w:vAlign w:val="center"/>
          </w:tcPr>
          <w:p w14:paraId="5DE16052">
            <w:pPr>
              <w:rPr>
                <w:rFonts w:hint="eastAsia" w:ascii="微软雅黑" w:hAnsi="微软雅黑" w:eastAsia="微软雅黑" w:cs="微软雅黑"/>
                <w:sz w:val="21"/>
                <w:szCs w:val="21"/>
                <w:highlight w:val="none"/>
              </w:rPr>
            </w:pPr>
          </w:p>
        </w:tc>
      </w:tr>
      <w:tr w14:paraId="70011E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1BBC2B5">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第二节</w:t>
            </w:r>
          </w:p>
          <w:p w14:paraId="254BE999">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第</w:t>
            </w:r>
            <w:r>
              <w:rPr>
                <w:rFonts w:hint="eastAsia" w:ascii="微软雅黑" w:hAnsi="微软雅黑" w:eastAsia="微软雅黑" w:cs="微软雅黑"/>
                <w:sz w:val="21"/>
                <w:szCs w:val="21"/>
                <w:highlight w:val="none"/>
                <w:lang w:val="en-US" w:eastAsia="zh-CN"/>
              </w:rPr>
              <w:t>7</w:t>
            </w:r>
            <w:r>
              <w:rPr>
                <w:rFonts w:hint="eastAsia" w:ascii="微软雅黑" w:hAnsi="微软雅黑" w:eastAsia="微软雅黑" w:cs="微软雅黑"/>
                <w:sz w:val="21"/>
                <w:szCs w:val="21"/>
                <w:highlight w:val="none"/>
              </w:rPr>
              <w:t>.2</w:t>
            </w:r>
            <w:r>
              <w:rPr>
                <w:rFonts w:hint="eastAsia" w:ascii="微软雅黑" w:hAnsi="微软雅黑" w:eastAsia="微软雅黑" w:cs="微软雅黑"/>
                <w:sz w:val="21"/>
                <w:szCs w:val="21"/>
                <w:highlight w:val="none"/>
                <w:lang w:val="en-US" w:eastAsia="zh-CN"/>
              </w:rPr>
              <w:t>款</w:t>
            </w:r>
          </w:p>
        </w:tc>
        <w:tc>
          <w:tcPr>
            <w:tcW w:w="1742" w:type="dxa"/>
            <w:vAlign w:val="center"/>
          </w:tcPr>
          <w:p w14:paraId="4ED03ACF">
            <w:pPr>
              <w:adjustRightInd w:val="0"/>
              <w:snapToGrid w:val="0"/>
              <w:jc w:val="left"/>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运输特殊要求</w:t>
            </w:r>
          </w:p>
        </w:tc>
        <w:tc>
          <w:tcPr>
            <w:tcW w:w="5170" w:type="dxa"/>
            <w:vAlign w:val="center"/>
          </w:tcPr>
          <w:p w14:paraId="6E4AD8CF">
            <w:pPr>
              <w:rPr>
                <w:rFonts w:hint="eastAsia" w:ascii="微软雅黑" w:hAnsi="微软雅黑" w:eastAsia="微软雅黑" w:cs="微软雅黑"/>
                <w:sz w:val="21"/>
                <w:szCs w:val="21"/>
                <w:highlight w:val="none"/>
              </w:rPr>
            </w:pPr>
          </w:p>
        </w:tc>
      </w:tr>
      <w:tr w14:paraId="4EDBAC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DF9A3FF">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第二节</w:t>
            </w:r>
          </w:p>
          <w:p w14:paraId="44F77677">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第</w:t>
            </w:r>
            <w:r>
              <w:rPr>
                <w:rFonts w:hint="eastAsia" w:ascii="微软雅黑" w:hAnsi="微软雅黑" w:eastAsia="微软雅黑" w:cs="微软雅黑"/>
                <w:sz w:val="21"/>
                <w:szCs w:val="21"/>
                <w:highlight w:val="none"/>
                <w:lang w:val="en-US" w:eastAsia="zh-CN"/>
              </w:rPr>
              <w:t>7</w:t>
            </w:r>
            <w:r>
              <w:rPr>
                <w:rFonts w:hint="eastAsia" w:ascii="微软雅黑" w:hAnsi="微软雅黑" w:eastAsia="微软雅黑" w:cs="微软雅黑"/>
                <w:sz w:val="21"/>
                <w:szCs w:val="21"/>
                <w:highlight w:val="none"/>
              </w:rPr>
              <w:t>.3</w:t>
            </w:r>
            <w:r>
              <w:rPr>
                <w:rFonts w:hint="eastAsia" w:ascii="微软雅黑" w:hAnsi="微软雅黑" w:eastAsia="微软雅黑" w:cs="微软雅黑"/>
                <w:sz w:val="21"/>
                <w:szCs w:val="21"/>
                <w:highlight w:val="none"/>
                <w:lang w:val="en-US" w:eastAsia="zh-CN"/>
              </w:rPr>
              <w:t>款</w:t>
            </w:r>
          </w:p>
        </w:tc>
        <w:tc>
          <w:tcPr>
            <w:tcW w:w="1742" w:type="dxa"/>
            <w:vAlign w:val="center"/>
          </w:tcPr>
          <w:p w14:paraId="187DD426">
            <w:pPr>
              <w:adjustRightInd w:val="0"/>
              <w:snapToGrid w:val="0"/>
              <w:jc w:val="left"/>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保险要求</w:t>
            </w:r>
          </w:p>
        </w:tc>
        <w:tc>
          <w:tcPr>
            <w:tcW w:w="5170" w:type="dxa"/>
            <w:vAlign w:val="center"/>
          </w:tcPr>
          <w:p w14:paraId="13AC7262">
            <w:pPr>
              <w:rPr>
                <w:rFonts w:hint="eastAsia" w:ascii="微软雅黑" w:hAnsi="微软雅黑" w:eastAsia="微软雅黑" w:cs="微软雅黑"/>
                <w:sz w:val="21"/>
                <w:szCs w:val="21"/>
                <w:highlight w:val="none"/>
              </w:rPr>
            </w:pPr>
          </w:p>
        </w:tc>
      </w:tr>
      <w:tr w14:paraId="6FA58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31E05C">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第二节</w:t>
            </w:r>
          </w:p>
          <w:p w14:paraId="430BDA55">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第</w:t>
            </w:r>
            <w:r>
              <w:rPr>
                <w:rFonts w:hint="eastAsia" w:ascii="微软雅黑" w:hAnsi="微软雅黑" w:eastAsia="微软雅黑" w:cs="微软雅黑"/>
                <w:sz w:val="21"/>
                <w:szCs w:val="21"/>
                <w:highlight w:val="none"/>
                <w:lang w:val="en-US" w:eastAsia="zh-CN"/>
              </w:rPr>
              <w:t>8</w:t>
            </w:r>
            <w:r>
              <w:rPr>
                <w:rFonts w:hint="eastAsia" w:ascii="微软雅黑" w:hAnsi="微软雅黑" w:eastAsia="微软雅黑" w:cs="微软雅黑"/>
                <w:sz w:val="21"/>
                <w:szCs w:val="21"/>
                <w:highlight w:val="none"/>
              </w:rPr>
              <w:t>.2（1）项</w:t>
            </w:r>
          </w:p>
        </w:tc>
        <w:tc>
          <w:tcPr>
            <w:tcW w:w="1742" w:type="dxa"/>
            <w:vAlign w:val="center"/>
          </w:tcPr>
          <w:p w14:paraId="5E180A86">
            <w:pPr>
              <w:adjustRightInd w:val="0"/>
              <w:snapToGrid w:val="0"/>
              <w:jc w:val="lef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质量保证期</w:t>
            </w:r>
          </w:p>
        </w:tc>
        <w:tc>
          <w:tcPr>
            <w:tcW w:w="5170" w:type="dxa"/>
            <w:vAlign w:val="center"/>
          </w:tcPr>
          <w:p w14:paraId="313C157F">
            <w:pPr>
              <w:autoSpaceDE w:val="0"/>
              <w:autoSpaceDN w:val="0"/>
              <w:adjustRightInd w:val="0"/>
              <w:snapToGrid w:val="0"/>
              <w:ind w:firstLine="420" w:firstLineChars="200"/>
              <w:jc w:val="left"/>
              <w:rPr>
                <w:rFonts w:hint="eastAsia" w:ascii="微软雅黑" w:hAnsi="微软雅黑" w:eastAsia="微软雅黑" w:cs="微软雅黑"/>
                <w:sz w:val="21"/>
                <w:szCs w:val="21"/>
                <w:highlight w:val="none"/>
              </w:rPr>
            </w:pPr>
          </w:p>
        </w:tc>
      </w:tr>
      <w:tr w14:paraId="0BC23C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8B3EECC">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第二节</w:t>
            </w:r>
          </w:p>
          <w:p w14:paraId="5A2F66F9">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第</w:t>
            </w:r>
            <w:r>
              <w:rPr>
                <w:rFonts w:hint="eastAsia" w:ascii="微软雅黑" w:hAnsi="微软雅黑" w:eastAsia="微软雅黑" w:cs="微软雅黑"/>
                <w:sz w:val="21"/>
                <w:szCs w:val="21"/>
                <w:highlight w:val="none"/>
                <w:lang w:val="en-US" w:eastAsia="zh-CN"/>
              </w:rPr>
              <w:t>8</w:t>
            </w:r>
            <w:r>
              <w:rPr>
                <w:rFonts w:hint="eastAsia" w:ascii="微软雅黑" w:hAnsi="微软雅黑" w:eastAsia="微软雅黑" w:cs="微软雅黑"/>
                <w:sz w:val="21"/>
                <w:szCs w:val="21"/>
                <w:highlight w:val="none"/>
              </w:rPr>
              <w:t>.2（3）项</w:t>
            </w:r>
          </w:p>
        </w:tc>
        <w:tc>
          <w:tcPr>
            <w:tcW w:w="1742" w:type="dxa"/>
            <w:vAlign w:val="center"/>
          </w:tcPr>
          <w:p w14:paraId="6B1E8C8C">
            <w:pPr>
              <w:adjustRightInd w:val="0"/>
              <w:snapToGrid w:val="0"/>
              <w:jc w:val="left"/>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货物质量缺陷</w:t>
            </w:r>
          </w:p>
          <w:p w14:paraId="67659BB5">
            <w:pPr>
              <w:adjustRightInd w:val="0"/>
              <w:snapToGrid w:val="0"/>
              <w:jc w:val="lef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响应时间</w:t>
            </w:r>
          </w:p>
        </w:tc>
        <w:tc>
          <w:tcPr>
            <w:tcW w:w="5170" w:type="dxa"/>
            <w:vAlign w:val="center"/>
          </w:tcPr>
          <w:p w14:paraId="27039E71">
            <w:pPr>
              <w:adjustRightInd w:val="0"/>
              <w:snapToGrid w:val="0"/>
              <w:jc w:val="left"/>
              <w:rPr>
                <w:rFonts w:hint="eastAsia" w:ascii="微软雅黑" w:hAnsi="微软雅黑" w:eastAsia="微软雅黑" w:cs="微软雅黑"/>
                <w:sz w:val="21"/>
                <w:szCs w:val="21"/>
                <w:highlight w:val="none"/>
              </w:rPr>
            </w:pPr>
          </w:p>
        </w:tc>
      </w:tr>
      <w:tr w14:paraId="13C329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03C2E">
            <w:pPr>
              <w:snapToGrid w:val="0"/>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第二节</w:t>
            </w:r>
          </w:p>
          <w:p w14:paraId="52A064A1">
            <w:pPr>
              <w:pStyle w:val="59"/>
              <w:ind w:firstLine="0" w:firstLineChars="0"/>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第11.1款</w:t>
            </w:r>
          </w:p>
        </w:tc>
        <w:tc>
          <w:tcPr>
            <w:tcW w:w="1742" w:type="dxa"/>
            <w:vAlign w:val="center"/>
          </w:tcPr>
          <w:p w14:paraId="6EE3A131">
            <w:pPr>
              <w:adjustRightInd w:val="0"/>
              <w:snapToGrid w:val="0"/>
              <w:jc w:val="both"/>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其他应当**的信息</w:t>
            </w:r>
          </w:p>
        </w:tc>
        <w:tc>
          <w:tcPr>
            <w:tcW w:w="5170" w:type="dxa"/>
            <w:vAlign w:val="center"/>
          </w:tcPr>
          <w:p w14:paraId="180B85A2">
            <w:pPr>
              <w:adjustRightInd w:val="0"/>
              <w:snapToGrid w:val="0"/>
              <w:jc w:val="left"/>
              <w:rPr>
                <w:rFonts w:hint="eastAsia" w:ascii="微软雅黑" w:hAnsi="微软雅黑" w:eastAsia="微软雅黑" w:cs="微软雅黑"/>
                <w:sz w:val="21"/>
                <w:szCs w:val="21"/>
                <w:highlight w:val="none"/>
              </w:rPr>
            </w:pPr>
          </w:p>
        </w:tc>
      </w:tr>
      <w:tr w14:paraId="1EBC34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7AFFC49">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第二节</w:t>
            </w:r>
          </w:p>
          <w:p w14:paraId="4F9BA4BD">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第1</w:t>
            </w: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.2款</w:t>
            </w:r>
          </w:p>
        </w:tc>
        <w:tc>
          <w:tcPr>
            <w:tcW w:w="1742" w:type="dxa"/>
            <w:vAlign w:val="center"/>
          </w:tcPr>
          <w:p w14:paraId="7863D019">
            <w:pPr>
              <w:adjustRightInd w:val="0"/>
              <w:snapToGrid w:val="0"/>
              <w:jc w:val="left"/>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合同价款支付</w:t>
            </w:r>
            <w:r>
              <w:rPr>
                <w:rFonts w:hint="eastAsia" w:ascii="微软雅黑" w:hAnsi="微软雅黑" w:eastAsia="微软雅黑" w:cs="微软雅黑"/>
                <w:sz w:val="21"/>
                <w:szCs w:val="21"/>
                <w:highlight w:val="none"/>
                <w:lang w:eastAsia="zh-CN"/>
              </w:rPr>
              <w:t>时间</w:t>
            </w:r>
          </w:p>
        </w:tc>
        <w:tc>
          <w:tcPr>
            <w:tcW w:w="5170" w:type="dxa"/>
            <w:vAlign w:val="center"/>
          </w:tcPr>
          <w:p w14:paraId="33595D29">
            <w:pPr>
              <w:adjustRightInd w:val="0"/>
              <w:snapToGrid w:val="0"/>
              <w:jc w:val="left"/>
              <w:rPr>
                <w:rFonts w:hint="eastAsia" w:ascii="微软雅黑" w:hAnsi="微软雅黑" w:eastAsia="微软雅黑" w:cs="微软雅黑"/>
                <w:sz w:val="21"/>
                <w:szCs w:val="21"/>
                <w:highlight w:val="none"/>
              </w:rPr>
            </w:pPr>
          </w:p>
        </w:tc>
      </w:tr>
      <w:tr w14:paraId="2D523C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AE6694D">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第二节</w:t>
            </w:r>
          </w:p>
          <w:p w14:paraId="7BC66954">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第</w:t>
            </w:r>
            <w:r>
              <w:rPr>
                <w:rFonts w:hint="eastAsia" w:ascii="微软雅黑" w:hAnsi="微软雅黑" w:eastAsia="微软雅黑" w:cs="微软雅黑"/>
                <w:sz w:val="21"/>
                <w:szCs w:val="21"/>
                <w:highlight w:val="none"/>
                <w:lang w:val="en-US" w:eastAsia="zh-CN"/>
              </w:rPr>
              <w:t>13.2</w:t>
            </w:r>
            <w:r>
              <w:rPr>
                <w:rFonts w:hint="eastAsia" w:ascii="微软雅黑" w:hAnsi="微软雅黑" w:eastAsia="微软雅黑" w:cs="微软雅黑"/>
                <w:sz w:val="21"/>
                <w:szCs w:val="21"/>
                <w:highlight w:val="none"/>
              </w:rPr>
              <w:t>款</w:t>
            </w:r>
          </w:p>
        </w:tc>
        <w:tc>
          <w:tcPr>
            <w:tcW w:w="1742" w:type="dxa"/>
            <w:vAlign w:val="center"/>
          </w:tcPr>
          <w:p w14:paraId="7FA5EACF">
            <w:pPr>
              <w:adjustRightInd w:val="0"/>
              <w:snapToGrid w:val="0"/>
              <w:jc w:val="left"/>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履约保证金不予退还的情形</w:t>
            </w:r>
          </w:p>
        </w:tc>
        <w:tc>
          <w:tcPr>
            <w:tcW w:w="5170" w:type="dxa"/>
            <w:vAlign w:val="center"/>
          </w:tcPr>
          <w:p w14:paraId="625181BB">
            <w:pPr>
              <w:adjustRightInd w:val="0"/>
              <w:snapToGrid w:val="0"/>
              <w:jc w:val="left"/>
              <w:rPr>
                <w:rFonts w:hint="eastAsia" w:ascii="微软雅黑" w:hAnsi="微软雅黑" w:eastAsia="微软雅黑" w:cs="微软雅黑"/>
                <w:sz w:val="21"/>
                <w:szCs w:val="21"/>
                <w:highlight w:val="none"/>
              </w:rPr>
            </w:pPr>
          </w:p>
        </w:tc>
      </w:tr>
      <w:tr w14:paraId="5F58F8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6EB489">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第二节</w:t>
            </w:r>
          </w:p>
          <w:p w14:paraId="045782F6">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第</w:t>
            </w:r>
            <w:r>
              <w:rPr>
                <w:rFonts w:hint="eastAsia" w:ascii="微软雅黑" w:hAnsi="微软雅黑" w:eastAsia="微软雅黑" w:cs="微软雅黑"/>
                <w:sz w:val="21"/>
                <w:szCs w:val="21"/>
                <w:highlight w:val="none"/>
                <w:lang w:val="en-US" w:eastAsia="zh-CN"/>
              </w:rPr>
              <w:t>13.3</w:t>
            </w:r>
            <w:r>
              <w:rPr>
                <w:rFonts w:hint="eastAsia" w:ascii="微软雅黑" w:hAnsi="微软雅黑" w:eastAsia="微软雅黑" w:cs="微软雅黑"/>
                <w:sz w:val="21"/>
                <w:szCs w:val="21"/>
                <w:highlight w:val="none"/>
              </w:rPr>
              <w:t>款</w:t>
            </w:r>
          </w:p>
        </w:tc>
        <w:tc>
          <w:tcPr>
            <w:tcW w:w="1742" w:type="dxa"/>
            <w:vAlign w:val="center"/>
          </w:tcPr>
          <w:p w14:paraId="39827E70">
            <w:pPr>
              <w:adjustRightInd w:val="0"/>
              <w:snapToGrid w:val="0"/>
              <w:jc w:val="lef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履约保证金退还时间及</w:t>
            </w:r>
            <w:r>
              <w:rPr>
                <w:rFonts w:hint="eastAsia" w:ascii="微软雅黑" w:hAnsi="微软雅黑" w:eastAsia="微软雅黑" w:cs="微软雅黑"/>
                <w:sz w:val="21"/>
                <w:szCs w:val="21"/>
                <w:highlight w:val="none"/>
                <w:lang w:eastAsia="zh-CN"/>
              </w:rPr>
              <w:t>逾期退还的</w:t>
            </w:r>
            <w:r>
              <w:rPr>
                <w:rFonts w:hint="eastAsia" w:ascii="微软雅黑" w:hAnsi="微软雅黑" w:eastAsia="微软雅黑" w:cs="微软雅黑"/>
                <w:sz w:val="21"/>
                <w:szCs w:val="21"/>
                <w:highlight w:val="none"/>
              </w:rPr>
              <w:t>违约金</w:t>
            </w:r>
          </w:p>
        </w:tc>
        <w:tc>
          <w:tcPr>
            <w:tcW w:w="5170" w:type="dxa"/>
            <w:vAlign w:val="center"/>
          </w:tcPr>
          <w:p w14:paraId="22251BEB">
            <w:pPr>
              <w:adjustRightInd w:val="0"/>
              <w:snapToGrid w:val="0"/>
              <w:jc w:val="left"/>
              <w:rPr>
                <w:rFonts w:hint="eastAsia" w:ascii="微软雅黑" w:hAnsi="微软雅黑" w:eastAsia="微软雅黑" w:cs="微软雅黑"/>
                <w:sz w:val="21"/>
                <w:szCs w:val="21"/>
                <w:highlight w:val="none"/>
              </w:rPr>
            </w:pPr>
          </w:p>
        </w:tc>
      </w:tr>
      <w:tr w14:paraId="0E6BA1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3192432">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第二节</w:t>
            </w:r>
          </w:p>
          <w:p w14:paraId="290D4923">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第1</w:t>
            </w: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sz w:val="21"/>
                <w:szCs w:val="21"/>
                <w:highlight w:val="none"/>
              </w:rPr>
              <w:t>.1（</w:t>
            </w: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）项</w:t>
            </w:r>
          </w:p>
        </w:tc>
        <w:tc>
          <w:tcPr>
            <w:tcW w:w="1742" w:type="dxa"/>
            <w:vAlign w:val="center"/>
          </w:tcPr>
          <w:p w14:paraId="3972E3D0">
            <w:pPr>
              <w:adjustRightInd w:val="0"/>
              <w:snapToGrid w:val="0"/>
              <w:jc w:val="left"/>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运行监督、维修期限</w:t>
            </w:r>
          </w:p>
        </w:tc>
        <w:tc>
          <w:tcPr>
            <w:tcW w:w="5170" w:type="dxa"/>
            <w:vAlign w:val="center"/>
          </w:tcPr>
          <w:p w14:paraId="7F4A738E">
            <w:pPr>
              <w:adjustRightInd w:val="0"/>
              <w:snapToGrid w:val="0"/>
              <w:jc w:val="left"/>
              <w:rPr>
                <w:rFonts w:hint="eastAsia" w:ascii="微软雅黑" w:hAnsi="微软雅黑" w:eastAsia="微软雅黑" w:cs="微软雅黑"/>
                <w:sz w:val="21"/>
                <w:szCs w:val="21"/>
                <w:highlight w:val="none"/>
              </w:rPr>
            </w:pPr>
          </w:p>
        </w:tc>
      </w:tr>
      <w:tr w14:paraId="75CA72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4856E61">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第二节</w:t>
            </w:r>
          </w:p>
          <w:p w14:paraId="33B876A4">
            <w:pPr>
              <w:adjustRightInd w:val="0"/>
              <w:snapToGrid w:val="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第1</w:t>
            </w: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sz w:val="21"/>
                <w:szCs w:val="21"/>
                <w:highlight w:val="none"/>
              </w:rPr>
              <w:t>.1（</w:t>
            </w:r>
            <w:r>
              <w:rPr>
                <w:rFonts w:hint="eastAsia" w:ascii="微软雅黑" w:hAnsi="微软雅黑" w:eastAsia="微软雅黑" w:cs="微软雅黑"/>
                <w:sz w:val="21"/>
                <w:szCs w:val="21"/>
                <w:highlight w:val="none"/>
                <w:lang w:val="en-US" w:eastAsia="zh-CN"/>
              </w:rPr>
              <w:t>5</w:t>
            </w:r>
            <w:r>
              <w:rPr>
                <w:rFonts w:hint="eastAsia" w:ascii="微软雅黑" w:hAnsi="微软雅黑" w:eastAsia="微软雅黑" w:cs="微软雅黑"/>
                <w:sz w:val="21"/>
                <w:szCs w:val="21"/>
                <w:highlight w:val="none"/>
              </w:rPr>
              <w:t>）项</w:t>
            </w:r>
          </w:p>
        </w:tc>
        <w:tc>
          <w:tcPr>
            <w:tcW w:w="1742" w:type="dxa"/>
            <w:vAlign w:val="center"/>
          </w:tcPr>
          <w:p w14:paraId="025ABF01">
            <w:pPr>
              <w:adjustRightInd w:val="0"/>
              <w:snapToGrid w:val="0"/>
              <w:jc w:val="left"/>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货物回收的约定</w:t>
            </w:r>
          </w:p>
        </w:tc>
        <w:tc>
          <w:tcPr>
            <w:tcW w:w="5170" w:type="dxa"/>
            <w:vAlign w:val="center"/>
          </w:tcPr>
          <w:p w14:paraId="069D8FA2">
            <w:pPr>
              <w:adjustRightInd w:val="0"/>
              <w:snapToGrid w:val="0"/>
              <w:jc w:val="left"/>
              <w:rPr>
                <w:rFonts w:hint="eastAsia" w:ascii="微软雅黑" w:hAnsi="微软雅黑" w:eastAsia="微软雅黑" w:cs="微软雅黑"/>
                <w:sz w:val="21"/>
                <w:szCs w:val="21"/>
                <w:highlight w:val="none"/>
              </w:rPr>
            </w:pPr>
          </w:p>
        </w:tc>
      </w:tr>
      <w:tr w14:paraId="6E4381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D7014E">
            <w:pPr>
              <w:adjustRightInd w:val="0"/>
              <w:snapToGrid w:val="0"/>
              <w:jc w:val="center"/>
              <w:rPr>
                <w:rFonts w:ascii="宋体" w:hAnsi="宋体"/>
                <w:szCs w:val="21"/>
                <w:highlight w:val="none"/>
              </w:rPr>
            </w:pPr>
            <w:r>
              <w:rPr>
                <w:rFonts w:hint="eastAsia" w:ascii="宋体" w:hAnsi="宋体"/>
                <w:szCs w:val="21"/>
                <w:highlight w:val="none"/>
              </w:rPr>
              <w:t>第二节</w:t>
            </w:r>
          </w:p>
          <w:p w14:paraId="64B7DDED">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vAlign w:val="center"/>
          </w:tcPr>
          <w:p w14:paraId="035C60B8">
            <w:pPr>
              <w:adjustRightInd w:val="0"/>
              <w:snapToGrid w:val="0"/>
              <w:jc w:val="left"/>
              <w:rPr>
                <w:rFonts w:ascii="宋体" w:hAnsi="宋体"/>
                <w:szCs w:val="21"/>
                <w:highlight w:val="none"/>
              </w:rPr>
            </w:pPr>
            <w:r>
              <w:rPr>
                <w:rFonts w:hint="eastAsia" w:ascii="宋体" w:hAnsi="宋体"/>
                <w:szCs w:val="21"/>
                <w:highlight w:val="none"/>
              </w:rPr>
              <w:t>乙方提供的其他服务</w:t>
            </w:r>
          </w:p>
        </w:tc>
        <w:tc>
          <w:tcPr>
            <w:tcW w:w="5170" w:type="dxa"/>
            <w:vAlign w:val="center"/>
          </w:tcPr>
          <w:p w14:paraId="77369F01">
            <w:pPr>
              <w:adjustRightInd w:val="0"/>
              <w:snapToGrid w:val="0"/>
              <w:jc w:val="left"/>
              <w:rPr>
                <w:rFonts w:ascii="宋体" w:hAnsi="宋体"/>
                <w:szCs w:val="21"/>
                <w:highlight w:val="none"/>
              </w:rPr>
            </w:pPr>
          </w:p>
        </w:tc>
      </w:tr>
      <w:tr w14:paraId="147FC4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59C8A1">
            <w:pPr>
              <w:adjustRightInd w:val="0"/>
              <w:snapToGrid w:val="0"/>
              <w:jc w:val="center"/>
              <w:rPr>
                <w:rFonts w:ascii="宋体" w:hAnsi="宋体"/>
                <w:szCs w:val="21"/>
                <w:highlight w:val="none"/>
              </w:rPr>
            </w:pPr>
            <w:r>
              <w:rPr>
                <w:rFonts w:hint="eastAsia" w:ascii="宋体" w:hAnsi="宋体"/>
                <w:szCs w:val="21"/>
                <w:highlight w:val="none"/>
              </w:rPr>
              <w:t>第二节</w:t>
            </w:r>
          </w:p>
          <w:p w14:paraId="0094E256">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1款</w:t>
            </w:r>
          </w:p>
        </w:tc>
        <w:tc>
          <w:tcPr>
            <w:tcW w:w="1742" w:type="dxa"/>
            <w:vAlign w:val="center"/>
          </w:tcPr>
          <w:p w14:paraId="5476C52D">
            <w:pPr>
              <w:adjustRightInd w:val="0"/>
              <w:snapToGrid w:val="0"/>
              <w:jc w:val="left"/>
              <w:rPr>
                <w:rFonts w:hint="eastAsia" w:ascii="宋体" w:hAnsi="宋体"/>
                <w:szCs w:val="21"/>
                <w:highlight w:val="none"/>
              </w:rPr>
            </w:pPr>
            <w:r>
              <w:rPr>
                <w:rFonts w:hint="eastAsia" w:ascii="宋体" w:hAnsi="宋体"/>
                <w:color w:val="auto"/>
                <w:szCs w:val="21"/>
                <w:highlight w:val="none"/>
                <w:lang w:eastAsia="zh-CN"/>
              </w:rPr>
              <w:t>修理、重作、更换相关具体规定</w:t>
            </w:r>
          </w:p>
        </w:tc>
        <w:tc>
          <w:tcPr>
            <w:tcW w:w="5170" w:type="dxa"/>
            <w:vAlign w:val="center"/>
          </w:tcPr>
          <w:p w14:paraId="759831F6">
            <w:pPr>
              <w:adjustRightInd w:val="0"/>
              <w:snapToGrid w:val="0"/>
              <w:jc w:val="left"/>
              <w:rPr>
                <w:rFonts w:ascii="宋体" w:hAnsi="宋体"/>
                <w:szCs w:val="21"/>
                <w:highlight w:val="none"/>
              </w:rPr>
            </w:pPr>
          </w:p>
        </w:tc>
      </w:tr>
      <w:tr w14:paraId="2ADBB8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8150A2">
            <w:pPr>
              <w:adjustRightInd w:val="0"/>
              <w:snapToGrid w:val="0"/>
              <w:jc w:val="center"/>
              <w:rPr>
                <w:rFonts w:ascii="宋体" w:hAnsi="宋体"/>
                <w:szCs w:val="21"/>
                <w:highlight w:val="none"/>
              </w:rPr>
            </w:pPr>
            <w:r>
              <w:rPr>
                <w:rFonts w:hint="eastAsia" w:ascii="宋体" w:hAnsi="宋体"/>
                <w:szCs w:val="21"/>
                <w:highlight w:val="none"/>
              </w:rPr>
              <w:t>第二节</w:t>
            </w:r>
          </w:p>
          <w:p w14:paraId="52E0E18F">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.2（2）项</w:t>
            </w:r>
          </w:p>
        </w:tc>
        <w:tc>
          <w:tcPr>
            <w:tcW w:w="1742" w:type="dxa"/>
            <w:vAlign w:val="center"/>
          </w:tcPr>
          <w:p w14:paraId="30C701AE">
            <w:pPr>
              <w:adjustRightInd w:val="0"/>
              <w:snapToGrid w:val="0"/>
              <w:jc w:val="left"/>
              <w:rPr>
                <w:rFonts w:ascii="宋体" w:hAnsi="宋体"/>
                <w:szCs w:val="21"/>
                <w:highlight w:val="none"/>
              </w:rPr>
            </w:pPr>
            <w:r>
              <w:rPr>
                <w:rFonts w:hint="eastAsia" w:ascii="宋体" w:hAnsi="宋体"/>
                <w:szCs w:val="21"/>
                <w:highlight w:val="none"/>
              </w:rPr>
              <w:t>迟延交货赔偿费</w:t>
            </w:r>
          </w:p>
        </w:tc>
        <w:tc>
          <w:tcPr>
            <w:tcW w:w="5170" w:type="dxa"/>
            <w:vAlign w:val="center"/>
          </w:tcPr>
          <w:p w14:paraId="52C2E0C2">
            <w:pPr>
              <w:adjustRightInd w:val="0"/>
              <w:snapToGrid w:val="0"/>
              <w:jc w:val="left"/>
              <w:rPr>
                <w:rFonts w:ascii="宋体" w:hAnsi="宋体"/>
                <w:szCs w:val="21"/>
                <w:highlight w:val="none"/>
                <w:u w:val="single"/>
              </w:rPr>
            </w:pPr>
          </w:p>
        </w:tc>
      </w:tr>
      <w:tr w14:paraId="1B8775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FAF0AE">
            <w:pPr>
              <w:adjustRightInd w:val="0"/>
              <w:snapToGrid w:val="0"/>
              <w:jc w:val="center"/>
              <w:rPr>
                <w:rFonts w:ascii="宋体" w:hAnsi="宋体"/>
                <w:szCs w:val="21"/>
                <w:highlight w:val="none"/>
              </w:rPr>
            </w:pPr>
            <w:r>
              <w:rPr>
                <w:rFonts w:hint="eastAsia" w:ascii="宋体" w:hAnsi="宋体"/>
                <w:szCs w:val="21"/>
                <w:highlight w:val="none"/>
              </w:rPr>
              <w:t>第二节</w:t>
            </w:r>
          </w:p>
          <w:p w14:paraId="1D0F4B81">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3款</w:t>
            </w:r>
          </w:p>
        </w:tc>
        <w:tc>
          <w:tcPr>
            <w:tcW w:w="1742" w:type="dxa"/>
            <w:vAlign w:val="center"/>
          </w:tcPr>
          <w:p w14:paraId="0F4DBC21">
            <w:pPr>
              <w:adjustRightInd w:val="0"/>
              <w:snapToGrid w:val="0"/>
              <w:jc w:val="left"/>
              <w:rPr>
                <w:rFonts w:hint="eastAsia" w:ascii="宋体" w:hAnsi="宋体"/>
                <w:szCs w:val="21"/>
                <w:highlight w:val="none"/>
              </w:rPr>
            </w:pPr>
            <w:r>
              <w:rPr>
                <w:rFonts w:hint="eastAsia" w:ascii="宋体" w:hAnsi="宋体"/>
                <w:szCs w:val="21"/>
                <w:highlight w:val="none"/>
              </w:rPr>
              <w:t>逾期付款利息</w:t>
            </w:r>
          </w:p>
        </w:tc>
        <w:tc>
          <w:tcPr>
            <w:tcW w:w="5170" w:type="dxa"/>
            <w:vAlign w:val="center"/>
          </w:tcPr>
          <w:p w14:paraId="3B794B84">
            <w:pPr>
              <w:adjustRightInd w:val="0"/>
              <w:snapToGrid w:val="0"/>
              <w:jc w:val="left"/>
              <w:rPr>
                <w:rFonts w:ascii="宋体" w:hAnsi="宋体"/>
                <w:szCs w:val="21"/>
                <w:highlight w:val="none"/>
                <w:u w:val="single"/>
              </w:rPr>
            </w:pPr>
          </w:p>
        </w:tc>
      </w:tr>
      <w:tr w14:paraId="293293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1800F98">
            <w:pPr>
              <w:adjustRightInd w:val="0"/>
              <w:snapToGrid w:val="0"/>
              <w:jc w:val="center"/>
              <w:rPr>
                <w:rFonts w:ascii="宋体" w:hAnsi="宋体"/>
                <w:szCs w:val="21"/>
                <w:highlight w:val="none"/>
              </w:rPr>
            </w:pPr>
            <w:r>
              <w:rPr>
                <w:rFonts w:hint="eastAsia" w:ascii="宋体" w:hAnsi="宋体"/>
                <w:szCs w:val="21"/>
                <w:highlight w:val="none"/>
              </w:rPr>
              <w:t>第二节</w:t>
            </w:r>
          </w:p>
          <w:p w14:paraId="044130E6">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.4</w:t>
            </w:r>
            <w:r>
              <w:rPr>
                <w:rFonts w:hint="eastAsia" w:ascii="宋体" w:hAnsi="宋体"/>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4C942153">
            <w:pPr>
              <w:adjustRightInd w:val="0"/>
              <w:snapToGrid w:val="0"/>
              <w:jc w:val="left"/>
              <w:rPr>
                <w:rFonts w:ascii="宋体" w:hAnsi="宋体"/>
                <w:szCs w:val="21"/>
                <w:highlight w:val="none"/>
              </w:rPr>
            </w:pPr>
            <w:r>
              <w:rPr>
                <w:rFonts w:hint="eastAsia" w:ascii="宋体" w:hAnsi="宋体"/>
                <w:szCs w:val="21"/>
                <w:highlight w:val="none"/>
              </w:rPr>
              <w:t>其他违约责任</w:t>
            </w:r>
          </w:p>
        </w:tc>
        <w:tc>
          <w:tcPr>
            <w:tcW w:w="5170" w:type="dxa"/>
            <w:tcBorders>
              <w:left w:val="single" w:color="auto" w:sz="2" w:space="0"/>
              <w:bottom w:val="single" w:color="auto" w:sz="2" w:space="0"/>
            </w:tcBorders>
            <w:vAlign w:val="center"/>
          </w:tcPr>
          <w:p w14:paraId="1841BFB1">
            <w:pPr>
              <w:adjustRightInd w:val="0"/>
              <w:snapToGrid w:val="0"/>
              <w:jc w:val="left"/>
              <w:rPr>
                <w:rFonts w:ascii="宋体" w:hAnsi="宋体"/>
                <w:szCs w:val="21"/>
                <w:highlight w:val="none"/>
                <w:u w:val="single"/>
              </w:rPr>
            </w:pPr>
          </w:p>
        </w:tc>
      </w:tr>
      <w:tr w14:paraId="40F1C7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5C1695A">
            <w:pPr>
              <w:adjustRightInd w:val="0"/>
              <w:snapToGrid w:val="0"/>
              <w:jc w:val="center"/>
              <w:rPr>
                <w:rFonts w:ascii="宋体" w:hAnsi="宋体"/>
                <w:szCs w:val="21"/>
                <w:highlight w:val="none"/>
              </w:rPr>
            </w:pPr>
            <w:r>
              <w:rPr>
                <w:rFonts w:hint="eastAsia" w:ascii="宋体" w:hAnsi="宋体"/>
                <w:szCs w:val="21"/>
                <w:highlight w:val="none"/>
              </w:rPr>
              <w:t>第二节</w:t>
            </w:r>
          </w:p>
          <w:p w14:paraId="6CC7D498">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19</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217CE50A">
            <w:pPr>
              <w:adjustRightInd w:val="0"/>
              <w:snapToGrid w:val="0"/>
              <w:jc w:val="left"/>
              <w:rPr>
                <w:rFonts w:ascii="宋体" w:hAnsi="宋体"/>
                <w:szCs w:val="21"/>
                <w:highlight w:val="none"/>
              </w:rPr>
            </w:pPr>
            <w:r>
              <w:rPr>
                <w:rFonts w:hint="eastAsia" w:ascii="宋体" w:hAnsi="宋体"/>
                <w:szCs w:val="21"/>
                <w:highlight w:val="none"/>
                <w:lang w:val="en-US" w:eastAsia="zh-CN"/>
              </w:rPr>
              <w:t>解决争议的方法</w:t>
            </w:r>
          </w:p>
        </w:tc>
        <w:tc>
          <w:tcPr>
            <w:tcW w:w="5170" w:type="dxa"/>
            <w:tcBorders>
              <w:top w:val="single" w:color="auto" w:sz="2" w:space="0"/>
              <w:left w:val="single" w:color="auto" w:sz="2" w:space="0"/>
            </w:tcBorders>
            <w:vAlign w:val="center"/>
          </w:tcPr>
          <w:p w14:paraId="78E00B1E">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种方式解决：</w:t>
            </w:r>
          </w:p>
          <w:p w14:paraId="5F1F0747">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仲裁委员会申请仲裁，仲裁地点为</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w:t>
            </w:r>
          </w:p>
          <w:p w14:paraId="58E55CE0">
            <w:pPr>
              <w:adjustRightInd w:val="0"/>
              <w:snapToGrid w:val="0"/>
              <w:ind w:firstLine="0" w:firstLineChars="0"/>
              <w:jc w:val="left"/>
              <w:rPr>
                <w:rFonts w:ascii="宋体" w:hAnsi="宋体"/>
                <w:szCs w:val="21"/>
                <w:highlight w:val="none"/>
                <w:u w:val="single"/>
              </w:rPr>
            </w:pPr>
            <w:r>
              <w:rPr>
                <w:rFonts w:hint="eastAsia" w:ascii="宋体" w:hAnsi="宋体" w:eastAsia="宋体" w:cs="宋体"/>
                <w:b w:val="0"/>
                <w:bCs w:val="0"/>
                <w:iCs/>
                <w:szCs w:val="21"/>
                <w:highlight w:val="none"/>
              </w:rPr>
              <w:t>（2）向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人民法院起诉。</w:t>
            </w:r>
          </w:p>
        </w:tc>
      </w:tr>
      <w:tr w14:paraId="09DCB6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F45978A">
            <w:pPr>
              <w:adjustRightInd w:val="0"/>
              <w:snapToGrid w:val="0"/>
              <w:jc w:val="center"/>
              <w:rPr>
                <w:rFonts w:ascii="宋体" w:hAnsi="宋体"/>
                <w:szCs w:val="21"/>
                <w:highlight w:val="none"/>
              </w:rPr>
            </w:pPr>
            <w:r>
              <w:rPr>
                <w:rFonts w:hint="eastAsia" w:ascii="宋体" w:hAnsi="宋体"/>
                <w:szCs w:val="21"/>
                <w:highlight w:val="none"/>
              </w:rPr>
              <w:t>第二节</w:t>
            </w:r>
          </w:p>
          <w:p w14:paraId="07EE5DED">
            <w:pPr>
              <w:adjustRightInd w:val="0"/>
              <w:snapToGrid w:val="0"/>
              <w:jc w:val="center"/>
              <w:rPr>
                <w:rFonts w:ascii="宋体" w:hAnsi="宋体"/>
                <w:szCs w:val="21"/>
                <w:highlight w:val="none"/>
              </w:rPr>
            </w:pPr>
            <w:r>
              <w:rPr>
                <w:rFonts w:hint="eastAsia" w:ascii="宋体" w:hAnsi="宋体"/>
                <w:szCs w:val="21"/>
                <w:highlight w:val="none"/>
              </w:rPr>
              <w:t>第2</w:t>
            </w:r>
            <w:r>
              <w:rPr>
                <w:rFonts w:hint="eastAsia" w:ascii="宋体" w:hAnsi="宋体"/>
                <w:szCs w:val="21"/>
                <w:highlight w:val="none"/>
                <w:lang w:val="en-US" w:eastAsia="zh-CN"/>
              </w:rPr>
              <w:t>3.1</w:t>
            </w:r>
            <w:r>
              <w:rPr>
                <w:rFonts w:hint="eastAsia" w:ascii="宋体" w:hAnsi="宋体"/>
                <w:szCs w:val="21"/>
                <w:highlight w:val="none"/>
                <w:lang w:eastAsia="zh-CN"/>
              </w:rPr>
              <w:t>款</w:t>
            </w:r>
          </w:p>
        </w:tc>
        <w:tc>
          <w:tcPr>
            <w:tcW w:w="1742" w:type="dxa"/>
            <w:vAlign w:val="center"/>
          </w:tcPr>
          <w:p w14:paraId="3E6180FF">
            <w:pPr>
              <w:adjustRightInd w:val="0"/>
              <w:snapToGrid w:val="0"/>
              <w:jc w:val="left"/>
              <w:rPr>
                <w:rFonts w:ascii="宋体" w:hAnsi="宋体"/>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7CC5F769">
            <w:pPr>
              <w:adjustRightInd w:val="0"/>
              <w:snapToGrid w:val="0"/>
              <w:jc w:val="left"/>
              <w:rPr>
                <w:rFonts w:hint="default" w:ascii="宋体" w:hAnsi="宋体" w:eastAsia="宋体"/>
                <w:szCs w:val="21"/>
                <w:highlight w:val="none"/>
                <w:lang w:val="en-US" w:eastAsia="zh-CN"/>
              </w:rPr>
            </w:pPr>
          </w:p>
        </w:tc>
      </w:tr>
    </w:tbl>
    <w:p w14:paraId="17568044">
      <w:pPr>
        <w:rPr>
          <w:highlight w:val="none"/>
        </w:rPr>
      </w:pPr>
    </w:p>
    <w:p w14:paraId="47D1FC70">
      <w:pPr>
        <w:rPr>
          <w:highlight w:val="none"/>
        </w:rPr>
      </w:pPr>
    </w:p>
    <w:p w14:paraId="0462D454">
      <w:pPr>
        <w:rPr>
          <w:highlight w:val="none"/>
        </w:rPr>
      </w:pPr>
    </w:p>
    <w:p w14:paraId="39F793D7">
      <w:pPr>
        <w:rPr>
          <w:highlight w:val="none"/>
        </w:rPr>
      </w:pPr>
    </w:p>
    <w:p w14:paraId="53F79658">
      <w:pPr>
        <w:rPr>
          <w:rFonts w:hint="eastAsia" w:ascii="微软雅黑" w:hAnsi="微软雅黑" w:eastAsia="微软雅黑" w:cs="微软雅黑"/>
          <w:b/>
          <w:bCs/>
          <w:color w:val="auto"/>
          <w:highlight w:val="none"/>
        </w:rPr>
      </w:pPr>
    </w:p>
    <w:sectPr>
      <w:headerReference r:id="rId5" w:type="default"/>
      <w:footerReference r:id="rId6" w:type="default"/>
      <w:pgSz w:w="11907" w:h="16840"/>
      <w:pgMar w:top="1474" w:right="1814" w:bottom="1474" w:left="1814" w:header="851" w:footer="851" w:gutter="0"/>
      <w:pgNumType w:fmt="decimal" w:start="1"/>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6C26F64-704A-4E5F-98F0-F7DC239AE1F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7A23701-FA05-4348-BA8C-8D620CFEAB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6AF3E685-6101-493D-85F1-9609BA46835B}"/>
  </w:font>
  <w:font w:name="Arial Unicode MS">
    <w:altName w:val="宋体"/>
    <w:panose1 w:val="020B0604020202020204"/>
    <w:charset w:val="86"/>
    <w:family w:val="swiss"/>
    <w:pitch w:val="default"/>
    <w:sig w:usb0="00000000" w:usb1="00000000" w:usb2="0000003F" w:usb3="00000000" w:csb0="603F01FF" w:csb1="FFFF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4" w:fontKey="{49A38768-EB0E-4A6A-A0CC-F78E2E94C90A}"/>
  </w:font>
  <w:font w:name="华文楷体">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A00002BF" w:usb1="38CF7CFA" w:usb2="00082016" w:usb3="00000000" w:csb0="00040001" w:csb1="00000000"/>
    <w:embedRegular r:id="rId5" w:fontKey="{64BE3FDE-D979-4EC3-BD47-1EF6FEC685F5}"/>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F579C">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15905">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2F0DF">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F2F0DF">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89681">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8726D">
    <w:pPr>
      <w:pStyle w:val="18"/>
      <w:pBdr>
        <w:bottom w:val="double" w:color="auto" w:sz="8"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22FAF9E"/>
    <w:multiLevelType w:val="singleLevel"/>
    <w:tmpl w:val="022FAF9E"/>
    <w:lvl w:ilvl="0" w:tentative="0">
      <w:start w:val="2"/>
      <w:numFmt w:val="decimal"/>
      <w:suff w:val="space"/>
      <w:lvlText w:val="第%1章"/>
      <w:lvlJc w:val="left"/>
    </w:lvl>
  </w:abstractNum>
  <w:abstractNum w:abstractNumId="7">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8">
    <w:nsid w:val="3929F8C7"/>
    <w:multiLevelType w:val="singleLevel"/>
    <w:tmpl w:val="3929F8C7"/>
    <w:lvl w:ilvl="0" w:tentative="0">
      <w:start w:val="1"/>
      <w:numFmt w:val="decimal"/>
      <w:suff w:val="nothing"/>
      <w:lvlText w:val="%1、"/>
      <w:lvlJc w:val="left"/>
    </w:lvl>
  </w:abstractNum>
  <w:abstractNum w:abstractNumId="9">
    <w:nsid w:val="41A39CA5"/>
    <w:multiLevelType w:val="singleLevel"/>
    <w:tmpl w:val="41A39CA5"/>
    <w:lvl w:ilvl="0" w:tentative="0">
      <w:start w:val="4"/>
      <w:numFmt w:val="decimal"/>
      <w:lvlText w:val="%1."/>
      <w:lvlJc w:val="left"/>
      <w:pPr>
        <w:tabs>
          <w:tab w:val="left" w:pos="312"/>
        </w:tabs>
      </w:pPr>
    </w:lvl>
  </w:abstractNum>
  <w:abstractNum w:abstractNumId="10">
    <w:nsid w:val="7A0F6431"/>
    <w:multiLevelType w:val="singleLevel"/>
    <w:tmpl w:val="7A0F6431"/>
    <w:lvl w:ilvl="0" w:tentative="0">
      <w:start w:val="1"/>
      <w:numFmt w:val="decimal"/>
      <w:suff w:val="space"/>
      <w:lvlText w:val="%1."/>
      <w:lvlJc w:val="left"/>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9"/>
  </w:num>
  <w:num w:numId="5">
    <w:abstractNumId w:val="10"/>
  </w:num>
  <w:num w:numId="6">
    <w:abstractNumId w:val="1"/>
  </w:num>
  <w:num w:numId="7">
    <w:abstractNumId w:val="5"/>
  </w:num>
  <w:num w:numId="8">
    <w:abstractNumId w:val="3"/>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ZWI1ODhiMGY0MzJjZTRiNDJmYmQ3NjBmZTNhN2MifQ=="/>
  </w:docVars>
  <w:rsids>
    <w:rsidRoot w:val="561E0EA5"/>
    <w:rsid w:val="00627E6B"/>
    <w:rsid w:val="0066795B"/>
    <w:rsid w:val="008E0C60"/>
    <w:rsid w:val="00A07254"/>
    <w:rsid w:val="00B22BA0"/>
    <w:rsid w:val="00BA3803"/>
    <w:rsid w:val="00D622D0"/>
    <w:rsid w:val="00D77598"/>
    <w:rsid w:val="014B42F0"/>
    <w:rsid w:val="01A22C28"/>
    <w:rsid w:val="01CC5EE4"/>
    <w:rsid w:val="01D1627A"/>
    <w:rsid w:val="01FB40D3"/>
    <w:rsid w:val="020C1A4A"/>
    <w:rsid w:val="0219075E"/>
    <w:rsid w:val="021D2499"/>
    <w:rsid w:val="022B0E5C"/>
    <w:rsid w:val="0241242E"/>
    <w:rsid w:val="02554663"/>
    <w:rsid w:val="026E6F9B"/>
    <w:rsid w:val="028258A8"/>
    <w:rsid w:val="028B36A9"/>
    <w:rsid w:val="02BE625B"/>
    <w:rsid w:val="02CD5EF9"/>
    <w:rsid w:val="02DE7C7D"/>
    <w:rsid w:val="02ED1C6E"/>
    <w:rsid w:val="036B5288"/>
    <w:rsid w:val="039C3694"/>
    <w:rsid w:val="03F62DA4"/>
    <w:rsid w:val="041B4084"/>
    <w:rsid w:val="043024BE"/>
    <w:rsid w:val="0440490F"/>
    <w:rsid w:val="04652965"/>
    <w:rsid w:val="046C02A3"/>
    <w:rsid w:val="04C86784"/>
    <w:rsid w:val="04D81FD8"/>
    <w:rsid w:val="04DA0918"/>
    <w:rsid w:val="05415505"/>
    <w:rsid w:val="05722596"/>
    <w:rsid w:val="058368B9"/>
    <w:rsid w:val="059251D2"/>
    <w:rsid w:val="059D4034"/>
    <w:rsid w:val="05EC26B0"/>
    <w:rsid w:val="062728F5"/>
    <w:rsid w:val="06713B9F"/>
    <w:rsid w:val="0679501C"/>
    <w:rsid w:val="06BF1879"/>
    <w:rsid w:val="06BF51B0"/>
    <w:rsid w:val="06CE0008"/>
    <w:rsid w:val="06D73361"/>
    <w:rsid w:val="071C36C6"/>
    <w:rsid w:val="071E0F8F"/>
    <w:rsid w:val="072233D4"/>
    <w:rsid w:val="075B4E21"/>
    <w:rsid w:val="07C01E1F"/>
    <w:rsid w:val="07D81EF1"/>
    <w:rsid w:val="080C3224"/>
    <w:rsid w:val="0843117E"/>
    <w:rsid w:val="085E716A"/>
    <w:rsid w:val="087F5A5E"/>
    <w:rsid w:val="088F39DE"/>
    <w:rsid w:val="089B03BE"/>
    <w:rsid w:val="08B0664C"/>
    <w:rsid w:val="09152EA8"/>
    <w:rsid w:val="091B441C"/>
    <w:rsid w:val="091F2CB1"/>
    <w:rsid w:val="09A908B8"/>
    <w:rsid w:val="0A0E50C4"/>
    <w:rsid w:val="0A2543E3"/>
    <w:rsid w:val="0A475E2D"/>
    <w:rsid w:val="0A717B8A"/>
    <w:rsid w:val="0A7669ED"/>
    <w:rsid w:val="0A7D0301"/>
    <w:rsid w:val="0A89318C"/>
    <w:rsid w:val="0A8F67BA"/>
    <w:rsid w:val="0AA01CBB"/>
    <w:rsid w:val="0ACC0D02"/>
    <w:rsid w:val="0AEC6CAF"/>
    <w:rsid w:val="0B266A33"/>
    <w:rsid w:val="0B3B7875"/>
    <w:rsid w:val="0BA92DF2"/>
    <w:rsid w:val="0BAA78E1"/>
    <w:rsid w:val="0BC66D42"/>
    <w:rsid w:val="0BE043C1"/>
    <w:rsid w:val="0BF56037"/>
    <w:rsid w:val="0C030349"/>
    <w:rsid w:val="0C463724"/>
    <w:rsid w:val="0C48085D"/>
    <w:rsid w:val="0C686809"/>
    <w:rsid w:val="0C6F38EE"/>
    <w:rsid w:val="0C767178"/>
    <w:rsid w:val="0CC3138F"/>
    <w:rsid w:val="0CCE0D62"/>
    <w:rsid w:val="0D083099"/>
    <w:rsid w:val="0D3967F9"/>
    <w:rsid w:val="0D625D59"/>
    <w:rsid w:val="0D63594E"/>
    <w:rsid w:val="0D9B4D38"/>
    <w:rsid w:val="0DC21F49"/>
    <w:rsid w:val="0DD979BE"/>
    <w:rsid w:val="0DDC5ED0"/>
    <w:rsid w:val="0E403AEA"/>
    <w:rsid w:val="0E485FD4"/>
    <w:rsid w:val="0E91249F"/>
    <w:rsid w:val="0E9B77F2"/>
    <w:rsid w:val="0F046E28"/>
    <w:rsid w:val="0F711E78"/>
    <w:rsid w:val="0FC63F72"/>
    <w:rsid w:val="10294501"/>
    <w:rsid w:val="103D6613"/>
    <w:rsid w:val="10460654"/>
    <w:rsid w:val="104A0BB3"/>
    <w:rsid w:val="10501A8E"/>
    <w:rsid w:val="10524176"/>
    <w:rsid w:val="106A6FF4"/>
    <w:rsid w:val="107B2FAF"/>
    <w:rsid w:val="10A87B1C"/>
    <w:rsid w:val="11115EF7"/>
    <w:rsid w:val="112205CB"/>
    <w:rsid w:val="11301FEB"/>
    <w:rsid w:val="11401B02"/>
    <w:rsid w:val="116A7621"/>
    <w:rsid w:val="11E44B84"/>
    <w:rsid w:val="11E8512D"/>
    <w:rsid w:val="11F0177A"/>
    <w:rsid w:val="124A08EA"/>
    <w:rsid w:val="125C7D10"/>
    <w:rsid w:val="12635D5C"/>
    <w:rsid w:val="127C665F"/>
    <w:rsid w:val="12A13B34"/>
    <w:rsid w:val="13390EFF"/>
    <w:rsid w:val="13405DEA"/>
    <w:rsid w:val="134A6C68"/>
    <w:rsid w:val="135950FD"/>
    <w:rsid w:val="139F6FB4"/>
    <w:rsid w:val="13AD1500"/>
    <w:rsid w:val="13D949B8"/>
    <w:rsid w:val="13DF5603"/>
    <w:rsid w:val="14060DE1"/>
    <w:rsid w:val="14593D80"/>
    <w:rsid w:val="14A25DB0"/>
    <w:rsid w:val="14A27C03"/>
    <w:rsid w:val="14FA4979"/>
    <w:rsid w:val="152E5E9F"/>
    <w:rsid w:val="155D0ED5"/>
    <w:rsid w:val="15C00A3E"/>
    <w:rsid w:val="15C01464"/>
    <w:rsid w:val="15FD7FC2"/>
    <w:rsid w:val="16246F30"/>
    <w:rsid w:val="16314110"/>
    <w:rsid w:val="166127C6"/>
    <w:rsid w:val="16797F90"/>
    <w:rsid w:val="16833FFF"/>
    <w:rsid w:val="168956FE"/>
    <w:rsid w:val="16955F3B"/>
    <w:rsid w:val="16A652C6"/>
    <w:rsid w:val="16BD116F"/>
    <w:rsid w:val="16C1466F"/>
    <w:rsid w:val="17555BDC"/>
    <w:rsid w:val="176A5B2B"/>
    <w:rsid w:val="177A3C58"/>
    <w:rsid w:val="178766DD"/>
    <w:rsid w:val="178B23FF"/>
    <w:rsid w:val="17B0676A"/>
    <w:rsid w:val="17C0399D"/>
    <w:rsid w:val="18127B38"/>
    <w:rsid w:val="18722EE9"/>
    <w:rsid w:val="18814EDA"/>
    <w:rsid w:val="18B50011"/>
    <w:rsid w:val="18E9135C"/>
    <w:rsid w:val="19173A91"/>
    <w:rsid w:val="192A3731"/>
    <w:rsid w:val="19C042E9"/>
    <w:rsid w:val="19EE2A43"/>
    <w:rsid w:val="19F8741E"/>
    <w:rsid w:val="1A66082C"/>
    <w:rsid w:val="1A8D65CA"/>
    <w:rsid w:val="1AB570BD"/>
    <w:rsid w:val="1AC21F08"/>
    <w:rsid w:val="1AE96D67"/>
    <w:rsid w:val="1B44106D"/>
    <w:rsid w:val="1B495A57"/>
    <w:rsid w:val="1B924C3E"/>
    <w:rsid w:val="1B9C6BC6"/>
    <w:rsid w:val="1BA56B6E"/>
    <w:rsid w:val="1BDF5953"/>
    <w:rsid w:val="1BF27240"/>
    <w:rsid w:val="1C8B2727"/>
    <w:rsid w:val="1C9179B7"/>
    <w:rsid w:val="1C9D42AD"/>
    <w:rsid w:val="1CA613B3"/>
    <w:rsid w:val="1CB11B06"/>
    <w:rsid w:val="1CC01258"/>
    <w:rsid w:val="1D0D1432"/>
    <w:rsid w:val="1D7C0366"/>
    <w:rsid w:val="1D847971"/>
    <w:rsid w:val="1DBB0E8E"/>
    <w:rsid w:val="1DBB44B0"/>
    <w:rsid w:val="1DC00253"/>
    <w:rsid w:val="1E0C793C"/>
    <w:rsid w:val="1E0E2891"/>
    <w:rsid w:val="1E2F3DE6"/>
    <w:rsid w:val="1E372646"/>
    <w:rsid w:val="1E733517"/>
    <w:rsid w:val="1EA448BA"/>
    <w:rsid w:val="1EFE379E"/>
    <w:rsid w:val="1F03223A"/>
    <w:rsid w:val="1F28211B"/>
    <w:rsid w:val="1F4F280D"/>
    <w:rsid w:val="1F933EFB"/>
    <w:rsid w:val="1FB72055"/>
    <w:rsid w:val="1FF71F26"/>
    <w:rsid w:val="20394FEA"/>
    <w:rsid w:val="207305AC"/>
    <w:rsid w:val="20A822CF"/>
    <w:rsid w:val="20CB2226"/>
    <w:rsid w:val="211A0836"/>
    <w:rsid w:val="21486EDD"/>
    <w:rsid w:val="22237002"/>
    <w:rsid w:val="22283B4A"/>
    <w:rsid w:val="22305B8F"/>
    <w:rsid w:val="223622E6"/>
    <w:rsid w:val="224A27E1"/>
    <w:rsid w:val="228D26CE"/>
    <w:rsid w:val="22D872BB"/>
    <w:rsid w:val="22E569AE"/>
    <w:rsid w:val="2332135C"/>
    <w:rsid w:val="24282D58"/>
    <w:rsid w:val="242E4A61"/>
    <w:rsid w:val="24352E96"/>
    <w:rsid w:val="24977834"/>
    <w:rsid w:val="249F6822"/>
    <w:rsid w:val="24A106B2"/>
    <w:rsid w:val="24B121CC"/>
    <w:rsid w:val="24B403E6"/>
    <w:rsid w:val="250C6DEB"/>
    <w:rsid w:val="251F61A7"/>
    <w:rsid w:val="25627E42"/>
    <w:rsid w:val="2581114B"/>
    <w:rsid w:val="258E50DA"/>
    <w:rsid w:val="259A75DB"/>
    <w:rsid w:val="25D23219"/>
    <w:rsid w:val="25E20F82"/>
    <w:rsid w:val="25F04108"/>
    <w:rsid w:val="26864004"/>
    <w:rsid w:val="26A5600A"/>
    <w:rsid w:val="26E825C8"/>
    <w:rsid w:val="274C4131"/>
    <w:rsid w:val="27A26C1B"/>
    <w:rsid w:val="27CA115C"/>
    <w:rsid w:val="27F60D15"/>
    <w:rsid w:val="280220F1"/>
    <w:rsid w:val="28040272"/>
    <w:rsid w:val="280F0A80"/>
    <w:rsid w:val="281403F6"/>
    <w:rsid w:val="281E41A7"/>
    <w:rsid w:val="2833545C"/>
    <w:rsid w:val="286E4D4F"/>
    <w:rsid w:val="287E4716"/>
    <w:rsid w:val="28882C33"/>
    <w:rsid w:val="28C240E7"/>
    <w:rsid w:val="28CF7C2F"/>
    <w:rsid w:val="28DD32B2"/>
    <w:rsid w:val="294855A0"/>
    <w:rsid w:val="29816203"/>
    <w:rsid w:val="2987431B"/>
    <w:rsid w:val="29881EDC"/>
    <w:rsid w:val="29B42C36"/>
    <w:rsid w:val="29D87F57"/>
    <w:rsid w:val="2A1C0F07"/>
    <w:rsid w:val="2A341268"/>
    <w:rsid w:val="2A393C10"/>
    <w:rsid w:val="2A724779"/>
    <w:rsid w:val="2ACB2735"/>
    <w:rsid w:val="2ACE1AD5"/>
    <w:rsid w:val="2ACF421B"/>
    <w:rsid w:val="2AD83D1B"/>
    <w:rsid w:val="2AF07C9E"/>
    <w:rsid w:val="2B110340"/>
    <w:rsid w:val="2B156F5F"/>
    <w:rsid w:val="2B1C1CF2"/>
    <w:rsid w:val="2B2142FB"/>
    <w:rsid w:val="2B593A95"/>
    <w:rsid w:val="2BC37160"/>
    <w:rsid w:val="2C1005F7"/>
    <w:rsid w:val="2C1F083A"/>
    <w:rsid w:val="2C2918FF"/>
    <w:rsid w:val="2C6609A6"/>
    <w:rsid w:val="2CB12210"/>
    <w:rsid w:val="2CB432AB"/>
    <w:rsid w:val="2CDF4A77"/>
    <w:rsid w:val="2D067C4C"/>
    <w:rsid w:val="2D0F4D53"/>
    <w:rsid w:val="2D135E11"/>
    <w:rsid w:val="2D4B7C75"/>
    <w:rsid w:val="2D686BEE"/>
    <w:rsid w:val="2D864E04"/>
    <w:rsid w:val="2D934D7B"/>
    <w:rsid w:val="2DBA3BF4"/>
    <w:rsid w:val="2E165C6D"/>
    <w:rsid w:val="2E5D1AEE"/>
    <w:rsid w:val="2E6E16C9"/>
    <w:rsid w:val="2E880E77"/>
    <w:rsid w:val="2E8B0409"/>
    <w:rsid w:val="2E8C6534"/>
    <w:rsid w:val="2EC36EB1"/>
    <w:rsid w:val="2EE70C32"/>
    <w:rsid w:val="2EF02962"/>
    <w:rsid w:val="2F036E1F"/>
    <w:rsid w:val="2F1C5804"/>
    <w:rsid w:val="2F2D14C0"/>
    <w:rsid w:val="2F914EC9"/>
    <w:rsid w:val="2F967065"/>
    <w:rsid w:val="30A82681"/>
    <w:rsid w:val="30FE4A2E"/>
    <w:rsid w:val="3127248B"/>
    <w:rsid w:val="313930CC"/>
    <w:rsid w:val="31514A6D"/>
    <w:rsid w:val="31605B7D"/>
    <w:rsid w:val="31DB7B50"/>
    <w:rsid w:val="31E500AF"/>
    <w:rsid w:val="31E83DC4"/>
    <w:rsid w:val="323A1192"/>
    <w:rsid w:val="32737B32"/>
    <w:rsid w:val="32A04603"/>
    <w:rsid w:val="32CF0FCD"/>
    <w:rsid w:val="32ED7972"/>
    <w:rsid w:val="3307069B"/>
    <w:rsid w:val="3348057A"/>
    <w:rsid w:val="334D6558"/>
    <w:rsid w:val="33992AF0"/>
    <w:rsid w:val="33A61841"/>
    <w:rsid w:val="33AB32FB"/>
    <w:rsid w:val="33B85829"/>
    <w:rsid w:val="33D2353F"/>
    <w:rsid w:val="33E01D36"/>
    <w:rsid w:val="34000F51"/>
    <w:rsid w:val="343E1A7A"/>
    <w:rsid w:val="34474980"/>
    <w:rsid w:val="34637732"/>
    <w:rsid w:val="3464112D"/>
    <w:rsid w:val="348A4B8D"/>
    <w:rsid w:val="348C12D1"/>
    <w:rsid w:val="34AE4E51"/>
    <w:rsid w:val="34D76ADF"/>
    <w:rsid w:val="34E16FD5"/>
    <w:rsid w:val="34EC6FF2"/>
    <w:rsid w:val="34F7095C"/>
    <w:rsid w:val="34F7542B"/>
    <w:rsid w:val="350727B3"/>
    <w:rsid w:val="35151C0C"/>
    <w:rsid w:val="352275ED"/>
    <w:rsid w:val="35270760"/>
    <w:rsid w:val="35300883"/>
    <w:rsid w:val="353410DE"/>
    <w:rsid w:val="358D0F0B"/>
    <w:rsid w:val="35A65B28"/>
    <w:rsid w:val="35B00755"/>
    <w:rsid w:val="35B53FBD"/>
    <w:rsid w:val="35CB5DE8"/>
    <w:rsid w:val="35EF6181"/>
    <w:rsid w:val="361B2A2D"/>
    <w:rsid w:val="3662158F"/>
    <w:rsid w:val="366652B8"/>
    <w:rsid w:val="36721EAF"/>
    <w:rsid w:val="368B7AB6"/>
    <w:rsid w:val="368E07ED"/>
    <w:rsid w:val="36F1614D"/>
    <w:rsid w:val="37314ECA"/>
    <w:rsid w:val="376E08C8"/>
    <w:rsid w:val="377F4883"/>
    <w:rsid w:val="37842C68"/>
    <w:rsid w:val="37A2137E"/>
    <w:rsid w:val="37CB2170"/>
    <w:rsid w:val="37D16E7C"/>
    <w:rsid w:val="37D968FB"/>
    <w:rsid w:val="380354B4"/>
    <w:rsid w:val="384168B8"/>
    <w:rsid w:val="38811CEC"/>
    <w:rsid w:val="38BB5D8F"/>
    <w:rsid w:val="390315A5"/>
    <w:rsid w:val="390E4F3A"/>
    <w:rsid w:val="39194863"/>
    <w:rsid w:val="39203E44"/>
    <w:rsid w:val="393F5C66"/>
    <w:rsid w:val="39713ACB"/>
    <w:rsid w:val="39754E22"/>
    <w:rsid w:val="398C14D9"/>
    <w:rsid w:val="39910B14"/>
    <w:rsid w:val="39AB0434"/>
    <w:rsid w:val="39B527DE"/>
    <w:rsid w:val="3A033549"/>
    <w:rsid w:val="3A2A31CC"/>
    <w:rsid w:val="3A377697"/>
    <w:rsid w:val="3A8F74D3"/>
    <w:rsid w:val="3AC2732B"/>
    <w:rsid w:val="3AED5E7C"/>
    <w:rsid w:val="3AF6115B"/>
    <w:rsid w:val="3AFF0D6C"/>
    <w:rsid w:val="3B156E6B"/>
    <w:rsid w:val="3B2C6045"/>
    <w:rsid w:val="3B2D013E"/>
    <w:rsid w:val="3B364677"/>
    <w:rsid w:val="3B563B4D"/>
    <w:rsid w:val="3B6D6271"/>
    <w:rsid w:val="3BDA3D72"/>
    <w:rsid w:val="3C0165E7"/>
    <w:rsid w:val="3C10166C"/>
    <w:rsid w:val="3C2079DB"/>
    <w:rsid w:val="3C3C7B42"/>
    <w:rsid w:val="3C4C09D6"/>
    <w:rsid w:val="3C8F37BA"/>
    <w:rsid w:val="3CB90837"/>
    <w:rsid w:val="3CCC4CCF"/>
    <w:rsid w:val="3CCF005B"/>
    <w:rsid w:val="3CF8448D"/>
    <w:rsid w:val="3D1B66CA"/>
    <w:rsid w:val="3D534761"/>
    <w:rsid w:val="3D944FE9"/>
    <w:rsid w:val="3DCE3214"/>
    <w:rsid w:val="3DF04AA9"/>
    <w:rsid w:val="3E787E6D"/>
    <w:rsid w:val="3E814501"/>
    <w:rsid w:val="3EAF1EF2"/>
    <w:rsid w:val="3ED92ACB"/>
    <w:rsid w:val="3EE217B6"/>
    <w:rsid w:val="3EF96B74"/>
    <w:rsid w:val="3F086485"/>
    <w:rsid w:val="3F1E7077"/>
    <w:rsid w:val="3F2D5ACE"/>
    <w:rsid w:val="3F83523E"/>
    <w:rsid w:val="3F8A64BB"/>
    <w:rsid w:val="3F974324"/>
    <w:rsid w:val="3F9C2A59"/>
    <w:rsid w:val="3FD8434D"/>
    <w:rsid w:val="40132326"/>
    <w:rsid w:val="404C64A8"/>
    <w:rsid w:val="404C688B"/>
    <w:rsid w:val="40583263"/>
    <w:rsid w:val="40CF6661"/>
    <w:rsid w:val="40D038E0"/>
    <w:rsid w:val="40E340D5"/>
    <w:rsid w:val="41320BB8"/>
    <w:rsid w:val="413E130B"/>
    <w:rsid w:val="41750BF9"/>
    <w:rsid w:val="41812CB3"/>
    <w:rsid w:val="41A31892"/>
    <w:rsid w:val="42133F79"/>
    <w:rsid w:val="4223386C"/>
    <w:rsid w:val="42254279"/>
    <w:rsid w:val="424D6740"/>
    <w:rsid w:val="426E122B"/>
    <w:rsid w:val="42B51AA1"/>
    <w:rsid w:val="42BA2C13"/>
    <w:rsid w:val="42CB6FFF"/>
    <w:rsid w:val="42D00689"/>
    <w:rsid w:val="42D014F6"/>
    <w:rsid w:val="42E020C7"/>
    <w:rsid w:val="42ED4A9F"/>
    <w:rsid w:val="43036368"/>
    <w:rsid w:val="43477353"/>
    <w:rsid w:val="43826090"/>
    <w:rsid w:val="439664EE"/>
    <w:rsid w:val="43B81849"/>
    <w:rsid w:val="43EC14F2"/>
    <w:rsid w:val="44072A88"/>
    <w:rsid w:val="440A1978"/>
    <w:rsid w:val="441251BD"/>
    <w:rsid w:val="4414604C"/>
    <w:rsid w:val="443341F5"/>
    <w:rsid w:val="448951BD"/>
    <w:rsid w:val="44BD0D2B"/>
    <w:rsid w:val="44D62847"/>
    <w:rsid w:val="44E73A68"/>
    <w:rsid w:val="45240818"/>
    <w:rsid w:val="452B0C06"/>
    <w:rsid w:val="453228B9"/>
    <w:rsid w:val="453B44DF"/>
    <w:rsid w:val="453E3FCF"/>
    <w:rsid w:val="455235D7"/>
    <w:rsid w:val="45A258ED"/>
    <w:rsid w:val="45D147FE"/>
    <w:rsid w:val="45EA1A61"/>
    <w:rsid w:val="46044D10"/>
    <w:rsid w:val="460B33F3"/>
    <w:rsid w:val="463E7FAC"/>
    <w:rsid w:val="46954C8C"/>
    <w:rsid w:val="46DE7C48"/>
    <w:rsid w:val="47370CD6"/>
    <w:rsid w:val="478B1022"/>
    <w:rsid w:val="47B265AF"/>
    <w:rsid w:val="47FB7F56"/>
    <w:rsid w:val="47FC2E32"/>
    <w:rsid w:val="481E76D2"/>
    <w:rsid w:val="48266979"/>
    <w:rsid w:val="4828061F"/>
    <w:rsid w:val="484C07B1"/>
    <w:rsid w:val="486A1313"/>
    <w:rsid w:val="488A5754"/>
    <w:rsid w:val="49A60395"/>
    <w:rsid w:val="49AB25D1"/>
    <w:rsid w:val="49BC3715"/>
    <w:rsid w:val="4A154C94"/>
    <w:rsid w:val="4A38369D"/>
    <w:rsid w:val="4A5676C5"/>
    <w:rsid w:val="4A871F75"/>
    <w:rsid w:val="4A96396C"/>
    <w:rsid w:val="4A981A8C"/>
    <w:rsid w:val="4A9B3DEE"/>
    <w:rsid w:val="4ACF0593"/>
    <w:rsid w:val="4B007631"/>
    <w:rsid w:val="4B1355B6"/>
    <w:rsid w:val="4B2B00A0"/>
    <w:rsid w:val="4B2E0708"/>
    <w:rsid w:val="4B393B9C"/>
    <w:rsid w:val="4B920BD1"/>
    <w:rsid w:val="4BCA694D"/>
    <w:rsid w:val="4C1415E6"/>
    <w:rsid w:val="4C302C0F"/>
    <w:rsid w:val="4C42341B"/>
    <w:rsid w:val="4CBE1C24"/>
    <w:rsid w:val="4CCC6FD5"/>
    <w:rsid w:val="4CD46FC7"/>
    <w:rsid w:val="4D815539"/>
    <w:rsid w:val="4D844549"/>
    <w:rsid w:val="4D8B2805"/>
    <w:rsid w:val="4D9329DF"/>
    <w:rsid w:val="4D962AEA"/>
    <w:rsid w:val="4DD9358A"/>
    <w:rsid w:val="4E3E6303"/>
    <w:rsid w:val="4E5146C3"/>
    <w:rsid w:val="4E5D62A1"/>
    <w:rsid w:val="4E724CEA"/>
    <w:rsid w:val="4EB45892"/>
    <w:rsid w:val="4ED212E5"/>
    <w:rsid w:val="4ED82D9F"/>
    <w:rsid w:val="4EDF1C72"/>
    <w:rsid w:val="4EE8136D"/>
    <w:rsid w:val="4F0040A4"/>
    <w:rsid w:val="4F0A7CD3"/>
    <w:rsid w:val="4F4A3571"/>
    <w:rsid w:val="4F57664B"/>
    <w:rsid w:val="4F7B372A"/>
    <w:rsid w:val="4F815A58"/>
    <w:rsid w:val="4F8C5937"/>
    <w:rsid w:val="4F8E5B53"/>
    <w:rsid w:val="4FA30446"/>
    <w:rsid w:val="4FC31391"/>
    <w:rsid w:val="4FC7696F"/>
    <w:rsid w:val="501B6C2B"/>
    <w:rsid w:val="504A1A7A"/>
    <w:rsid w:val="50566671"/>
    <w:rsid w:val="50681F00"/>
    <w:rsid w:val="50884351"/>
    <w:rsid w:val="508B5BEF"/>
    <w:rsid w:val="50B03DC8"/>
    <w:rsid w:val="50DF1591"/>
    <w:rsid w:val="50EC0D83"/>
    <w:rsid w:val="510E2800"/>
    <w:rsid w:val="513D15DF"/>
    <w:rsid w:val="5141711C"/>
    <w:rsid w:val="514A7858"/>
    <w:rsid w:val="515406D7"/>
    <w:rsid w:val="51810E93"/>
    <w:rsid w:val="518965D2"/>
    <w:rsid w:val="519E2BC7"/>
    <w:rsid w:val="51C479AF"/>
    <w:rsid w:val="51DA0C81"/>
    <w:rsid w:val="51DC4954"/>
    <w:rsid w:val="51DE56AF"/>
    <w:rsid w:val="51FE0ED0"/>
    <w:rsid w:val="520D0FB1"/>
    <w:rsid w:val="52355C44"/>
    <w:rsid w:val="52416AD1"/>
    <w:rsid w:val="52552BA0"/>
    <w:rsid w:val="52BE04FE"/>
    <w:rsid w:val="52C13B4A"/>
    <w:rsid w:val="52C172B4"/>
    <w:rsid w:val="52D970E6"/>
    <w:rsid w:val="5305612D"/>
    <w:rsid w:val="535D3873"/>
    <w:rsid w:val="53AC0712"/>
    <w:rsid w:val="53B86CFB"/>
    <w:rsid w:val="54103FA1"/>
    <w:rsid w:val="541505F1"/>
    <w:rsid w:val="54297BF9"/>
    <w:rsid w:val="54E65AEA"/>
    <w:rsid w:val="55264138"/>
    <w:rsid w:val="553F5F85"/>
    <w:rsid w:val="559B68D4"/>
    <w:rsid w:val="55B55BE8"/>
    <w:rsid w:val="55BF05E4"/>
    <w:rsid w:val="55DD513F"/>
    <w:rsid w:val="55E55DA1"/>
    <w:rsid w:val="56075D18"/>
    <w:rsid w:val="561E0EA5"/>
    <w:rsid w:val="56AB6FEB"/>
    <w:rsid w:val="56AE0083"/>
    <w:rsid w:val="56C32C4A"/>
    <w:rsid w:val="5737262D"/>
    <w:rsid w:val="57525448"/>
    <w:rsid w:val="575E22AF"/>
    <w:rsid w:val="57A5132D"/>
    <w:rsid w:val="5800606D"/>
    <w:rsid w:val="58E920C3"/>
    <w:rsid w:val="59486D73"/>
    <w:rsid w:val="59554FEC"/>
    <w:rsid w:val="59567A93"/>
    <w:rsid w:val="595C76C7"/>
    <w:rsid w:val="59945B14"/>
    <w:rsid w:val="599C6310"/>
    <w:rsid w:val="5A230EF9"/>
    <w:rsid w:val="5A286B5A"/>
    <w:rsid w:val="5A337209"/>
    <w:rsid w:val="5A44578C"/>
    <w:rsid w:val="5A494733"/>
    <w:rsid w:val="5A5874BC"/>
    <w:rsid w:val="5A700DA8"/>
    <w:rsid w:val="5A90452E"/>
    <w:rsid w:val="5AA94C42"/>
    <w:rsid w:val="5AF32D0E"/>
    <w:rsid w:val="5AFA55AA"/>
    <w:rsid w:val="5B0E38CB"/>
    <w:rsid w:val="5B1A0B33"/>
    <w:rsid w:val="5B1D379C"/>
    <w:rsid w:val="5B305D11"/>
    <w:rsid w:val="5B5A2D8E"/>
    <w:rsid w:val="5B5E07CB"/>
    <w:rsid w:val="5B722829"/>
    <w:rsid w:val="5B7467A1"/>
    <w:rsid w:val="5BCE7C34"/>
    <w:rsid w:val="5BEC60DC"/>
    <w:rsid w:val="5C14118E"/>
    <w:rsid w:val="5C1D0043"/>
    <w:rsid w:val="5C2E478C"/>
    <w:rsid w:val="5CC4237A"/>
    <w:rsid w:val="5CDC1CAC"/>
    <w:rsid w:val="5D6B6308"/>
    <w:rsid w:val="5DC1585A"/>
    <w:rsid w:val="5DCE3B07"/>
    <w:rsid w:val="5E0E6843"/>
    <w:rsid w:val="5E1C257C"/>
    <w:rsid w:val="5E421FE3"/>
    <w:rsid w:val="5E655CD1"/>
    <w:rsid w:val="5E695F0B"/>
    <w:rsid w:val="5ECC44C6"/>
    <w:rsid w:val="5ECC4C85"/>
    <w:rsid w:val="5EDD61AF"/>
    <w:rsid w:val="5F4B3119"/>
    <w:rsid w:val="5F4C0F74"/>
    <w:rsid w:val="5F517FEB"/>
    <w:rsid w:val="5F667D08"/>
    <w:rsid w:val="5F6B7279"/>
    <w:rsid w:val="5F8018DE"/>
    <w:rsid w:val="5F850ED3"/>
    <w:rsid w:val="5F9A6299"/>
    <w:rsid w:val="5FD65C31"/>
    <w:rsid w:val="5FEF1943"/>
    <w:rsid w:val="603D3AFA"/>
    <w:rsid w:val="603E67DA"/>
    <w:rsid w:val="60786190"/>
    <w:rsid w:val="60805044"/>
    <w:rsid w:val="60AC6561"/>
    <w:rsid w:val="60C56EFB"/>
    <w:rsid w:val="60D4713E"/>
    <w:rsid w:val="613B105C"/>
    <w:rsid w:val="613F280A"/>
    <w:rsid w:val="61430D91"/>
    <w:rsid w:val="6155202D"/>
    <w:rsid w:val="6171498D"/>
    <w:rsid w:val="618B278A"/>
    <w:rsid w:val="61A134C4"/>
    <w:rsid w:val="61B65FF9"/>
    <w:rsid w:val="61D633BE"/>
    <w:rsid w:val="61E4773B"/>
    <w:rsid w:val="61E6537B"/>
    <w:rsid w:val="62013F63"/>
    <w:rsid w:val="620D0B5A"/>
    <w:rsid w:val="620D7FC9"/>
    <w:rsid w:val="621E68C3"/>
    <w:rsid w:val="62570027"/>
    <w:rsid w:val="62C90F25"/>
    <w:rsid w:val="62E25B42"/>
    <w:rsid w:val="630C0804"/>
    <w:rsid w:val="632D428C"/>
    <w:rsid w:val="63512CC8"/>
    <w:rsid w:val="636157B2"/>
    <w:rsid w:val="639E4FE7"/>
    <w:rsid w:val="63A5051A"/>
    <w:rsid w:val="63A9322D"/>
    <w:rsid w:val="63AC7EFE"/>
    <w:rsid w:val="63B23B01"/>
    <w:rsid w:val="63E73C31"/>
    <w:rsid w:val="63F326DD"/>
    <w:rsid w:val="640208CA"/>
    <w:rsid w:val="640616E0"/>
    <w:rsid w:val="64095351"/>
    <w:rsid w:val="64242C4E"/>
    <w:rsid w:val="64297661"/>
    <w:rsid w:val="64343C79"/>
    <w:rsid w:val="64722282"/>
    <w:rsid w:val="64A15589"/>
    <w:rsid w:val="64AD03D2"/>
    <w:rsid w:val="64AF5F9E"/>
    <w:rsid w:val="64B23CAA"/>
    <w:rsid w:val="64BA0925"/>
    <w:rsid w:val="64DF311C"/>
    <w:rsid w:val="64E525FA"/>
    <w:rsid w:val="64FD6C64"/>
    <w:rsid w:val="651D40E0"/>
    <w:rsid w:val="652956AC"/>
    <w:rsid w:val="658257E6"/>
    <w:rsid w:val="658F72F7"/>
    <w:rsid w:val="65A11CE5"/>
    <w:rsid w:val="65A76BCF"/>
    <w:rsid w:val="6633267A"/>
    <w:rsid w:val="66AD290B"/>
    <w:rsid w:val="66B72EC1"/>
    <w:rsid w:val="66D460EA"/>
    <w:rsid w:val="670F0ED0"/>
    <w:rsid w:val="67380427"/>
    <w:rsid w:val="6755677A"/>
    <w:rsid w:val="67961102"/>
    <w:rsid w:val="679D1947"/>
    <w:rsid w:val="67D06D35"/>
    <w:rsid w:val="681F6333"/>
    <w:rsid w:val="68352BB8"/>
    <w:rsid w:val="688C4E36"/>
    <w:rsid w:val="689E250C"/>
    <w:rsid w:val="68AF4719"/>
    <w:rsid w:val="68C161FA"/>
    <w:rsid w:val="69034A64"/>
    <w:rsid w:val="692B68B3"/>
    <w:rsid w:val="69481323"/>
    <w:rsid w:val="69B23B9D"/>
    <w:rsid w:val="69F06D97"/>
    <w:rsid w:val="69F148BD"/>
    <w:rsid w:val="69FA7C16"/>
    <w:rsid w:val="6A1862EE"/>
    <w:rsid w:val="6A76458E"/>
    <w:rsid w:val="6A7B46F3"/>
    <w:rsid w:val="6A836476"/>
    <w:rsid w:val="6AEF5059"/>
    <w:rsid w:val="6AF80693"/>
    <w:rsid w:val="6B0074AE"/>
    <w:rsid w:val="6B026EEC"/>
    <w:rsid w:val="6B043B69"/>
    <w:rsid w:val="6B4355EC"/>
    <w:rsid w:val="6B50327D"/>
    <w:rsid w:val="6B7439F8"/>
    <w:rsid w:val="6B8F25DF"/>
    <w:rsid w:val="6BD53740"/>
    <w:rsid w:val="6BD66460"/>
    <w:rsid w:val="6C0C3C30"/>
    <w:rsid w:val="6C116F45"/>
    <w:rsid w:val="6C1A00FB"/>
    <w:rsid w:val="6C1A6A1E"/>
    <w:rsid w:val="6C315992"/>
    <w:rsid w:val="6C441686"/>
    <w:rsid w:val="6C503B22"/>
    <w:rsid w:val="6C9003BD"/>
    <w:rsid w:val="6C924135"/>
    <w:rsid w:val="6CD405DD"/>
    <w:rsid w:val="6CF334C9"/>
    <w:rsid w:val="6D2E1800"/>
    <w:rsid w:val="6D4347EA"/>
    <w:rsid w:val="6D4B2536"/>
    <w:rsid w:val="6D753601"/>
    <w:rsid w:val="6D940598"/>
    <w:rsid w:val="6DBC5F7C"/>
    <w:rsid w:val="6DC42A14"/>
    <w:rsid w:val="6DF41D5A"/>
    <w:rsid w:val="6E211AD2"/>
    <w:rsid w:val="6E511DCE"/>
    <w:rsid w:val="6E62359E"/>
    <w:rsid w:val="6EA42846"/>
    <w:rsid w:val="6F117B7F"/>
    <w:rsid w:val="6F170993"/>
    <w:rsid w:val="6F3536AE"/>
    <w:rsid w:val="6F4F630E"/>
    <w:rsid w:val="6F5222A2"/>
    <w:rsid w:val="6F675AA1"/>
    <w:rsid w:val="6F6B5112"/>
    <w:rsid w:val="6F9311E9"/>
    <w:rsid w:val="6FE32E1F"/>
    <w:rsid w:val="704240C4"/>
    <w:rsid w:val="70495453"/>
    <w:rsid w:val="70733469"/>
    <w:rsid w:val="70983692"/>
    <w:rsid w:val="710465E4"/>
    <w:rsid w:val="712F4411"/>
    <w:rsid w:val="716A38D3"/>
    <w:rsid w:val="717E112C"/>
    <w:rsid w:val="718251C9"/>
    <w:rsid w:val="71AB5B61"/>
    <w:rsid w:val="71C6521C"/>
    <w:rsid w:val="72547AD7"/>
    <w:rsid w:val="72785B7B"/>
    <w:rsid w:val="72A11576"/>
    <w:rsid w:val="72E4562D"/>
    <w:rsid w:val="73133AF6"/>
    <w:rsid w:val="73552752"/>
    <w:rsid w:val="73634A7D"/>
    <w:rsid w:val="73D968C3"/>
    <w:rsid w:val="73E76CF2"/>
    <w:rsid w:val="73F558FE"/>
    <w:rsid w:val="74145D78"/>
    <w:rsid w:val="742A4025"/>
    <w:rsid w:val="747B4C8E"/>
    <w:rsid w:val="754B7577"/>
    <w:rsid w:val="7576351C"/>
    <w:rsid w:val="75B074C4"/>
    <w:rsid w:val="75C36F62"/>
    <w:rsid w:val="75EE4750"/>
    <w:rsid w:val="75FD74D3"/>
    <w:rsid w:val="75FE3C47"/>
    <w:rsid w:val="760011A7"/>
    <w:rsid w:val="76366479"/>
    <w:rsid w:val="767E397C"/>
    <w:rsid w:val="76830F93"/>
    <w:rsid w:val="76A214F3"/>
    <w:rsid w:val="76DD709F"/>
    <w:rsid w:val="77207E3D"/>
    <w:rsid w:val="77282E24"/>
    <w:rsid w:val="77356731"/>
    <w:rsid w:val="77424DBC"/>
    <w:rsid w:val="77446974"/>
    <w:rsid w:val="77505319"/>
    <w:rsid w:val="77635A0B"/>
    <w:rsid w:val="779A6594"/>
    <w:rsid w:val="779B381B"/>
    <w:rsid w:val="77CA3C95"/>
    <w:rsid w:val="77E96529"/>
    <w:rsid w:val="77FA0EFF"/>
    <w:rsid w:val="78234549"/>
    <w:rsid w:val="78BA304E"/>
    <w:rsid w:val="78CA5B8B"/>
    <w:rsid w:val="78CF5AC2"/>
    <w:rsid w:val="78DB50B6"/>
    <w:rsid w:val="78E201F2"/>
    <w:rsid w:val="78EE4317"/>
    <w:rsid w:val="79652BD2"/>
    <w:rsid w:val="79711576"/>
    <w:rsid w:val="797946CF"/>
    <w:rsid w:val="79984D55"/>
    <w:rsid w:val="79CD2C51"/>
    <w:rsid w:val="79F37E22"/>
    <w:rsid w:val="7A411724"/>
    <w:rsid w:val="7A4F4AC4"/>
    <w:rsid w:val="7B007056"/>
    <w:rsid w:val="7B131BCA"/>
    <w:rsid w:val="7B18614D"/>
    <w:rsid w:val="7B256ABC"/>
    <w:rsid w:val="7B2D504B"/>
    <w:rsid w:val="7B3665D4"/>
    <w:rsid w:val="7B487B58"/>
    <w:rsid w:val="7B4A5AC0"/>
    <w:rsid w:val="7BC61286"/>
    <w:rsid w:val="7BEB36E9"/>
    <w:rsid w:val="7BF23976"/>
    <w:rsid w:val="7C4D0079"/>
    <w:rsid w:val="7C6A62AD"/>
    <w:rsid w:val="7C7C44BA"/>
    <w:rsid w:val="7CCC44B6"/>
    <w:rsid w:val="7D081AE3"/>
    <w:rsid w:val="7D2A03BA"/>
    <w:rsid w:val="7D513B99"/>
    <w:rsid w:val="7D5D253D"/>
    <w:rsid w:val="7D627B5B"/>
    <w:rsid w:val="7D6733BC"/>
    <w:rsid w:val="7D697134"/>
    <w:rsid w:val="7D864362"/>
    <w:rsid w:val="7DA372AE"/>
    <w:rsid w:val="7DA703C8"/>
    <w:rsid w:val="7DC121DB"/>
    <w:rsid w:val="7DF32D12"/>
    <w:rsid w:val="7DF57842"/>
    <w:rsid w:val="7E304914"/>
    <w:rsid w:val="7E3E53A9"/>
    <w:rsid w:val="7E513B5F"/>
    <w:rsid w:val="7E6C3ECF"/>
    <w:rsid w:val="7E9B156F"/>
    <w:rsid w:val="7E9B2A2C"/>
    <w:rsid w:val="7EBC1F79"/>
    <w:rsid w:val="7ED54355"/>
    <w:rsid w:val="7EF75C46"/>
    <w:rsid w:val="7F124C23"/>
    <w:rsid w:val="7F271312"/>
    <w:rsid w:val="7F315A30"/>
    <w:rsid w:val="7F435763"/>
    <w:rsid w:val="7F6F1EFC"/>
    <w:rsid w:val="7F737A61"/>
    <w:rsid w:val="7F983D01"/>
    <w:rsid w:val="7FCD7D46"/>
    <w:rsid w:val="7FD87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3"/>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hAnsi="宋体" w:eastAsia="宋体"/>
      <w:b/>
      <w:kern w:val="44"/>
      <w:sz w:val="32"/>
      <w:szCs w:val="20"/>
    </w:rPr>
  </w:style>
  <w:style w:type="paragraph" w:styleId="4">
    <w:name w:val="heading 2"/>
    <w:basedOn w:val="1"/>
    <w:next w:val="1"/>
    <w:qFormat/>
    <w:uiPriority w:val="0"/>
    <w:pPr>
      <w:spacing w:before="120"/>
      <w:jc w:val="center"/>
      <w:outlineLvl w:val="1"/>
    </w:pPr>
    <w:rPr>
      <w:rFonts w:ascii="Arial" w:hAnsi="Arial" w:eastAsia="宋体"/>
      <w:b/>
      <w:kern w:val="0"/>
      <w:sz w:val="32"/>
    </w:rPr>
  </w:style>
  <w:style w:type="paragraph" w:styleId="5">
    <w:name w:val="heading 3"/>
    <w:basedOn w:val="1"/>
    <w:next w:val="1"/>
    <w:qFormat/>
    <w:uiPriority w:val="0"/>
    <w:pPr>
      <w:spacing w:before="360" w:after="120"/>
      <w:jc w:val="left"/>
      <w:outlineLvl w:val="2"/>
    </w:pPr>
    <w:rPr>
      <w:rFonts w:ascii="宋体" w:hAnsi="宋体" w:eastAsia="宋体"/>
      <w:b/>
      <w:sz w:val="24"/>
      <w:u w:val="none"/>
    </w:rPr>
  </w:style>
  <w:style w:type="paragraph" w:styleId="6">
    <w:name w:val="heading 4"/>
    <w:basedOn w:val="1"/>
    <w:next w:val="7"/>
    <w:qFormat/>
    <w:uiPriority w:val="9"/>
    <w:pPr>
      <w:keepNext/>
      <w:keepLines/>
      <w:spacing w:before="280" w:after="290" w:line="376" w:lineRule="auto"/>
      <w:outlineLvl w:val="3"/>
    </w:pPr>
    <w:rPr>
      <w:rFonts w:ascii="Cambria" w:hAnsi="Cambria" w:eastAsia="宋体" w:cs="Times New Roman"/>
      <w:b/>
      <w:bCs/>
      <w:sz w:val="28"/>
      <w:szCs w:val="28"/>
    </w:rPr>
  </w:style>
  <w:style w:type="paragraph" w:styleId="8">
    <w:name w:val="heading 5"/>
    <w:basedOn w:val="1"/>
    <w:next w:val="1"/>
    <w:unhideWhenUsed/>
    <w:qFormat/>
    <w:uiPriority w:val="0"/>
    <w:pPr>
      <w:keepNext/>
      <w:keepLines/>
      <w:spacing w:before="280" w:after="290" w:line="376" w:lineRule="auto"/>
      <w:outlineLvl w:val="4"/>
    </w:pPr>
    <w:rPr>
      <w:b/>
      <w:bCs/>
      <w:sz w:val="28"/>
      <w:szCs w:val="28"/>
    </w:rPr>
  </w:style>
  <w:style w:type="paragraph" w:styleId="9">
    <w:name w:val="heading 7"/>
    <w:basedOn w:val="1"/>
    <w:next w:val="7"/>
    <w:qFormat/>
    <w:uiPriority w:val="0"/>
    <w:pPr>
      <w:keepNext/>
      <w:keepLines/>
      <w:numPr>
        <w:ilvl w:val="6"/>
        <w:numId w:val="1"/>
      </w:numPr>
      <w:spacing w:before="240" w:after="64" w:line="316" w:lineRule="auto"/>
      <w:outlineLvl w:val="6"/>
    </w:pPr>
    <w:rPr>
      <w:b/>
      <w:sz w:val="24"/>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customStyle="1" w:styleId="2">
    <w:name w:val="Char"/>
    <w:basedOn w:val="1"/>
    <w:qFormat/>
    <w:uiPriority w:val="0"/>
    <w:pPr>
      <w:snapToGrid w:val="0"/>
      <w:spacing w:line="360" w:lineRule="auto"/>
      <w:ind w:firstLine="200" w:firstLineChars="200"/>
    </w:pPr>
    <w:rPr>
      <w:szCs w:val="20"/>
    </w:rPr>
  </w:style>
  <w:style w:type="paragraph" w:styleId="7">
    <w:name w:val="Normal Indent"/>
    <w:basedOn w:val="1"/>
    <w:next w:val="1"/>
    <w:qFormat/>
    <w:uiPriority w:val="0"/>
    <w:pPr>
      <w:autoSpaceDE w:val="0"/>
      <w:autoSpaceDN w:val="0"/>
      <w:adjustRightInd w:val="0"/>
      <w:ind w:firstLine="420"/>
      <w:jc w:val="left"/>
    </w:pPr>
    <w:rPr>
      <w:rFonts w:ascii="宋体" w:hAnsi="Times New Roman"/>
      <w:kern w:val="0"/>
      <w:sz w:val="24"/>
      <w:szCs w:val="20"/>
    </w:rPr>
  </w:style>
  <w:style w:type="paragraph" w:styleId="10">
    <w:name w:val="toa heading"/>
    <w:basedOn w:val="1"/>
    <w:next w:val="1"/>
    <w:qFormat/>
    <w:uiPriority w:val="0"/>
    <w:pPr>
      <w:widowControl/>
      <w:spacing w:before="120"/>
      <w:ind w:firstLine="3584"/>
    </w:pPr>
  </w:style>
  <w:style w:type="paragraph" w:styleId="11">
    <w:name w:val="Body Text"/>
    <w:basedOn w:val="1"/>
    <w:next w:val="12"/>
    <w:qFormat/>
    <w:uiPriority w:val="0"/>
    <w:pPr>
      <w:tabs>
        <w:tab w:val="left" w:pos="567"/>
      </w:tabs>
      <w:spacing w:before="120" w:line="22" w:lineRule="atLeast"/>
    </w:pPr>
    <w:rPr>
      <w:rFonts w:ascii="宋体" w:hAnsi="宋体"/>
      <w:sz w:val="24"/>
    </w:rPr>
  </w:style>
  <w:style w:type="paragraph" w:styleId="12">
    <w:name w:val="Body Text Indent"/>
    <w:basedOn w:val="1"/>
    <w:next w:val="1"/>
    <w:qFormat/>
    <w:uiPriority w:val="0"/>
    <w:pPr>
      <w:spacing w:line="360" w:lineRule="auto"/>
      <w:ind w:firstLine="570"/>
    </w:pPr>
    <w:rPr>
      <w:rFonts w:ascii="Times New Roman" w:hAnsi="Times New Roman"/>
      <w:sz w:val="24"/>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szCs w:val="20"/>
    </w:rPr>
  </w:style>
  <w:style w:type="paragraph" w:styleId="15">
    <w:name w:val="toc 8"/>
    <w:basedOn w:val="1"/>
    <w:next w:val="1"/>
    <w:qFormat/>
    <w:uiPriority w:val="0"/>
    <w:pPr>
      <w:ind w:left="2940" w:leftChars="1400"/>
    </w:pPr>
  </w:style>
  <w:style w:type="paragraph" w:styleId="16">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17">
    <w:name w:val="envelope return"/>
    <w:basedOn w:val="1"/>
    <w:qFormat/>
    <w:uiPriority w:val="0"/>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9">
    <w:name w:val="toc 1"/>
    <w:basedOn w:val="1"/>
    <w:next w:val="1"/>
    <w:qFormat/>
    <w:uiPriority w:val="0"/>
    <w:rPr>
      <w:rFonts w:ascii="Times New Roman" w:hAnsi="Times New Roman"/>
    </w:rPr>
  </w:style>
  <w:style w:type="paragraph" w:styleId="20">
    <w:name w:val="footnote text"/>
    <w:basedOn w:val="1"/>
    <w:next w:val="11"/>
    <w:qFormat/>
    <w:uiPriority w:val="0"/>
    <w:pPr>
      <w:snapToGrid w:val="0"/>
      <w:jc w:val="left"/>
    </w:pPr>
    <w:rPr>
      <w:rFonts w:ascii="Times New Roman" w:hAnsi="Times New Roman"/>
      <w:sz w:val="18"/>
    </w:rPr>
  </w:style>
  <w:style w:type="paragraph" w:styleId="21">
    <w:name w:val="toc 6"/>
    <w:basedOn w:val="1"/>
    <w:next w:val="1"/>
    <w:qFormat/>
    <w:uiPriority w:val="0"/>
    <w:pPr>
      <w:ind w:left="2100" w:leftChars="1000"/>
    </w:pPr>
  </w:style>
  <w:style w:type="paragraph" w:styleId="22">
    <w:name w:val="index 7"/>
    <w:basedOn w:val="1"/>
    <w:next w:val="1"/>
    <w:qFormat/>
    <w:uiPriority w:val="0"/>
    <w:pPr>
      <w:ind w:left="1200" w:leftChars="1200"/>
    </w:pPr>
    <w:rPr>
      <w:szCs w:val="24"/>
    </w:rPr>
  </w:style>
  <w:style w:type="paragraph" w:styleId="23">
    <w:name w:val="toc 2"/>
    <w:basedOn w:val="1"/>
    <w:next w:val="1"/>
    <w:qFormat/>
    <w:uiPriority w:val="0"/>
    <w:pPr>
      <w:ind w:left="420" w:leftChars="200"/>
    </w:pPr>
    <w:rPr>
      <w:rFonts w:ascii="Times New Roman" w:hAnsi="Times New Roman"/>
    </w:rPr>
  </w:style>
  <w:style w:type="paragraph" w:styleId="24">
    <w:name w:val="Body Text 2"/>
    <w:basedOn w:val="1"/>
    <w:qFormat/>
    <w:uiPriority w:val="0"/>
    <w:pPr>
      <w:spacing w:after="120" w:line="480" w:lineRule="auto"/>
    </w:pPr>
  </w:style>
  <w:style w:type="paragraph" w:styleId="25">
    <w:name w:val="Normal (Web)"/>
    <w:basedOn w:val="1"/>
    <w:qFormat/>
    <w:uiPriority w:val="0"/>
    <w:pPr>
      <w:spacing w:beforeAutospacing="1" w:afterAutospacing="1"/>
      <w:jc w:val="left"/>
    </w:pPr>
    <w:rPr>
      <w:kern w:val="0"/>
      <w:sz w:val="24"/>
    </w:rPr>
  </w:style>
  <w:style w:type="paragraph" w:styleId="26">
    <w:name w:val="Title"/>
    <w:basedOn w:val="1"/>
    <w:next w:val="1"/>
    <w:qFormat/>
    <w:uiPriority w:val="10"/>
    <w:pPr>
      <w:jc w:val="center"/>
      <w:outlineLvl w:val="0"/>
    </w:pPr>
    <w:rPr>
      <w:rFonts w:ascii="Cambria" w:hAnsi="Cambria"/>
      <w:b/>
      <w:bCs/>
      <w:kern w:val="28"/>
      <w:szCs w:val="32"/>
    </w:rPr>
  </w:style>
  <w:style w:type="paragraph" w:styleId="27">
    <w:name w:val="Body Text First Indent"/>
    <w:basedOn w:val="11"/>
    <w:next w:val="21"/>
    <w:qFormat/>
    <w:uiPriority w:val="0"/>
    <w:pPr>
      <w:ind w:firstLine="420" w:firstLineChars="100"/>
    </w:pPr>
    <w:rPr>
      <w:rFonts w:ascii="Times New Roman" w:hAnsi="Times New Roman"/>
    </w:rPr>
  </w:style>
  <w:style w:type="paragraph" w:styleId="28">
    <w:name w:val="Body Text First Indent 2"/>
    <w:basedOn w:val="12"/>
    <w:next w:val="7"/>
    <w:qFormat/>
    <w:uiPriority w:val="0"/>
    <w:pPr>
      <w:ind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HTML Sample"/>
    <w:basedOn w:val="31"/>
    <w:qFormat/>
    <w:uiPriority w:val="0"/>
    <w:rPr>
      <w:rFonts w:ascii="Courier New" w:hAnsi="Courier New"/>
    </w:rPr>
  </w:style>
  <w:style w:type="paragraph" w:customStyle="1" w:styleId="34">
    <w:name w:val="正文-公1"/>
    <w:basedOn w:val="1"/>
    <w:qFormat/>
    <w:uiPriority w:val="0"/>
    <w:pPr>
      <w:ind w:firstLine="200" w:firstLineChars="200"/>
    </w:pPr>
    <w:rPr>
      <w:rFonts w:ascii="Times New Roman" w:hAnsi="Times New Roman" w:eastAsia="宋体" w:cs="Times New Roman"/>
      <w:color w:val="000000"/>
    </w:rPr>
  </w:style>
  <w:style w:type="paragraph" w:customStyle="1" w:styleId="35">
    <w:name w:val="style4"/>
    <w:basedOn w:val="1"/>
    <w:next w:val="36"/>
    <w:qFormat/>
    <w:uiPriority w:val="0"/>
    <w:pPr>
      <w:widowControl/>
      <w:spacing w:before="280" w:after="280"/>
    </w:pPr>
    <w:rPr>
      <w:rFonts w:ascii="宋体"/>
      <w:sz w:val="18"/>
    </w:rPr>
  </w:style>
  <w:style w:type="paragraph" w:customStyle="1" w:styleId="36">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37">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character" w:customStyle="1" w:styleId="38">
    <w:name w:val="Heading 1 Char"/>
    <w:link w:val="3"/>
    <w:qFormat/>
    <w:uiPriority w:val="0"/>
    <w:rPr>
      <w:rFonts w:ascii="宋体" w:hAnsi="宋体" w:eastAsia="宋体"/>
      <w:b/>
      <w:kern w:val="44"/>
      <w:sz w:val="32"/>
      <w:szCs w:val="20"/>
    </w:rPr>
  </w:style>
  <w:style w:type="paragraph" w:customStyle="1" w:styleId="39">
    <w:name w:val="表格文字"/>
    <w:basedOn w:val="1"/>
    <w:qFormat/>
    <w:uiPriority w:val="0"/>
    <w:pPr>
      <w:spacing w:before="25" w:after="25"/>
      <w:jc w:val="left"/>
    </w:pPr>
    <w:rPr>
      <w:bCs/>
      <w:spacing w:val="10"/>
      <w:kern w:val="0"/>
      <w:sz w:val="24"/>
      <w:szCs w:val="20"/>
    </w:rPr>
  </w:style>
  <w:style w:type="paragraph" w:customStyle="1" w:styleId="40">
    <w:name w:val="列出段落1"/>
    <w:basedOn w:val="1"/>
    <w:qFormat/>
    <w:uiPriority w:val="0"/>
    <w:pPr>
      <w:ind w:firstLine="420" w:firstLineChars="200"/>
    </w:pPr>
  </w:style>
  <w:style w:type="paragraph" w:customStyle="1" w:styleId="41">
    <w:name w:val="图例"/>
    <w:basedOn w:val="1"/>
    <w:qFormat/>
    <w:uiPriority w:val="0"/>
    <w:pPr>
      <w:spacing w:before="120" w:after="120" w:line="360" w:lineRule="auto"/>
      <w:jc w:val="center"/>
    </w:pPr>
    <w:rPr>
      <w:rFonts w:eastAsia="仿宋_GB2312"/>
      <w:b/>
      <w:sz w:val="24"/>
    </w:rPr>
  </w:style>
  <w:style w:type="paragraph" w:customStyle="1" w:styleId="42">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3">
    <w:name w:val="索引 11"/>
    <w:basedOn w:val="1"/>
    <w:next w:val="1"/>
    <w:qFormat/>
    <w:uiPriority w:val="0"/>
    <w:pPr>
      <w:spacing w:line="360" w:lineRule="auto"/>
    </w:pPr>
    <w:rPr>
      <w:rFonts w:ascii="仿宋_GB2312" w:eastAsia="仿宋_GB2312"/>
      <w:sz w:val="24"/>
      <w:szCs w:val="20"/>
    </w:rPr>
  </w:style>
  <w:style w:type="paragraph" w:customStyle="1" w:styleId="44">
    <w:name w:val="纯文本1"/>
    <w:basedOn w:val="1"/>
    <w:qFormat/>
    <w:uiPriority w:val="0"/>
    <w:rPr>
      <w:rFonts w:ascii="宋体" w:hAnsi="Courier New"/>
      <w:kern w:val="0"/>
      <w:sz w:val="20"/>
      <w:szCs w:val="20"/>
    </w:rPr>
  </w:style>
  <w:style w:type="paragraph" w:customStyle="1" w:styleId="45">
    <w:name w:val="No Spacing_3b93350b-94da-44fa-8143-641484b951a0"/>
    <w:qFormat/>
    <w:uiPriority w:val="1"/>
    <w:pPr>
      <w:widowControl w:val="0"/>
      <w:jc w:val="both"/>
    </w:pPr>
    <w:rPr>
      <w:rFonts w:ascii="Calibri" w:hAnsi="Calibri" w:eastAsia="宋体" w:cs="Times New Roman"/>
      <w:kern w:val="2"/>
      <w:sz w:val="21"/>
      <w:szCs w:val="24"/>
      <w:lang w:val="en-US" w:eastAsia="zh-CN" w:bidi="ar-SA"/>
    </w:rPr>
  </w:style>
  <w:style w:type="character" w:customStyle="1" w:styleId="46">
    <w:name w:val="font71"/>
    <w:basedOn w:val="31"/>
    <w:qFormat/>
    <w:uiPriority w:val="0"/>
    <w:rPr>
      <w:rFonts w:hint="default" w:ascii="Times New Roman" w:hAnsi="Times New Roman" w:cs="Times New Roman"/>
      <w:color w:val="000000"/>
      <w:sz w:val="20"/>
      <w:szCs w:val="20"/>
      <w:u w:val="none"/>
    </w:rPr>
  </w:style>
  <w:style w:type="character" w:customStyle="1" w:styleId="47">
    <w:name w:val="font51"/>
    <w:basedOn w:val="31"/>
    <w:qFormat/>
    <w:uiPriority w:val="0"/>
    <w:rPr>
      <w:rFonts w:hint="eastAsia" w:ascii="宋体" w:hAnsi="宋体" w:eastAsia="宋体" w:cs="宋体"/>
      <w:color w:val="000000"/>
      <w:sz w:val="20"/>
      <w:szCs w:val="20"/>
      <w:u w:val="none"/>
    </w:rPr>
  </w:style>
  <w:style w:type="paragraph" w:customStyle="1" w:styleId="48">
    <w:name w:val="CL标准正文首行缩进2字"/>
    <w:qFormat/>
    <w:uiPriority w:val="0"/>
    <w:pPr>
      <w:widowControl w:val="0"/>
      <w:spacing w:line="360" w:lineRule="auto"/>
      <w:ind w:firstLine="200"/>
      <w:jc w:val="both"/>
    </w:pPr>
    <w:rPr>
      <w:rFonts w:ascii="Arial" w:hAnsi="Arial" w:cs="Arial Unicode MS" w:eastAsiaTheme="minorEastAsia"/>
      <w:color w:val="000000"/>
      <w:kern w:val="2"/>
      <w:sz w:val="21"/>
      <w:szCs w:val="21"/>
      <w:u w:color="000000"/>
      <w:lang w:val="en-US" w:eastAsia="zh-CN" w:bidi="ar-SA"/>
    </w:rPr>
  </w:style>
  <w:style w:type="character" w:customStyle="1" w:styleId="49">
    <w:name w:val="font122"/>
    <w:basedOn w:val="31"/>
    <w:qFormat/>
    <w:uiPriority w:val="0"/>
    <w:rPr>
      <w:rFonts w:hint="eastAsia" w:ascii="方正仿宋_GBK" w:hAnsi="方正仿宋_GBK" w:eastAsia="方正仿宋_GBK" w:cs="方正仿宋_GBK"/>
      <w:color w:val="000000"/>
      <w:sz w:val="24"/>
      <w:szCs w:val="24"/>
      <w:u w:val="none"/>
    </w:rPr>
  </w:style>
  <w:style w:type="paragraph" w:customStyle="1" w:styleId="5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1">
    <w:name w:val="List Paragraph"/>
    <w:basedOn w:val="1"/>
    <w:qFormat/>
    <w:uiPriority w:val="0"/>
    <w:pPr>
      <w:widowControl/>
      <w:ind w:firstLine="420" w:firstLineChars="200"/>
      <w:jc w:val="left"/>
    </w:pPr>
    <w:rPr>
      <w:rFonts w:ascii="Calibri" w:hAnsi="Calibri" w:eastAsia="宋体" w:cs="Times New Roman"/>
      <w:kern w:val="0"/>
      <w:sz w:val="24"/>
    </w:rPr>
  </w:style>
  <w:style w:type="paragraph" w:customStyle="1" w:styleId="52">
    <w:name w:val="普通(网站)1"/>
    <w:basedOn w:val="1"/>
    <w:qFormat/>
    <w:uiPriority w:val="2"/>
    <w:pPr>
      <w:spacing w:before="75" w:after="75"/>
      <w:ind w:left="0" w:right="0" w:firstLine="0"/>
      <w:jc w:val="left"/>
    </w:pPr>
    <w:rPr>
      <w:kern w:val="0"/>
      <w:sz w:val="24"/>
      <w:lang w:val="en-US" w:eastAsia="zh-CN"/>
    </w:rPr>
  </w:style>
  <w:style w:type="paragraph" w:customStyle="1" w:styleId="53">
    <w:name w:val="List Paragraph_1ffbf98a-d79d-4ba6-959b-084034549eb9"/>
    <w:basedOn w:val="1"/>
    <w:qFormat/>
    <w:uiPriority w:val="99"/>
    <w:pPr>
      <w:ind w:firstLine="420" w:firstLineChars="200"/>
    </w:pPr>
  </w:style>
  <w:style w:type="character" w:customStyle="1" w:styleId="54">
    <w:name w:val="contractReviewCommentRevision_65f770f5660a4c58817bdcbb6f15d413"/>
    <w:basedOn w:val="31"/>
    <w:qFormat/>
    <w:uiPriority w:val="0"/>
  </w:style>
  <w:style w:type="character" w:customStyle="1" w:styleId="55">
    <w:name w:val="alpha_contract_review_append_comment_65f770f5660a4c58817bdcbb6f15d413"/>
    <w:basedOn w:val="31"/>
    <w:qFormat/>
    <w:uiPriority w:val="0"/>
  </w:style>
  <w:style w:type="character" w:customStyle="1" w:styleId="56">
    <w:name w:val="标题 1 字符"/>
    <w:basedOn w:val="31"/>
    <w:link w:val="3"/>
    <w:qFormat/>
    <w:uiPriority w:val="99"/>
    <w:rPr>
      <w:rFonts w:ascii="宋体" w:hAnsi="Times New Roman" w:eastAsia="宋体" w:cs="宋体"/>
      <w:b/>
      <w:bCs/>
      <w:kern w:val="44"/>
      <w:sz w:val="20"/>
      <w:szCs w:val="20"/>
    </w:rPr>
  </w:style>
  <w:style w:type="paragraph" w:customStyle="1" w:styleId="57">
    <w:name w:val="Table Paragraph"/>
    <w:basedOn w:val="1"/>
    <w:qFormat/>
    <w:uiPriority w:val="1"/>
    <w:rPr>
      <w:rFonts w:ascii="宋体" w:hAnsi="宋体" w:eastAsia="宋体" w:cs="宋体"/>
    </w:rPr>
  </w:style>
  <w:style w:type="paragraph" w:customStyle="1" w:styleId="58">
    <w:name w:val="Table Text"/>
    <w:basedOn w:val="1"/>
    <w:semiHidden/>
    <w:qFormat/>
    <w:uiPriority w:val="0"/>
    <w:rPr>
      <w:rFonts w:ascii="宋体" w:hAnsi="宋体" w:eastAsia="宋体" w:cs="宋体"/>
      <w:sz w:val="20"/>
      <w:szCs w:val="20"/>
      <w:lang w:val="en-US" w:eastAsia="en-US" w:bidi="ar-SA"/>
    </w:rPr>
  </w:style>
  <w:style w:type="paragraph" w:customStyle="1" w:styleId="5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20818</Words>
  <Characters>22474</Characters>
  <Lines>0</Lines>
  <Paragraphs>0</Paragraphs>
  <TotalTime>0</TotalTime>
  <ScaleCrop>false</ScaleCrop>
  <LinksUpToDate>false</LinksUpToDate>
  <CharactersWithSpaces>25496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2023-08-25T06:53:00Z</dcterms:created>
  <dc:creator>回回去去789@</dc:creator>
  <cp:lastModifiedBy>回回去去789@</cp:lastModifiedBy>
  <cp:lastPrinted>2026-05-28T10:51:00Z</cp:lastPrinted>
  <dcterms:modified xsi:type="dcterms:W3CDTF">2026-05-29T05:28:59Z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EA62F7AE627C437D808B1F68ED49F576_13</vt:lpwstr>
  </property>
  <property fmtid="{D5CDD505-2E9C-101B-9397-08002B2CF9AE}" pid="4" name="KSOTemplateDocerSaveRecord">
    <vt:lpwstr>eyJoZGlkIjoiNWY2YjhjMTk0YTZiMmU0MzZhNTI0YWM0ODJhMGFiNjUiLCJ1c2VySWQiOiI0MzYyOTQ4NjEifQ==</vt:lpwstr>
  </property>
</Properties>
</file>