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具有独立承担民事责任的能力</w:t>
      </w:r>
      <w:bookmarkStart w:id="0" w:name="_GoBack"/>
      <w:bookmarkEnd w:id="0"/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供应商按磋商文件要求应提交的证明材料。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5E7D0067"/>
    <w:rsid w:val="64F477A4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1</Lines>
  <Paragraphs>1</Paragraphs>
  <TotalTime>2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Administrator</dc:creator>
  <cp:lastModifiedBy>胖胖的大石头</cp:lastModifiedBy>
  <dcterms:modified xsi:type="dcterms:W3CDTF">2026-04-30T03:52:31Z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eyJoZGlkIjoiMjNiMjRjODU5ZmQyMTc4OGUyYzk4ZWJkNWI0YzJiYzAiLCJ1c2VySWQiOiI1Nzk3Nzg1MDAifQ==</vt:lpwstr>
  </property>
  <property fmtid="{D5CDD505-2E9C-101B-9397-08002B2CF9AE}" pid="4" name="ICV">
    <vt:lpwstr>14235E708D6F4EFC9A745D8C83B4224C_12</vt:lpwstr>
  </property>
</Properties>
</file>