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pageBreakBefore w:val="0"/>
        <w:kinsoku/>
        <w:wordWrap/>
        <w:overflowPunct/>
        <w:topLinePunct w:val="0"/>
        <w:bidi w:val="0"/>
        <w:spacing w:line="288" w:lineRule="auto"/>
        <w:ind w:firstLine="482"/>
        <w:rPr>
          <w:rFonts w:hint="eastAsia" w:ascii="宋体" w:hAnsi="宋体" w:eastAsia="宋体" w:cs="宋体"/>
          <w:b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</w:rPr>
        <w:t>供应商信用融资：</w:t>
      </w:r>
    </w:p>
    <w:p>
      <w:pPr>
        <w:pStyle w:val="8"/>
        <w:pageBreakBefore w:val="0"/>
        <w:kinsoku/>
        <w:wordWrap/>
        <w:overflowPunct/>
        <w:topLinePunct w:val="0"/>
        <w:bidi w:val="0"/>
        <w:spacing w:beforeAutospacing="0" w:after="0" w:line="288" w:lineRule="auto"/>
        <w:ind w:firstLine="48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1、根据《四川省财政厅关于推进四川省政府采购供应商信用融资工作的通知》（川财采〔2018〕123号）文件要求，为助力解决政府采购中标、成交供应商资金不足、融资难、融资贵的困难，促进供应商依法诚信参加政府采购活动，有融资需求的供应商可根据四川政府采购网公示的银行及其“政采贷”产品，自行选择符合自身情况的“政采贷”银行及其产品，凭中标（成交）通知书向银行提出贷款意向申请（具体内容详见采购文件附件“川财采〔2018〕123号”</w:t>
      </w:r>
      <w:r>
        <w:rPr>
          <w:rFonts w:hint="eastAsia" w:ascii="宋体" w:hAnsi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四川省第四批开展“政采贷”业务银行公示）。</w:t>
      </w:r>
    </w:p>
    <w:p>
      <w:pPr>
        <w:pStyle w:val="8"/>
        <w:pageBreakBefore w:val="0"/>
        <w:numPr>
          <w:ilvl w:val="0"/>
          <w:numId w:val="1"/>
        </w:numPr>
        <w:kinsoku/>
        <w:wordWrap/>
        <w:overflowPunct/>
        <w:topLinePunct w:val="0"/>
        <w:bidi w:val="0"/>
        <w:spacing w:beforeAutospacing="0" w:after="0" w:line="288" w:lineRule="auto"/>
        <w:ind w:firstLine="48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为有效缓解中小企业融资难、融资贵问题，成都市财政局、中国人民银行成都分行营业管理部制定了《成都市中小企业政府采购信用融资暂行办法》和《成都市级支持中小企业政府采购信用融资实施方案》，成都市范围内政府采购项目中标（成交）的中小微企业可向开展政府采购信用融资业务的银行提出融资申请（具体内容详见采购文件附件“成财采〔2019〕17号” 、“成财采发〔2020〕20号”）。</w:t>
      </w:r>
    </w:p>
    <w:p>
      <w:pPr>
        <w:pStyle w:val="8"/>
        <w:pageBreakBefore w:val="0"/>
        <w:kinsoku/>
        <w:wordWrap/>
        <w:overflowPunct/>
        <w:topLinePunct w:val="0"/>
        <w:bidi w:val="0"/>
        <w:spacing w:beforeAutospacing="0" w:after="0" w:line="288" w:lineRule="auto"/>
        <w:ind w:firstLine="48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上述文件请在四川政府采购网查询。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请关注四川政府采购网相关信息，如有更新，以最新文件为准。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附件：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  <w:lang w:eastAsia="zh-CN"/>
        </w:rPr>
        <w:t>信用融资相关文件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037830"/>
            <wp:effectExtent l="0" t="0" r="2540" b="1270"/>
            <wp:docPr id="2" name="图片 2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AppData\Roaming\DingTalk\18198513_v2\ImageFiles\49\lALPDgQ9qzkb4y3NA4nNAn0_637_905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3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337550"/>
            <wp:effectExtent l="0" t="0" r="2540" b="6350"/>
            <wp:docPr id="3" name="图片 3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Roaming\DingTalk\18198513_v2\ImageFiles\8a\lALPDgQ9qzkdtwTNA4XNAoI_642_9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3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237220"/>
            <wp:effectExtent l="0" t="0" r="2540" b="11430"/>
            <wp:docPr id="4" name="图片 4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AppData\Roaming\DingTalk\18198513_v2\ImageFiles\36\lALPDgQ9qzkb_mjNA3bNAn8_639_88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3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303895"/>
            <wp:effectExtent l="0" t="0" r="2540" b="1905"/>
            <wp:docPr id="5" name="图片 5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DingTalk\18198513_v2\ImageFiles\78\lALPDgQ9qzkb4yrNA3LNAnc_631_88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0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076565"/>
            <wp:effectExtent l="0" t="0" r="2540" b="635"/>
            <wp:docPr id="6" name="图片 6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Roaming\DingTalk\18198513_v2\ImageFiles\72\lALPDgQ9qzkdtwHNA2LNAn0_637_86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7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279765"/>
            <wp:effectExtent l="0" t="0" r="2540" b="6985"/>
            <wp:docPr id="7" name="图片 7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AppData\Roaming\DingTalk\18198513_v2\ImageFiles\65\lALPDgQ9qzkb_mnNA3zNAoA_640_89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360410"/>
            <wp:effectExtent l="0" t="0" r="2540" b="2540"/>
            <wp:docPr id="8" name="图片 8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AppData\Roaming\DingTalk\18198513_v2\ImageFiles\97\lALPDgQ9qzkb4yzNA3_NAnw_636_89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6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354695"/>
            <wp:effectExtent l="0" t="0" r="2540" b="8255"/>
            <wp:docPr id="9" name="图片 9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AppData\Roaming\DingTalk\18198513_v2\ImageFiles\e8\lALPDgQ9qzkdtwPNA3bNAnY_630_88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089265"/>
            <wp:effectExtent l="0" t="0" r="2540" b="6985"/>
            <wp:docPr id="10" name="图片 10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AppData\Roaming\DingTalk\18198513_v2\ImageFiles\43\lALPDgQ9qzkb_mrNA2LNAnw_636_866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8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41060" cy="8197850"/>
            <wp:effectExtent l="0" t="0" r="2540" b="12700"/>
            <wp:docPr id="11" name="图片 11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DingTalk\18198513_v2\ImageFiles\5e\lALPDgQ9qzkb4yvNA2TNAnU_629_86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19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0" distR="0">
            <wp:extent cx="5941060" cy="8289290"/>
            <wp:effectExtent l="0" t="0" r="2540" b="16510"/>
            <wp:docPr id="12" name="图片 12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AppData\Roaming\DingTalk\18198513_v2\ImageFiles\bb\lALPDgQ9qzkdtwLNA33NAoA_640_89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rPr>
          <w:rFonts w:hint="eastAsia" w:ascii="宋体" w:hAnsi="宋体" w:eastAsia="宋体" w:cs="宋体"/>
          <w:b/>
          <w:sz w:val="30"/>
          <w:szCs w:val="30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71540" cy="7998460"/>
            <wp:effectExtent l="0" t="0" r="1016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10580" cy="8364220"/>
            <wp:effectExtent l="0" t="0" r="1397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30900" cy="7664450"/>
            <wp:effectExtent l="0" t="0" r="1270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59780" cy="7603490"/>
            <wp:effectExtent l="0" t="0" r="762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75655" cy="8314690"/>
            <wp:effectExtent l="0" t="0" r="1079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70905" cy="8053705"/>
            <wp:effectExtent l="0" t="0" r="10795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20105" cy="8364220"/>
            <wp:effectExtent l="0" t="0" r="444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68035" cy="7672705"/>
            <wp:effectExtent l="0" t="0" r="1841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99785" cy="8348980"/>
            <wp:effectExtent l="0" t="0" r="571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6010910" cy="7740015"/>
            <wp:effectExtent l="0" t="0" r="889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899785" cy="8348980"/>
            <wp:effectExtent l="0" t="0" r="5715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970905" cy="7463790"/>
            <wp:effectExtent l="0" t="0" r="1079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宋体" w:hAnsi="宋体" w:eastAsia="宋体" w:cs="宋体"/>
        </w:rPr>
      </w:pPr>
    </w:p>
    <w:p>
      <w:pPr>
        <w:pStyle w:val="3"/>
        <w:rPr>
          <w:rFonts w:hint="eastAsia" w:ascii="宋体" w:hAnsi="宋体" w:eastAsia="宋体" w:cs="宋体"/>
        </w:rPr>
      </w:pPr>
    </w:p>
    <w:p>
      <w:pPr>
        <w:pStyle w:val="3"/>
        <w:rPr>
          <w:rFonts w:hint="eastAsia" w:ascii="宋体" w:hAnsi="宋体" w:eastAsia="宋体" w:cs="宋体"/>
        </w:rPr>
      </w:pPr>
    </w:p>
    <w:p>
      <w:pPr>
        <w:pStyle w:val="3"/>
        <w:rPr>
          <w:rFonts w:hint="eastAsia" w:ascii="宋体" w:hAnsi="宋体" w:eastAsia="宋体" w:cs="宋体"/>
        </w:rPr>
      </w:pPr>
    </w:p>
    <w:p>
      <w:pPr>
        <w:pStyle w:val="3"/>
        <w:rPr>
          <w:rFonts w:hint="eastAsia" w:ascii="宋体" w:hAnsi="宋体" w:eastAsia="宋体" w:cs="宋体"/>
        </w:rPr>
      </w:pPr>
    </w:p>
    <w:p>
      <w:pPr>
        <w:spacing w:line="360" w:lineRule="auto"/>
        <w:outlineLvl w:val="1"/>
        <w:rPr>
          <w:rFonts w:ascii="仿宋" w:hAnsi="仿宋" w:eastAsia="仿宋"/>
          <w:sz w:val="24"/>
        </w:rPr>
      </w:pPr>
      <w:r>
        <w:rPr>
          <w:rFonts w:hint="eastAsia" w:ascii="仿宋" w:hAnsi="仿宋" w:eastAsia="仿宋"/>
          <w:b/>
          <w:sz w:val="24"/>
          <w:szCs w:val="28"/>
        </w:rPr>
        <w:t>《成都市财政局关于增补“蓉采贷”政策合作银行及做好相关工作的通知》</w:t>
      </w:r>
      <w:r>
        <w:rPr>
          <w:rFonts w:ascii="仿宋" w:hAnsi="仿宋" w:eastAsia="仿宋"/>
        </w:rPr>
        <w:drawing>
          <wp:inline distT="0" distB="0" distL="0" distR="0">
            <wp:extent cx="5629275" cy="754380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</w:rPr>
        <w:drawing>
          <wp:inline distT="0" distB="0" distL="0" distR="0">
            <wp:extent cx="5591175" cy="814387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4"/>
        </w:rPr>
      </w:pPr>
    </w:p>
    <w:p>
      <w:pPr>
        <w:spacing w:line="360" w:lineRule="auto"/>
        <w:rPr>
          <w:rFonts w:ascii="仿宋" w:hAnsi="仿宋" w:eastAsia="仿宋"/>
          <w:sz w:val="24"/>
        </w:rPr>
      </w:pPr>
    </w:p>
    <w:p>
      <w:pPr>
        <w:widowControl/>
        <w:jc w:val="left"/>
        <w:rPr>
          <w:rFonts w:ascii="仿宋" w:hAnsi="仿宋" w:eastAsia="仿宋"/>
        </w:rPr>
      </w:pPr>
      <w:r>
        <w:rPr>
          <w:rFonts w:ascii="仿宋" w:hAnsi="仿宋" w:eastAsia="仿宋"/>
        </w:rPr>
        <w:drawing>
          <wp:inline distT="0" distB="0" distL="0" distR="0">
            <wp:extent cx="5941060" cy="379095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四川省第四批开展“政采贷”业务银行公示</w:t>
      </w:r>
    </w:p>
    <w:p>
      <w:pPr>
        <w:pStyle w:val="2"/>
        <w:rPr>
          <w:rFonts w:hint="eastAsia"/>
          <w:b/>
          <w:bCs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688330" cy="2949575"/>
            <wp:effectExtent l="0" t="0" r="7620" b="317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9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ageBreakBefore w:val="0"/>
        <w:kinsoku/>
        <w:wordWrap/>
        <w:overflowPunct/>
        <w:topLinePunct w:val="0"/>
        <w:bidi w:val="0"/>
        <w:spacing w:line="288" w:lineRule="auto"/>
        <w:ind w:firstLine="54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3"/>
        <w:rPr>
          <w:rFonts w:hint="eastAsia" w:ascii="宋体" w:hAnsi="宋体" w:eastAsia="宋体" w:cs="宋体"/>
        </w:rPr>
      </w:pPr>
    </w:p>
    <w:p>
      <w:pPr>
        <w:widowControl/>
        <w:jc w:val="left"/>
        <w:rPr>
          <w:rFonts w:hint="eastAsia" w:ascii="宋体" w:hAnsi="宋体" w:eastAsia="宋体" w:cs="宋体"/>
        </w:rPr>
      </w:pPr>
    </w:p>
    <w:p>
      <w:pPr>
        <w:pStyle w:val="2"/>
        <w:rPr>
          <w:rFonts w:hint="eastAsia" w:ascii="宋体" w:hAnsi="宋体" w:eastAsia="宋体" w:cs="宋体"/>
          <w:b/>
          <w:bCs/>
        </w:rPr>
      </w:pPr>
    </w:p>
    <w:p>
      <w:pPr>
        <w:rPr>
          <w:rFonts w:hint="eastAsia" w:ascii="宋体" w:hAnsi="宋体" w:eastAsia="宋体" w:cs="宋体"/>
        </w:rPr>
      </w:pPr>
    </w:p>
    <w:p>
      <w:pPr>
        <w:pageBreakBefore w:val="0"/>
        <w:kinsoku/>
        <w:wordWrap/>
        <w:overflowPunct/>
        <w:topLinePunct w:val="0"/>
        <w:bidi w:val="0"/>
        <w:spacing w:line="288" w:lineRule="auto"/>
        <w:ind w:firstLine="54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pageBreakBefore w:val="0"/>
        <w:widowControl/>
        <w:kinsoku/>
        <w:wordWrap/>
        <w:overflowPunct/>
        <w:topLinePunct w:val="0"/>
        <w:bidi w:val="0"/>
        <w:spacing w:line="288" w:lineRule="auto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934DC55"/>
    <w:multiLevelType w:val="singleLevel"/>
    <w:tmpl w:val="F934DC55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k0MmRlNTU1ZmIyYTI3ZWM5NzFjMTEzZjU3ZjhlMjEifQ=="/>
  </w:docVars>
  <w:rsids>
    <w:rsidRoot w:val="00000000"/>
    <w:rsid w:val="30B6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99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spacing w:after="120"/>
    </w:pPr>
  </w:style>
  <w:style w:type="paragraph" w:styleId="3">
    <w:name w:val="Body Text First Indent"/>
    <w:basedOn w:val="2"/>
    <w:next w:val="4"/>
    <w:qFormat/>
    <w:uiPriority w:val="99"/>
    <w:pPr>
      <w:ind w:firstLine="420" w:firstLineChars="100"/>
    </w:pPr>
    <w:rPr>
      <w:rFonts w:eastAsia="宋体"/>
      <w:sz w:val="24"/>
      <w:szCs w:val="24"/>
    </w:rPr>
  </w:style>
  <w:style w:type="paragraph" w:customStyle="1" w:styleId="4">
    <w:name w:val="段落正文"/>
    <w:basedOn w:val="1"/>
    <w:autoRedefine/>
    <w:qFormat/>
    <w:uiPriority w:val="0"/>
    <w:pPr>
      <w:widowControl w:val="0"/>
      <w:spacing w:beforeLines="50" w:line="360" w:lineRule="auto"/>
      <w:ind w:firstLine="200" w:firstLineChars="200"/>
      <w:textAlignment w:val="auto"/>
    </w:pPr>
    <w:rPr>
      <w:spacing w:val="2"/>
      <w:sz w:val="24"/>
    </w:r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customStyle="1" w:styleId="8">
    <w:name w:val="正文首行缩进两字符"/>
    <w:basedOn w:val="1"/>
    <w:autoRedefine/>
    <w:qFormat/>
    <w:uiPriority w:val="0"/>
    <w:pPr>
      <w:spacing w:line="360" w:lineRule="auto"/>
      <w:ind w:firstLine="20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2024-06-17T08:31:22Z</dcterms:created>
  <dc:creator>Administrator</dc:creator>
  <cp:lastModifiedBy>何斯莉</cp:lastModifiedBy>
  <dcterms:modified xsi:type="dcterms:W3CDTF">2024-06-17T08:33:00Z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65087B957EE34E738F3E3FBA3318FFD4_12</vt:lpwstr>
  </property>
</Properties>
</file>