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68F04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分项报价明细表</w:t>
      </w:r>
    </w:p>
    <w:p w14:paraId="4625F135">
      <w:pPr>
        <w:pStyle w:val="2"/>
      </w:pPr>
      <w:bookmarkStart w:id="0" w:name="_GoBack"/>
      <w:bookmarkEnd w:id="0"/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963"/>
        <w:gridCol w:w="2021"/>
        <w:gridCol w:w="2021"/>
        <w:gridCol w:w="1786"/>
      </w:tblGrid>
      <w:tr w14:paraId="5E50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426" w:type="pct"/>
            <w:vAlign w:val="center"/>
          </w:tcPr>
          <w:p w14:paraId="14C482E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2" w:type="pct"/>
            <w:vAlign w:val="center"/>
          </w:tcPr>
          <w:p w14:paraId="6E588F2A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86" w:type="pct"/>
            <w:vAlign w:val="center"/>
          </w:tcPr>
          <w:p w14:paraId="6DB9C59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最高限价（元）</w:t>
            </w:r>
          </w:p>
        </w:tc>
        <w:tc>
          <w:tcPr>
            <w:tcW w:w="1186" w:type="pct"/>
            <w:vAlign w:val="center"/>
          </w:tcPr>
          <w:p w14:paraId="4E8E71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报价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048" w:type="pct"/>
            <w:vAlign w:val="center"/>
          </w:tcPr>
          <w:p w14:paraId="632C97E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合同期限</w:t>
            </w:r>
          </w:p>
        </w:tc>
      </w:tr>
      <w:tr w14:paraId="1E06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26" w:type="pct"/>
            <w:vAlign w:val="center"/>
          </w:tcPr>
          <w:p w14:paraId="4D97ABC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2" w:type="pct"/>
            <w:vAlign w:val="center"/>
          </w:tcPr>
          <w:p w14:paraId="5EA157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安全技术咨询服务</w:t>
            </w:r>
          </w:p>
        </w:tc>
        <w:tc>
          <w:tcPr>
            <w:tcW w:w="1186" w:type="pct"/>
            <w:vAlign w:val="center"/>
          </w:tcPr>
          <w:p w14:paraId="1C74FA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130,514.00</w:t>
            </w:r>
          </w:p>
        </w:tc>
        <w:tc>
          <w:tcPr>
            <w:tcW w:w="1186" w:type="pct"/>
            <w:vAlign w:val="center"/>
          </w:tcPr>
          <w:p w14:paraId="0447C13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Merge w:val="restart"/>
            <w:vAlign w:val="center"/>
          </w:tcPr>
          <w:p w14:paraId="12EA326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3"/>
                <w:sz w:val="24"/>
                <w:szCs w:val="24"/>
                <w:highlight w:val="none"/>
              </w:rPr>
              <w:t>合同签订之日起365天</w:t>
            </w:r>
          </w:p>
        </w:tc>
      </w:tr>
      <w:tr w14:paraId="0CBC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26" w:type="pct"/>
            <w:vAlign w:val="center"/>
          </w:tcPr>
          <w:p w14:paraId="4D5D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52" w:type="pct"/>
            <w:vAlign w:val="center"/>
          </w:tcPr>
          <w:p w14:paraId="658E5B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安全培训服务</w:t>
            </w:r>
          </w:p>
        </w:tc>
        <w:tc>
          <w:tcPr>
            <w:tcW w:w="1186" w:type="pct"/>
            <w:vAlign w:val="center"/>
          </w:tcPr>
          <w:p w14:paraId="58E35E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80,381.00</w:t>
            </w:r>
          </w:p>
        </w:tc>
        <w:tc>
          <w:tcPr>
            <w:tcW w:w="1186" w:type="pct"/>
            <w:vAlign w:val="center"/>
          </w:tcPr>
          <w:p w14:paraId="595927B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Merge w:val="continue"/>
            <w:vAlign w:val="center"/>
          </w:tcPr>
          <w:p w14:paraId="4AE389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378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26" w:type="pct"/>
            <w:vAlign w:val="center"/>
          </w:tcPr>
          <w:p w14:paraId="7A6EA7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52" w:type="pct"/>
            <w:vAlign w:val="center"/>
          </w:tcPr>
          <w:p w14:paraId="439349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安全风险隐患排查</w:t>
            </w:r>
          </w:p>
        </w:tc>
        <w:tc>
          <w:tcPr>
            <w:tcW w:w="1186" w:type="pct"/>
            <w:vAlign w:val="center"/>
          </w:tcPr>
          <w:p w14:paraId="7E2337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571,511.00</w:t>
            </w:r>
          </w:p>
        </w:tc>
        <w:tc>
          <w:tcPr>
            <w:tcW w:w="1186" w:type="pct"/>
            <w:vAlign w:val="center"/>
          </w:tcPr>
          <w:p w14:paraId="2E7E530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Merge w:val="continue"/>
            <w:vAlign w:val="center"/>
          </w:tcPr>
          <w:p w14:paraId="1A6DC6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D23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26" w:type="pct"/>
            <w:vAlign w:val="center"/>
          </w:tcPr>
          <w:p w14:paraId="492370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152" w:type="pct"/>
            <w:vAlign w:val="center"/>
          </w:tcPr>
          <w:p w14:paraId="35D866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协助园区做好各类安全隐患问题整改</w:t>
            </w:r>
          </w:p>
        </w:tc>
        <w:tc>
          <w:tcPr>
            <w:tcW w:w="1186" w:type="pct"/>
            <w:vAlign w:val="center"/>
          </w:tcPr>
          <w:p w14:paraId="2804D3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52,844.00</w:t>
            </w:r>
          </w:p>
        </w:tc>
        <w:tc>
          <w:tcPr>
            <w:tcW w:w="1186" w:type="pct"/>
            <w:vAlign w:val="center"/>
          </w:tcPr>
          <w:p w14:paraId="51DE69D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8" w:type="pct"/>
            <w:vMerge w:val="continue"/>
            <w:vAlign w:val="center"/>
          </w:tcPr>
          <w:p w14:paraId="66FB4D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B8460C8">
      <w:pPr>
        <w:spacing w:line="360" w:lineRule="auto"/>
        <w:ind w:left="840" w:hanging="840" w:hangingChars="35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314F0D8F">
      <w:pPr>
        <w:spacing w:line="360" w:lineRule="auto"/>
        <w:ind w:left="840" w:hanging="840" w:hangingChars="35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4A4DE10A">
      <w:pPr>
        <w:spacing w:line="360" w:lineRule="auto"/>
        <w:ind w:left="840" w:hanging="840" w:hangingChars="35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注：1. 报价应是包括服务费、管理费、利润、税金及附加、财务费用、因知识产权产生的相关费用与本项目相关的一切其他费用。 </w:t>
      </w:r>
    </w:p>
    <w:p w14:paraId="24A9FCA1">
      <w:pPr>
        <w:spacing w:line="360" w:lineRule="auto"/>
        <w:ind w:left="839" w:leftChars="228" w:hanging="360" w:hangingChars="150"/>
        <w:jc w:val="left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</w:rPr>
        <w:t>“</w:t>
      </w:r>
      <w:r>
        <w:rPr>
          <w:rFonts w:hint="eastAsia" w:ascii="仿宋" w:hAnsi="仿宋" w:eastAsia="仿宋" w:cs="仿宋"/>
          <w:bCs/>
          <w:sz w:val="24"/>
        </w:rPr>
        <w:t>分项报价明细表”各分项报价合计应当与“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报价</w:t>
      </w:r>
      <w:r>
        <w:rPr>
          <w:rFonts w:hint="eastAsia" w:ascii="仿宋" w:hAnsi="仿宋" w:eastAsia="仿宋" w:cs="仿宋"/>
          <w:bCs/>
          <w:sz w:val="24"/>
        </w:rPr>
        <w:t>表”报价合计相等。</w:t>
      </w:r>
    </w:p>
    <w:p w14:paraId="46FCA939">
      <w:pPr>
        <w:spacing w:line="360" w:lineRule="auto"/>
        <w:ind w:left="839" w:leftChars="228" w:hanging="360" w:hangingChars="15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“</w:t>
      </w:r>
      <w:r>
        <w:rPr>
          <w:rFonts w:hint="eastAsia" w:ascii="仿宋" w:hAnsi="仿宋" w:eastAsia="仿宋" w:cs="仿宋"/>
          <w:bCs/>
          <w:sz w:val="24"/>
        </w:rPr>
        <w:t>分项报价明细表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”为多页的，每页均需由法定代表人或授权代表签字并加盖供应商公章。</w:t>
      </w:r>
    </w:p>
    <w:p w14:paraId="1FF9A513">
      <w:pPr>
        <w:spacing w:line="360" w:lineRule="auto"/>
        <w:ind w:left="839" w:leftChars="228" w:hanging="360" w:hangingChars="15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供应商最后报价有调整的，各服务内容最后报价=分项报价明细表*（最后报价/首次报价）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AEAA046">
      <w:pPr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66DAB09D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        （盖章）</w:t>
      </w:r>
    </w:p>
    <w:p w14:paraId="100841B6">
      <w:pPr>
        <w:adjustRightInd w:val="0"/>
        <w:spacing w:line="360" w:lineRule="auto"/>
        <w:ind w:firstLine="480" w:firstLineChars="200"/>
        <w:jc w:val="left"/>
        <w:rPr>
          <w:rFonts w:ascii="仿宋" w:hAnsi="仿宋" w:eastAsia="仿宋" w:cs="仿宋"/>
          <w:color w:val="auto"/>
          <w:sz w:val="24"/>
          <w:highlight w:val="none"/>
        </w:rPr>
      </w:pPr>
    </w:p>
    <w:p w14:paraId="6805B11F">
      <w:pPr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法定代表人或授权代表（签字）：</w:t>
      </w:r>
    </w:p>
    <w:p w14:paraId="31842D77">
      <w:pPr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69C3C2D">
      <w:pPr>
        <w:adjustRightInd w:val="0"/>
        <w:spacing w:line="360" w:lineRule="auto"/>
        <w:ind w:firstLine="480" w:firstLineChars="200"/>
        <w:jc w:val="left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C71CB"/>
    <w:rsid w:val="601C71CB"/>
    <w:rsid w:val="692F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exact"/>
    </w:pPr>
    <w:rPr>
      <w:rFonts w:ascii="仿宋_GB2312" w:hAnsi="Times New Roman" w:eastAsia="仿宋_GB2312"/>
      <w:sz w:val="28"/>
      <w:szCs w:val="2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325</Characters>
  <Lines>0</Lines>
  <Paragraphs>0</Paragraphs>
  <TotalTime>8</TotalTime>
  <ScaleCrop>false</ScaleCrop>
  <LinksUpToDate>false</LinksUpToDate>
  <CharactersWithSpaces>346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2026-05-06T09:51:00Z</dcterms:created>
  <dc:creator>全国栽迷头儿总冠军</dc:creator>
  <cp:lastModifiedBy>全国栽迷头儿总冠军</cp:lastModifiedBy>
  <dcterms:modified xsi:type="dcterms:W3CDTF">2026-05-07T03:35:54Z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58B56732D7E842B4A3C1685F31478E22_13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