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版本号：N510781202600005220260507001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2025年江油市婚姻档案电子化项目(二次)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N5107812026000052</w:t>
      </w:r>
    </w:p>
    <w:p>
      <w:pPr>
        <w:pStyle w:val="null3"/>
        <w:jc w:val="left"/>
        <w:outlineLvl w:val="2"/>
      </w:pPr>
      <w:r>
        <w:rPr>
          <w:rFonts w:ascii="仿宋_GB2312" w:hAnsi="仿宋_GB2312" w:cs="仿宋_GB2312" w:eastAsia="仿宋_GB2312"/>
          <w:sz w:val="28"/>
          <w:b/>
        </w:rPr>
        <w:t>江油市民政局</w:t>
      </w:r>
    </w:p>
    <w:p>
      <w:pPr>
        <w:pStyle w:val="null3"/>
        <w:jc w:val="center"/>
        <w:outlineLvl w:val="2"/>
      </w:pPr>
      <w:r>
        <w:rPr>
          <w:rFonts w:ascii="仿宋_GB2312" w:hAnsi="仿宋_GB2312" w:cs="仿宋_GB2312" w:eastAsia="仿宋_GB2312"/>
          <w:sz w:val="28"/>
          <w:b/>
        </w:rPr>
        <w:t>四川德之信招标代理有限公司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四川德之信招标代理有限公司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江油市民政局</w:t>
      </w:r>
      <w:r>
        <w:rPr>
          <w:rFonts w:ascii="仿宋_GB2312" w:hAnsi="仿宋_GB2312" w:cs="仿宋_GB2312" w:eastAsia="仿宋_GB2312"/>
        </w:rPr>
        <w:t xml:space="preserve"> 委托，拟对 </w:t>
      </w:r>
      <w:r>
        <w:rPr>
          <w:rFonts w:ascii="仿宋_GB2312" w:hAnsi="仿宋_GB2312" w:cs="仿宋_GB2312" w:eastAsia="仿宋_GB2312"/>
        </w:rPr>
        <w:t>2025年江油市婚姻档案电子化项目(二次)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绵阳市江油市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N5107812026000052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2025年江油市婚姻档案电子化项目(二次)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1、通过影像拆分、数据识别、关联补录、系统导入等技术处理，完成历史存量数据处理，挂接至四川省婚姻登记管理信息系统，并在系统中进行数据补录。         2、完成江油市纸质档案进行整理装订、数字化扫描，同时挂至婚姻登记数据系统及数据清洗核验，以及移交至档案馆（含档案盒耗材）。</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江油市民政局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四川省绵阳江油云帆路339号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田姝蓉</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13990123166</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四川德之信招标代理有限公司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绵阳市涪城区毅德商贸城A区31幢3号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左金蓉</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0816-2300900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采购包1：450,000.00元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项目代理服务费用按6000元收取，由成交服务商在领取成交通知书时向代理机构一次性付清。本项目代理费支付方式：1．银行转账。收款单位：四川德之信招标代理有限公司。开户行：中国建设银行绵阳高新支行。银行账号：51001657937059000836 2．现金方式缴纳。</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江油市民政局</w:t>
      </w:r>
      <w:r>
        <w:rPr>
          <w:rFonts w:ascii="仿宋_GB2312" w:hAnsi="仿宋_GB2312" w:cs="仿宋_GB2312" w:eastAsia="仿宋_GB2312"/>
        </w:rPr>
        <w:t xml:space="preserve"> 和 </w:t>
      </w:r>
      <w:r>
        <w:rPr>
          <w:rFonts w:ascii="仿宋_GB2312" w:hAnsi="仿宋_GB2312" w:cs="仿宋_GB2312" w:eastAsia="仿宋_GB2312"/>
        </w:rPr>
        <w:t>四川德之信招标代理有限公司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江油市民政局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四川德之信招标代理有限公司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其他未尽事宜按照《财政部关于进一步加强政府采购需求和履约验收管理的指导意见》(财库〔2016〕205号)等相关法律法规要求进行验收。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根据招标文件和响应文件的相关内容逐一进行验收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根据招标文件和响应文件的相关内容逐一进行验收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按国家有关规定、招标文件的要求、成交供应商的投标文件及承诺以及合同约定标准进行验收。其他未尽事宜应严格按照《财政部关于进一步加强政府采购需求和履约验收管理的指导意见》(财库(2016) 205号)和《绵阳市财政局关于进一步做好政府采购项目履约验收工作的通知》(绵财采〔2021〕15号)文件的要求进行验收。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其他未尽事宜按照《财政部关于进一步加强政府采购需求和履约验收管理的指导意见》(财库〔2016〕205号)等相关法律法规要求进行验收。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四川德之信招标代理有限公司</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四川德之信招标代理有限公司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四川德之信招标代理有限公司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联系人：左金蓉</w:t>
      </w:r>
    </w:p>
    <w:p>
      <w:pPr>
        <w:pStyle w:val="null3"/>
        <w:jc w:val="left"/>
      </w:pPr>
      <w:r>
        <w:rPr>
          <w:rFonts w:ascii="仿宋_GB2312" w:hAnsi="仿宋_GB2312" w:cs="仿宋_GB2312" w:eastAsia="仿宋_GB2312"/>
        </w:rPr>
        <w:t>联系电话：0816-2300900</w:t>
      </w:r>
    </w:p>
    <w:p>
      <w:pPr>
        <w:pStyle w:val="null3"/>
        <w:jc w:val="left"/>
      </w:pPr>
      <w:r>
        <w:rPr>
          <w:rFonts w:ascii="仿宋_GB2312" w:hAnsi="仿宋_GB2312" w:cs="仿宋_GB2312" w:eastAsia="仿宋_GB2312"/>
        </w:rPr>
        <w:t>地址：绵阳市涪城区毅德商贸城A区31幢3号</w:t>
      </w:r>
    </w:p>
    <w:p>
      <w:pPr>
        <w:pStyle w:val="null3"/>
        <w:jc w:val="left"/>
      </w:pPr>
      <w:r>
        <w:rPr>
          <w:rFonts w:ascii="仿宋_GB2312" w:hAnsi="仿宋_GB2312" w:cs="仿宋_GB2312" w:eastAsia="仿宋_GB2312"/>
        </w:rPr>
        <w:t>邮编：621000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450,000.00</w:t>
      </w:r>
    </w:p>
    <w:p>
      <w:pPr>
        <w:pStyle w:val="null3"/>
        <w:jc w:val="left"/>
      </w:pPr>
      <w:r>
        <w:rPr>
          <w:rFonts w:ascii="仿宋_GB2312" w:hAnsi="仿宋_GB2312" w:cs="仿宋_GB2312" w:eastAsia="仿宋_GB2312"/>
        </w:rPr>
        <w:t>采购包最高限价（元）: 450,000.00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C05990000 其他社会服务</w:t>
            </w:r>
          </w:p>
        </w:tc>
        <w:tc>
          <w:tcPr>
            <w:tcW w:type="dxa" w:w="821"/>
          </w:tcPr>
          <w:p>
            <w:pPr>
              <w:pStyle w:val="null3"/>
              <w:jc w:val="left"/>
            </w:pPr>
            <w:r>
              <w:rPr>
                <w:rFonts w:ascii="仿宋_GB2312" w:hAnsi="仿宋_GB2312" w:cs="仿宋_GB2312" w:eastAsia="仿宋_GB2312"/>
              </w:rPr>
              <w:t>2025年江油市婚姻档案电子化项目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450,000.00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2025年江油市婚姻档案电子化项目</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本项目采用单价整体收费百分比方式进行报价，供应商报价时只需要一次报出整体收费百分比数字，并根据项目实施期间所完成档案数量据实结算，最终结算单价为：单价最高限价×最终成交百分比数字，总金额不超过采购金额450000.00元。</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标的名称：2025年江油市婚姻档案电子化项目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数据挂接</w:t>
            </w:r>
          </w:p>
        </w:tc>
        <w:tc>
          <w:tcPr>
            <w:tcW w:type="dxa" w:w="5814"/>
          </w:tcPr>
          <w:p>
            <w:pPr>
              <w:pStyle w:val="null3"/>
              <w:jc w:val="left"/>
            </w:pPr>
            <w:r>
              <w:rPr>
                <w:rFonts w:ascii="仿宋_GB2312" w:hAnsi="仿宋_GB2312" w:cs="仿宋_GB2312" w:eastAsia="仿宋_GB2312"/>
                <w:sz w:val="20"/>
                <w:color w:val="000000"/>
              </w:rPr>
              <w:t xml:space="preserve"> 完成江油市1949年10月1日至2015年12月31日的历史存量数据（</w:t>
            </w:r>
            <w:r>
              <w:rPr>
                <w:rFonts w:ascii="仿宋_GB2312" w:hAnsi="仿宋_GB2312" w:cs="仿宋_GB2312" w:eastAsia="仿宋_GB2312"/>
                <w:sz w:val="20"/>
                <w:u w:val="single"/>
              </w:rPr>
              <w:t>预计225000份档案</w:t>
            </w:r>
            <w:r>
              <w:rPr>
                <w:rFonts w:ascii="仿宋_GB2312" w:hAnsi="仿宋_GB2312" w:cs="仿宋_GB2312" w:eastAsia="仿宋_GB2312"/>
                <w:sz w:val="20"/>
                <w:color w:val="000000"/>
              </w:rPr>
              <w:t>，已由档案局完成扫描）进行通过影像拆分、数据识别、关联补录、系统导入等技术处理，挂接至四川省婚姻登记管理信息系统。</w:t>
            </w:r>
          </w:p>
          <w:p>
            <w:pPr>
              <w:pStyle w:val="null3"/>
              <w:jc w:val="left"/>
            </w:pPr>
            <w:r>
              <w:rPr>
                <w:rFonts w:ascii="仿宋_GB2312" w:hAnsi="仿宋_GB2312" w:cs="仿宋_GB2312" w:eastAsia="仿宋_GB2312"/>
                <w:sz w:val="20"/>
                <w:color w:val="000000"/>
              </w:rPr>
              <w:t>（1）原始数据检测:原始数据检测分为三种，完整性检测、重复数据检测、多对一检测。完整性检测，针对原始数据进行全库、全文件扫描，确认条目数据与原文数据一一对应且完整。重复数据检测，根据原始数据条目内容进行重复数据初筛，将重复提供的条目排除掉。多对一检测，根据原始数据关联关系检测是否存在多条目对应同一个目录的情況，筛查出多对一情况后再行处理。</w:t>
            </w:r>
            <w:r>
              <w:br/>
            </w:r>
            <w:r>
              <w:rPr>
                <w:rFonts w:ascii="仿宋_GB2312" w:hAnsi="仿宋_GB2312" w:cs="仿宋_GB2312" w:eastAsia="仿宋_GB2312"/>
                <w:sz w:val="20"/>
                <w:color w:val="000000"/>
              </w:rPr>
              <w:t xml:space="preserve">  （2）多合一档案:筛查条目中是否存在单条条目中录入多对夫妻记录的情讯，如存在需要将这部分档案进行拆分处理。将条目拆分多对，图片根据条目拆分进行对应的归属处理。</w:t>
            </w:r>
            <w:r>
              <w:br/>
            </w:r>
            <w:r>
              <w:rPr>
                <w:rFonts w:ascii="仿宋_GB2312" w:hAnsi="仿宋_GB2312" w:cs="仿宋_GB2312" w:eastAsia="仿宋_GB2312"/>
                <w:sz w:val="20"/>
                <w:color w:val="000000"/>
              </w:rPr>
              <w:t xml:space="preserve">  （3）条目数据清理:将原始条目数据按全国婚姻登记系统数据格式要求进行清理。通过技木手段剔除掉条目中无用、重复的数据，并将不同类型的档案条目数据统一调整为登记系统数据结构。</w:t>
            </w:r>
            <w:r>
              <w:br/>
            </w:r>
            <w:r>
              <w:rPr>
                <w:rFonts w:ascii="仿宋_GB2312" w:hAnsi="仿宋_GB2312" w:cs="仿宋_GB2312" w:eastAsia="仿宋_GB2312"/>
                <w:sz w:val="20"/>
                <w:color w:val="000000"/>
              </w:rPr>
              <w:t xml:space="preserve">  （4）图片数据关联:根据档案系统提供的关联关系，将图片文件与处理过的条目数据进行关联并将图片数据结构化。</w:t>
            </w:r>
            <w:r>
              <w:br/>
            </w:r>
            <w:r>
              <w:rPr>
                <w:rFonts w:ascii="仿宋_GB2312" w:hAnsi="仿宋_GB2312" w:cs="仿宋_GB2312" w:eastAsia="仿宋_GB2312"/>
                <w:sz w:val="20"/>
                <w:color w:val="000000"/>
              </w:rPr>
              <w:t xml:space="preserve">  （5）与登记系统数据建立一一对应关系:档案数据在导入登记系统前需要与登记系统登记数据建立一一对应关系，可通过条目数据中的姓名、身份证、登记日期、登记类型等关键信息进行关联。</w:t>
            </w:r>
            <w:r>
              <w:br/>
            </w:r>
            <w:r>
              <w:rPr>
                <w:rFonts w:ascii="仿宋_GB2312" w:hAnsi="仿宋_GB2312" w:cs="仿宋_GB2312" w:eastAsia="仿宋_GB2312"/>
                <w:sz w:val="20"/>
                <w:color w:val="000000"/>
              </w:rPr>
              <w:t xml:space="preserve">  （6）人工查看档案关联数据:人工通过查看档案后修改结构化的条目数据，完善纠正姓名、身份证、登记日期等信息，再次对登记系统进行筛查，筛查出疑似数据后根据档案内其他信息手动对疑似数据进行关联。如果无法筛查出数据则表示档案数据在登记系统中不存在，需要补录。</w:t>
            </w:r>
            <w:r>
              <w:br/>
            </w:r>
            <w:r>
              <w:rPr>
                <w:rFonts w:ascii="仿宋_GB2312" w:hAnsi="仿宋_GB2312" w:cs="仿宋_GB2312" w:eastAsia="仿宋_GB2312"/>
                <w:sz w:val="20"/>
                <w:color w:val="000000"/>
              </w:rPr>
              <w:t xml:space="preserve">  （7）导入登记系统:导入登记系統分为两个过程，导入补录数据及导入图片数据。导入补录数据:将补录完成的登记数据按照登记系統数据规范填充登记处信息、主键、标识等字段，随后导入登记系统数据库。导入图片数据:根据与条目数据与登记系统数据的一一对应关系，填充图片数据与登记系统数据的关联信息、机构信息等，随后将图片数据导入登记系统数据库，同时将图片文件上传至文件服务器共享存储中。</w:t>
            </w:r>
            <w:r>
              <w:br/>
            </w:r>
            <w:r>
              <w:rPr>
                <w:rFonts w:ascii="仿宋_GB2312" w:hAnsi="仿宋_GB2312" w:cs="仿宋_GB2312" w:eastAsia="仿宋_GB2312"/>
                <w:sz w:val="20"/>
                <w:color w:val="000000"/>
              </w:rPr>
              <w:t xml:space="preserve">  （8）数字化档案与系统数据挂接要完整淮确，方便查询，整体协调性好，并确保己有数字化数据和本次数据能够兼容及正常使用。</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档案信息化及挂接</w:t>
            </w:r>
          </w:p>
        </w:tc>
        <w:tc>
          <w:tcPr>
            <w:tcW w:type="dxa" w:w="5814"/>
          </w:tcPr>
          <w:p>
            <w:pPr>
              <w:pStyle w:val="null3"/>
              <w:ind w:firstLine="400"/>
              <w:jc w:val="left"/>
            </w:pPr>
            <w:r>
              <w:rPr>
                <w:rFonts w:ascii="仿宋_GB2312" w:hAnsi="仿宋_GB2312" w:cs="仿宋_GB2312" w:eastAsia="仿宋_GB2312"/>
                <w:sz w:val="20"/>
                <w:color w:val="000000"/>
              </w:rPr>
              <w:t>完成江油市1949年10月1日至2015年12月31日的历史存量数据（</w:t>
            </w:r>
            <w:r>
              <w:rPr>
                <w:rFonts w:ascii="仿宋_GB2312" w:hAnsi="仿宋_GB2312" w:cs="仿宋_GB2312" w:eastAsia="仿宋_GB2312"/>
                <w:sz w:val="20"/>
                <w:b/>
                <w:color w:val="000000"/>
                <w:u w:val="single"/>
              </w:rPr>
              <w:t>预计60000份档案</w:t>
            </w:r>
            <w:r>
              <w:rPr>
                <w:rFonts w:ascii="仿宋_GB2312" w:hAnsi="仿宋_GB2312" w:cs="仿宋_GB2312" w:eastAsia="仿宋_GB2312"/>
                <w:sz w:val="20"/>
                <w:color w:val="000000"/>
              </w:rPr>
              <w:t>，已由档案局完成扫描但尚未录入婚姻登记系统）进行通过影像拆分、数据识别、关联补录、系统导入等技术处理，对档案进行信息化并挂接至四川省婚姻登记管理信息系统。同时在婚姻登记系统中进行数据补录，解决姓名、身份证号等关键信息缺失问题，确保每一份电子档案完整准确。</w:t>
            </w:r>
          </w:p>
          <w:p>
            <w:pPr>
              <w:pStyle w:val="null3"/>
              <w:spacing w:after="120"/>
              <w:jc w:val="both"/>
            </w:pPr>
            <w:r>
              <w:rPr>
                <w:rFonts w:ascii="仿宋_GB2312" w:hAnsi="仿宋_GB2312" w:cs="仿宋_GB2312" w:eastAsia="仿宋_GB2312"/>
                <w:sz w:val="20"/>
                <w:color w:val="000000"/>
              </w:rPr>
              <w:t>（1）原始数据检测:原始数据检测分为三种，完整性检测、重复数据检测、多对一检测。完整性检测，针对原始数据进行全库、全文件扫描，确认条目数据与原文数据一一对应且完整。重复数据检测，根据原始数据条目内容进行重复数据初筛，将重复提供的条目排除掉。多对一检测，根据原始数据关联关系检测是否存在多条目对应同一个目录的情況，筛查出多对一情况后再行处理。</w:t>
            </w:r>
            <w:r>
              <w:br/>
            </w:r>
            <w:r>
              <w:rPr>
                <w:rFonts w:ascii="仿宋_GB2312" w:hAnsi="仿宋_GB2312" w:cs="仿宋_GB2312" w:eastAsia="仿宋_GB2312"/>
                <w:sz w:val="20"/>
                <w:color w:val="000000"/>
              </w:rPr>
              <w:t xml:space="preserve">  （2）多合一档案:筛查条目中是否存在单条条目中录入多对夫妻记录的情讯，如存在需要将这部分档案进行拆分处理。将条目拆分多对，图片根据条目拆分进行对应的归属处理。</w:t>
            </w:r>
            <w:r>
              <w:br/>
            </w:r>
            <w:r>
              <w:rPr>
                <w:rFonts w:ascii="仿宋_GB2312" w:hAnsi="仿宋_GB2312" w:cs="仿宋_GB2312" w:eastAsia="仿宋_GB2312"/>
                <w:sz w:val="20"/>
                <w:color w:val="000000"/>
              </w:rPr>
              <w:t xml:space="preserve">  （3）条目数据清理:将原始条目数据按全国婚姻登记系统数据格式要求进行清理。通过技木手段剔除掉条目中无用、重复的数据，并将不同类型的档案条目数据统一调整为登记系统数据结构。</w:t>
            </w:r>
            <w:r>
              <w:br/>
            </w:r>
            <w:r>
              <w:rPr>
                <w:rFonts w:ascii="仿宋_GB2312" w:hAnsi="仿宋_GB2312" w:cs="仿宋_GB2312" w:eastAsia="仿宋_GB2312"/>
                <w:sz w:val="20"/>
                <w:color w:val="000000"/>
              </w:rPr>
              <w:t xml:space="preserve">  （4）图片数据关联:根据档案系统提供的关联关系，将图片文件与处理过的条目数据进行关联并将图片数据结构化。</w:t>
            </w:r>
            <w:r>
              <w:br/>
            </w:r>
            <w:r>
              <w:rPr>
                <w:rFonts w:ascii="仿宋_GB2312" w:hAnsi="仿宋_GB2312" w:cs="仿宋_GB2312" w:eastAsia="仿宋_GB2312"/>
                <w:sz w:val="20"/>
                <w:color w:val="000000"/>
              </w:rPr>
              <w:t xml:space="preserve">  （5）与登记系统数据建立一一对应关系:档案数据在导入登记系统前需要与登记系统登记数据建立一一对应关系，可通过条目数据中的姓名、身份证、登记日期、登记类型等关键信息进行关联。</w:t>
            </w:r>
            <w:r>
              <w:br/>
            </w:r>
            <w:r>
              <w:rPr>
                <w:rFonts w:ascii="仿宋_GB2312" w:hAnsi="仿宋_GB2312" w:cs="仿宋_GB2312" w:eastAsia="仿宋_GB2312"/>
                <w:sz w:val="20"/>
                <w:color w:val="000000"/>
              </w:rPr>
              <w:t xml:space="preserve">  （6）人工查看档案关联数据:人工通过查看档案后修改结构化的条目数据，完善纠正姓名、身份证、登记日期等信息，再次对登记系统进行筛查，筛查出疑似数据后根据档案内其他信息手动对疑似数据进行关联。如果无法筛查出数据则表示档案数据在登记系统中不存在，需要补录。</w:t>
            </w:r>
            <w:r>
              <w:br/>
            </w:r>
            <w:r>
              <w:rPr>
                <w:rFonts w:ascii="仿宋_GB2312" w:hAnsi="仿宋_GB2312" w:cs="仿宋_GB2312" w:eastAsia="仿宋_GB2312"/>
                <w:sz w:val="20"/>
                <w:color w:val="000000"/>
              </w:rPr>
              <w:t xml:space="preserve">  （7）人工补录数据:通过人工补全历史婚姻登记数据后仍然无法关联的条目数据需要补录完善。婚姻登记历史档案人工录入婚姻登记系統部分，由采购人提供系统端口，在采购人工作人员监督下完成。</w:t>
            </w:r>
            <w:r>
              <w:br/>
            </w:r>
            <w:r>
              <w:rPr>
                <w:rFonts w:ascii="仿宋_GB2312" w:hAnsi="仿宋_GB2312" w:cs="仿宋_GB2312" w:eastAsia="仿宋_GB2312"/>
                <w:sz w:val="20"/>
                <w:color w:val="000000"/>
              </w:rPr>
              <w:t xml:space="preserve">  （8）导入登记系统:导入登记系統分为两个过程，导入补录数据及导入图片数据。导入补录数据:将补录完成的登记数据按照登记系統数据规范填充登记处信息、主键、标识等字段，随后导入登记系统数据库。导入图片数据:根据与条目数据与登记系统数据的一一对应关系，填充图片数据与登记系统数据的关联信息、机构信息等，随后将图片数据导入登记系统数据库，同时将图片文件上传至文件服务器共享存储中。</w:t>
            </w:r>
            <w:r>
              <w:br/>
            </w:r>
            <w:r>
              <w:rPr>
                <w:rFonts w:ascii="仿宋_GB2312" w:hAnsi="仿宋_GB2312" w:cs="仿宋_GB2312" w:eastAsia="仿宋_GB2312"/>
                <w:sz w:val="20"/>
                <w:color w:val="000000"/>
              </w:rPr>
              <w:t xml:space="preserve">  （9）数字化档案与系统数据挂接要完整淮确，方便查询，整体协调性好，并确保己有数字化数据和本次数据能够兼容及正常使用。</w:t>
            </w:r>
          </w:p>
          <w:p>
            <w:pPr>
              <w:pStyle w:val="null3"/>
              <w:jc w:val="left"/>
            </w:pPr>
            <w:r>
              <w:rPr>
                <w:rFonts w:ascii="仿宋_GB2312" w:hAnsi="仿宋_GB2312" w:cs="仿宋_GB2312" w:eastAsia="仿宋_GB2312"/>
                <w:sz w:val="20"/>
                <w:color w:val="000000"/>
              </w:rPr>
              <w:t>（10）信息化最终目标是满足婚姻全国异地调档需要</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扫描、挂接及移交档案馆</w:t>
            </w:r>
          </w:p>
        </w:tc>
        <w:tc>
          <w:tcPr>
            <w:tcW w:type="dxa" w:w="5814"/>
          </w:tcPr>
          <w:p>
            <w:pPr>
              <w:pStyle w:val="null3"/>
              <w:jc w:val="left"/>
            </w:pPr>
            <w:r>
              <w:rPr>
                <w:rFonts w:ascii="仿宋_GB2312" w:hAnsi="仿宋_GB2312" w:cs="仿宋_GB2312" w:eastAsia="仿宋_GB2312"/>
                <w:sz w:val="20"/>
              </w:rPr>
              <w:t>完成2016年1月1日至2021年6月31日</w:t>
            </w:r>
            <w:r>
              <w:rPr>
                <w:rFonts w:ascii="仿宋_GB2312" w:hAnsi="仿宋_GB2312" w:cs="仿宋_GB2312" w:eastAsia="仿宋_GB2312"/>
                <w:sz w:val="20"/>
                <w:color w:val="000000"/>
              </w:rPr>
              <w:t>纸质档案</w:t>
            </w:r>
            <w:r>
              <w:rPr>
                <w:rFonts w:ascii="仿宋_GB2312" w:hAnsi="仿宋_GB2312" w:cs="仿宋_GB2312" w:eastAsia="仿宋_GB2312"/>
                <w:sz w:val="20"/>
                <w:b/>
                <w:color w:val="000000"/>
                <w:u w:val="single"/>
              </w:rPr>
              <w:t>（预计78616份）</w:t>
            </w:r>
            <w:r>
              <w:rPr>
                <w:rFonts w:ascii="仿宋_GB2312" w:hAnsi="仿宋_GB2312" w:cs="仿宋_GB2312" w:eastAsia="仿宋_GB2312"/>
                <w:sz w:val="20"/>
                <w:color w:val="000000"/>
              </w:rPr>
              <w:t>进行整理装订、数字化扫描，同时挂至婚姻登记系统及数据清洗核验，以及移交至档案馆（含档案盒耗材）。按照《婚姻登记档案管理办法》、《全国婚姻登记档案电子化工作规范（试行）》和《四川省民政厅办公室关于进一步提升婚姻登记信息化、智能化水平的通知》（厅办[2021]11号）相关要求完成本项目的档案处理服务工作。</w:t>
            </w:r>
            <w:r>
              <w:rPr>
                <w:rFonts w:ascii="仿宋_GB2312" w:hAnsi="仿宋_GB2312" w:cs="仿宋_GB2312" w:eastAsia="仿宋_GB2312"/>
                <w:sz w:val="20"/>
                <w:b/>
                <w:color w:val="000000"/>
              </w:rPr>
              <w:t xml:space="preserve">。 </w:t>
            </w:r>
            <w:r>
              <w:br/>
            </w:r>
            <w:r>
              <w:rPr>
                <w:rFonts w:ascii="仿宋_GB2312" w:hAnsi="仿宋_GB2312" w:cs="仿宋_GB2312" w:eastAsia="仿宋_GB2312"/>
                <w:sz w:val="24"/>
                <w:color w:val="000000"/>
              </w:rPr>
              <w:t xml:space="preserve"> 1</w:t>
            </w:r>
            <w:r>
              <w:rPr>
                <w:rFonts w:ascii="仿宋_GB2312" w:hAnsi="仿宋_GB2312" w:cs="仿宋_GB2312" w:eastAsia="仿宋_GB2312"/>
                <w:sz w:val="24"/>
                <w:color w:val="000000"/>
              </w:rPr>
              <w:t>、实体档案整理要求（以档案馆接收为标准）</w:t>
            </w:r>
            <w:r>
              <w:br/>
            </w:r>
            <w:r>
              <w:rPr>
                <w:rFonts w:ascii="仿宋_GB2312" w:hAnsi="仿宋_GB2312" w:cs="仿宋_GB2312" w:eastAsia="仿宋_GB2312"/>
                <w:sz w:val="20"/>
                <w:color w:val="000000"/>
              </w:rPr>
              <w:t xml:space="preserve">  2</w:t>
            </w:r>
            <w:r>
              <w:rPr>
                <w:rFonts w:ascii="仿宋_GB2312" w:hAnsi="仿宋_GB2312" w:cs="仿宋_GB2312" w:eastAsia="仿宋_GB2312"/>
                <w:sz w:val="20"/>
                <w:color w:val="000000"/>
              </w:rPr>
              <w:t>、电子文件质量要求</w:t>
            </w:r>
            <w:r>
              <w:br/>
            </w:r>
            <w:r>
              <w:rPr>
                <w:rFonts w:ascii="仿宋_GB2312" w:hAnsi="仿宋_GB2312" w:cs="仿宋_GB2312" w:eastAsia="仿宋_GB2312"/>
                <w:sz w:val="20"/>
                <w:color w:val="000000"/>
              </w:rPr>
              <w:t xml:space="preserve">  现存婚姻登记纸质档案进行数字化加工，应符合《纸质档案数字化规范》的有关规定，数字化参数的设置和调整应保证扫描后数字图像清晰、完整、不失真，图像效果最接近档案原貌，具体应满足如下指标:</w:t>
            </w:r>
            <w:r>
              <w:br/>
            </w:r>
            <w:r>
              <w:rPr>
                <w:rFonts w:ascii="仿宋_GB2312" w:hAnsi="仿宋_GB2312" w:cs="仿宋_GB2312" w:eastAsia="仿宋_GB2312"/>
                <w:sz w:val="20"/>
                <w:color w:val="000000"/>
              </w:rPr>
              <w:t xml:space="preserve">  （1）文件格式:婚姻登记电子文件应以版式文件格式归档版式文件格式统一要求为PDF或OFD。一对当事人婚姻登记材料的电子文件应存储于同一个PDF或OFD文件内。</w:t>
            </w:r>
            <w:r>
              <w:br/>
            </w:r>
            <w:r>
              <w:rPr>
                <w:rFonts w:ascii="仿宋_GB2312" w:hAnsi="仿宋_GB2312" w:cs="仿宋_GB2312" w:eastAsia="仿宋_GB2312"/>
                <w:sz w:val="20"/>
                <w:color w:val="000000"/>
              </w:rPr>
              <w:t xml:space="preserve">  （2）扫描色彩模式及分辨率:原则上应使用彩色扫描方式，单张图片分辨率不小于 300DPI。</w:t>
            </w:r>
            <w:r>
              <w:br/>
            </w:r>
            <w:r>
              <w:rPr>
                <w:rFonts w:ascii="仿宋_GB2312" w:hAnsi="仿宋_GB2312" w:cs="仿宋_GB2312" w:eastAsia="仿宋_GB2312"/>
                <w:sz w:val="20"/>
                <w:color w:val="000000"/>
              </w:rPr>
              <w:t xml:space="preserve">  （3）文件存储容量:在同一个PDF或OFD文件内，单页文件存储容量不超过2M，单个版式文件总存储容量不大于总页数×2M。</w:t>
            </w:r>
            <w:r>
              <w:br/>
            </w:r>
            <w:r>
              <w:rPr>
                <w:rFonts w:ascii="仿宋_GB2312" w:hAnsi="仿宋_GB2312" w:cs="仿宋_GB2312" w:eastAsia="仿宋_GB2312"/>
                <w:sz w:val="20"/>
                <w:color w:val="000000"/>
              </w:rPr>
              <w:t xml:space="preserve">  （4）图像顺序:归档材料的图像在版式文件中的排列顺序应符合《婚姻登记档案管理办法》规定。</w:t>
            </w:r>
            <w:r>
              <w:br/>
            </w:r>
            <w:r>
              <w:rPr>
                <w:rFonts w:ascii="仿宋_GB2312" w:hAnsi="仿宋_GB2312" w:cs="仿宋_GB2312" w:eastAsia="仿宋_GB2312"/>
                <w:sz w:val="20"/>
                <w:color w:val="000000"/>
              </w:rPr>
              <w:t xml:space="preserve">  （5）文件命名:按照《电子文件归档与电子档案管理规范》规定，电子文件命名的基本结构为:全宗号-档案门类代码·年度-保管期限-案卷号-件号。其中，左边为上位代码，右边为下位代码。两者以半角短横线(“-”)相隔，同-级代码之间用间隔号“·”隔开。</w:t>
            </w:r>
            <w:r>
              <w:br/>
            </w:r>
            <w:r>
              <w:rPr>
                <w:rFonts w:ascii="仿宋_GB2312" w:hAnsi="仿宋_GB2312" w:cs="仿宋_GB2312" w:eastAsia="仿宋_GB2312"/>
                <w:sz w:val="20"/>
                <w:color w:val="000000"/>
              </w:rPr>
              <w:t xml:space="preserve">  3、档案著录</w:t>
            </w:r>
            <w:r>
              <w:br/>
            </w:r>
            <w:r>
              <w:rPr>
                <w:rFonts w:ascii="仿宋_GB2312" w:hAnsi="仿宋_GB2312" w:cs="仿宋_GB2312" w:eastAsia="仿宋_GB2312"/>
                <w:sz w:val="20"/>
                <w:color w:val="000000"/>
              </w:rPr>
              <w:t xml:space="preserve">  （1）归档文件应依据档号顺序编制归档文件目录，即应按照分类、排列的结果，逐类、逐件编制目录，系统、全面地揭示归档文件的全貌，按照档号顺序逐件编。在归档文件目录中一件只体现为一条条目。</w:t>
            </w:r>
            <w:r>
              <w:br/>
            </w:r>
            <w:r>
              <w:rPr>
                <w:rFonts w:ascii="仿宋_GB2312" w:hAnsi="仿宋_GB2312" w:cs="仿宋_GB2312" w:eastAsia="仿宋_GB2312"/>
                <w:sz w:val="20"/>
                <w:color w:val="000000"/>
              </w:rPr>
              <w:t xml:space="preserve">  （2）档案著录的字段信息主要包含室编卷号、结婚证字号(或史定机关及文号或离婚证字号或补发证件字号(结/离))、姓名、性别、身份证号、页数、登记日期、登记类型等关键信息。</w:t>
            </w:r>
            <w:r>
              <w:br/>
            </w:r>
            <w:r>
              <w:rPr>
                <w:rFonts w:ascii="仿宋_GB2312" w:hAnsi="仿宋_GB2312" w:cs="仿宋_GB2312" w:eastAsia="仿宋_GB2312"/>
                <w:sz w:val="20"/>
                <w:color w:val="000000"/>
              </w:rPr>
              <w:t xml:space="preserve">  （3）目录数据中的时间项一律用8位字符型(YYYMKDD)表示，年、月、日无法确定补零充填。如为考证时间，应在备注项注明。</w:t>
            </w:r>
            <w:r>
              <w:br/>
            </w:r>
            <w:r>
              <w:rPr>
                <w:rFonts w:ascii="仿宋_GB2312" w:hAnsi="仿宋_GB2312" w:cs="仿宋_GB2312" w:eastAsia="仿宋_GB2312"/>
                <w:sz w:val="20"/>
                <w:color w:val="000000"/>
              </w:rPr>
              <w:t xml:space="preserve">  （4）对需要的电子数据，目录格式需根据《归档文件整理规则》(DA/T22-2015)等相关规范进行录入。</w:t>
            </w:r>
            <w:r>
              <w:br/>
            </w:r>
            <w:r>
              <w:rPr>
                <w:rFonts w:ascii="仿宋_GB2312" w:hAnsi="仿宋_GB2312" w:cs="仿宋_GB2312" w:eastAsia="仿宋_GB2312"/>
                <w:sz w:val="20"/>
                <w:color w:val="000000"/>
              </w:rPr>
              <w:t xml:space="preserve">  4、数据挂接</w:t>
            </w:r>
            <w:r>
              <w:br/>
            </w:r>
            <w:r>
              <w:rPr>
                <w:rFonts w:ascii="仿宋_GB2312" w:hAnsi="仿宋_GB2312" w:cs="仿宋_GB2312" w:eastAsia="仿宋_GB2312"/>
                <w:sz w:val="20"/>
                <w:color w:val="000000"/>
              </w:rPr>
              <w:t xml:space="preserve">    对2016年1月1日至2021年6月31日预计78616份完成扫描、素引、质检工序的案卷进行装订。新装订的案卷，必须检查案卷内的页数是否完整，有无顺序混乱，正反颠倒等现象，并加以整理，装订材料应满足档案保管时限的需要。将已归档的卷宗按类别、按年份、按归档号逐卷装盒，按要求填写档案盒脊背内容。</w:t>
            </w:r>
            <w:r>
              <w:br/>
            </w:r>
            <w:r>
              <w:rPr>
                <w:rFonts w:ascii="仿宋_GB2312" w:hAnsi="仿宋_GB2312" w:cs="仿宋_GB2312" w:eastAsia="仿宋_GB2312"/>
                <w:sz w:val="20"/>
                <w:color w:val="000000"/>
              </w:rPr>
              <w:t xml:space="preserve">  6、档案移交   达到江油市档案馆进馆移交要求，并确保数据完整准确导入四川省婚姻登记管理信息系统。</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、人员要求</w:t>
            </w:r>
          </w:p>
          <w:p>
            <w:pPr>
              <w:pStyle w:val="null3"/>
              <w:jc w:val="both"/>
            </w:pPr>
            <w:r>
              <w:rPr>
                <w:rFonts w:ascii="仿宋_GB2312" w:hAnsi="仿宋_GB2312" w:cs="仿宋_GB2312" w:eastAsia="仿宋_GB2312"/>
                <w:sz w:val="24"/>
              </w:rPr>
              <w:t>（1）服务商需安排专职人员在采购人指定地点实施档案工作。在服务过程中，如需更换工作人员，必须提前一周向采购人提供人员的资料，取得采购人签字同意后方可更换。</w:t>
            </w:r>
          </w:p>
          <w:p>
            <w:pPr>
              <w:pStyle w:val="null3"/>
              <w:jc w:val="both"/>
            </w:pPr>
            <w:r>
              <w:rPr>
                <w:rFonts w:ascii="仿宋_GB2312" w:hAnsi="仿宋_GB2312" w:cs="仿宋_GB2312" w:eastAsia="仿宋_GB2312"/>
                <w:sz w:val="24"/>
              </w:rPr>
              <w:t>（2）本项目工作人员进入指定场所工作，工作时间在采购人作息时间的基础上安排；负责管理、约束己方派出人员的行为，遵守采购人有关规章制度。</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、安全、保密要求</w:t>
            </w:r>
          </w:p>
          <w:p>
            <w:pPr>
              <w:pStyle w:val="null3"/>
              <w:jc w:val="both"/>
            </w:pPr>
            <w:r>
              <w:rPr>
                <w:rFonts w:ascii="仿宋_GB2312" w:hAnsi="仿宋_GB2312" w:cs="仿宋_GB2312" w:eastAsia="仿宋_GB2312"/>
                <w:sz w:val="24"/>
              </w:rPr>
              <w:t>（1）服务商必须严格按照国家档案局办公室发布的《档案数字化外包安全管理规范》（档办发〔2014〕7号）等安全保密要求，对档案数字化加工及档案整理工作进行严格保密。</w:t>
            </w:r>
          </w:p>
          <w:p>
            <w:pPr>
              <w:pStyle w:val="null3"/>
              <w:jc w:val="both"/>
            </w:pPr>
            <w:r>
              <w:rPr>
                <w:rFonts w:ascii="仿宋_GB2312" w:hAnsi="仿宋_GB2312" w:cs="仿宋_GB2312" w:eastAsia="仿宋_GB2312"/>
                <w:sz w:val="24"/>
              </w:rPr>
              <w:t>（2）服务商需与采购人签订保密协议。</w:t>
            </w:r>
          </w:p>
          <w:p>
            <w:pPr>
              <w:pStyle w:val="null3"/>
              <w:jc w:val="both"/>
            </w:pPr>
            <w:r>
              <w:rPr>
                <w:rFonts w:ascii="仿宋_GB2312" w:hAnsi="仿宋_GB2312" w:cs="仿宋_GB2312" w:eastAsia="仿宋_GB2312"/>
                <w:sz w:val="24"/>
              </w:rPr>
              <w:t>（3）服务商应与所属员工签订保密协议，并组织员工接受档案保密安全教育，严格遵守《档案法》、《保密法》及其他有关法规，严防失泄密现象发生。</w:t>
            </w:r>
          </w:p>
          <w:p>
            <w:pPr>
              <w:pStyle w:val="null3"/>
              <w:jc w:val="both"/>
            </w:pPr>
            <w:r>
              <w:rPr>
                <w:rFonts w:ascii="仿宋_GB2312" w:hAnsi="仿宋_GB2312" w:cs="仿宋_GB2312" w:eastAsia="仿宋_GB2312"/>
                <w:sz w:val="24"/>
              </w:rPr>
              <w:t>（4）服务商工作人员未经采购人同意，不得将非工作需要的（包括但不限于）移动存储介质(如：U盘、移动硬盘)、照相机、摄像机、录音机、刻录光盘、手机、笔记本电脑、平板电脑等电子设备及其他与工作无关的物品带入加工现场。</w:t>
            </w:r>
          </w:p>
          <w:p>
            <w:pPr>
              <w:pStyle w:val="null3"/>
              <w:jc w:val="both"/>
            </w:pPr>
            <w:r>
              <w:rPr>
                <w:rFonts w:ascii="仿宋_GB2312" w:hAnsi="仿宋_GB2312" w:cs="仿宋_GB2312" w:eastAsia="仿宋_GB2312"/>
                <w:sz w:val="24"/>
              </w:rPr>
              <w:t>（5）未经采购人批准，服务商不得以任何形式复制离线的档案图像、档案文件和目录数据。</w:t>
            </w:r>
          </w:p>
          <w:p>
            <w:pPr>
              <w:pStyle w:val="null3"/>
              <w:jc w:val="both"/>
            </w:pPr>
            <w:r>
              <w:rPr>
                <w:rFonts w:ascii="仿宋_GB2312" w:hAnsi="仿宋_GB2312" w:cs="仿宋_GB2312" w:eastAsia="仿宋_GB2312"/>
                <w:sz w:val="24"/>
              </w:rPr>
              <w:t>（6）档案数字化任务完成后，采购人必须检查服务商所用设备是否有信息留存，凡有信息留存的，必须清除信息并作安全技术处理。</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、报价要求</w:t>
            </w:r>
          </w:p>
          <w:p>
            <w:pPr>
              <w:pStyle w:val="null3"/>
              <w:jc w:val="both"/>
            </w:pPr>
            <w:r>
              <w:rPr>
                <w:rFonts w:ascii="仿宋_GB2312" w:hAnsi="仿宋_GB2312" w:cs="仿宋_GB2312" w:eastAsia="仿宋_GB2312"/>
                <w:sz w:val="24"/>
              </w:rPr>
              <w:t>（1）、本项目采用单价整体收费百分比方式进行报价，供应商报价时只需要报出整体收费百分数，并根据项目实施期间所完成档案数量据实结算，最终结算单价为：单价最高限价×最终成交百分比数字，总金额不超过采购金额450000.00元。</w:t>
            </w:r>
          </w:p>
          <w:p>
            <w:pPr>
              <w:pStyle w:val="null3"/>
              <w:jc w:val="both"/>
            </w:pPr>
            <w:r>
              <w:rPr>
                <w:rFonts w:ascii="仿宋_GB2312" w:hAnsi="仿宋_GB2312" w:cs="仿宋_GB2312" w:eastAsia="仿宋_GB2312"/>
                <w:sz w:val="24"/>
              </w:rPr>
              <w:t>（2）、报价应是最终采购人验收合格后的总价，包括实施和完成本项目所需的人工费、系统挂接费、档案信息化及电子化费用、办公费用、资料费用、通讯费用、人员食宿费用、设备投入、税费、风险和完成本项目可预见或不可预见所需的一切费用，采购人不再另外支付任何费用。</w:t>
            </w:r>
          </w:p>
          <w:p>
            <w:pPr>
              <w:pStyle w:val="null3"/>
              <w:jc w:val="both"/>
            </w:pPr>
            <w:r>
              <w:rPr>
                <w:rFonts w:ascii="仿宋_GB2312" w:hAnsi="仿宋_GB2312" w:cs="仿宋_GB2312" w:eastAsia="仿宋_GB2312"/>
                <w:sz w:val="24"/>
              </w:rPr>
              <w:t>（3）、本项目单价最高限价：（1）数据挂接：不超过0.75元/份；（2）档案信息化及挂接：不超过1.3元/份；（3）扫描、挂接及移交档案馆：不超过2.8元/份。</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合同签订后90日内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江油市</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标准：按国家有关规定以及招标文件的质量要求和技术指标、投标人的投标文件及承诺与合同约定标准进行验收；采购人与投标人双方如对质量要求和技术指标的约定标准有相互抵触或异议的事项，由采购人在招标文件及投标文件中按质量要求和技术指标比较优胜的原则确定该项的验收标准进行验收； 2.项目验收结果不合格且拒不整改的，采购人将不予支付采购资金，并对于已支付的采购资金将予追回，同时还可能上报本项目同级财政部门按照政府采购法律法规等有关规定给予行政处罚； 3.其他未尽事宜按照《财政部关于进一步加强政府采购需求和履约验收管理的指导意见》(财库〔2016〕205号)等相关法律法规要求进行验收。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1、签订合同后，乙方需提供有效税务发票 ，达到付款条件起10日内，据实结算说明为支付合同总金额的40%</w:t>
            </w:r>
          </w:p>
          <w:p>
            <w:pPr>
              <w:pStyle w:val="null3"/>
              <w:jc w:val="left"/>
            </w:pPr>
            <w:r>
              <w:rPr>
                <w:rFonts w:ascii="仿宋_GB2312" w:hAnsi="仿宋_GB2312" w:cs="仿宋_GB2312" w:eastAsia="仿宋_GB2312"/>
              </w:rPr>
              <w:t>2、项目完成验收合格后，提供有效税务发票、验收合格资料、实际结算等依据后，达到付款条件起15日内，据实结算说明为支付合同总金额的60%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按照相关法律法规规定执行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投标人根据项目需求需提供（本项不作为实质性要求，仅作为评分）： 1、服务团队人员配置。 2、服务保障方案，内容包括：①项目实施重点、难点分析及应对措施；②质量保证措施方案；③资源配置方案；④进度保障措施；⑤后续服务方案。 3、项目实施方案，内容包括：①档案交接方案；②档案整理方案；③档案扫描方案；④图像处理方案；⑤档案著录方案；⑥数据挂接方案。 4、履约能力。</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服务商为企业（包括合伙企业）、个体工商户的,应提供工商营业执照或提供由市场监管部门核发的法人或者其他组织统一社会信用代码的营业执照（复印件）；2.服务商属于银行、保险、石油石化、电力、电信等有行业特殊情况的，提供企业分支机构营业执照或统一社会信用代码的营业执照（复印件）；3.服务商为其他组织的，提供事业单位法人证书或执业许可证等证明文件（复印件）；4.如为自然人的提供《中华人民共和国居民身份证》（复印件，持原件备查）。（加盖单位公章）</w:t>
            </w:r>
          </w:p>
        </w:tc>
        <w:tc>
          <w:tcPr>
            <w:tcW w:type="dxa" w:w="1661"/>
          </w:tcPr>
          <w:p>
            <w:pPr>
              <w:pStyle w:val="null3"/>
              <w:jc w:val="left"/>
            </w:pPr>
            <w:r>
              <w:rPr>
                <w:rFonts w:ascii="仿宋_GB2312" w:hAnsi="仿宋_GB2312" w:cs="仿宋_GB2312" w:eastAsia="仿宋_GB2312"/>
              </w:rPr>
              <w:t>响应文件封面,投标人应提交的相关资格证明材料.docx,投标（响应）函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具有良好的商业信誉的书面承诺函原件（加盖单位公章）</w:t>
            </w:r>
          </w:p>
        </w:tc>
        <w:tc>
          <w:tcPr>
            <w:tcW w:type="dxa" w:w="1661"/>
          </w:tcPr>
          <w:p>
            <w:pPr>
              <w:pStyle w:val="null3"/>
              <w:jc w:val="left"/>
            </w:pPr>
            <w:r>
              <w:rPr>
                <w:rFonts w:ascii="仿宋_GB2312" w:hAnsi="仿宋_GB2312" w:cs="仿宋_GB2312" w:eastAsia="仿宋_GB2312"/>
              </w:rPr>
              <w:t>投标人应提交的相关资格证明材料.docx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提供2024年或2025年的财务报告或财务报表复印件，或提供具有健全的财务会计制度的书面承诺函原件（加盖单位公章）</w:t>
            </w:r>
          </w:p>
        </w:tc>
        <w:tc>
          <w:tcPr>
            <w:tcW w:type="dxa" w:w="1661"/>
          </w:tcPr>
          <w:p>
            <w:pPr>
              <w:pStyle w:val="null3"/>
              <w:jc w:val="left"/>
            </w:pPr>
            <w:r>
              <w:rPr>
                <w:rFonts w:ascii="仿宋_GB2312" w:hAnsi="仿宋_GB2312" w:cs="仿宋_GB2312" w:eastAsia="仿宋_GB2312"/>
              </w:rPr>
              <w:t>投标人应提交的相关资格证明材料.docx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提供能履行合同所必需的设备和专业技术能力的书面承诺函原件（加盖单位公章）</w:t>
            </w:r>
          </w:p>
        </w:tc>
        <w:tc>
          <w:tcPr>
            <w:tcW w:type="dxa" w:w="1661"/>
          </w:tcPr>
          <w:p>
            <w:pPr>
              <w:pStyle w:val="null3"/>
              <w:jc w:val="left"/>
            </w:pPr>
            <w:r>
              <w:rPr>
                <w:rFonts w:ascii="仿宋_GB2312" w:hAnsi="仿宋_GB2312" w:cs="仿宋_GB2312" w:eastAsia="仿宋_GB2312"/>
              </w:rPr>
              <w:t>投标人应提交的相关资格证明材料.docx</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提供2025年任意一个月依法缴纳税收和社保缴纳证明的相关材料或书面承诺（加盖单位公章）</w:t>
            </w:r>
          </w:p>
        </w:tc>
        <w:tc>
          <w:tcPr>
            <w:tcW w:type="dxa" w:w="1661"/>
          </w:tcPr>
          <w:p>
            <w:pPr>
              <w:pStyle w:val="null3"/>
              <w:jc w:val="left"/>
            </w:pPr>
            <w:r>
              <w:rPr>
                <w:rFonts w:ascii="仿宋_GB2312" w:hAnsi="仿宋_GB2312" w:cs="仿宋_GB2312" w:eastAsia="仿宋_GB2312"/>
              </w:rPr>
              <w:t>投标人应提交的相关资格证明材料.docx</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服务商参加采购活动前三年内，在经营活动中没有重大违法记录的书面声明材料原件（加盖单位公章）</w:t>
            </w:r>
          </w:p>
        </w:tc>
        <w:tc>
          <w:tcPr>
            <w:tcW w:type="dxa" w:w="1661"/>
          </w:tcPr>
          <w:p>
            <w:pPr>
              <w:pStyle w:val="null3"/>
              <w:jc w:val="left"/>
            </w:pPr>
            <w:r>
              <w:rPr>
                <w:rFonts w:ascii="仿宋_GB2312" w:hAnsi="仿宋_GB2312" w:cs="仿宋_GB2312" w:eastAsia="仿宋_GB2312"/>
              </w:rPr>
              <w:t>投标人应提交的相关资格证明材料.docx</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投标人应提交的相关资格证明材料.docx</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投标人应提交的相关资格证明材料.docx</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需要投标人进行承诺的证明材料.docx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技术要求应答表</w:t>
            </w:r>
          </w:p>
        </w:tc>
        <w:tc>
          <w:tcPr>
            <w:tcW w:type="dxa" w:w="3322"/>
          </w:tcPr>
          <w:p>
            <w:pPr>
              <w:pStyle w:val="null3"/>
              <w:jc w:val="left"/>
            </w:pPr>
            <w:r>
              <w:rPr>
                <w:rFonts w:ascii="仿宋_GB2312" w:hAnsi="仿宋_GB2312" w:cs="仿宋_GB2312" w:eastAsia="仿宋_GB2312"/>
              </w:rPr>
              <w:t>按磋商文件要求响应</w:t>
            </w:r>
          </w:p>
        </w:tc>
        <w:tc>
          <w:tcPr>
            <w:tcW w:type="dxa" w:w="1661"/>
          </w:tcPr>
          <w:p>
            <w:pPr>
              <w:pStyle w:val="null3"/>
              <w:jc w:val="left"/>
            </w:pPr>
            <w:r>
              <w:rPr>
                <w:rFonts w:ascii="仿宋_GB2312" w:hAnsi="仿宋_GB2312" w:cs="仿宋_GB2312" w:eastAsia="仿宋_GB2312"/>
              </w:rPr>
              <w:t>技术要求应答表.docx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服务内容要求应答表</w:t>
            </w:r>
          </w:p>
        </w:tc>
        <w:tc>
          <w:tcPr>
            <w:tcW w:type="dxa" w:w="3322"/>
          </w:tcPr>
          <w:p>
            <w:pPr>
              <w:pStyle w:val="null3"/>
              <w:jc w:val="left"/>
            </w:pPr>
            <w:r>
              <w:rPr>
                <w:rFonts w:ascii="仿宋_GB2312" w:hAnsi="仿宋_GB2312" w:cs="仿宋_GB2312" w:eastAsia="仿宋_GB2312"/>
              </w:rPr>
              <w:t>按磋商文件要求响应</w:t>
            </w:r>
          </w:p>
        </w:tc>
        <w:tc>
          <w:tcPr>
            <w:tcW w:type="dxa" w:w="1661"/>
          </w:tcPr>
          <w:p>
            <w:pPr>
              <w:pStyle w:val="null3"/>
              <w:jc w:val="left"/>
            </w:pPr>
            <w:r>
              <w:rPr>
                <w:rFonts w:ascii="仿宋_GB2312" w:hAnsi="仿宋_GB2312" w:cs="仿宋_GB2312" w:eastAsia="仿宋_GB2312"/>
              </w:rPr>
              <w:t>服务内容要求应答表.docx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商务应答表</w:t>
            </w:r>
          </w:p>
        </w:tc>
        <w:tc>
          <w:tcPr>
            <w:tcW w:type="dxa" w:w="3322"/>
          </w:tcPr>
          <w:p>
            <w:pPr>
              <w:pStyle w:val="null3"/>
              <w:jc w:val="left"/>
            </w:pPr>
            <w:r>
              <w:rPr>
                <w:rFonts w:ascii="仿宋_GB2312" w:hAnsi="仿宋_GB2312" w:cs="仿宋_GB2312" w:eastAsia="仿宋_GB2312"/>
              </w:rPr>
              <w:t>按磋商文件要求响应</w:t>
            </w:r>
          </w:p>
        </w:tc>
        <w:tc>
          <w:tcPr>
            <w:tcW w:type="dxa" w:w="1661"/>
          </w:tcPr>
          <w:p>
            <w:pPr>
              <w:pStyle w:val="null3"/>
              <w:jc w:val="left"/>
            </w:pPr>
            <w:r>
              <w:rPr>
                <w:rFonts w:ascii="仿宋_GB2312" w:hAnsi="仿宋_GB2312" w:cs="仿宋_GB2312" w:eastAsia="仿宋_GB2312"/>
              </w:rPr>
              <w:t>商务应答表.docx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 xml:space="preserve"> /</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详细评审85.00分</w:t>
            </w:r>
          </w:p>
          <w:p>
            <w:pPr>
              <w:pStyle w:val="null3"/>
              <w:jc w:val="left"/>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服务团队人员配置</w:t>
            </w:r>
          </w:p>
        </w:tc>
        <w:tc>
          <w:tcPr>
            <w:tcW w:type="dxa" w:w="2575"/>
          </w:tcPr>
          <w:p>
            <w:pPr>
              <w:pStyle w:val="null3"/>
              <w:jc w:val="left"/>
            </w:pPr>
            <w:r>
              <w:rPr>
                <w:rFonts w:ascii="仿宋_GB2312" w:hAnsi="仿宋_GB2312" w:cs="仿宋_GB2312" w:eastAsia="仿宋_GB2312"/>
              </w:rPr>
              <w:t>1、 项目负责人（1人）：具有工程技术专业中级及以上职称得4分，本项最高得4分。 2、技术负责人（1人）：具有注册信息安全工程师职称得4分；本项最高得4分。 3、其他服务人员（项目负责人、技术负责人除外）： 每有1人具有档案专业人员培训证书得2分。本项最高得8分。 注：①以上人员不可重复得分；②以上所有人员须提供有效期内的身份证复印件、相关证书（件）复印件和在职证明（在职证明包括：社保缴纳凭证或聘用合同或劳务合同或工资发放证明或能体现在职关系的证明材料，如为退休人员须提供退休证及与供应商之间的劳动关系证明资料）并加盖投标供应商公章，未提供不得分。</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服务团队人员配置.docx</w:t>
            </w:r>
          </w:p>
        </w:tc>
      </w:tr>
      <w:tr>
        <w:tc>
          <w:tcPr>
            <w:tcW w:type="dxa" w:w="831"/>
            <w:vMerge/>
          </w:tcPr>
          <w:p/>
        </w:tc>
        <w:tc>
          <w:tcPr>
            <w:tcW w:type="dxa" w:w="1661"/>
          </w:tcPr>
          <w:p>
            <w:pPr>
              <w:pStyle w:val="null3"/>
              <w:jc w:val="left"/>
            </w:pPr>
            <w:r>
              <w:rPr>
                <w:rFonts w:ascii="仿宋_GB2312" w:hAnsi="仿宋_GB2312" w:cs="仿宋_GB2312" w:eastAsia="仿宋_GB2312"/>
              </w:rPr>
              <w:t>服务保障方案</w:t>
            </w:r>
          </w:p>
        </w:tc>
        <w:tc>
          <w:tcPr>
            <w:tcW w:type="dxa" w:w="2575"/>
          </w:tcPr>
          <w:p>
            <w:pPr>
              <w:pStyle w:val="null3"/>
              <w:jc w:val="left"/>
            </w:pPr>
            <w:r>
              <w:rPr>
                <w:rFonts w:ascii="仿宋_GB2312" w:hAnsi="仿宋_GB2312" w:cs="仿宋_GB2312" w:eastAsia="仿宋_GB2312"/>
              </w:rPr>
              <w:t>投标人应根据本项目所涉及技术及服务内容要求并结合自身实际情况，编制服务方案，应保证服务质量满足相关标准，包括以下内容：①项目实施重点、难点分析及应对措施；②质量保证措施方案；③资源配置方案；④进度保障措施；⑤后续服务方案。上述所有方案完全满足项目需求的得30分，每有一项内容缺项或漏项（具体是指：所涉及的对项目服务方案中的5个单项方案）的扣6分，扣完为止。每个对应上述5个单项方案中的内容存在不足或缺陷的，每有一处/项扣3分（单项内容要素扣减分值不超过6分），扣完为止。 注：1、内容满足需求是指：①内容与项目服务需求吻合，有具体详细的阐述；②阐述从实际出发，切合项目背景、项目需求并提出专业技术建议或者解决方案；③内容符合国家、地方、行业标准、行业惯例以及项目特点；④内容清楚明了、表述规范、含义准确。2.①不足具体是指：对应单项中的内容缺失（不完整）、与对应单项的要求缺少重要节点（如仅有框架或标题、单项内容仅有复制招标内容的要求、涉及内容无重点）、对应单项中的内容中有与履行本项目无关的方案；②缺陷具体是指：单项方案中出现套用其他项目方案或内容、内容中出现前后描述不一致现象或语言描述出现有错误、内容涉及适用的规范及标准（方法）出现错误、方案内容中有与履行本项目无关的描述的任意一种情形。</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服务保障方案.docx</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投标人应根据本项目所涉及技术及服务内容要求并结合自身实际情况，编制项目实施方案，应保证服务质量满足相关标准，包括以下内容：①档案交接方案；②档案整理方案；③档案扫描方案；④图像处理方案；⑤档案著录方案；⑥数据挂接方案。 上述所有方案完全满足项目需求的得30分，每有一项内容缺项或漏项（具体是指：所涉及的对项目实施方案中的6个单项方案）的扣5分，扣完为止。每个对应上述6个单项方案中的内容存在不足或缺陷的，每有一处/项扣2.5分（单项内容要素扣减分值不超过5分），扣完为止。 注：1、内容满足需求是指：①内容与项目服务需求吻合，有具体详细的阐述；②阐述从实际出发，切合项目背景、项目需求并提出专业技术建议或者解决方案；③内容符合国家、地方、行业标准、行业惯例以及项目特点；④内容清楚明了、表述规范、含义准确。 2.①不足具体是指：对应单项中的内容缺失（不完整）、与对应单项的要求缺少重要节点（如仅有框架或标题、单项内容仅有复制招标内容的要求、涉及内容无重点）、对应单项中的内容中有与履行本项目无关的方案；②缺陷具体是指：单项方案中出现套用其他项目方案或内容、内容中出现前后描述不一致现象或语言描述出现有错误、内容涉及适用的规范及标准（方法）出现错误、方案内容中有与履行本项目无关的描述的任意一种情形。</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供应商2023年1月1日至投标截止之日承担的类似项目业绩，每提供一个得3分，本项最多得9分。 注：须提供中标（成交）通知书或合同复印件并加盖供应商公章。</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履约能力.docx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2025年江油市婚姻档案电子化项目</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详见附件：投标人应提交的相关资格证明材料.docx</w:t>
      </w:r>
    </w:p>
    <w:p>
      <w:pPr>
        <w:pStyle w:val="null3"/>
        <w:ind w:firstLine="960"/>
        <w:jc w:val="left"/>
      </w:pPr>
      <w:r>
        <w:rPr>
          <w:rFonts w:ascii="仿宋_GB2312" w:hAnsi="仿宋_GB2312" w:cs="仿宋_GB2312" w:eastAsia="仿宋_GB2312"/>
        </w:rPr>
        <w:t>详见附件：需要投标人进行承诺的证明材料.docx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详见附件：服务内容要求应答表.docx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详见附件：服务团队人员配置.docx</w:t>
      </w:r>
    </w:p>
    <w:p>
      <w:pPr>
        <w:pStyle w:val="null3"/>
        <w:ind w:firstLine="960"/>
        <w:jc w:val="left"/>
      </w:pPr>
      <w:r>
        <w:rPr>
          <w:rFonts w:ascii="仿宋_GB2312" w:hAnsi="仿宋_GB2312" w:cs="仿宋_GB2312" w:eastAsia="仿宋_GB2312"/>
        </w:rPr>
        <w:t>详见附件：服务保障方案.docx</w:t>
      </w:r>
    </w:p>
    <w:p>
      <w:pPr>
        <w:pStyle w:val="null3"/>
        <w:ind w:firstLine="960"/>
        <w:jc w:val="left"/>
      </w:pPr>
      <w:r>
        <w:rPr>
          <w:rFonts w:ascii="仿宋_GB2312" w:hAnsi="仿宋_GB2312" w:cs="仿宋_GB2312" w:eastAsia="仿宋_GB2312"/>
        </w:rPr>
        <w:t>详见附件：项目实施方案.docx</w:t>
      </w:r>
    </w:p>
    <w:p>
      <w:pPr>
        <w:pStyle w:val="null3"/>
        <w:ind w:firstLine="960"/>
        <w:jc w:val="left"/>
      </w:pPr>
      <w:r>
        <w:rPr>
          <w:rFonts w:ascii="仿宋_GB2312" w:hAnsi="仿宋_GB2312" w:cs="仿宋_GB2312" w:eastAsia="仿宋_GB2312"/>
        </w:rPr>
        <w:t>详见附件：履约能力.docx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