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AEAAE"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具有健全财务会计制度的证明材料</w:t>
      </w:r>
    </w:p>
    <w:p w14:paraId="514C7CF7">
      <w:pPr>
        <w:rPr>
          <w:rFonts w:hint="eastAsia"/>
          <w:sz w:val="28"/>
          <w:szCs w:val="28"/>
        </w:rPr>
      </w:pPr>
    </w:p>
    <w:p w14:paraId="2113BC6A">
      <w:pPr>
        <w:ind w:firstLine="560" w:firstLineChars="200"/>
      </w:pPr>
      <w:r>
        <w:rPr>
          <w:rFonts w:hint="eastAsia"/>
          <w:sz w:val="28"/>
          <w:szCs w:val="28"/>
        </w:rPr>
        <w:t>供应商提供截至响应文件提交截止之日前一年内，经审计的财务报告（包含审计报告和审计报告中所涉及的财务报表和报表附注）或者银行出具的资信证明。未经审计的提供财务报告（包括资产负债表、利润表、现金流量表）。供应商注册时间截至响应文件提交截止之日前不足一年的，也可提供在相关主管部门备案的公司</w:t>
      </w:r>
      <w:bookmarkStart w:id="0" w:name="_GoBack"/>
      <w:bookmarkEnd w:id="0"/>
      <w:r>
        <w:rPr>
          <w:rFonts w:hint="eastAsia"/>
          <w:sz w:val="28"/>
          <w:szCs w:val="28"/>
        </w:rPr>
        <w:t>章程等证明材料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5D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2025-06-09T03:19:17Z</dcterms:created>
  <dc:creator>Administrator</dc:creator>
  <cp:lastModifiedBy>刘垚均</cp:lastModifiedBy>
  <dcterms:modified xsi:type="dcterms:W3CDTF">2025-06-09T03:19:49Z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eyJoZGlkIjoiZjkwMWQ5MmE4ZDI0NzA1MDA2OGU5NDNiY2IyM2FkNTgiLCJ1c2VySWQiOiI5MTI2MzA0NDIifQ==</vt:lpwstr>
  </property>
  <property fmtid="{D5CDD505-2E9C-101B-9397-08002B2CF9AE}" pid="4" name="ICV">
    <vt:lpwstr>74E644E2744348639A9E42F895EEF8C6_12</vt:lpwstr>
  </property>
</Properties>
</file>