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版本号：N511523202600004020260512001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2025年江安县省级财政农业高质量发展资金天府良种（玉米）育繁推能力提升项目采购玉米全程机械化制种服务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N5115232026000040</w:t>
      </w:r>
    </w:p>
    <w:p>
      <w:pPr>
        <w:pStyle w:val="null3"/>
        <w:jc w:val="center"/>
        <w:outlineLvl w:val="2"/>
      </w:pPr>
      <w:r>
        <w:rPr>
          <w:rFonts w:ascii="仿宋_GB2312" w:hAnsi="仿宋_GB2312" w:cs="仿宋_GB2312" w:eastAsia="仿宋_GB2312"/>
          <w:sz w:val="28"/>
          <w:b/>
        </w:rPr>
        <w:t>江安县农业农村局</w:t>
      </w:r>
    </w:p>
    <w:p>
      <w:pPr>
        <w:pStyle w:val="null3"/>
        <w:jc w:val="center"/>
        <w:outlineLvl w:val="2"/>
      </w:pPr>
      <w:r>
        <w:rPr>
          <w:rFonts w:ascii="仿宋_GB2312" w:hAnsi="仿宋_GB2312" w:cs="仿宋_GB2312" w:eastAsia="仿宋_GB2312"/>
          <w:sz w:val="28"/>
          <w:b/>
        </w:rPr>
        <w:t>四川鑫天晟工程项目管理有限公司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四川鑫天晟工程项目管理有限公司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江安县农业农村局</w:t>
      </w:r>
      <w:r>
        <w:rPr>
          <w:rFonts w:ascii="仿宋_GB2312" w:hAnsi="仿宋_GB2312" w:cs="仿宋_GB2312" w:eastAsia="仿宋_GB2312"/>
        </w:rPr>
        <w:t xml:space="preserve"> 委托，拟对 </w:t>
      </w:r>
      <w:r>
        <w:rPr>
          <w:rFonts w:ascii="仿宋_GB2312" w:hAnsi="仿宋_GB2312" w:cs="仿宋_GB2312" w:eastAsia="仿宋_GB2312"/>
        </w:rPr>
        <w:t>2025年江安县省级财政农业高质量发展资金天府良种（玉米）育繁推能力提升项目采购玉米全程机械化制种服务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宜宾市江安县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N5115232026000040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2025年江安县省级财政农业高质量发展资金天府良种（玉米）育繁推能力提升项目采购玉米全程机械化制种服务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2025年江安县省级财政农业高质量发展资金天府良种（玉米）育繁推能力提升项目采购玉米全程机械化制种服务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江安县农业农村局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四川省宜宾市江安县江安镇竹都大道西段2号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0831-2622862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四川鑫天晟工程项目管理有限公司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四川省成都市青羊区光华北三路98号15栋17层1703号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610074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028-87045810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采购包1：430,000.00元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 中标（成交）供应商支付，参照四川省财政厅关于印发《四川省政府采购营商环境指标提升专项行动工作方案》的通知（川财采〔2020〕74号）“成本+合理利润”的原则收取和参照《国家计委关于印发&lt;招标代理服务费收费标准管理暂行办法&gt;的通知》（计价格【2002】1980号）文件规定的收费标准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江安县农业农村局</w:t>
      </w:r>
      <w:r>
        <w:rPr>
          <w:rFonts w:ascii="仿宋_GB2312" w:hAnsi="仿宋_GB2312" w:cs="仿宋_GB2312" w:eastAsia="仿宋_GB2312"/>
        </w:rPr>
        <w:t xml:space="preserve"> 和 </w:t>
      </w:r>
      <w:r>
        <w:rPr>
          <w:rFonts w:ascii="仿宋_GB2312" w:hAnsi="仿宋_GB2312" w:cs="仿宋_GB2312" w:eastAsia="仿宋_GB2312"/>
        </w:rPr>
        <w:t>四川鑫天晟工程项目管理有限公司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江安县农业农村局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四川鑫天晟工程项目管理有限公司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项目完成后，供应商提出验收申请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验收时间：供应商提出验收申请之⽇起10⽇内组织验收；②验收程序：单位内部验收；③验收⽅式：⼀次性验收；④验收主体：由采购⼈组织，供应商配合进⾏；⑤验收标准：采购⼈组织相关⼈员对项目进⾏验收，验收合格后出具相应的验收报告，验收不合格则责令整改，若整改3次不合格采购⼈有权解除合同，⽽不承担任何违约责任；⑥其余事项按照政府采购相关法律法规、《财政部关于进一步加强政府采购需求和履约验收管理的指导意见》（财库〔2016〕205号）的要求及国家行业主管部门规定的标准、方法和内容组织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验收时间：供应商提出验收申请之⽇起10⽇内组织验收；②验收程序：单位内部验收；③验收⽅式：⼀次性验收；④验收主体：由采购⼈组织，供应商配合进⾏；⑤验收标准：采购⼈组织相关⼈员对项目进⾏验收，验收合格后出具相应的验收报告，验收不合格则责令整改，若整改3次不合格采购⼈有权解除合同，⽽不承担任何违约责任；⑥其余事项按照政府采购相关法律法规、《财政部关于进一步加强政府采购需求和履约验收管理的指导意见》（财库〔2016〕205号）的要求及国家行业主管部门规定的标准、方法和内容组织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①验收时间：供应商提出验收申请之⽇起10⽇内组织验收；②验收程序：单位内部验收；③验收⽅式：⼀次性验收；④验收主体：由采购⼈组织，供应商配合进⾏；⑤验收标准：采购⼈组织相关⼈员对项目进⾏验收，验收合格后出具相应的验收报告，验收不合格则责令整改，若整改3次不合格采购⼈有权解除合同，⽽不承担任何违约责任；⑥其余事项按照政府采购相关法律法规、《财政部关于进一步加强政府采购需求和履约验收管理的指导意见》（财库〔2016〕205号）的要求及国家行业主管部门规定的标准、方法和内容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江安县农业农村局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四川鑫天晟工程项目管理有限公司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四川鑫天晟工程项目管理有限公司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联系人：吴先生</w:t>
      </w:r>
    </w:p>
    <w:p>
      <w:pPr>
        <w:pStyle w:val="null3"/>
        <w:jc w:val="left"/>
      </w:pPr>
      <w:r>
        <w:rPr>
          <w:rFonts w:ascii="仿宋_GB2312" w:hAnsi="仿宋_GB2312" w:cs="仿宋_GB2312" w:eastAsia="仿宋_GB2312"/>
        </w:rPr>
        <w:t>联系电话：028-87045810</w:t>
      </w:r>
    </w:p>
    <w:p>
      <w:pPr>
        <w:pStyle w:val="null3"/>
        <w:jc w:val="left"/>
      </w:pPr>
      <w:r>
        <w:rPr>
          <w:rFonts w:ascii="仿宋_GB2312" w:hAnsi="仿宋_GB2312" w:cs="仿宋_GB2312" w:eastAsia="仿宋_GB2312"/>
        </w:rPr>
        <w:t>地址：四川省成都市青羊区光华北三路98号15栋17层1703号</w:t>
      </w:r>
    </w:p>
    <w:p>
      <w:pPr>
        <w:pStyle w:val="null3"/>
        <w:jc w:val="left"/>
      </w:pPr>
      <w:r>
        <w:rPr>
          <w:rFonts w:ascii="仿宋_GB2312" w:hAnsi="仿宋_GB2312" w:cs="仿宋_GB2312" w:eastAsia="仿宋_GB2312"/>
        </w:rPr>
        <w:t>邮编：610074</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430,000.00</w:t>
      </w:r>
    </w:p>
    <w:p>
      <w:pPr>
        <w:pStyle w:val="null3"/>
        <w:jc w:val="left"/>
      </w:pPr>
      <w:r>
        <w:rPr>
          <w:rFonts w:ascii="仿宋_GB2312" w:hAnsi="仿宋_GB2312" w:cs="仿宋_GB2312" w:eastAsia="仿宋_GB2312"/>
        </w:rPr>
        <w:t>采购包最高限价（元）: 430,000.00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C09010300 农业机械服务</w:t>
            </w:r>
          </w:p>
        </w:tc>
        <w:tc>
          <w:tcPr>
            <w:tcW w:type="dxa" w:w="821"/>
          </w:tcPr>
          <w:p>
            <w:pPr>
              <w:pStyle w:val="null3"/>
              <w:jc w:val="left"/>
            </w:pPr>
            <w:r>
              <w:rPr>
                <w:rFonts w:ascii="仿宋_GB2312" w:hAnsi="仿宋_GB2312" w:cs="仿宋_GB2312" w:eastAsia="仿宋_GB2312"/>
              </w:rPr>
              <w:t>2025年江安县省级财政农业高质量发展资金天府良种（玉米）育繁推能力提升项目采购玉米全程机械化制种服务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430,000.00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2025年江安县省级财政农业高质量发展资金天府良种（玉米）育繁推能力提升项目采购玉米全程机械化制种服务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标的名称：2025年江安县省级财政农业高质量发展资金天府良种（玉米）育繁推能力提升项目采购玉米全程机械化制种服务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服务内容</w:t>
            </w:r>
          </w:p>
          <w:p>
            <w:pPr>
              <w:pStyle w:val="null3"/>
              <w:ind w:firstLine="480"/>
              <w:jc w:val="both"/>
            </w:pPr>
            <w:r>
              <w:rPr>
                <w:rFonts w:ascii="仿宋_GB2312" w:hAnsi="仿宋_GB2312" w:cs="仿宋_GB2312" w:eastAsia="仿宋_GB2312"/>
                <w:sz w:val="24"/>
              </w:rPr>
              <w:t>1.示范生产区域：怡乐镇丰产村高标准农田区域。</w:t>
            </w:r>
          </w:p>
          <w:p>
            <w:pPr>
              <w:pStyle w:val="null3"/>
              <w:ind w:firstLine="480"/>
              <w:jc w:val="both"/>
            </w:pPr>
            <w:r>
              <w:rPr>
                <w:rFonts w:ascii="仿宋_GB2312" w:hAnsi="仿宋_GB2312" w:cs="仿宋_GB2312" w:eastAsia="仿宋_GB2312"/>
                <w:sz w:val="24"/>
              </w:rPr>
              <w:t>2.实施面积：1000亩</w:t>
            </w:r>
          </w:p>
          <w:p>
            <w:pPr>
              <w:pStyle w:val="null3"/>
              <w:ind w:firstLine="480"/>
              <w:jc w:val="both"/>
            </w:pPr>
            <w:r>
              <w:rPr>
                <w:rFonts w:ascii="仿宋_GB2312" w:hAnsi="仿宋_GB2312" w:cs="仿宋_GB2312" w:eastAsia="仿宋_GB2312"/>
                <w:sz w:val="24"/>
              </w:rPr>
              <w:t>3.服务清单：</w:t>
            </w:r>
          </w:p>
          <w:tbl>
            <w:tblPr>
              <w:tblInd w:type="dxa" w:w="105"/>
              <w:tblBorders>
                <w:top w:val="none" w:color="000000" w:sz="4"/>
                <w:left w:val="none" w:color="000000" w:sz="4"/>
                <w:bottom w:val="none" w:color="000000" w:sz="4"/>
                <w:right w:val="none" w:color="000000" w:sz="4"/>
                <w:insideH w:val="none"/>
                <w:insideV w:val="none"/>
              </w:tblBorders>
            </w:tblPr>
            <w:tblGrid>
              <w:gridCol w:w="667"/>
              <w:gridCol w:w="2575"/>
              <w:gridCol w:w="2038"/>
            </w:tblGrid>
            <w:tr>
              <w:tc>
                <w:tcPr>
                  <w:tcW w:type="dxa" w:w="6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序号</w:t>
                  </w:r>
                </w:p>
              </w:tc>
              <w:tc>
                <w:tcPr>
                  <w:tcW w:type="dxa" w:w="25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服务</w:t>
                  </w:r>
                  <w:r>
                    <w:rPr>
                      <w:rFonts w:ascii="仿宋_GB2312" w:hAnsi="仿宋_GB2312" w:cs="仿宋_GB2312" w:eastAsia="仿宋_GB2312"/>
                      <w:sz w:val="24"/>
                      <w:color w:val="000000"/>
                    </w:rPr>
                    <w:t>名称</w:t>
                  </w:r>
                </w:p>
              </w:tc>
              <w:tc>
                <w:tcPr>
                  <w:tcW w:type="dxa" w:w="203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数量</w:t>
                  </w:r>
                </w:p>
              </w:tc>
            </w:tr>
            <w:tr>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w:t>
                  </w:r>
                </w:p>
              </w:tc>
              <w:tc>
                <w:tcPr>
                  <w:tcW w:type="dxa" w:w="2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土地旋耕</w:t>
                  </w:r>
                </w:p>
              </w:tc>
              <w:tc>
                <w:tcPr>
                  <w:tcW w:type="dxa" w:w="2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2次（共2000亩次）</w:t>
                  </w:r>
                </w:p>
              </w:tc>
            </w:tr>
            <w:tr>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2</w:t>
                  </w:r>
                </w:p>
              </w:tc>
              <w:tc>
                <w:tcPr>
                  <w:tcW w:type="dxa" w:w="2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机械化播种</w:t>
                  </w:r>
                </w:p>
              </w:tc>
              <w:tc>
                <w:tcPr>
                  <w:tcW w:type="dxa" w:w="2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亲本原种</w:t>
                  </w:r>
                  <w:r>
                    <w:rPr>
                      <w:rFonts w:ascii="仿宋_GB2312" w:hAnsi="仿宋_GB2312" w:cs="仿宋_GB2312" w:eastAsia="仿宋_GB2312"/>
                      <w:sz w:val="24"/>
                      <w:color w:val="000000"/>
                    </w:rPr>
                    <w:t>1000亩</w:t>
                  </w:r>
                </w:p>
              </w:tc>
            </w:tr>
            <w:tr>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3</w:t>
                  </w:r>
                </w:p>
              </w:tc>
              <w:tc>
                <w:tcPr>
                  <w:tcW w:type="dxa" w:w="2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植保无人机飞防</w:t>
                  </w:r>
                </w:p>
              </w:tc>
              <w:tc>
                <w:tcPr>
                  <w:tcW w:type="dxa" w:w="2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5次（共5000亩次）</w:t>
                  </w:r>
                </w:p>
              </w:tc>
            </w:tr>
            <w:tr>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4</w:t>
                  </w:r>
                </w:p>
              </w:tc>
              <w:tc>
                <w:tcPr>
                  <w:tcW w:type="dxa" w:w="2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无人机授粉</w:t>
                  </w:r>
                </w:p>
              </w:tc>
              <w:tc>
                <w:tcPr>
                  <w:tcW w:type="dxa" w:w="2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6次（共6000亩次）</w:t>
                  </w:r>
                </w:p>
              </w:tc>
            </w:tr>
            <w:tr>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5</w:t>
                  </w:r>
                </w:p>
              </w:tc>
              <w:tc>
                <w:tcPr>
                  <w:tcW w:type="dxa" w:w="2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机械化去雄</w:t>
                  </w:r>
                </w:p>
              </w:tc>
              <w:tc>
                <w:tcPr>
                  <w:tcW w:type="dxa" w:w="2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1000亩</w:t>
                  </w:r>
                </w:p>
              </w:tc>
            </w:tr>
            <w:tr>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6</w:t>
                  </w:r>
                </w:p>
              </w:tc>
              <w:tc>
                <w:tcPr>
                  <w:tcW w:type="dxa" w:w="2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机械化收获</w:t>
                  </w:r>
                </w:p>
              </w:tc>
              <w:tc>
                <w:tcPr>
                  <w:tcW w:type="dxa" w:w="2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1000亩</w:t>
                  </w:r>
                </w:p>
              </w:tc>
            </w:tr>
            <w:tr>
              <w:tc>
                <w:tcPr>
                  <w:tcW w:type="dxa" w:w="6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7</w:t>
                  </w:r>
                </w:p>
              </w:tc>
              <w:tc>
                <w:tcPr>
                  <w:tcW w:type="dxa" w:w="25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机械化烘干、脱粒、种子加工</w:t>
                  </w:r>
                </w:p>
              </w:tc>
              <w:tc>
                <w:tcPr>
                  <w:tcW w:type="dxa" w:w="20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150吨</w:t>
                  </w:r>
                </w:p>
              </w:tc>
            </w:tr>
          </w:tbl>
          <w:p>
            <w:pPr>
              <w:pStyle w:val="null3"/>
              <w:jc w:val="both"/>
            </w:pPr>
            <w:r>
              <w:rPr>
                <w:rFonts w:ascii="仿宋_GB2312" w:hAnsi="仿宋_GB2312" w:cs="仿宋_GB2312" w:eastAsia="仿宋_GB2312"/>
                <w:sz w:val="24"/>
              </w:rPr>
              <w:t>（三）机械化制种技术方案</w:t>
            </w:r>
          </w:p>
          <w:p>
            <w:pPr>
              <w:pStyle w:val="null3"/>
              <w:ind w:firstLine="480"/>
              <w:jc w:val="both"/>
            </w:pPr>
            <w:r>
              <w:rPr>
                <w:rFonts w:ascii="仿宋_GB2312" w:hAnsi="仿宋_GB2312" w:cs="仿宋_GB2312" w:eastAsia="仿宋_GB2312"/>
                <w:sz w:val="24"/>
              </w:rPr>
              <w:t>玉米制种全程生产环节如下：土地整理（含旋耕</w:t>
            </w:r>
            <w:r>
              <w:rPr>
                <w:rFonts w:ascii="仿宋_GB2312" w:hAnsi="仿宋_GB2312" w:cs="仿宋_GB2312" w:eastAsia="仿宋_GB2312"/>
                <w:sz w:val="24"/>
              </w:rPr>
              <w:t>/施底肥/施有机肥）、播种（播种父本、母本）、中期管理（追肥、防治病虫害及除草管理）、去雄授粉、收获、烘干、脱粒等。</w:t>
            </w:r>
          </w:p>
          <w:p>
            <w:pPr>
              <w:pStyle w:val="null3"/>
              <w:ind w:firstLine="480"/>
              <w:jc w:val="both"/>
            </w:pPr>
            <w:r>
              <w:rPr>
                <w:rFonts w:ascii="仿宋_GB2312" w:hAnsi="仿宋_GB2312" w:cs="仿宋_GB2312" w:eastAsia="仿宋_GB2312"/>
                <w:sz w:val="24"/>
              </w:rPr>
              <w:t>①机械化土地整理</w:t>
            </w:r>
          </w:p>
          <w:p>
            <w:pPr>
              <w:pStyle w:val="null3"/>
              <w:ind w:firstLine="480"/>
              <w:jc w:val="both"/>
            </w:pPr>
            <w:r>
              <w:rPr>
                <w:rFonts w:ascii="仿宋_GB2312" w:hAnsi="仿宋_GB2312" w:cs="仿宋_GB2312" w:eastAsia="仿宋_GB2312"/>
                <w:sz w:val="24"/>
              </w:rPr>
              <w:t>1．具体步骤：翻耕—石块捡拾—平地—石块捡拾—开沟—施底肥（复合肥+有机肥）—第二次翻耕。</w:t>
            </w:r>
          </w:p>
          <w:p>
            <w:pPr>
              <w:pStyle w:val="null3"/>
              <w:ind w:firstLine="480"/>
              <w:jc w:val="both"/>
            </w:pPr>
            <w:r>
              <w:rPr>
                <w:rFonts w:ascii="仿宋_GB2312" w:hAnsi="仿宋_GB2312" w:cs="仿宋_GB2312" w:eastAsia="仿宋_GB2312"/>
                <w:sz w:val="24"/>
              </w:rPr>
              <w:t>2．整地要求：要求土地平整、排水沟渠完善、无石块影响机械化作业、并用复合肥及有机肥进行地力调整。通过机械化整地，地表的不平整度控制在8cm以下，严控土块和石块的大小和数量；采用拖拉机带动旋耕机进行土地翻整，翻耕深度不低于15cm，翻耕次数不低于两次，连续耕地时间控制在5天以内。</w:t>
            </w:r>
          </w:p>
          <w:p>
            <w:pPr>
              <w:pStyle w:val="null3"/>
              <w:ind w:firstLine="480"/>
              <w:jc w:val="both"/>
            </w:pPr>
            <w:r>
              <w:rPr>
                <w:rFonts w:ascii="仿宋_GB2312" w:hAnsi="仿宋_GB2312" w:cs="仿宋_GB2312" w:eastAsia="仿宋_GB2312"/>
                <w:sz w:val="24"/>
              </w:rPr>
              <w:t>3．底肥施用：施用复合肥（氮22—磷8—钾10）60kg/亩，有机肥1000kg/亩进行土壤培肥，增加有机质含量。</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机械化播种</w:t>
            </w:r>
          </w:p>
          <w:p>
            <w:pPr>
              <w:pStyle w:val="null3"/>
              <w:ind w:firstLine="480"/>
              <w:jc w:val="both"/>
            </w:pPr>
            <w:r>
              <w:rPr>
                <w:rFonts w:ascii="仿宋_GB2312" w:hAnsi="仿宋_GB2312" w:cs="仿宋_GB2312" w:eastAsia="仿宋_GB2312"/>
                <w:sz w:val="24"/>
              </w:rPr>
              <w:t>1．播种设计：父母本行比为1:6，采用宽窄行播种，宽行100cm，窄行60cm，退窝22</w:t>
            </w:r>
            <w:r>
              <w:rPr>
                <w:rFonts w:ascii="仿宋_GB2312" w:hAnsi="仿宋_GB2312" w:cs="仿宋_GB2312" w:eastAsia="仿宋_GB2312"/>
                <w:sz w:val="24"/>
              </w:rPr>
              <w:t>～</w:t>
            </w:r>
            <w:r>
              <w:rPr>
                <w:rFonts w:ascii="仿宋_GB2312" w:hAnsi="仿宋_GB2312" w:cs="仿宋_GB2312" w:eastAsia="仿宋_GB2312"/>
                <w:sz w:val="24"/>
              </w:rPr>
              <w:t>23cm，双粒播种，单粒定苗，亩植密度为3750株（父本加母本总株数）。</w:t>
            </w:r>
          </w:p>
          <w:p>
            <w:pPr>
              <w:pStyle w:val="null3"/>
              <w:ind w:firstLine="480"/>
              <w:jc w:val="both"/>
            </w:pPr>
            <w:r>
              <w:rPr>
                <w:rFonts w:ascii="仿宋_GB2312" w:hAnsi="仿宋_GB2312" w:cs="仿宋_GB2312" w:eastAsia="仿宋_GB2312"/>
                <w:sz w:val="24"/>
              </w:rPr>
              <w:t>2．播种</w:t>
            </w:r>
            <w:r>
              <w:rPr>
                <w:rFonts w:ascii="仿宋_GB2312" w:hAnsi="仿宋_GB2312" w:cs="仿宋_GB2312" w:eastAsia="仿宋_GB2312"/>
                <w:sz w:val="24"/>
              </w:rPr>
              <w:t>要求</w:t>
            </w:r>
            <w:r>
              <w:rPr>
                <w:rFonts w:ascii="仿宋_GB2312" w:hAnsi="仿宋_GB2312" w:cs="仿宋_GB2312" w:eastAsia="仿宋_GB2312"/>
                <w:sz w:val="24"/>
              </w:rPr>
              <w:t>：地温稳定在</w:t>
            </w:r>
            <w:r>
              <w:rPr>
                <w:rFonts w:ascii="仿宋_GB2312" w:hAnsi="仿宋_GB2312" w:cs="仿宋_GB2312" w:eastAsia="仿宋_GB2312"/>
                <w:sz w:val="24"/>
              </w:rPr>
              <w:t>10℃以上</w:t>
            </w:r>
            <w:r>
              <w:rPr>
                <w:rFonts w:ascii="仿宋_GB2312" w:hAnsi="仿宋_GB2312" w:cs="仿宋_GB2312" w:eastAsia="仿宋_GB2312"/>
                <w:sz w:val="24"/>
              </w:rPr>
              <w:t>，</w:t>
            </w:r>
            <w:r>
              <w:rPr>
                <w:rFonts w:ascii="仿宋_GB2312" w:hAnsi="仿宋_GB2312" w:cs="仿宋_GB2312" w:eastAsia="仿宋_GB2312"/>
                <w:sz w:val="24"/>
              </w:rPr>
              <w:t>父本采用二期，母本采用一期播种；其中一期父本与母本同播，二期父本延后</w:t>
            </w:r>
            <w:r>
              <w:rPr>
                <w:rFonts w:ascii="仿宋_GB2312" w:hAnsi="仿宋_GB2312" w:cs="仿宋_GB2312" w:eastAsia="仿宋_GB2312"/>
                <w:sz w:val="24"/>
              </w:rPr>
              <w:t>5天播种。</w:t>
            </w:r>
          </w:p>
          <w:p>
            <w:pPr>
              <w:pStyle w:val="null3"/>
              <w:ind w:firstLine="480"/>
              <w:jc w:val="both"/>
            </w:pPr>
            <w:r>
              <w:rPr>
                <w:rFonts w:ascii="仿宋_GB2312" w:hAnsi="仿宋_GB2312" w:cs="仿宋_GB2312" w:eastAsia="仿宋_GB2312"/>
                <w:sz w:val="24"/>
              </w:rPr>
              <w:t>3．播种方式：一期父本同母本播种采用大型玉米双粒播种机，二期父本采用半自动化播种器播种，播种深度3</w:t>
            </w:r>
            <w:r>
              <w:rPr>
                <w:rFonts w:ascii="仿宋_GB2312" w:hAnsi="仿宋_GB2312" w:cs="仿宋_GB2312" w:eastAsia="仿宋_GB2312"/>
                <w:sz w:val="24"/>
              </w:rPr>
              <w:t>～</w:t>
            </w:r>
            <w:r>
              <w:rPr>
                <w:rFonts w:ascii="仿宋_GB2312" w:hAnsi="仿宋_GB2312" w:cs="仿宋_GB2312" w:eastAsia="仿宋_GB2312"/>
                <w:sz w:val="24"/>
              </w:rPr>
              <w:t>5cm为宜。</w:t>
            </w:r>
          </w:p>
          <w:p>
            <w:pPr>
              <w:pStyle w:val="null3"/>
              <w:ind w:firstLine="480"/>
              <w:jc w:val="both"/>
            </w:pPr>
            <w:r>
              <w:rPr>
                <w:rFonts w:ascii="仿宋_GB2312" w:hAnsi="仿宋_GB2312" w:cs="仿宋_GB2312" w:eastAsia="仿宋_GB2312"/>
                <w:sz w:val="24"/>
              </w:rPr>
              <w:t>4．亩用种量：父本1</w:t>
            </w:r>
            <w:r>
              <w:rPr>
                <w:rFonts w:ascii="仿宋_GB2312" w:hAnsi="仿宋_GB2312" w:cs="仿宋_GB2312" w:eastAsia="仿宋_GB2312"/>
                <w:sz w:val="24"/>
              </w:rPr>
              <w:t>～</w:t>
            </w:r>
            <w:r>
              <w:rPr>
                <w:rFonts w:ascii="仿宋_GB2312" w:hAnsi="仿宋_GB2312" w:cs="仿宋_GB2312" w:eastAsia="仿宋_GB2312"/>
                <w:sz w:val="24"/>
              </w:rPr>
              <w:t>1.25kg，母本3</w:t>
            </w:r>
            <w:r>
              <w:rPr>
                <w:rFonts w:ascii="仿宋_GB2312" w:hAnsi="仿宋_GB2312" w:cs="仿宋_GB2312" w:eastAsia="仿宋_GB2312"/>
                <w:sz w:val="24"/>
              </w:rPr>
              <w:t>～</w:t>
            </w:r>
            <w:r>
              <w:rPr>
                <w:rFonts w:ascii="仿宋_GB2312" w:hAnsi="仿宋_GB2312" w:cs="仿宋_GB2312" w:eastAsia="仿宋_GB2312"/>
                <w:sz w:val="24"/>
              </w:rPr>
              <w:t>3.5kg为宜。</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中期管理</w:t>
            </w:r>
          </w:p>
          <w:p>
            <w:pPr>
              <w:pStyle w:val="null3"/>
              <w:ind w:firstLine="480"/>
              <w:jc w:val="both"/>
            </w:pPr>
            <w:r>
              <w:rPr>
                <w:rFonts w:ascii="仿宋_GB2312" w:hAnsi="仿宋_GB2312" w:cs="仿宋_GB2312" w:eastAsia="仿宋_GB2312"/>
                <w:sz w:val="24"/>
              </w:rPr>
              <w:t>1．除草管理：除草采用封闭除草与苗后除草相结合的方式进行。</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1）封闭除草，选用乙草胺或者精异丙甲草胺，播种后2天内完成；土壤墒情越好，封闭效果越好，若土壤墒情太差，建议增加用水量。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2）苗后除草，玉米田专用除草剂等；苗后除草最佳期为玉米苗3</w:t>
            </w:r>
            <w:r>
              <w:rPr>
                <w:rFonts w:ascii="仿宋_GB2312" w:hAnsi="仿宋_GB2312" w:cs="仿宋_GB2312" w:eastAsia="仿宋_GB2312"/>
                <w:sz w:val="24"/>
              </w:rPr>
              <w:t>叶～</w:t>
            </w:r>
            <w:r>
              <w:rPr>
                <w:rFonts w:ascii="仿宋_GB2312" w:hAnsi="仿宋_GB2312" w:cs="仿宋_GB2312" w:eastAsia="仿宋_GB2312"/>
                <w:sz w:val="24"/>
              </w:rPr>
              <w:t>5叶期；施药时间选择上午10点前或者下午5点后无风天施用除草剂，避免高温失效，避免大风飘逸药害。</w:t>
            </w:r>
          </w:p>
          <w:p>
            <w:pPr>
              <w:pStyle w:val="null3"/>
              <w:ind w:firstLine="480"/>
              <w:jc w:val="both"/>
            </w:pPr>
            <w:r>
              <w:rPr>
                <w:rFonts w:ascii="仿宋_GB2312" w:hAnsi="仿宋_GB2312" w:cs="仿宋_GB2312" w:eastAsia="仿宋_GB2312"/>
                <w:sz w:val="24"/>
              </w:rPr>
              <w:t>2．追肥：玉米制种建议追肥不低于2次，视苗情可以考虑3次。苗期施用一次提苗肥，以尿素为主，建议20kg/亩以上；大喇叭口期施一次攻苞肥，复合肥20kg/亩以上；最后一次施肥为授粉结束后视苗情而定。</w:t>
            </w:r>
          </w:p>
          <w:p>
            <w:pPr>
              <w:pStyle w:val="null3"/>
              <w:ind w:firstLine="480"/>
              <w:jc w:val="both"/>
            </w:pPr>
            <w:r>
              <w:rPr>
                <w:rFonts w:ascii="仿宋_GB2312" w:hAnsi="仿宋_GB2312" w:cs="仿宋_GB2312" w:eastAsia="仿宋_GB2312"/>
                <w:sz w:val="24"/>
              </w:rPr>
              <w:t>3．病虫害防治：以植保无人机飞防作业为主，全生育季节5次。</w:t>
            </w:r>
          </w:p>
          <w:p>
            <w:pPr>
              <w:pStyle w:val="null3"/>
              <w:ind w:firstLine="480"/>
              <w:jc w:val="both"/>
            </w:pPr>
            <w:r>
              <w:rPr>
                <w:rFonts w:ascii="仿宋_GB2312" w:hAnsi="仿宋_GB2312" w:cs="仿宋_GB2312" w:eastAsia="仿宋_GB2312"/>
                <w:sz w:val="24"/>
              </w:rPr>
              <w:t>第一次（苗期）：播后苗前封闭除草，</w:t>
            </w:r>
            <w:r>
              <w:rPr>
                <w:rFonts w:ascii="仿宋_GB2312" w:hAnsi="仿宋_GB2312" w:cs="仿宋_GB2312" w:eastAsia="仿宋_GB2312"/>
                <w:sz w:val="24"/>
              </w:rPr>
              <w:t>960/L精异丙甲草胺，在出苗后1</w:t>
            </w:r>
            <w:r>
              <w:rPr>
                <w:rFonts w:ascii="仿宋_GB2312" w:hAnsi="仿宋_GB2312" w:cs="仿宋_GB2312" w:eastAsia="仿宋_GB2312"/>
                <w:sz w:val="24"/>
              </w:rPr>
              <w:t>叶～</w:t>
            </w:r>
            <w:r>
              <w:rPr>
                <w:rFonts w:ascii="仿宋_GB2312" w:hAnsi="仿宋_GB2312" w:cs="仿宋_GB2312" w:eastAsia="仿宋_GB2312"/>
                <w:sz w:val="24"/>
              </w:rPr>
              <w:t>2叶防地下地老虎等地下害虫，预防死苗、猝倒病等，补充磷钾肥和氨基酸等，使用10%联苯</w:t>
            </w:r>
            <w:r>
              <w:rPr>
                <w:rFonts w:ascii="仿宋_GB2312" w:hAnsi="仿宋_GB2312" w:cs="仿宋_GB2312" w:eastAsia="仿宋_GB2312"/>
                <w:sz w:val="24"/>
              </w:rPr>
              <w:t>·</w:t>
            </w:r>
            <w:r>
              <w:rPr>
                <w:rFonts w:ascii="仿宋_GB2312" w:hAnsi="仿宋_GB2312" w:cs="仿宋_GB2312" w:eastAsia="仿宋_GB2312"/>
                <w:sz w:val="24"/>
              </w:rPr>
              <w:t>噻虫胺、</w:t>
            </w:r>
            <w:r>
              <w:rPr>
                <w:rFonts w:ascii="仿宋_GB2312" w:hAnsi="仿宋_GB2312" w:cs="仿宋_GB2312" w:eastAsia="仿宋_GB2312"/>
                <w:sz w:val="24"/>
              </w:rPr>
              <w:t>40%苯甲</w:t>
            </w:r>
            <w:r>
              <w:rPr>
                <w:rFonts w:ascii="仿宋_GB2312" w:hAnsi="仿宋_GB2312" w:cs="仿宋_GB2312" w:eastAsia="仿宋_GB2312"/>
                <w:sz w:val="24"/>
              </w:rPr>
              <w:t>·</w:t>
            </w:r>
            <w:r>
              <w:rPr>
                <w:rFonts w:ascii="仿宋_GB2312" w:hAnsi="仿宋_GB2312" w:cs="仿宋_GB2312" w:eastAsia="仿宋_GB2312"/>
                <w:sz w:val="24"/>
              </w:rPr>
              <w:t>吡唑、</w:t>
            </w:r>
            <w:r>
              <w:rPr>
                <w:rFonts w:ascii="仿宋_GB2312" w:hAnsi="仿宋_GB2312" w:cs="仿宋_GB2312" w:eastAsia="仿宋_GB2312"/>
                <w:sz w:val="24"/>
              </w:rPr>
              <w:t>6%中生菌素、0.01%14羟基芸苔素、磷酸二氢钾、氨基酸水溶肥等。</w:t>
            </w:r>
          </w:p>
          <w:p>
            <w:pPr>
              <w:pStyle w:val="null3"/>
              <w:ind w:firstLine="480"/>
              <w:jc w:val="both"/>
            </w:pPr>
            <w:r>
              <w:rPr>
                <w:rFonts w:ascii="仿宋_GB2312" w:hAnsi="仿宋_GB2312" w:cs="仿宋_GB2312" w:eastAsia="仿宋_GB2312"/>
                <w:sz w:val="24"/>
              </w:rPr>
              <w:t>第二次（苗期）：</w:t>
            </w:r>
            <w:r>
              <w:rPr>
                <w:rFonts w:ascii="仿宋_GB2312" w:hAnsi="仿宋_GB2312" w:cs="仿宋_GB2312" w:eastAsia="仿宋_GB2312"/>
                <w:sz w:val="24"/>
              </w:rPr>
              <w:t>3</w:t>
            </w:r>
            <w:r>
              <w:rPr>
                <w:rFonts w:ascii="仿宋_GB2312" w:hAnsi="仿宋_GB2312" w:cs="仿宋_GB2312" w:eastAsia="仿宋_GB2312"/>
                <w:sz w:val="24"/>
              </w:rPr>
              <w:t>叶</w:t>
            </w:r>
            <w:r>
              <w:rPr>
                <w:rFonts w:ascii="仿宋_GB2312" w:hAnsi="仿宋_GB2312" w:cs="仿宋_GB2312" w:eastAsia="仿宋_GB2312"/>
                <w:sz w:val="24"/>
              </w:rPr>
              <w:t>～</w:t>
            </w:r>
            <w:r>
              <w:rPr>
                <w:rFonts w:ascii="仿宋_GB2312" w:hAnsi="仿宋_GB2312" w:cs="仿宋_GB2312" w:eastAsia="仿宋_GB2312"/>
                <w:sz w:val="24"/>
              </w:rPr>
              <w:t>5叶，苗后除草，使用28%苯唑草酮</w:t>
            </w:r>
            <w:r>
              <w:rPr>
                <w:rFonts w:ascii="仿宋_GB2312" w:hAnsi="仿宋_GB2312" w:cs="仿宋_GB2312" w:eastAsia="仿宋_GB2312"/>
                <w:sz w:val="24"/>
              </w:rPr>
              <w:t>·</w:t>
            </w:r>
            <w:r>
              <w:rPr>
                <w:rFonts w:ascii="仿宋_GB2312" w:hAnsi="仿宋_GB2312" w:cs="仿宋_GB2312" w:eastAsia="仿宋_GB2312"/>
                <w:sz w:val="24"/>
              </w:rPr>
              <w:t>特丁津、</w:t>
            </w:r>
            <w:r>
              <w:rPr>
                <w:rFonts w:ascii="仿宋_GB2312" w:hAnsi="仿宋_GB2312" w:cs="仿宋_GB2312" w:eastAsia="仿宋_GB2312"/>
                <w:sz w:val="24"/>
              </w:rPr>
              <w:t>20%硝磺草酮、20%氯氟吡氧乙酸等。</w:t>
            </w:r>
          </w:p>
          <w:p>
            <w:pPr>
              <w:pStyle w:val="null3"/>
              <w:ind w:firstLine="480"/>
              <w:jc w:val="both"/>
            </w:pPr>
            <w:r>
              <w:rPr>
                <w:rFonts w:ascii="仿宋_GB2312" w:hAnsi="仿宋_GB2312" w:cs="仿宋_GB2312" w:eastAsia="仿宋_GB2312"/>
                <w:sz w:val="24"/>
              </w:rPr>
              <w:t>第三次（花期）：</w:t>
            </w:r>
            <w:r>
              <w:rPr>
                <w:rFonts w:ascii="仿宋_GB2312" w:hAnsi="仿宋_GB2312" w:cs="仿宋_GB2312" w:eastAsia="仿宋_GB2312"/>
                <w:sz w:val="24"/>
              </w:rPr>
              <w:t>6</w:t>
            </w:r>
            <w:r>
              <w:rPr>
                <w:rFonts w:ascii="仿宋_GB2312" w:hAnsi="仿宋_GB2312" w:cs="仿宋_GB2312" w:eastAsia="仿宋_GB2312"/>
                <w:sz w:val="24"/>
              </w:rPr>
              <w:t>叶～</w:t>
            </w:r>
            <w:r>
              <w:rPr>
                <w:rFonts w:ascii="仿宋_GB2312" w:hAnsi="仿宋_GB2312" w:cs="仿宋_GB2312" w:eastAsia="仿宋_GB2312"/>
                <w:sz w:val="24"/>
              </w:rPr>
              <w:t>8叶，第一次防玉米螟虫</w:t>
            </w:r>
            <w:r>
              <w:rPr>
                <w:rFonts w:ascii="仿宋_GB2312" w:hAnsi="仿宋_GB2312" w:cs="仿宋_GB2312" w:eastAsia="仿宋_GB2312"/>
                <w:sz w:val="24"/>
              </w:rPr>
              <w:t>（</w:t>
            </w:r>
            <w:r>
              <w:rPr>
                <w:rFonts w:ascii="仿宋_GB2312" w:hAnsi="仿宋_GB2312" w:cs="仿宋_GB2312" w:eastAsia="仿宋_GB2312"/>
                <w:sz w:val="24"/>
              </w:rPr>
              <w:t>俗称钻心虫</w:t>
            </w:r>
            <w:r>
              <w:rPr>
                <w:rFonts w:ascii="仿宋_GB2312" w:hAnsi="仿宋_GB2312" w:cs="仿宋_GB2312" w:eastAsia="仿宋_GB2312"/>
                <w:sz w:val="24"/>
              </w:rPr>
              <w:t>）</w:t>
            </w:r>
            <w:r>
              <w:rPr>
                <w:rFonts w:ascii="仿宋_GB2312" w:hAnsi="仿宋_GB2312" w:cs="仿宋_GB2312" w:eastAsia="仿宋_GB2312"/>
                <w:sz w:val="24"/>
              </w:rPr>
              <w:t>，玉米斑病，使用</w:t>
            </w:r>
            <w:r>
              <w:rPr>
                <w:rFonts w:ascii="仿宋_GB2312" w:hAnsi="仿宋_GB2312" w:cs="仿宋_GB2312" w:eastAsia="仿宋_GB2312"/>
                <w:sz w:val="24"/>
              </w:rPr>
              <w:t>40%氯虫噻虫嗪、40%苯甲</w:t>
            </w:r>
            <w:r>
              <w:rPr>
                <w:rFonts w:ascii="仿宋_GB2312" w:hAnsi="仿宋_GB2312" w:cs="仿宋_GB2312" w:eastAsia="仿宋_GB2312"/>
                <w:sz w:val="24"/>
              </w:rPr>
              <w:t>·</w:t>
            </w:r>
            <w:r>
              <w:rPr>
                <w:rFonts w:ascii="仿宋_GB2312" w:hAnsi="仿宋_GB2312" w:cs="仿宋_GB2312" w:eastAsia="仿宋_GB2312"/>
                <w:sz w:val="24"/>
              </w:rPr>
              <w:t>吡唑、</w:t>
            </w:r>
            <w:r>
              <w:rPr>
                <w:rFonts w:ascii="仿宋_GB2312" w:hAnsi="仿宋_GB2312" w:cs="仿宋_GB2312" w:eastAsia="仿宋_GB2312"/>
                <w:sz w:val="24"/>
              </w:rPr>
              <w:t>6%中生菌素、0.01%14羟基芸苔素等。9</w:t>
            </w:r>
            <w:r>
              <w:rPr>
                <w:rFonts w:ascii="仿宋_GB2312" w:hAnsi="仿宋_GB2312" w:cs="仿宋_GB2312" w:eastAsia="仿宋_GB2312"/>
                <w:sz w:val="24"/>
              </w:rPr>
              <w:t>叶～</w:t>
            </w:r>
            <w:r>
              <w:rPr>
                <w:rFonts w:ascii="仿宋_GB2312" w:hAnsi="仿宋_GB2312" w:cs="仿宋_GB2312" w:eastAsia="仿宋_GB2312"/>
                <w:sz w:val="24"/>
              </w:rPr>
              <w:t>10叶期，玉米控旺，使用15%调环酸钙烯效唑。</w:t>
            </w:r>
          </w:p>
          <w:p>
            <w:pPr>
              <w:pStyle w:val="null3"/>
              <w:ind w:firstLine="480"/>
              <w:jc w:val="both"/>
            </w:pPr>
            <w:r>
              <w:rPr>
                <w:rFonts w:ascii="仿宋_GB2312" w:hAnsi="仿宋_GB2312" w:cs="仿宋_GB2312" w:eastAsia="仿宋_GB2312"/>
                <w:sz w:val="24"/>
              </w:rPr>
              <w:t>第四次（授粉）：玉米大喇叭口时期，防玉米蚜虫，玉米锈病等，使用</w:t>
            </w:r>
            <w:r>
              <w:rPr>
                <w:rFonts w:ascii="仿宋_GB2312" w:hAnsi="仿宋_GB2312" w:cs="仿宋_GB2312" w:eastAsia="仿宋_GB2312"/>
                <w:sz w:val="24"/>
              </w:rPr>
              <w:t>40%氯虫噻虫嗪、40%丙硫戊唑醇、6%中生菌素、硼肥、磷酸二氢钾、0.01%14羟基芸苔素等。</w:t>
            </w:r>
          </w:p>
          <w:p>
            <w:pPr>
              <w:pStyle w:val="null3"/>
              <w:ind w:firstLine="480"/>
              <w:jc w:val="both"/>
            </w:pPr>
            <w:r>
              <w:rPr>
                <w:rFonts w:ascii="仿宋_GB2312" w:hAnsi="仿宋_GB2312" w:cs="仿宋_GB2312" w:eastAsia="仿宋_GB2312"/>
                <w:sz w:val="24"/>
              </w:rPr>
              <w:t>第五次（成熟期）：玉米授粉完成后，防红蜘蛛，使用</w:t>
            </w:r>
            <w:r>
              <w:rPr>
                <w:rFonts w:ascii="仿宋_GB2312" w:hAnsi="仿宋_GB2312" w:cs="仿宋_GB2312" w:eastAsia="仿宋_GB2312"/>
                <w:sz w:val="24"/>
              </w:rPr>
              <w:t>10%联苯</w:t>
            </w:r>
            <w:r>
              <w:rPr>
                <w:rFonts w:ascii="仿宋_GB2312" w:hAnsi="仿宋_GB2312" w:cs="仿宋_GB2312" w:eastAsia="仿宋_GB2312"/>
                <w:sz w:val="24"/>
              </w:rPr>
              <w:t>·</w:t>
            </w:r>
            <w:r>
              <w:rPr>
                <w:rFonts w:ascii="仿宋_GB2312" w:hAnsi="仿宋_GB2312" w:cs="仿宋_GB2312" w:eastAsia="仿宋_GB2312"/>
                <w:sz w:val="24"/>
              </w:rPr>
              <w:t>噻虫胺、</w:t>
            </w:r>
            <w:r>
              <w:rPr>
                <w:rFonts w:ascii="仿宋_GB2312" w:hAnsi="仿宋_GB2312" w:cs="仿宋_GB2312" w:eastAsia="仿宋_GB2312"/>
                <w:sz w:val="24"/>
              </w:rPr>
              <w:t>12.5%阿伟哒螨灵等。</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去雄、授粉</w:t>
            </w:r>
          </w:p>
          <w:p>
            <w:pPr>
              <w:pStyle w:val="null3"/>
              <w:ind w:firstLine="480"/>
              <w:jc w:val="both"/>
            </w:pPr>
            <w:r>
              <w:rPr>
                <w:rFonts w:ascii="仿宋_GB2312" w:hAnsi="仿宋_GB2312" w:cs="仿宋_GB2312" w:eastAsia="仿宋_GB2312"/>
                <w:sz w:val="24"/>
              </w:rPr>
              <w:t>1．去雄：指母本去雄，主要采用机械化设备，时间为5月中下旬—6月上旬，待母本植株用手探摸，能够摸到雄花苞时即开始去雄工作，去雄一定要彻底、及时。</w:t>
            </w:r>
          </w:p>
          <w:p>
            <w:pPr>
              <w:pStyle w:val="null3"/>
              <w:ind w:firstLine="480"/>
              <w:jc w:val="both"/>
            </w:pPr>
            <w:r>
              <w:rPr>
                <w:rFonts w:ascii="仿宋_GB2312" w:hAnsi="仿宋_GB2312" w:cs="仿宋_GB2312" w:eastAsia="仿宋_GB2312"/>
                <w:sz w:val="24"/>
              </w:rPr>
              <w:t>2．授粉：采用无人机辅助授粉，次数不低于6次，最佳授粉期为抽雄后3</w:t>
            </w:r>
            <w:r>
              <w:rPr>
                <w:rFonts w:ascii="仿宋_GB2312" w:hAnsi="仿宋_GB2312" w:cs="仿宋_GB2312" w:eastAsia="仿宋_GB2312"/>
                <w:sz w:val="24"/>
              </w:rPr>
              <w:t>～</w:t>
            </w:r>
            <w:r>
              <w:rPr>
                <w:rFonts w:ascii="仿宋_GB2312" w:hAnsi="仿宋_GB2312" w:cs="仿宋_GB2312" w:eastAsia="仿宋_GB2312"/>
                <w:sz w:val="24"/>
              </w:rPr>
              <w:t>7天，雌穗抽出苞叶2</w:t>
            </w:r>
            <w:r>
              <w:rPr>
                <w:rFonts w:ascii="仿宋_GB2312" w:hAnsi="仿宋_GB2312" w:cs="仿宋_GB2312" w:eastAsia="仿宋_GB2312"/>
                <w:sz w:val="24"/>
              </w:rPr>
              <w:t>cm～</w:t>
            </w:r>
            <w:r>
              <w:rPr>
                <w:rFonts w:ascii="仿宋_GB2312" w:hAnsi="仿宋_GB2312" w:cs="仿宋_GB2312" w:eastAsia="仿宋_GB2312"/>
                <w:sz w:val="24"/>
              </w:rPr>
              <w:t>5</w:t>
            </w:r>
            <w:r>
              <w:rPr>
                <w:rFonts w:ascii="仿宋_GB2312" w:hAnsi="仿宋_GB2312" w:cs="仿宋_GB2312" w:eastAsia="仿宋_GB2312"/>
                <w:sz w:val="24"/>
              </w:rPr>
              <w:t>cm</w:t>
            </w:r>
            <w:r>
              <w:rPr>
                <w:rFonts w:ascii="仿宋_GB2312" w:hAnsi="仿宋_GB2312" w:cs="仿宋_GB2312" w:eastAsia="仿宋_GB2312"/>
                <w:sz w:val="24"/>
              </w:rPr>
              <w:t>时。</w:t>
            </w:r>
          </w:p>
          <w:p>
            <w:pPr>
              <w:pStyle w:val="null3"/>
              <w:ind w:firstLine="480"/>
              <w:jc w:val="both"/>
            </w:pPr>
            <w:r>
              <w:rPr>
                <w:rFonts w:ascii="仿宋_GB2312" w:hAnsi="仿宋_GB2312" w:cs="仿宋_GB2312" w:eastAsia="仿宋_GB2312"/>
                <w:sz w:val="24"/>
              </w:rPr>
              <w:t>无人机辅助授粉要求：高度控制为机身底部与雄穗顶部垂直距离保持在</w:t>
            </w:r>
            <w:r>
              <w:rPr>
                <w:rFonts w:ascii="仿宋_GB2312" w:hAnsi="仿宋_GB2312" w:cs="仿宋_GB2312" w:eastAsia="仿宋_GB2312"/>
                <w:sz w:val="24"/>
              </w:rPr>
              <w:t>2</w:t>
            </w:r>
            <w:r>
              <w:rPr>
                <w:rFonts w:ascii="仿宋_GB2312" w:hAnsi="仿宋_GB2312" w:cs="仿宋_GB2312" w:eastAsia="仿宋_GB2312"/>
                <w:sz w:val="24"/>
              </w:rPr>
              <w:t>m</w:t>
            </w:r>
            <w:r>
              <w:rPr>
                <w:rFonts w:ascii="仿宋_GB2312" w:hAnsi="仿宋_GB2312" w:cs="仿宋_GB2312" w:eastAsia="仿宋_GB2312"/>
                <w:sz w:val="24"/>
              </w:rPr>
              <w:t>左右为宜，飞行速度为</w:t>
            </w:r>
            <w:r>
              <w:rPr>
                <w:rFonts w:ascii="仿宋_GB2312" w:hAnsi="仿宋_GB2312" w:cs="仿宋_GB2312" w:eastAsia="仿宋_GB2312"/>
                <w:sz w:val="24"/>
              </w:rPr>
              <w:t>5</w:t>
            </w:r>
            <w:r>
              <w:rPr>
                <w:rFonts w:ascii="仿宋_GB2312" w:hAnsi="仿宋_GB2312" w:cs="仿宋_GB2312" w:eastAsia="仿宋_GB2312"/>
                <w:sz w:val="24"/>
              </w:rPr>
              <w:t>m～</w:t>
            </w:r>
            <w:r>
              <w:rPr>
                <w:rFonts w:ascii="仿宋_GB2312" w:hAnsi="仿宋_GB2312" w:cs="仿宋_GB2312" w:eastAsia="仿宋_GB2312"/>
                <w:sz w:val="24"/>
              </w:rPr>
              <w:t>7</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s</w:t>
            </w:r>
            <w:r>
              <w:rPr>
                <w:rFonts w:ascii="仿宋_GB2312" w:hAnsi="仿宋_GB2312" w:cs="仿宋_GB2312" w:eastAsia="仿宋_GB2312"/>
                <w:sz w:val="24"/>
              </w:rPr>
              <w:t>，沿玉米行方向（顺行飞行）以扩大花粉覆盖范围，间距控制在</w:t>
            </w:r>
            <w:r>
              <w:rPr>
                <w:rFonts w:ascii="仿宋_GB2312" w:hAnsi="仿宋_GB2312" w:cs="仿宋_GB2312" w:eastAsia="仿宋_GB2312"/>
                <w:sz w:val="24"/>
              </w:rPr>
              <w:t>5</w:t>
            </w:r>
            <w:r>
              <w:rPr>
                <w:rFonts w:ascii="仿宋_GB2312" w:hAnsi="仿宋_GB2312" w:cs="仿宋_GB2312" w:eastAsia="仿宋_GB2312"/>
                <w:sz w:val="24"/>
              </w:rPr>
              <w:t>m～</w:t>
            </w:r>
            <w:r>
              <w:rPr>
                <w:rFonts w:ascii="仿宋_GB2312" w:hAnsi="仿宋_GB2312" w:cs="仿宋_GB2312" w:eastAsia="仿宋_GB2312"/>
                <w:sz w:val="24"/>
              </w:rPr>
              <w:t>8</w:t>
            </w:r>
            <w:r>
              <w:rPr>
                <w:rFonts w:ascii="仿宋_GB2312" w:hAnsi="仿宋_GB2312" w:cs="仿宋_GB2312" w:eastAsia="仿宋_GB2312"/>
                <w:sz w:val="24"/>
              </w:rPr>
              <w:t>m</w:t>
            </w:r>
            <w:r>
              <w:rPr>
                <w:rFonts w:ascii="仿宋_GB2312" w:hAnsi="仿宋_GB2312" w:cs="仿宋_GB2312" w:eastAsia="仿宋_GB2312"/>
                <w:sz w:val="24"/>
              </w:rPr>
              <w:t>。至少初花期一次，盛花期四次，尾花期一次，最佳天气且气温</w:t>
            </w:r>
            <w:r>
              <w:rPr>
                <w:rFonts w:ascii="仿宋_GB2312" w:hAnsi="仿宋_GB2312" w:cs="仿宋_GB2312" w:eastAsia="仿宋_GB2312"/>
                <w:sz w:val="24"/>
              </w:rPr>
              <w:t>25℃—30℃、风力≤2级的时段，优先在清晨或傍晚操作（如8:00—9:30或17:00—18:30）；避免高温（超过35℃）和强风（超过2级）。</w:t>
            </w:r>
          </w:p>
          <w:p>
            <w:pPr>
              <w:pStyle w:val="null3"/>
              <w:ind w:firstLine="480"/>
              <w:jc w:val="both"/>
            </w:pPr>
            <w:r>
              <w:rPr>
                <w:rFonts w:ascii="仿宋_GB2312" w:hAnsi="仿宋_GB2312" w:cs="仿宋_GB2312" w:eastAsia="仿宋_GB2312"/>
                <w:sz w:val="24"/>
              </w:rPr>
              <w:t>⑤</w:t>
            </w:r>
            <w:r>
              <w:rPr>
                <w:rFonts w:ascii="仿宋_GB2312" w:hAnsi="仿宋_GB2312" w:cs="仿宋_GB2312" w:eastAsia="仿宋_GB2312"/>
                <w:sz w:val="24"/>
              </w:rPr>
              <w:t>机械化收获</w:t>
            </w:r>
          </w:p>
          <w:p>
            <w:pPr>
              <w:pStyle w:val="null3"/>
              <w:ind w:firstLine="480"/>
              <w:jc w:val="both"/>
            </w:pPr>
            <w:r>
              <w:rPr>
                <w:rFonts w:ascii="仿宋_GB2312" w:hAnsi="仿宋_GB2312" w:cs="仿宋_GB2312" w:eastAsia="仿宋_GB2312"/>
                <w:sz w:val="24"/>
              </w:rPr>
              <w:t>1．收割时间：7月中旬开始，预计20天收完。注意田间观察，待玉米籽粒的乳线消失时即可开始收获。</w:t>
            </w:r>
          </w:p>
          <w:p>
            <w:pPr>
              <w:pStyle w:val="null3"/>
              <w:ind w:firstLine="480"/>
              <w:jc w:val="both"/>
            </w:pPr>
            <w:r>
              <w:rPr>
                <w:rFonts w:ascii="仿宋_GB2312" w:hAnsi="仿宋_GB2312" w:cs="仿宋_GB2312" w:eastAsia="仿宋_GB2312"/>
                <w:sz w:val="24"/>
              </w:rPr>
              <w:t>2．方式：采用玉米收割机收割，辅助一定人工；玉米收割机收获玉米棒子，待运到烘干中心再剥皮和烘干。</w:t>
            </w:r>
          </w:p>
          <w:p>
            <w:pPr>
              <w:pStyle w:val="null3"/>
              <w:ind w:firstLine="480"/>
              <w:jc w:val="both"/>
            </w:pPr>
            <w:r>
              <w:rPr>
                <w:rFonts w:ascii="仿宋_GB2312" w:hAnsi="仿宋_GB2312" w:cs="仿宋_GB2312" w:eastAsia="仿宋_GB2312"/>
                <w:sz w:val="24"/>
              </w:rPr>
              <w:t>玉米收割机每台收获</w:t>
            </w:r>
            <w:r>
              <w:rPr>
                <w:rFonts w:ascii="仿宋_GB2312" w:hAnsi="仿宋_GB2312" w:cs="仿宋_GB2312" w:eastAsia="仿宋_GB2312"/>
                <w:sz w:val="24"/>
              </w:rPr>
              <w:t>40</w:t>
            </w:r>
            <w:r>
              <w:rPr>
                <w:rFonts w:ascii="仿宋_GB2312" w:hAnsi="仿宋_GB2312" w:cs="仿宋_GB2312" w:eastAsia="仿宋_GB2312"/>
                <w:sz w:val="24"/>
              </w:rPr>
              <w:t>亩～</w:t>
            </w:r>
            <w:r>
              <w:rPr>
                <w:rFonts w:ascii="仿宋_GB2312" w:hAnsi="仿宋_GB2312" w:cs="仿宋_GB2312" w:eastAsia="仿宋_GB2312"/>
                <w:sz w:val="24"/>
              </w:rPr>
              <w:t>50亩/天，玉米剥皮机1.2</w:t>
            </w:r>
            <w:r>
              <w:rPr>
                <w:rFonts w:ascii="仿宋_GB2312" w:hAnsi="仿宋_GB2312" w:cs="仿宋_GB2312" w:eastAsia="仿宋_GB2312"/>
                <w:sz w:val="24"/>
              </w:rPr>
              <w:t>t～</w:t>
            </w:r>
            <w:r>
              <w:rPr>
                <w:rFonts w:ascii="仿宋_GB2312" w:hAnsi="仿宋_GB2312" w:cs="仿宋_GB2312" w:eastAsia="仿宋_GB2312"/>
                <w:sz w:val="24"/>
              </w:rPr>
              <w:t>1.5</w:t>
            </w:r>
            <w:r>
              <w:rPr>
                <w:rFonts w:ascii="仿宋_GB2312" w:hAnsi="仿宋_GB2312" w:cs="仿宋_GB2312" w:eastAsia="仿宋_GB2312"/>
                <w:sz w:val="24"/>
              </w:rPr>
              <w:t>t</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rPr>
              <w:t>，按</w:t>
            </w:r>
            <w:r>
              <w:rPr>
                <w:rFonts w:ascii="仿宋_GB2312" w:hAnsi="仿宋_GB2312" w:cs="仿宋_GB2312" w:eastAsia="仿宋_GB2312"/>
                <w:sz w:val="24"/>
              </w:rPr>
              <w:t>500公斤/亩鲜玉米棒子计算，每台设备可剥皮24</w:t>
            </w:r>
            <w:r>
              <w:rPr>
                <w:rFonts w:ascii="仿宋_GB2312" w:hAnsi="仿宋_GB2312" w:cs="仿宋_GB2312" w:eastAsia="仿宋_GB2312"/>
                <w:sz w:val="24"/>
              </w:rPr>
              <w:t>亩～</w:t>
            </w:r>
            <w:r>
              <w:rPr>
                <w:rFonts w:ascii="仿宋_GB2312" w:hAnsi="仿宋_GB2312" w:cs="仿宋_GB2312" w:eastAsia="仿宋_GB2312"/>
                <w:sz w:val="24"/>
              </w:rPr>
              <w:t>30亩/天。</w:t>
            </w:r>
          </w:p>
          <w:p>
            <w:pPr>
              <w:pStyle w:val="null3"/>
              <w:ind w:firstLine="480"/>
              <w:jc w:val="both"/>
            </w:pPr>
            <w:r>
              <w:rPr>
                <w:rFonts w:ascii="仿宋_GB2312" w:hAnsi="仿宋_GB2312" w:cs="仿宋_GB2312" w:eastAsia="仿宋_GB2312"/>
                <w:sz w:val="24"/>
              </w:rPr>
              <w:t>⑥玉米烘干及脱粒</w:t>
            </w:r>
          </w:p>
          <w:p>
            <w:pPr>
              <w:pStyle w:val="null3"/>
              <w:ind w:firstLine="480"/>
              <w:jc w:val="both"/>
            </w:pPr>
            <w:r>
              <w:rPr>
                <w:rFonts w:ascii="仿宋_GB2312" w:hAnsi="仿宋_GB2312" w:cs="仿宋_GB2312" w:eastAsia="仿宋_GB2312"/>
                <w:sz w:val="24"/>
              </w:rPr>
              <w:t>1．玉米烘干：采用卧式烘干设备进行玉米棒子烘干，待检测玉米籽粒烘干达到国家标准水分13%≤时，可出仓脱粒装袋，每袋为50</w:t>
            </w:r>
            <w:r>
              <w:rPr>
                <w:rFonts w:ascii="仿宋_GB2312" w:hAnsi="仿宋_GB2312" w:cs="仿宋_GB2312" w:eastAsia="仿宋_GB2312"/>
                <w:sz w:val="24"/>
              </w:rPr>
              <w:t>kg</w:t>
            </w:r>
            <w:r>
              <w:rPr>
                <w:rFonts w:ascii="仿宋_GB2312" w:hAnsi="仿宋_GB2312" w:cs="仿宋_GB2312" w:eastAsia="仿宋_GB2312"/>
                <w:sz w:val="24"/>
              </w:rPr>
              <w:t>/袋或1000</w:t>
            </w:r>
            <w:r>
              <w:rPr>
                <w:rFonts w:ascii="仿宋_GB2312" w:hAnsi="仿宋_GB2312" w:cs="仿宋_GB2312" w:eastAsia="仿宋_GB2312"/>
                <w:sz w:val="24"/>
              </w:rPr>
              <w:t>kg</w:t>
            </w:r>
            <w:r>
              <w:rPr>
                <w:rFonts w:ascii="仿宋_GB2312" w:hAnsi="仿宋_GB2312" w:cs="仿宋_GB2312" w:eastAsia="仿宋_GB2312"/>
                <w:sz w:val="24"/>
              </w:rPr>
              <w:t>/袋，码放整齐。</w:t>
            </w:r>
          </w:p>
          <w:p>
            <w:pPr>
              <w:pStyle w:val="null3"/>
              <w:jc w:val="left"/>
            </w:pPr>
            <w:r>
              <w:rPr>
                <w:rFonts w:ascii="仿宋_GB2312" w:hAnsi="仿宋_GB2312" w:cs="仿宋_GB2312" w:eastAsia="仿宋_GB2312"/>
                <w:sz w:val="24"/>
              </w:rPr>
              <w:t>2．玉米卧式烘干设备烘干6</w:t>
            </w:r>
            <w:r>
              <w:rPr>
                <w:rFonts w:ascii="仿宋_GB2312" w:hAnsi="仿宋_GB2312" w:cs="仿宋_GB2312" w:eastAsia="仿宋_GB2312"/>
                <w:sz w:val="24"/>
              </w:rPr>
              <w:t>t</w:t>
            </w:r>
            <w:r>
              <w:rPr>
                <w:rFonts w:ascii="仿宋_GB2312" w:hAnsi="仿宋_GB2312" w:cs="仿宋_GB2312" w:eastAsia="仿宋_GB2312"/>
                <w:sz w:val="24"/>
              </w:rPr>
              <w:t>/台/天，辅助晒场晾晒，确保每日收回玉米棒子及时晾晒脱水，避免堆码烧包，影响芽率</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方案及履约要求</w:t>
            </w:r>
          </w:p>
        </w:tc>
        <w:tc>
          <w:tcPr>
            <w:tcW w:type="dxa" w:w="5814"/>
          </w:tcPr>
          <w:p>
            <w:pPr>
              <w:pStyle w:val="null3"/>
              <w:ind w:firstLine="480"/>
              <w:jc w:val="both"/>
            </w:pPr>
            <w:r>
              <w:rPr>
                <w:rFonts w:ascii="仿宋_GB2312" w:hAnsi="仿宋_GB2312" w:cs="仿宋_GB2312" w:eastAsia="仿宋_GB2312"/>
                <w:sz w:val="24"/>
              </w:rPr>
              <w:t>1.供应商提供</w:t>
            </w:r>
            <w:r>
              <w:rPr>
                <w:rFonts w:ascii="仿宋_GB2312" w:hAnsi="仿宋_GB2312" w:cs="仿宋_GB2312" w:eastAsia="仿宋_GB2312"/>
                <w:sz w:val="24"/>
              </w:rPr>
              <w:t>本项目的项目实施方案，包含：</w:t>
            </w:r>
            <w:r>
              <w:rPr>
                <w:rFonts w:ascii="仿宋_GB2312" w:hAnsi="仿宋_GB2312" w:cs="仿宋_GB2312" w:eastAsia="仿宋_GB2312"/>
                <w:sz w:val="24"/>
              </w:rPr>
              <w:t>①项目实施的重点和原则；②实施所需机具组织方案；③玉米制种机收服务实施方案；④项目进度计划</w:t>
            </w:r>
          </w:p>
          <w:p>
            <w:pPr>
              <w:pStyle w:val="null3"/>
              <w:ind w:firstLine="480"/>
              <w:jc w:val="both"/>
            </w:pPr>
            <w:r>
              <w:rPr>
                <w:rFonts w:ascii="仿宋_GB2312" w:hAnsi="仿宋_GB2312" w:cs="仿宋_GB2312" w:eastAsia="仿宋_GB2312"/>
                <w:sz w:val="24"/>
              </w:rPr>
              <w:t>2.供应商提供本项目的环境、安全保障措施，包含：①实施地点环境卫生保护措施；②安全管理保障措施</w:t>
            </w:r>
          </w:p>
          <w:p>
            <w:pPr>
              <w:pStyle w:val="null3"/>
              <w:ind w:firstLine="480"/>
              <w:jc w:val="both"/>
            </w:pPr>
            <w:r>
              <w:rPr>
                <w:rFonts w:ascii="仿宋_GB2312" w:hAnsi="仿宋_GB2312" w:cs="仿宋_GB2312" w:eastAsia="仿宋_GB2312"/>
                <w:sz w:val="24"/>
              </w:rPr>
              <w:t>3.供应商提供本项目的内部管理制度，包含：①项目管理机构及组织运行；②项目负责人的管理职责及范围；③其他项目服务人员的职责分工等职能制订的日常管理制度；④服务过程中服务人员的安全保障措施</w:t>
            </w:r>
          </w:p>
          <w:p>
            <w:pPr>
              <w:pStyle w:val="null3"/>
              <w:ind w:firstLine="480"/>
              <w:jc w:val="both"/>
            </w:pPr>
            <w:r>
              <w:rPr>
                <w:rFonts w:ascii="仿宋_GB2312" w:hAnsi="仿宋_GB2312" w:cs="仿宋_GB2312" w:eastAsia="仿宋_GB2312"/>
                <w:sz w:val="24"/>
              </w:rPr>
              <w:t>4.供应商提供本项目的应急处理方案，包含：①特殊天气情况（大风、暴雨等）应急措施；②特殊事故处理措施</w:t>
            </w:r>
          </w:p>
          <w:p>
            <w:pPr>
              <w:pStyle w:val="null3"/>
              <w:jc w:val="left"/>
            </w:pPr>
            <w:r>
              <w:rPr>
                <w:rFonts w:ascii="仿宋_GB2312" w:hAnsi="仿宋_GB2312" w:cs="仿宋_GB2312" w:eastAsia="仿宋_GB2312"/>
                <w:sz w:val="24"/>
              </w:rPr>
              <w:t>5.供应商拟派的服务人员以及类似履约经验。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自合同签订之日起180日历天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宜宾市江安县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①验收时间：供应商提出验收申请之⽇起10⽇内组织验收；②验收程序：单位内部验收；③验收⽅式：⼀次性验收；④验收主体：由采购⼈组织，供应商配合进⾏；⑤验收标准：采购⼈组织相关⼈员对项目进⾏验收，验收合格后出具相应的验收报告，验收不合格则责令整改，若整改3次不合格采购⼈有权解除合同，⽽不承担任何违约责任；⑥其余事项按照政府采购相关法律法规、《财政部关于进一步加强政府采购需求和履约验收管理的指导意见》（财库〔2016〕205号）的要求及国家行业主管部门规定的标准、方法和内容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验收合格后一次性结算付款。成交供应商凭有效发票、成交通知书、政府采购合同、验收报告等报账资料向采购人申请拨款，采购人在收到成交供应商提供的完整报账资料后，达到付款条件起10日内，支付合同总金额的100.00%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违约责任：①甲乙双方必须遵守采购合同并执行合同中的各项规定，保证本合同正常履行。 ②如因乙方工作人员在履行职务过程中的疏忽、失职、过错等故意或者过失原因给甲方造成损失或侵害，包括但不限于甲方本身的财产损失、由此而导致的甲方对任何第三方的法律责任等，乙方对此均应承担全部的赔偿责任。解决合同纠纷的方式：①在执行采购合同中发生的或与本合同有关的争端，双方应通过友好协商解决，经协商在15天内不能达成协议时，应提交采购人驻所地仲裁机构仲裁。 ②仲裁裁决应为最终决定，并对双方具有约束力。 ③除另有裁决外，仲裁费应由败诉方负担。在仲裁期间，除正在进行仲裁部分外，合同其他部分继续执行。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对技术要求进行响应</w:t>
            </w:r>
          </w:p>
        </w:tc>
        <w:tc>
          <w:tcPr>
            <w:tcW w:type="dxa" w:w="1661"/>
          </w:tcPr>
          <w:p>
            <w:pPr>
              <w:pStyle w:val="null3"/>
              <w:jc w:val="left"/>
            </w:pPr>
            <w:r>
              <w:rPr>
                <w:rFonts w:ascii="仿宋_GB2312" w:hAnsi="仿宋_GB2312" w:cs="仿宋_GB2312" w:eastAsia="仿宋_GB2312"/>
              </w:rPr>
              <w:t>供应商应提交的相关证明材料,技术要求应答表.docx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商务要求</w:t>
            </w:r>
          </w:p>
        </w:tc>
        <w:tc>
          <w:tcPr>
            <w:tcW w:type="dxa" w:w="3322"/>
          </w:tcPr>
          <w:p>
            <w:pPr>
              <w:pStyle w:val="null3"/>
              <w:jc w:val="left"/>
            </w:pPr>
            <w:r>
              <w:rPr>
                <w:rFonts w:ascii="仿宋_GB2312" w:hAnsi="仿宋_GB2312" w:cs="仿宋_GB2312" w:eastAsia="仿宋_GB2312"/>
              </w:rPr>
              <w:t>对商务要求进行响应</w:t>
            </w:r>
          </w:p>
        </w:tc>
        <w:tc>
          <w:tcPr>
            <w:tcW w:type="dxa" w:w="1661"/>
          </w:tcPr>
          <w:p>
            <w:pPr>
              <w:pStyle w:val="null3"/>
              <w:jc w:val="left"/>
            </w:pPr>
            <w:r>
              <w:rPr>
                <w:rFonts w:ascii="仿宋_GB2312" w:hAnsi="仿宋_GB2312" w:cs="仿宋_GB2312" w:eastAsia="仿宋_GB2312"/>
              </w:rPr>
              <w:t>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服务方案、环境、安全保障措施、内部管理制度、服务人员配备、应急处理方案、履约经验</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针对本项目提供的服务方案（包括①项目实施的重点和原则；②实施所需机具组织方案；③玉米制种机收服务实施方案；④项目进度计划）进行评审。每项7分，共28分。每缺少一项扣3.5分，扣完为止。每有一项内容有缺陷的，一处扣3.5分，该项扣完为止。不提供服务方案不得分。 注：缺陷是指项目名称错误、实施地点错误、内容与本项目需求无关、方案内容矛盾或前后表述不一致、仅有框架或标题、涉及的规范及标准错误、明显复制其他项目内容、方案内容在实际操作中不能运用等任意一种情形。</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环境、安全保障措施</w:t>
            </w:r>
          </w:p>
        </w:tc>
        <w:tc>
          <w:tcPr>
            <w:tcW w:type="dxa" w:w="2575"/>
          </w:tcPr>
          <w:p>
            <w:pPr>
              <w:pStyle w:val="null3"/>
              <w:jc w:val="left"/>
            </w:pPr>
            <w:r>
              <w:rPr>
                <w:rFonts w:ascii="仿宋_GB2312" w:hAnsi="仿宋_GB2312" w:cs="仿宋_GB2312" w:eastAsia="仿宋_GB2312"/>
              </w:rPr>
              <w:t>根据供应商针对本项目提供的环境、安全保障措施（包括①实施地点环境卫生保护措施；②安全管理保障措施）进行评审。每项6分，共12分。每缺少一项扣6分，扣完为止。每有一项内容有缺陷的，一处扣3分，该项扣完为止。不提供环境、安全保障措施不得分。 注：缺陷是指项目名称错误、实施地点错误、内容与本项目需求无关、方案内容矛盾或前后表述不一致、仅有框架或标题、涉及的规范及标准错误、明显复制其他项目内容、方案内容在实际操作中不能运用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内部管理制度</w:t>
            </w:r>
          </w:p>
        </w:tc>
        <w:tc>
          <w:tcPr>
            <w:tcW w:type="dxa" w:w="2575"/>
          </w:tcPr>
          <w:p>
            <w:pPr>
              <w:pStyle w:val="null3"/>
              <w:jc w:val="left"/>
            </w:pPr>
            <w:r>
              <w:rPr>
                <w:rFonts w:ascii="仿宋_GB2312" w:hAnsi="仿宋_GB2312" w:cs="仿宋_GB2312" w:eastAsia="仿宋_GB2312"/>
              </w:rPr>
              <w:t>根据供应商针对本项目提供的内部管理制度（包括①项目管理机构及组织运行；②项目负责人的管理职责及范围；③其他项目服务人员的职责分工等职能制订的日常管理制度；④服务过程中服务人员的安全保障措施）进行评审。每项6分，共24分。每缺少一项扣6分，扣完为止。每有一项内容有缺陷的，一处扣3分，该项扣完为止。不提供内部管理制度不得分。 注：缺陷是指项目名称错误、实施地点错误、内容与本项目需求无关、方案内容矛盾或前后表述不一致、仅有框架或标题、涉及的规范及标准错误、明显复制其他项目内容、方案内容在实际操作中不能运用等任意一种情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服务人员配备</w:t>
            </w:r>
          </w:p>
        </w:tc>
        <w:tc>
          <w:tcPr>
            <w:tcW w:type="dxa" w:w="2575"/>
          </w:tcPr>
          <w:p>
            <w:pPr>
              <w:pStyle w:val="null3"/>
              <w:jc w:val="left"/>
            </w:pPr>
            <w:r>
              <w:rPr>
                <w:rFonts w:ascii="仿宋_GB2312" w:hAnsi="仿宋_GB2312" w:cs="仿宋_GB2312" w:eastAsia="仿宋_GB2312"/>
              </w:rPr>
              <w:t>供应商拟派本项目服务人员中具有中级及以上农艺师技术职称的，一人得2.5分。最多得10分。 注：①须提供人员有效的相应职称证书扫描件并加盖公章，不提供或提供错误的均不得分。 ②一人一证，不重复计分。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应急处理方案</w:t>
            </w:r>
          </w:p>
        </w:tc>
        <w:tc>
          <w:tcPr>
            <w:tcW w:type="dxa" w:w="2575"/>
          </w:tcPr>
          <w:p>
            <w:pPr>
              <w:pStyle w:val="null3"/>
              <w:jc w:val="left"/>
            </w:pPr>
            <w:r>
              <w:rPr>
                <w:rFonts w:ascii="仿宋_GB2312" w:hAnsi="仿宋_GB2312" w:cs="仿宋_GB2312" w:eastAsia="仿宋_GB2312"/>
              </w:rPr>
              <w:t>根据供应商针对本项目提供的应急处理方案[包括①特殊天气情况（大风、暴雨等）应急措施；②特殊事故处理措施]进行评审。每项6分，共12分。每缺少一项扣6分，扣完为止。每有一项内容有缺陷的，一处扣3分，该项扣完为止。不提供应急处理方案不得分。 注：缺陷是指项目名称错误、实施地点错误、内容与本项目需求无关、方案内容矛盾或前后表述不一致、仅有框架或标题、涉及的规范及标准错误、明显复制其他项目内容、方案内容在实际操作中不能运用等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供应商自2023年01月01日（含01月01日。以合同签订时间为准）至今具有类似项目业绩的，提供一个得4分，最多得4分。 注：①须提供合同扫描件并加盖公章，不提供或提供错误的均不得分。 ②类似项目是指：农业服务类。</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