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版本号：N511024202600003020260430001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威远县2025年中央财政林业草原专项资金人工造林项目(二次)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N5110242026000030</w:t>
      </w:r>
    </w:p>
    <w:p>
      <w:pPr>
        <w:pStyle w:val="null3"/>
        <w:jc w:val="left"/>
        <w:outlineLvl w:val="2"/>
      </w:pPr>
      <w:r>
        <w:rPr>
          <w:rFonts w:ascii="仿宋_GB2312" w:hAnsi="仿宋_GB2312" w:cs="仿宋_GB2312" w:eastAsia="仿宋_GB2312"/>
          <w:sz w:val="28"/>
          <w:b/>
        </w:rPr>
        <w:t>威远县自然资源和规划局</w:t>
      </w:r>
    </w:p>
    <w:p>
      <w:pPr>
        <w:pStyle w:val="null3"/>
        <w:jc w:val="center"/>
        <w:outlineLvl w:val="2"/>
      </w:pPr>
      <w:r>
        <w:rPr>
          <w:rFonts w:ascii="仿宋_GB2312" w:hAnsi="仿宋_GB2312" w:cs="仿宋_GB2312" w:eastAsia="仿宋_GB2312"/>
          <w:sz w:val="28"/>
          <w:b/>
        </w:rPr>
        <w:t>四川中泰久辰建设项目管理有限公司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四川中泰久辰建设项目管理有限公司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威远县自然资源和规划局</w:t>
      </w:r>
      <w:r>
        <w:rPr>
          <w:rFonts w:ascii="仿宋_GB2312" w:hAnsi="仿宋_GB2312" w:cs="仿宋_GB2312" w:eastAsia="仿宋_GB2312"/>
        </w:rPr>
        <w:t xml:space="preserve"> 委托，拟对 </w:t>
      </w:r>
      <w:r>
        <w:rPr>
          <w:rFonts w:ascii="仿宋_GB2312" w:hAnsi="仿宋_GB2312" w:cs="仿宋_GB2312" w:eastAsia="仿宋_GB2312"/>
        </w:rPr>
        <w:t>威远县2025年中央财政林业草原专项资金人工造林项目(二次)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N5110242026000030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威远县2025年中央财政林业草原专项资金人工造林项目(二次)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威远县造林绿化完成15000.0亩，通过该项目建设有效增加森林面积、提高森林生态效益，能够丰富生物多样性、增强水源涵养能力、提高水土保持能力、增强净化空气作用。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提供行政主管部门颁发的有效期内的《林木种子生产经营许可证》或《林草种子生产经营许可证》或相关林草种子生产经营备案证明。（描述：投标人须提供行政主管部门颁发的有效期内的《林木种子生产经营许可证》或《林草种子生产经营许可证》或相关林草种子生产经营备案证明，提供相关证书扫描件并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威远县自然资源和规划局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四川省内江市威远县严陵镇东一街38号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颜先生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18990515186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四川中泰久辰建设项目管理有限公司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四川省内江市威远县严陵镇二环路西北段888号蓝鼎广场2号楼202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0832-8822988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代理服务费收费标准：代理服务费参考【国家发改委价格（2015） 299 号】文件规定，定额收取67520.00元。以现金或转账方式支付。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威远县自然资源和规划局</w:t>
      </w:r>
      <w:r>
        <w:rPr>
          <w:rFonts w:ascii="仿宋_GB2312" w:hAnsi="仿宋_GB2312" w:cs="仿宋_GB2312" w:eastAsia="仿宋_GB2312"/>
        </w:rPr>
        <w:t xml:space="preserve"> 和 </w:t>
      </w:r>
      <w:r>
        <w:rPr>
          <w:rFonts w:ascii="仿宋_GB2312" w:hAnsi="仿宋_GB2312" w:cs="仿宋_GB2312" w:eastAsia="仿宋_GB2312"/>
        </w:rPr>
        <w:t>四川中泰久辰建设项目管理有限公司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威远县自然资源和规划局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四川中泰久辰建设项目管理有限公司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第一年（2026年）进行造林质量验收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第三年（2028年）进行造林成效验收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按照《造林技术规程》（GB/T 15776—2023）等要求，是否按作业设计进行，工期、质量、是否达到预期建设目标等，项目建设完成后，供应商自查后向威远县自然资源和规划局提出验收申请，待威远县自然资源和规划局组织人员验收合格后出具验收结果。</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按照《造林技术规程》（GB/T 15776—2023）等要求，是否按作业设计进行，工期、质量、是否达到预期建设目标等，项目建设完成后，供应商自查后向威远县自然资源和规划局提出验收申请，待威远县自然资源和规划局组织人员验收合格后出具验收结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政府采购需求管理办法》（财库〔2021〕22号）采购文件的质量要求和技术指标、中标人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威远县自然资源和规划局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四川中泰久辰建设项目管理有限公司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四川中泰久辰建设项目管理有限公司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联系人：颜先生</w:t>
      </w:r>
    </w:p>
    <w:p>
      <w:pPr>
        <w:pStyle w:val="null3"/>
        <w:jc w:val="left"/>
      </w:pPr>
      <w:r>
        <w:rPr>
          <w:rFonts w:ascii="仿宋_GB2312" w:hAnsi="仿宋_GB2312" w:cs="仿宋_GB2312" w:eastAsia="仿宋_GB2312"/>
        </w:rPr>
        <w:t>联系电话：18990515186</w:t>
      </w:r>
    </w:p>
    <w:p>
      <w:pPr>
        <w:pStyle w:val="null3"/>
        <w:jc w:val="left"/>
      </w:pPr>
      <w:r>
        <w:rPr>
          <w:rFonts w:ascii="仿宋_GB2312" w:hAnsi="仿宋_GB2312" w:cs="仿宋_GB2312" w:eastAsia="仿宋_GB2312"/>
        </w:rPr>
        <w:t>地址：四川省内江市威远县严陵镇东一街38号</w:t>
      </w:r>
    </w:p>
    <w:p>
      <w:pPr>
        <w:pStyle w:val="null3"/>
        <w:jc w:val="left"/>
      </w:pPr>
      <w:r>
        <w:rPr>
          <w:rFonts w:ascii="仿宋_GB2312" w:hAnsi="仿宋_GB2312" w:cs="仿宋_GB2312" w:eastAsia="仿宋_GB2312"/>
        </w:rPr>
        <w:t>邮编：642450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 0832-8822988</w:t>
      </w:r>
    </w:p>
    <w:p>
      <w:pPr>
        <w:pStyle w:val="null3"/>
        <w:jc w:val="left"/>
      </w:pPr>
      <w:r>
        <w:rPr>
          <w:rFonts w:ascii="仿宋_GB2312" w:hAnsi="仿宋_GB2312" w:cs="仿宋_GB2312" w:eastAsia="仿宋_GB2312"/>
        </w:rPr>
        <w:t>地址：四川省内江市威远县严陵镇二环路西北段888号蓝鼎广场2号楼202</w:t>
      </w:r>
    </w:p>
    <w:p>
      <w:pPr>
        <w:pStyle w:val="null3"/>
        <w:jc w:val="left"/>
      </w:pPr>
      <w:r>
        <w:rPr>
          <w:rFonts w:ascii="仿宋_GB2312" w:hAnsi="仿宋_GB2312" w:cs="仿宋_GB2312" w:eastAsia="仿宋_GB2312"/>
        </w:rPr>
        <w:t>邮编：642450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9,560,000.00</w:t>
      </w:r>
    </w:p>
    <w:p>
      <w:pPr>
        <w:pStyle w:val="null3"/>
        <w:jc w:val="left"/>
      </w:pPr>
      <w:r>
        <w:rPr>
          <w:rFonts w:ascii="仿宋_GB2312" w:hAnsi="仿宋_GB2312" w:cs="仿宋_GB2312" w:eastAsia="仿宋_GB2312"/>
        </w:rPr>
        <w:t>采购包最高限价（元）: 9,560,000.00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C09020100 造林服务</w:t>
            </w:r>
          </w:p>
        </w:tc>
        <w:tc>
          <w:tcPr>
            <w:tcW w:type="dxa" w:w="821"/>
          </w:tcPr>
          <w:p>
            <w:pPr>
              <w:pStyle w:val="null3"/>
              <w:jc w:val="left"/>
            </w:pPr>
            <w:r>
              <w:rPr>
                <w:rFonts w:ascii="仿宋_GB2312" w:hAnsi="仿宋_GB2312" w:cs="仿宋_GB2312" w:eastAsia="仿宋_GB2312"/>
              </w:rPr>
              <w:t>人工造林</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9,560,000.00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人工造林</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9,560,000.00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服务采购项目，投标人的报价是履行合同的最终价格，应包括苗木费、肥料费、药剂费、林木采运费、疫木除治费、苗木栽植费、施肥费、抚育管护费、管理费、利润、税金等完成本服务所有费用，采购人不再额外支付任何费用；投标人的报价估算错误等引起的风险由投标人自行承担。</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标的名称：人工造林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主要服务内容及技术要求</w:t>
            </w:r>
          </w:p>
        </w:tc>
        <w:tc>
          <w:tcPr>
            <w:tcW w:type="dxa" w:w="5814"/>
          </w:tcPr>
          <w:p>
            <w:pPr>
              <w:pStyle w:val="null3"/>
              <w:ind w:firstLine="219"/>
              <w:jc w:val="both"/>
            </w:pPr>
            <w:r>
              <w:rPr>
                <w:rFonts w:ascii="仿宋_GB2312" w:hAnsi="仿宋_GB2312" w:cs="仿宋_GB2312" w:eastAsia="仿宋_GB2312"/>
                <w:sz w:val="24"/>
                <w:b/>
                <w:color w:val="000000"/>
              </w:rPr>
              <w:t>★一）项目主要</w:t>
            </w:r>
            <w:r>
              <w:rPr>
                <w:rFonts w:ascii="仿宋_GB2312" w:hAnsi="仿宋_GB2312" w:cs="仿宋_GB2312" w:eastAsia="仿宋_GB2312"/>
                <w:sz w:val="24"/>
                <w:b/>
                <w:color w:val="000000"/>
              </w:rPr>
              <w:t>工作</w:t>
            </w:r>
            <w:r>
              <w:rPr>
                <w:rFonts w:ascii="仿宋_GB2312" w:hAnsi="仿宋_GB2312" w:cs="仿宋_GB2312" w:eastAsia="仿宋_GB2312"/>
                <w:sz w:val="24"/>
                <w:b/>
                <w:color w:val="000000"/>
              </w:rPr>
              <w:t>内容</w:t>
            </w:r>
          </w:p>
          <w:p>
            <w:pPr>
              <w:pStyle w:val="null3"/>
              <w:ind w:firstLine="187"/>
              <w:jc w:val="both"/>
            </w:pPr>
            <w:r>
              <w:rPr>
                <w:rFonts w:ascii="仿宋_GB2312" w:hAnsi="仿宋_GB2312" w:cs="仿宋_GB2312" w:eastAsia="仿宋_GB2312"/>
                <w:sz w:val="24"/>
                <w:color w:val="000000"/>
              </w:rPr>
              <w:t>1、造林绿化面积15000.0亩（威远县观英滩镇金顶村134.5亩，民政村2791.4亩，牛王村4230.0亩，一碗水村7.4亩，永兴桥村2128.3亩，云台村3686.1亩，竹塘村1040.2亩；威远县连界镇杉树村508.9亩，石板河社区429.0亩，先锋村44.2亩）；造林主要树种为杉木、檫木、香椿、楠木，备选树种包括桤木、麻栎、喜树、油桐等树种。</w:t>
            </w:r>
          </w:p>
          <w:p>
            <w:pPr>
              <w:pStyle w:val="null3"/>
              <w:ind w:firstLine="187"/>
              <w:jc w:val="both"/>
            </w:pPr>
            <w:r>
              <w:rPr>
                <w:rFonts w:ascii="仿宋_GB2312" w:hAnsi="仿宋_GB2312" w:cs="仿宋_GB2312" w:eastAsia="仿宋_GB2312"/>
                <w:sz w:val="24"/>
                <w:color w:val="000000"/>
              </w:rPr>
              <w:t>2、林木采伐（采伐、运输、疫木除治、剩余物清理等）</w:t>
            </w:r>
          </w:p>
          <w:p>
            <w:pPr>
              <w:pStyle w:val="null3"/>
              <w:ind w:firstLine="187"/>
              <w:jc w:val="both"/>
            </w:pPr>
            <w:r>
              <w:rPr>
                <w:rFonts w:ascii="仿宋_GB2312" w:hAnsi="仿宋_GB2312" w:cs="仿宋_GB2312" w:eastAsia="仿宋_GB2312"/>
                <w:sz w:val="24"/>
                <w:color w:val="000000"/>
              </w:rPr>
              <w:t>3、苗木栽植（林地清理、整地挖穴、施基肥、栽植、浇水、地膜覆盖等）</w:t>
            </w:r>
          </w:p>
          <w:p>
            <w:pPr>
              <w:pStyle w:val="null3"/>
              <w:ind w:firstLine="187"/>
              <w:jc w:val="both"/>
            </w:pPr>
            <w:r>
              <w:rPr>
                <w:rFonts w:ascii="仿宋_GB2312" w:hAnsi="仿宋_GB2312" w:cs="仿宋_GB2312" w:eastAsia="仿宋_GB2312"/>
                <w:sz w:val="24"/>
                <w:color w:val="000000"/>
              </w:rPr>
              <w:t>4、未成林抚育（补植、培土扶苗、松土除草、施追肥等）</w:t>
            </w:r>
          </w:p>
          <w:p>
            <w:pPr>
              <w:pStyle w:val="null3"/>
              <w:ind w:firstLine="187"/>
              <w:jc w:val="both"/>
            </w:pPr>
            <w:r>
              <w:rPr>
                <w:rFonts w:ascii="仿宋_GB2312" w:hAnsi="仿宋_GB2312" w:cs="仿宋_GB2312" w:eastAsia="仿宋_GB2312"/>
                <w:sz w:val="24"/>
                <w:color w:val="000000"/>
              </w:rPr>
              <w:t>5、未成林管护（森林防火、巡山管护、有害生物防治等）</w:t>
            </w:r>
          </w:p>
          <w:p>
            <w:pPr>
              <w:pStyle w:val="null3"/>
              <w:ind w:firstLine="187"/>
              <w:jc w:val="both"/>
            </w:pPr>
            <w:r>
              <w:rPr>
                <w:rFonts w:ascii="仿宋_GB2312" w:hAnsi="仿宋_GB2312" w:cs="仿宋_GB2312" w:eastAsia="仿宋_GB2312"/>
                <w:sz w:val="24"/>
                <w:color w:val="000000"/>
              </w:rPr>
              <w:t>6、本项目主要材料包含：苗木、肥料、地膜、药剂、保水剂等</w:t>
            </w:r>
          </w:p>
          <w:p>
            <w:pPr>
              <w:pStyle w:val="null3"/>
              <w:ind w:firstLine="188"/>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苗木要求</w:t>
            </w:r>
          </w:p>
          <w:p>
            <w:pPr>
              <w:pStyle w:val="null3"/>
              <w:ind w:firstLine="187"/>
              <w:jc w:val="both"/>
            </w:pPr>
            <w:r>
              <w:rPr>
                <w:rFonts w:ascii="仿宋_GB2312" w:hAnsi="仿宋_GB2312" w:cs="仿宋_GB2312" w:eastAsia="仿宋_GB2312"/>
                <w:sz w:val="24"/>
                <w:color w:val="000000"/>
              </w:rPr>
              <w:t>1、种苗来源。项目所需种苗来源尽可能按就近育苗、就近调剂为主方式组织，保证良种壮苗，提高造林和补植成效。</w:t>
            </w:r>
          </w:p>
          <w:p>
            <w:pPr>
              <w:pStyle w:val="null3"/>
              <w:ind w:firstLine="187"/>
              <w:jc w:val="both"/>
            </w:pPr>
            <w:r>
              <w:rPr>
                <w:rFonts w:ascii="仿宋_GB2312" w:hAnsi="仿宋_GB2312" w:cs="仿宋_GB2312" w:eastAsia="仿宋_GB2312"/>
                <w:sz w:val="24"/>
                <w:color w:val="000000"/>
              </w:rPr>
              <w:t>2、苗木质量要求达到《四川省主要造林树种苗木质量分级》（DB51/T705-2023）中的Ⅱ级苗木标准。苗木应为生长健壮、高径适度、根系发达、无有害生物和机械损伤，出圃苗严格实行苗木分检制度，严禁Ⅲ级苗出圃上山，并具备“二证一签"。</w:t>
            </w:r>
            <w:r>
              <w:rPr>
                <w:rFonts w:ascii="仿宋_GB2312" w:hAnsi="仿宋_GB2312" w:cs="仿宋_GB2312" w:eastAsia="仿宋_GB2312"/>
                <w:sz w:val="24"/>
                <w:b/>
                <w:color w:val="000000"/>
              </w:rPr>
              <w:t>（投标人需提供承诺函加盖公章，格式自拟）</w:t>
            </w:r>
          </w:p>
          <w:p>
            <w:pPr>
              <w:pStyle w:val="null3"/>
              <w:ind w:firstLine="182"/>
              <w:jc w:val="both"/>
            </w:pPr>
            <w:r>
              <w:rPr>
                <w:rFonts w:ascii="仿宋_GB2312" w:hAnsi="仿宋_GB2312" w:cs="仿宋_GB2312" w:eastAsia="仿宋_GB2312"/>
                <w:sz w:val="24"/>
                <w:color w:val="000000"/>
              </w:rPr>
              <w:t>3、严禁使用带有森林病虫害检疫对象的苗木，苗木供应实行《苗木供应单》和《</w:t>
            </w:r>
            <w:r>
              <w:rPr>
                <w:rFonts w:ascii="仿宋_GB2312" w:hAnsi="仿宋_GB2312" w:cs="仿宋_GB2312" w:eastAsia="仿宋_GB2312"/>
                <w:sz w:val="24"/>
                <w:color w:val="000000"/>
              </w:rPr>
              <w:t>苗木发放单》制度，苗木从起苗到栽植都要保护好根系。</w:t>
            </w:r>
          </w:p>
          <w:p>
            <w:pPr>
              <w:pStyle w:val="null3"/>
              <w:ind w:firstLine="182"/>
              <w:jc w:val="both"/>
            </w:pPr>
            <w:r>
              <w:rPr>
                <w:rFonts w:ascii="仿宋_GB2312" w:hAnsi="仿宋_GB2312" w:cs="仿宋_GB2312" w:eastAsia="仿宋_GB2312"/>
                <w:sz w:val="24"/>
                <w:color w:val="000000"/>
              </w:rPr>
              <w:t>4、保障措施：严格执行种苗检疫制，不得使用未经检疫合格的种苗；加强种苗质量检查，包括苗木起运、验收等过程进行全程控制；做好苗木保管、储存，以保持种苗高品质。</w:t>
            </w:r>
          </w:p>
          <w:p>
            <w:pPr>
              <w:pStyle w:val="null3"/>
              <w:ind w:firstLine="188"/>
              <w:jc w:val="both"/>
            </w:pPr>
            <w:r>
              <w:rPr>
                <w:rFonts w:ascii="仿宋_GB2312" w:hAnsi="仿宋_GB2312" w:cs="仿宋_GB2312" w:eastAsia="仿宋_GB2312"/>
                <w:sz w:val="24"/>
                <w:b/>
                <w:color w:val="000000"/>
              </w:rPr>
              <w:t>三）采伐、栽植及抚管要求</w:t>
            </w:r>
          </w:p>
          <w:p>
            <w:pPr>
              <w:pStyle w:val="null3"/>
              <w:ind w:firstLine="188"/>
              <w:jc w:val="both"/>
            </w:pPr>
            <w:r>
              <w:rPr>
                <w:rFonts w:ascii="仿宋_GB2312" w:hAnsi="仿宋_GB2312" w:cs="仿宋_GB2312" w:eastAsia="仿宋_GB2312"/>
                <w:sz w:val="24"/>
                <w:b/>
                <w:color w:val="000000"/>
              </w:rPr>
              <w:t>1、林木采伐</w:t>
            </w:r>
          </w:p>
          <w:p>
            <w:pPr>
              <w:pStyle w:val="null3"/>
              <w:ind w:firstLine="182"/>
              <w:jc w:val="both"/>
            </w:pPr>
            <w:r>
              <w:rPr>
                <w:rFonts w:ascii="仿宋_GB2312" w:hAnsi="仿宋_GB2312" w:cs="仿宋_GB2312" w:eastAsia="仿宋_GB2312"/>
                <w:sz w:val="24"/>
                <w:color w:val="000000"/>
              </w:rPr>
              <w:t>1.1采伐类型：低效林改造采伐</w:t>
            </w:r>
          </w:p>
          <w:p>
            <w:pPr>
              <w:pStyle w:val="null3"/>
              <w:ind w:firstLine="182"/>
              <w:jc w:val="both"/>
            </w:pPr>
            <w:r>
              <w:rPr>
                <w:rFonts w:ascii="仿宋_GB2312" w:hAnsi="仿宋_GB2312" w:cs="仿宋_GB2312" w:eastAsia="仿宋_GB2312"/>
                <w:sz w:val="24"/>
                <w:color w:val="000000"/>
              </w:rPr>
              <w:t>1.2采伐方式：卫生伐</w:t>
            </w:r>
          </w:p>
          <w:p>
            <w:pPr>
              <w:pStyle w:val="null3"/>
              <w:ind w:firstLine="182"/>
              <w:jc w:val="both"/>
            </w:pPr>
            <w:r>
              <w:rPr>
                <w:rFonts w:ascii="仿宋_GB2312" w:hAnsi="仿宋_GB2312" w:cs="仿宋_GB2312" w:eastAsia="仿宋_GB2312"/>
                <w:sz w:val="24"/>
                <w:color w:val="000000"/>
              </w:rPr>
              <w:t>1.3采伐面积15000亩，造林地块涉及采伐工作，采伐林木须运往采购人指定的松材线虫病疫木定点加工厂（四川鑫森瑞木材加工有限公司，地址：观英滩镇永兴桥村），采伐剩余物直径超过1cm以上的枝桠进行全部清理，伐桩高度应当小于5cm。</w:t>
            </w:r>
          </w:p>
          <w:p>
            <w:pPr>
              <w:pStyle w:val="null3"/>
              <w:ind w:firstLine="234"/>
              <w:jc w:val="both"/>
            </w:pPr>
            <w:r>
              <w:rPr>
                <w:rFonts w:ascii="仿宋_GB2312" w:hAnsi="仿宋_GB2312" w:cs="仿宋_GB2312" w:eastAsia="仿宋_GB2312"/>
                <w:sz w:val="24"/>
                <w:color w:val="000000"/>
              </w:rPr>
              <w:t>1.4采伐施工中的安全由中标方负责，采伐费用由中标方负责，林木收益用于抵扣中标方的林木采伐、运输、疫木除治等相关费用，发现采伐林木外运（即没有运往集中处理地），中标方须接受相关处理，并进入诚信档案。</w:t>
            </w:r>
          </w:p>
          <w:p>
            <w:pPr>
              <w:pStyle w:val="null3"/>
              <w:ind w:firstLine="188"/>
              <w:jc w:val="both"/>
            </w:pPr>
            <w:r>
              <w:rPr>
                <w:rFonts w:ascii="仿宋_GB2312" w:hAnsi="仿宋_GB2312" w:cs="仿宋_GB2312" w:eastAsia="仿宋_GB2312"/>
                <w:sz w:val="24"/>
                <w:b/>
                <w:color w:val="000000"/>
              </w:rPr>
              <w:t>2、苗木栽植</w:t>
            </w:r>
          </w:p>
          <w:p>
            <w:pPr>
              <w:pStyle w:val="null3"/>
              <w:ind w:firstLine="188"/>
              <w:jc w:val="both"/>
            </w:pPr>
            <w:r>
              <w:rPr>
                <w:rFonts w:ascii="仿宋_GB2312" w:hAnsi="仿宋_GB2312" w:cs="仿宋_GB2312" w:eastAsia="仿宋_GB2312"/>
                <w:sz w:val="24"/>
                <w:b/>
                <w:color w:val="000000"/>
              </w:rPr>
              <w:t>2.1造林模式1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7杉木3檫木；</w:t>
            </w:r>
          </w:p>
          <w:p>
            <w:pPr>
              <w:pStyle w:val="null3"/>
              <w:ind w:firstLine="187"/>
              <w:jc w:val="both"/>
            </w:pPr>
            <w:r>
              <w:rPr>
                <w:rFonts w:ascii="仿宋_GB2312" w:hAnsi="仿宋_GB2312" w:cs="仿宋_GB2312" w:eastAsia="仿宋_GB2312"/>
                <w:sz w:val="24"/>
                <w:color w:val="000000"/>
              </w:rPr>
              <w:t>2.1.1林地清理：带状清理（带宽1.5m）；</w:t>
            </w:r>
          </w:p>
          <w:p>
            <w:pPr>
              <w:pStyle w:val="null3"/>
              <w:ind w:firstLine="187"/>
              <w:jc w:val="both"/>
            </w:pPr>
            <w:r>
              <w:rPr>
                <w:rFonts w:ascii="仿宋_GB2312" w:hAnsi="仿宋_GB2312" w:cs="仿宋_GB2312" w:eastAsia="仿宋_GB2312"/>
                <w:sz w:val="24"/>
                <w:color w:val="000000"/>
              </w:rPr>
              <w:t>2.1.2整地挖穴：造林前一个月或随载随栽植，机械整地，40cm×40cm×30cm；</w:t>
            </w:r>
          </w:p>
          <w:p>
            <w:pPr>
              <w:pStyle w:val="null3"/>
              <w:ind w:firstLine="187"/>
              <w:jc w:val="both"/>
            </w:pPr>
            <w:r>
              <w:rPr>
                <w:rFonts w:ascii="仿宋_GB2312" w:hAnsi="仿宋_GB2312" w:cs="仿宋_GB2312" w:eastAsia="仿宋_GB2312"/>
                <w:sz w:val="24"/>
                <w:color w:val="000000"/>
              </w:rPr>
              <w:t>2.1.3苗木：杉木：1年生播种苗，地径≥0.4厘米，苗高≥24厘米，根长20厘米，≥5厘米、长Ⅰ级侧根数≥15根；檫木：1年生播种苗，地径&gt;0.6厘米，苗高&gt;70厘米；</w:t>
            </w:r>
          </w:p>
          <w:p>
            <w:pPr>
              <w:pStyle w:val="null3"/>
              <w:ind w:firstLine="187"/>
              <w:jc w:val="both"/>
            </w:pPr>
            <w:r>
              <w:rPr>
                <w:rFonts w:ascii="仿宋_GB2312" w:hAnsi="仿宋_GB2312" w:cs="仿宋_GB2312" w:eastAsia="仿宋_GB2312"/>
                <w:sz w:val="24"/>
                <w:color w:val="000000"/>
              </w:rPr>
              <w:t>2.1.4栽植：株行距3m×3m、栽植密度74株/亩、种植点呈“品”字型配置，沿等高线进行栽植；</w:t>
            </w:r>
          </w:p>
          <w:p>
            <w:pPr>
              <w:pStyle w:val="null3"/>
              <w:ind w:firstLine="187"/>
              <w:jc w:val="both"/>
            </w:pPr>
            <w:r>
              <w:rPr>
                <w:rFonts w:ascii="仿宋_GB2312" w:hAnsi="仿宋_GB2312" w:cs="仿宋_GB2312" w:eastAsia="仿宋_GB2312"/>
                <w:sz w:val="24"/>
                <w:color w:val="000000"/>
              </w:rPr>
              <w:t>2.1.5造林辅助材料：肥料、地膜、药剂、保水剂等。</w:t>
            </w:r>
          </w:p>
          <w:p>
            <w:pPr>
              <w:pStyle w:val="null3"/>
              <w:ind w:firstLine="188"/>
              <w:jc w:val="both"/>
            </w:pPr>
            <w:r>
              <w:rPr>
                <w:rFonts w:ascii="仿宋_GB2312" w:hAnsi="仿宋_GB2312" w:cs="仿宋_GB2312" w:eastAsia="仿宋_GB2312"/>
                <w:sz w:val="24"/>
                <w:b/>
                <w:color w:val="000000"/>
              </w:rPr>
              <w:t>2.2造林模式2：6香椿4楠木</w:t>
            </w:r>
          </w:p>
          <w:p>
            <w:pPr>
              <w:pStyle w:val="null3"/>
              <w:ind w:firstLine="187"/>
              <w:jc w:val="both"/>
            </w:pPr>
            <w:r>
              <w:rPr>
                <w:rFonts w:ascii="仿宋_GB2312" w:hAnsi="仿宋_GB2312" w:cs="仿宋_GB2312" w:eastAsia="仿宋_GB2312"/>
                <w:sz w:val="24"/>
                <w:color w:val="000000"/>
              </w:rPr>
              <w:t>2.2.1林地清理：带状清理（带宽1.5m）；</w:t>
            </w:r>
          </w:p>
          <w:p>
            <w:pPr>
              <w:pStyle w:val="null3"/>
              <w:ind w:firstLine="187"/>
              <w:jc w:val="both"/>
            </w:pPr>
            <w:r>
              <w:rPr>
                <w:rFonts w:ascii="仿宋_GB2312" w:hAnsi="仿宋_GB2312" w:cs="仿宋_GB2312" w:eastAsia="仿宋_GB2312"/>
                <w:sz w:val="24"/>
                <w:color w:val="000000"/>
              </w:rPr>
              <w:t>2.2.2整地挖穴：造林前一个月或随载随栽植，机械整地，40cm×40cm×30cm；</w:t>
            </w:r>
          </w:p>
          <w:p>
            <w:pPr>
              <w:pStyle w:val="null3"/>
              <w:ind w:firstLine="240"/>
              <w:jc w:val="left"/>
            </w:pPr>
            <w:r>
              <w:rPr>
                <w:rFonts w:ascii="仿宋_GB2312" w:hAnsi="仿宋_GB2312" w:cs="仿宋_GB2312" w:eastAsia="仿宋_GB2312"/>
                <w:sz w:val="24"/>
                <w:color w:val="000000"/>
              </w:rPr>
              <w:t>2.2.3苗木：</w:t>
            </w:r>
            <w:r>
              <w:rPr>
                <w:rFonts w:ascii="仿宋_GB2312" w:hAnsi="仿宋_GB2312" w:cs="仿宋_GB2312" w:eastAsia="仿宋_GB2312"/>
                <w:sz w:val="24"/>
                <w:color w:val="000000"/>
              </w:rPr>
              <w:t>香椿：</w:t>
            </w:r>
            <w:r>
              <w:rPr>
                <w:rFonts w:ascii="仿宋_GB2312" w:hAnsi="仿宋_GB2312" w:cs="仿宋_GB2312" w:eastAsia="仿宋_GB2312"/>
                <w:sz w:val="24"/>
                <w:color w:val="000000"/>
              </w:rPr>
              <w:t>1 年生播种苗，地径≥1.2 厘米，苗高≥120 厘米，根长 25 厘米，楠木：2 年生容器苗，地径≥0.7 厘米，苗高≥65 厘米；</w:t>
            </w:r>
          </w:p>
          <w:p>
            <w:pPr>
              <w:pStyle w:val="null3"/>
              <w:ind w:firstLine="187"/>
              <w:jc w:val="both"/>
            </w:pPr>
            <w:r>
              <w:rPr>
                <w:rFonts w:ascii="仿宋_GB2312" w:hAnsi="仿宋_GB2312" w:cs="仿宋_GB2312" w:eastAsia="仿宋_GB2312"/>
                <w:sz w:val="24"/>
                <w:color w:val="000000"/>
              </w:rPr>
              <w:t>2.2.4栽植：株行距3m×3m、栽植密度74株/亩、种植点呈“品”字型配置，沿等高线进行栽植；</w:t>
            </w:r>
          </w:p>
          <w:p>
            <w:pPr>
              <w:pStyle w:val="null3"/>
              <w:ind w:firstLine="187"/>
              <w:jc w:val="both"/>
            </w:pPr>
            <w:r>
              <w:rPr>
                <w:rFonts w:ascii="仿宋_GB2312" w:hAnsi="仿宋_GB2312" w:cs="仿宋_GB2312" w:eastAsia="仿宋_GB2312"/>
                <w:sz w:val="24"/>
                <w:color w:val="000000"/>
              </w:rPr>
              <w:t>2.2.5造林辅助材料：肥料、地膜、药剂、保水剂等；</w:t>
            </w:r>
          </w:p>
          <w:p>
            <w:pPr>
              <w:pStyle w:val="null3"/>
              <w:ind w:firstLine="188"/>
              <w:jc w:val="both"/>
            </w:pPr>
            <w:r>
              <w:rPr>
                <w:rFonts w:ascii="仿宋_GB2312" w:hAnsi="仿宋_GB2312" w:cs="仿宋_GB2312" w:eastAsia="仿宋_GB2312"/>
                <w:sz w:val="24"/>
                <w:b/>
                <w:color w:val="000000"/>
              </w:rPr>
              <w:t>2.3</w:t>
            </w:r>
            <w:r>
              <w:rPr>
                <w:rFonts w:ascii="仿宋_GB2312" w:hAnsi="仿宋_GB2312" w:cs="仿宋_GB2312" w:eastAsia="仿宋_GB2312"/>
                <w:sz w:val="24"/>
                <w:color w:val="000000"/>
              </w:rPr>
              <w:t>备选树种桤木、麻栎、喜树、油桐等按国家或行业标准栽植及养护。</w:t>
            </w:r>
          </w:p>
          <w:p>
            <w:pPr>
              <w:pStyle w:val="null3"/>
              <w:spacing w:before="105" w:after="105"/>
              <w:jc w:val="both"/>
              <w:outlineLvl w:val="2"/>
            </w:pPr>
            <w:r>
              <w:rPr>
                <w:rFonts w:ascii="仿宋_GB2312" w:hAnsi="仿宋_GB2312" w:cs="仿宋_GB2312" w:eastAsia="仿宋_GB2312"/>
                <w:sz w:val="24"/>
                <w:b/>
                <w:color w:val="000000"/>
              </w:rPr>
              <w:t>3、未成林抚育</w:t>
            </w:r>
          </w:p>
          <w:p>
            <w:pPr>
              <w:pStyle w:val="null3"/>
              <w:spacing w:before="105" w:after="105"/>
              <w:jc w:val="both"/>
              <w:outlineLvl w:val="2"/>
            </w:pPr>
            <w:r>
              <w:rPr>
                <w:rFonts w:ascii="仿宋_GB2312" w:hAnsi="仿宋_GB2312" w:cs="仿宋_GB2312" w:eastAsia="仿宋_GB2312"/>
                <w:sz w:val="24"/>
                <w:b/>
                <w:color w:val="000000"/>
              </w:rPr>
              <w:t>3.1主要包括补植、培土扶苗、松土除草、施追肥等。</w:t>
            </w:r>
          </w:p>
          <w:p>
            <w:pPr>
              <w:pStyle w:val="null3"/>
              <w:spacing w:before="105" w:after="105"/>
              <w:jc w:val="both"/>
              <w:outlineLvl w:val="2"/>
            </w:pPr>
            <w:r>
              <w:rPr>
                <w:rFonts w:ascii="仿宋_GB2312" w:hAnsi="仿宋_GB2312" w:cs="仿宋_GB2312" w:eastAsia="仿宋_GB2312"/>
                <w:sz w:val="24"/>
                <w:b/>
                <w:color w:val="000000"/>
              </w:rPr>
              <w:t>3.1.1补植：对当年成活率在85%以下（第2、3年保存率在80%以下）的造林地块按设计密度适时进行补植，保证造林成效。补植时间为次年和第三年造林时节。补植苗木种类和规格要求同栽植时相同。补植苗木栽植方式参考初植栽植方式。补植后应及时浇水。</w:t>
            </w:r>
          </w:p>
          <w:p>
            <w:pPr>
              <w:pStyle w:val="null3"/>
              <w:ind w:firstLine="187"/>
              <w:jc w:val="both"/>
            </w:pPr>
            <w:r>
              <w:rPr>
                <w:rFonts w:ascii="仿宋_GB2312" w:hAnsi="仿宋_GB2312" w:cs="仿宋_GB2312" w:eastAsia="仿宋_GB2312"/>
                <w:sz w:val="24"/>
                <w:color w:val="000000"/>
              </w:rPr>
              <w:t>3.1.2培土扶苗：对歪倒苗木要扶正并收集苗木附近土壤进行培土。培土时注意修筑集水圈、树盘或鱼鳞坑，以增加保蓄水土能力。</w:t>
            </w:r>
          </w:p>
          <w:p>
            <w:pPr>
              <w:pStyle w:val="null3"/>
              <w:ind w:firstLine="187"/>
              <w:jc w:val="both"/>
            </w:pPr>
            <w:r>
              <w:rPr>
                <w:rFonts w:ascii="仿宋_GB2312" w:hAnsi="仿宋_GB2312" w:cs="仿宋_GB2312" w:eastAsia="仿宋_GB2312"/>
                <w:sz w:val="24"/>
                <w:color w:val="000000"/>
              </w:rPr>
              <w:t>3.1.3松土除草：土壤板结严重影响到苗木生长时，在苗木周围50cm范围内进行松土，要求里浅外深，不伤害苗木根系；在杂草影响到乔木正常生长时在苗木周围50cm范围内进行除草，第1次为锄抚，锄抚深度10cm-15cm；第2、3次为刀抚，砍除幼苗周围的杂灌、杂草。</w:t>
            </w:r>
          </w:p>
          <w:p>
            <w:pPr>
              <w:pStyle w:val="null3"/>
              <w:ind w:firstLine="187"/>
              <w:jc w:val="both"/>
            </w:pPr>
            <w:r>
              <w:rPr>
                <w:rFonts w:ascii="仿宋_GB2312" w:hAnsi="仿宋_GB2312" w:cs="仿宋_GB2312" w:eastAsia="仿宋_GB2312"/>
                <w:sz w:val="24"/>
                <w:color w:val="000000"/>
              </w:rPr>
              <w:t>3.1.4施追肥：结合除草松土对苗木施用总养分(N+P₂O₅+K₂O)含量35%的复合肥，杉木0.2千克/株、檫木0.3千克/株、香椿0.3千克/株、桢楠0.3千克/株；根据测土和树叶营养检测结果及时调整施肥种类和数量。</w:t>
            </w:r>
          </w:p>
          <w:p>
            <w:pPr>
              <w:pStyle w:val="null3"/>
              <w:spacing w:before="105" w:after="105"/>
              <w:jc w:val="both"/>
              <w:outlineLvl w:val="2"/>
            </w:pPr>
            <w:r>
              <w:rPr>
                <w:rFonts w:ascii="仿宋_GB2312" w:hAnsi="仿宋_GB2312" w:cs="仿宋_GB2312" w:eastAsia="仿宋_GB2312"/>
                <w:sz w:val="24"/>
                <w:b/>
                <w:color w:val="000000"/>
              </w:rPr>
              <w:t>4、管护</w:t>
            </w:r>
          </w:p>
          <w:p>
            <w:pPr>
              <w:pStyle w:val="null3"/>
              <w:ind w:firstLine="187"/>
              <w:jc w:val="both"/>
            </w:pPr>
            <w:r>
              <w:rPr>
                <w:rFonts w:ascii="仿宋_GB2312" w:hAnsi="仿宋_GB2312" w:cs="仿宋_GB2312" w:eastAsia="仿宋_GB2312"/>
                <w:sz w:val="24"/>
                <w:color w:val="000000"/>
              </w:rPr>
              <w:t>4.1管护规模：本次更新造林的面积15000.0亩。</w:t>
            </w:r>
          </w:p>
          <w:p>
            <w:pPr>
              <w:pStyle w:val="null3"/>
              <w:ind w:firstLine="187"/>
              <w:jc w:val="both"/>
            </w:pPr>
            <w:r>
              <w:rPr>
                <w:rFonts w:ascii="仿宋_GB2312" w:hAnsi="仿宋_GB2312" w:cs="仿宋_GB2312" w:eastAsia="仿宋_GB2312"/>
                <w:sz w:val="24"/>
                <w:color w:val="000000"/>
              </w:rPr>
              <w:t>4.2管护年限：开</w:t>
            </w:r>
            <w:r>
              <w:rPr>
                <w:rFonts w:ascii="仿宋_GB2312" w:hAnsi="仿宋_GB2312" w:cs="仿宋_GB2312" w:eastAsia="仿宋_GB2312"/>
                <w:sz w:val="24"/>
                <w:color w:val="000000"/>
              </w:rPr>
              <w:t>始年度为造林的第二年，管护年限</w:t>
            </w:r>
            <w:r>
              <w:rPr>
                <w:rFonts w:ascii="仿宋_GB2312" w:hAnsi="仿宋_GB2312" w:cs="仿宋_GB2312" w:eastAsia="仿宋_GB2312"/>
                <w:sz w:val="24"/>
                <w:color w:val="000000"/>
              </w:rPr>
              <w:t>2年。</w:t>
            </w:r>
          </w:p>
          <w:p>
            <w:pPr>
              <w:pStyle w:val="null3"/>
              <w:ind w:firstLine="187"/>
              <w:jc w:val="both"/>
            </w:pPr>
            <w:r>
              <w:rPr>
                <w:rFonts w:ascii="仿宋_GB2312" w:hAnsi="仿宋_GB2312" w:cs="仿宋_GB2312" w:eastAsia="仿宋_GB2312"/>
                <w:sz w:val="24"/>
                <w:color w:val="000000"/>
              </w:rPr>
              <w:t>4.3管护内容：主要包括林地、林木管理，森林防火，有害生物防治，野生动植物保护以及可能危及森林资源安全的人畜活动管理等。</w:t>
            </w:r>
          </w:p>
          <w:p>
            <w:pPr>
              <w:pStyle w:val="null3"/>
              <w:ind w:firstLine="187"/>
              <w:jc w:val="both"/>
            </w:pPr>
            <w:r>
              <w:rPr>
                <w:rFonts w:ascii="仿宋_GB2312" w:hAnsi="仿宋_GB2312" w:cs="仿宋_GB2312" w:eastAsia="仿宋_GB2312"/>
                <w:sz w:val="24"/>
                <w:b/>
                <w:color w:val="000000"/>
              </w:rPr>
              <w:t>5、本项目主要需遵循如下技术标准：</w:t>
            </w:r>
          </w:p>
          <w:p>
            <w:pPr>
              <w:pStyle w:val="null3"/>
              <w:ind w:firstLine="182"/>
              <w:jc w:val="both"/>
            </w:pPr>
            <w:r>
              <w:rPr>
                <w:rFonts w:ascii="仿宋_GB2312" w:hAnsi="仿宋_GB2312" w:cs="仿宋_GB2312" w:eastAsia="仿宋_GB2312"/>
                <w:sz w:val="24"/>
                <w:color w:val="000000"/>
              </w:rPr>
              <w:t>5.1《造林技术规程》（GB/T15776－2023）</w:t>
            </w:r>
          </w:p>
          <w:p>
            <w:pPr>
              <w:pStyle w:val="null3"/>
              <w:ind w:firstLine="182"/>
              <w:jc w:val="both"/>
            </w:pPr>
            <w:r>
              <w:rPr>
                <w:rFonts w:ascii="仿宋_GB2312" w:hAnsi="仿宋_GB2312" w:cs="仿宋_GB2312" w:eastAsia="仿宋_GB2312"/>
                <w:sz w:val="24"/>
                <w:color w:val="000000"/>
              </w:rPr>
              <w:t>5.2《四川主要造林树种苗木质量分级》（DB51/T705－2023）</w:t>
            </w:r>
          </w:p>
          <w:p>
            <w:pPr>
              <w:pStyle w:val="null3"/>
              <w:ind w:firstLine="182"/>
              <w:jc w:val="both"/>
            </w:pPr>
            <w:r>
              <w:rPr>
                <w:rFonts w:ascii="仿宋_GB2312" w:hAnsi="仿宋_GB2312" w:cs="仿宋_GB2312" w:eastAsia="仿宋_GB2312"/>
                <w:sz w:val="24"/>
                <w:color w:val="000000"/>
              </w:rPr>
              <w:t>5.3《国家林业和草原局办公室关于印发国家储备林树种目录 （2025 年版）的通知》（办工字〔2025〕38 号）</w:t>
            </w:r>
          </w:p>
          <w:p>
            <w:pPr>
              <w:pStyle w:val="null3"/>
              <w:ind w:firstLine="182"/>
              <w:jc w:val="both"/>
            </w:pPr>
            <w:r>
              <w:rPr>
                <w:rFonts w:ascii="仿宋_GB2312" w:hAnsi="仿宋_GB2312" w:cs="仿宋_GB2312" w:eastAsia="仿宋_GB2312"/>
                <w:sz w:val="24"/>
                <w:color w:val="000000"/>
              </w:rPr>
              <w:t>5.4《四川省林业和草原局关于印发四川省储备林树种目录的通知》（川林规函〔2023〕759号）</w:t>
            </w:r>
          </w:p>
          <w:p>
            <w:pPr>
              <w:pStyle w:val="null3"/>
              <w:jc w:val="left"/>
            </w:pPr>
            <w:r>
              <w:rPr>
                <w:rFonts w:ascii="仿宋_GB2312" w:hAnsi="仿宋_GB2312" w:cs="仿宋_GB2312" w:eastAsia="仿宋_GB2312"/>
                <w:sz w:val="24"/>
                <w:color w:val="000000"/>
              </w:rPr>
              <w:t>注：以上标准或规定若有更新，按最新标准和规定执行。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213"/>
              <w:jc w:val="both"/>
            </w:pPr>
            <w:r>
              <w:rPr>
                <w:rFonts w:ascii="仿宋_GB2312" w:hAnsi="仿宋_GB2312" w:cs="仿宋_GB2312" w:eastAsia="仿宋_GB2312"/>
                <w:sz w:val="24"/>
                <w:color w:val="000000"/>
              </w:rPr>
              <w:t>★1、中标供应商在本项目实施过程中的安全责任及施工期间对第三方的财产、人身安全责任与采购人无关，由供应商自行负责。</w:t>
            </w:r>
            <w:r>
              <w:rPr>
                <w:rFonts w:ascii="仿宋_GB2312" w:hAnsi="仿宋_GB2312" w:cs="仿宋_GB2312" w:eastAsia="仿宋_GB2312"/>
                <w:sz w:val="24"/>
                <w:color w:val="E74C3C"/>
              </w:rPr>
              <w:t>【单独提供承诺函，格式自拟。】</w:t>
            </w:r>
          </w:p>
          <w:p>
            <w:pPr>
              <w:pStyle w:val="null3"/>
              <w:ind w:firstLine="182"/>
              <w:jc w:val="both"/>
            </w:pPr>
            <w:r>
              <w:rPr>
                <w:rFonts w:ascii="仿宋_GB2312" w:hAnsi="仿宋_GB2312" w:cs="仿宋_GB2312" w:eastAsia="仿宋_GB2312"/>
                <w:sz w:val="24"/>
                <w:color w:val="000000"/>
              </w:rPr>
              <w:t>★2、中标供应商应严格按照本项目技术要求完成项目内容，若中标供应商违反本项目技术要求，或者提供的项目事项未达到技术要求的，造成苗木、林木存在质量、病害坏死的，中标供应商应承担补栽等责任，费用由中标供应商自行承担。</w:t>
            </w:r>
          </w:p>
          <w:p>
            <w:pPr>
              <w:pStyle w:val="null3"/>
              <w:ind w:firstLine="182"/>
              <w:jc w:val="both"/>
            </w:pPr>
            <w:r>
              <w:rPr>
                <w:rFonts w:ascii="仿宋_GB2312" w:hAnsi="仿宋_GB2312" w:cs="仿宋_GB2312" w:eastAsia="仿宋_GB2312"/>
                <w:sz w:val="24"/>
                <w:color w:val="000000"/>
              </w:rPr>
              <w:t>★3、本项目为服务采购项目，投标人的报价是履行合同的最终价格，应包括苗木费、肥料费、药剂费、林木采运费、疫木除治费、苗木栽植费、施肥费、抚育管护费、管理费、利润、税金等完成本服务所有费用，采购人不再额外支付任何费用；投标人的报价估算错误等引起的风险由投标人自行承担。</w:t>
            </w:r>
          </w:p>
          <w:p>
            <w:pPr>
              <w:pStyle w:val="null3"/>
              <w:ind w:firstLine="213"/>
              <w:jc w:val="both"/>
            </w:pPr>
            <w:r>
              <w:rPr>
                <w:rFonts w:ascii="仿宋_GB2312" w:hAnsi="仿宋_GB2312" w:cs="仿宋_GB2312" w:eastAsia="仿宋_GB2312"/>
                <w:sz w:val="24"/>
                <w:color w:val="000000"/>
              </w:rPr>
              <w:t>★4、成本补偿和风险分担约定：甲方不进行成本补偿,因市场变化或政策变化造成的潜在风险，由乙方负责。</w:t>
            </w:r>
          </w:p>
          <w:p>
            <w:pPr>
              <w:pStyle w:val="null3"/>
              <w:ind w:firstLine="21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建设期即合同签订之日起至2026年12月；未成林抚育管护期2年，即2027年1月至2028年12月。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威远县观英滩镇、连界镇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1.造林质量验收标准：作业设计施工率达到100%，造林成活率达到85%及以上。 2.造林成效验收标准：造林3年后（即抚育管护2年后），造林存活率达到80%及以上。 3.对于造林质量验收、造林成效验收不合格的部分在采购人规定时间内按要求完成补植；若验收不合格则履约服务期限顺延。 4.其他未尽事宜应严格按照政府采购相关法律法规以及《财政部关于进一步加强政府采购需求和履约验收管理的指导意见》（财库〔2016〕205号）的要求、《政府采购需求管理办法》（财库〔2021〕22号）采购文件的质量要求和技术指标、成交投标人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1、预付款，合同签订后，财政资金下拨采购人且收到中标供应商提供的相应金额发票，达到付款条件起30日内，支付合同总金额的20.00%</w:t>
            </w:r>
          </w:p>
          <w:p>
            <w:pPr>
              <w:pStyle w:val="null3"/>
              <w:jc w:val="left"/>
            </w:pPr>
            <w:r>
              <w:rPr>
                <w:rFonts w:ascii="仿宋_GB2312" w:hAnsi="仿宋_GB2312" w:cs="仿宋_GB2312" w:eastAsia="仿宋_GB2312"/>
              </w:rPr>
              <w:t>2、进度款，第一年（2026年）造林验收合格，财政资金下拨采购人且收到中标供应商提供的相应金额发票，达到付款条件起30日内，支付合同总金额的40.00%</w:t>
            </w:r>
          </w:p>
          <w:p>
            <w:pPr>
              <w:pStyle w:val="null3"/>
              <w:jc w:val="left"/>
            </w:pPr>
            <w:r>
              <w:rPr>
                <w:rFonts w:ascii="仿宋_GB2312" w:hAnsi="仿宋_GB2312" w:cs="仿宋_GB2312" w:eastAsia="仿宋_GB2312"/>
              </w:rPr>
              <w:t>3、进度款，第二年（2027年），财政资金下拨采购人且收到中标供应商提供的相应金额发票，达到付款条件起30日内，支付合同总金额的20.00%</w:t>
            </w:r>
          </w:p>
          <w:p>
            <w:pPr>
              <w:pStyle w:val="null3"/>
              <w:jc w:val="left"/>
            </w:pPr>
            <w:r>
              <w:rPr>
                <w:rFonts w:ascii="仿宋_GB2312" w:hAnsi="仿宋_GB2312" w:cs="仿宋_GB2312" w:eastAsia="仿宋_GB2312"/>
              </w:rPr>
              <w:t>4、尾款，第三年（2028年）抚育验收合格，财政资金下拨采购人且收到中标供应商提供的相应金额发票，达到付款条件起30日内，支付合同总金额的20.00%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履约过程中与采购要求发生的有关争端，供应商与采购人应通过友好协商解决，协商或调解不成的，由当事人依法维护其合法权益。2.如因成交供应商不能正常履约给采购人造成任何损失的，采购人将保留追诉的权利，成交供应商将赔偿由此带来的一切损失。3.对于因采购人原因导致变更、中止或者终止政府采购合同的，采购人应当依照合同约定对供应商受到的损失予以赔偿或者补偿。4.解决争议的方式：双方在履行合同过程中发生争议，可以先行协商，协商不成时任何一方均有权向采购人所在地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1.投标人根据自身情况和本项目服务内容提供类似业绩。 2.供应商针对本项目配备相应专业的技术人员。 3.投标人针对本项目提供项目实施方案：包括①项目实施进度计划安排；②栽植方案；③补植、抚育方案；④森林防火措施；⑤病虫害防治方案。 4.投标人针对本项目提供后续服务方案，包括：①后期管护人员配置分工职责。②后期管护服务补植抚育总体具体措施方案。③后期管护应急措施方案包括响应速度、时效、应急处理措施。（注：此项为评审依据，未完全满足仅按要求进行扣分，不影响其响应文件有效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①供应商若为企业法人：提供“三证合一营业执照”;②若为事业法人：提供“统一社会信用代码法人登记证书”;③若为其他组织：提 供“对应主管部门颁发的准许执业证明文件或营业执照”;④若为自然人：提供“身份证明材料”; 证明材料提供复印件并进行电子签章。</w:t>
            </w:r>
          </w:p>
        </w:tc>
        <w:tc>
          <w:tcPr>
            <w:tcW w:type="dxa" w:w="1661"/>
          </w:tcPr>
          <w:p>
            <w:pPr>
              <w:pStyle w:val="null3"/>
              <w:jc w:val="left"/>
            </w:pPr>
            <w:r>
              <w:rPr>
                <w:rFonts w:ascii="仿宋_GB2312" w:hAnsi="仿宋_GB2312" w:cs="仿宋_GB2312" w:eastAsia="仿宋_GB2312"/>
              </w:rPr>
              <w:t>供应商应提交的相关资格证明材料.docx,投标文件封面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-2025年度（任意一年）投标人经审计的完整有效的财务报告复印件；②也可提供2023-2025年度（任意一年）投标人内部的财务报表复印件（至少应包含资产负债表、现金流量表、利润表）；③也可提供距文件递交截止日一年内银行出具的资信证明（复印件）；④投标人注册时间至文件递 交截止日不足一年的，也可提供在国家行政部门备案的公司章程（复印件）；⑤非营利性单位或者社会团体或者其他机关事业单位提供的证明材料以符合财务会计制度为准。注：①-⑤项提供任一项均可。</w:t>
            </w:r>
          </w:p>
        </w:tc>
        <w:tc>
          <w:tcPr>
            <w:tcW w:type="dxa" w:w="1661"/>
          </w:tcPr>
          <w:p>
            <w:pPr>
              <w:pStyle w:val="null3"/>
              <w:jc w:val="left"/>
            </w:pPr>
            <w:r>
              <w:rPr>
                <w:rFonts w:ascii="仿宋_GB2312" w:hAnsi="仿宋_GB2312" w:cs="仿宋_GB2312" w:eastAsia="仿宋_GB2312"/>
              </w:rPr>
              <w:t>供应商应提交的相关资格证明材料.docx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投标人须提供行政主管部门颁发的有效期内的《林木种子生产经营许可证》或《林草种子生产经营许可证》或相关林草种子生产经营备案证明。</w:t>
            </w:r>
          </w:p>
        </w:tc>
        <w:tc>
          <w:tcPr>
            <w:tcW w:type="dxa" w:w="3322"/>
          </w:tcPr>
          <w:p>
            <w:pPr>
              <w:pStyle w:val="null3"/>
              <w:jc w:val="left"/>
            </w:pPr>
            <w:r>
              <w:rPr>
                <w:rFonts w:ascii="仿宋_GB2312" w:hAnsi="仿宋_GB2312" w:cs="仿宋_GB2312" w:eastAsia="仿宋_GB2312"/>
              </w:rPr>
              <w:t>投标人须提供行政主管部门颁发的有效期内的《林木种子生产经营许可证》或《林草种子生产经营许可证》或相关林草种子生产经营备案证明，提供相关证书扫描件并签章。</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评标委员会依据本招标文件的实质 性要求，对通过资格审查的响应文 件进行符合性审查，以确定其是否 满足本招标文件的实质性要求。本 项目符合性审查事项仅限于本招标 文件的明确规定。投标文件是否满 足招标文件的实质性要求，必须以 本招标文件的明确规定作为依据， 否则，不能对投标文件作为无效处 理，评标委员会不得臆测符合性审 查事项。</w:t>
            </w:r>
          </w:p>
        </w:tc>
        <w:tc>
          <w:tcPr>
            <w:tcW w:type="dxa" w:w="3322"/>
          </w:tcPr>
          <w:p>
            <w:pPr>
              <w:pStyle w:val="null3"/>
              <w:jc w:val="left"/>
            </w:pPr>
            <w:r>
              <w:rPr>
                <w:rFonts w:ascii="仿宋_GB2312" w:hAnsi="仿宋_GB2312" w:cs="仿宋_GB2312" w:eastAsia="仿宋_GB2312"/>
              </w:rPr>
              <w:t>除政府采购法律制度规定的情形外，本项目供 应商或者其投标文件有下列情形之 一的，作为 无效投标处理：1.投标文件组成明显不符合招 标文件的规定要求，影响评标委员会评判的；2 .投标报价不符合招标文件规定的采购预算金额 或限价或其他报价规定的； 3.技术、商务应答 内容没有完全响应招标文件的实质性要求的；4 .不满足招标文件规定的其他实质性内容。</w:t>
            </w:r>
          </w:p>
        </w:tc>
        <w:tc>
          <w:tcPr>
            <w:tcW w:type="dxa" w:w="1661"/>
          </w:tcPr>
          <w:p>
            <w:pPr>
              <w:pStyle w:val="null3"/>
              <w:jc w:val="left"/>
            </w:pPr>
            <w:r>
              <w:rPr>
                <w:rFonts w:ascii="仿宋_GB2312" w:hAnsi="仿宋_GB2312" w:cs="仿宋_GB2312" w:eastAsia="仿宋_GB2312"/>
              </w:rPr>
              <w:t>服务要求应答表.docx,技术要求应答表.docx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投标人针对本项目提供项目实施方案，包括：①项目实施进度计划安排；②栽植方案；③补植、抚育方案；④森林防火措施；⑤病虫害防治方案。 注：包含以上全部内容得50分；以上内容每缺一项扣10分；每有一项内容中存在一处错误或缺陷扣2.5分，直至该小项扣完为止。（内容缺陷或错误是指：①采用的技术不符合现行规范要求或引用的行业规范错误；②虽有响应但与方案内容要求不符，未按采购需求针对描述、缺失不全；③表述不清晰、凭空编造或逻辑混淆错误；④工作流程错误不符合采购需求或工作进度及人员安排不利于项目实施情形中的任一种情形。 每小项相同缺陷不重复扣分）</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各类方案.docx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投标人针对本项目提供后续服务方案，包括：①后期管护人员配置分工职责。②后期管护服务补植抚育总体具体措施方案。③后期管护应急措施方案包括响应速度、时效、应急处理措施。 注：包含以上全部内容得24分；以上内容每缺一项扣8分；每有一项内容中存在一处错误或缺陷扣2分，直至该小项扣完为止。（内容缺陷或错误是指：①采用的技术不符合现行规范要求或引用的行业规范错误；②虽有响应但与方案内容要求不符，未按采购需求针对描述、缺失不全；③表述不清晰、凭空编造或逻辑混淆错误；④工作流程错误不符合采购需求或工作进度及人员安排不利于项目实施，的任一种情形。 每小项相同缺陷不重复扣分）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各类方案.docx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1.项目负责人（1人）：具有林业相关专业高级或以上职称的得3分，中级职称的得1.5分,本项最高得3分； 2.项目技术负责人（1人）：具有林业相关专业中级或以上职称的得3分； 3.其他团队成员：每有一人具备林业相关专业中级或以上职称的得1.5分；本项最高得3分。 注：1.以上人员不重复计分。2.以上人员需提供相关证书复印件及身份证复印件予以佐证并加盖供应商公章，未提供或提供相关证明材料不完整该项不得分。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供应商自2023年1月1日（含）至今具有类似项目业绩，每提供1个业绩得3.5分，本项最多得7分。 注：1.类似项目指造林类项目；2.供应商需提供合同复印件或中标/成交通知书复印件加盖供应商公章。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详见附件：各类方案.docx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