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版本号：N513222202600003420260511001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（工程类）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理县桃坪镇增头村和美乡村建设项目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N5132222026000034</w:t>
      </w:r>
    </w:p>
    <w:p>
      <w:pPr>
        <w:pStyle w:val="null3"/>
        <w:jc w:val="center"/>
        <w:outlineLvl w:val="2"/>
      </w:pPr>
      <w:r>
        <w:rPr>
          <w:rFonts w:ascii="仿宋_GB2312" w:hAnsi="仿宋_GB2312" w:cs="仿宋_GB2312" w:eastAsia="仿宋_GB2312"/>
          <w:sz w:val="28"/>
          <w:b/>
        </w:rPr>
        <w:t>理县桃坪镇人民政府</w:t>
      </w:r>
    </w:p>
    <w:p>
      <w:pPr>
        <w:pStyle w:val="null3"/>
        <w:jc w:val="center"/>
        <w:outlineLvl w:val="2"/>
      </w:pPr>
      <w:r>
        <w:rPr>
          <w:rFonts w:ascii="仿宋_GB2312" w:hAnsi="仿宋_GB2312" w:cs="仿宋_GB2312" w:eastAsia="仿宋_GB2312"/>
          <w:sz w:val="28"/>
          <w:b/>
        </w:rPr>
        <w:t>理县政府采购中心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理县政府采购中心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理县桃坪镇人民政府</w:t>
      </w:r>
      <w:r>
        <w:rPr>
          <w:rFonts w:ascii="仿宋_GB2312" w:hAnsi="仿宋_GB2312" w:cs="仿宋_GB2312" w:eastAsia="仿宋_GB2312"/>
        </w:rPr>
        <w:t xml:space="preserve"> 委托，拟对 </w:t>
      </w:r>
      <w:r>
        <w:rPr>
          <w:rFonts w:ascii="仿宋_GB2312" w:hAnsi="仿宋_GB2312" w:cs="仿宋_GB2312" w:eastAsia="仿宋_GB2312"/>
        </w:rPr>
        <w:t>理县桃坪镇增头村和美乡村建设项目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阿坝藏族羌族自治州理县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N5132222026000034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理县桃坪镇增头村和美乡村建设项目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1.特色产业培育，引进特色菌菇品种发展约 50亩种植产业，配套建设200平方米农文旅展销载体及附属设施；2.特色村史文化提升，实施增头村传统文化保护工程，丰富完善羌文化展示内容，配套完善防水等基础修缮工作及附属设施建设等；3.对增头村农村人居环境进行改善及配套设施建设。</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本项目以供应商库随机抽取方式邀请供应商参加磋商。</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符合工程管理规定的建筑业企业资质、安全生产许可证。（描述：供应商应当具备行业主管部门颁发的且在有效期内的安全生产许可证、建筑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理县桃坪镇人民政府</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四川省阿坝州理县桃坪镇人民政府</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623100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0837-6836002</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理县政府采购中心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四川省阿坝藏族羌族自治州理县理县总工会一楼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623100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吴老师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13684394488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采购包1：2,141,818.03元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质量保证金★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质量保证金缴纳比例：工程价款结算总额的</w:t>
            </w:r>
            <w:r>
              <w:rPr>
                <w:rFonts w:ascii="仿宋_GB2312" w:hAnsi="仿宋_GB2312" w:cs="仿宋_GB2312" w:eastAsia="仿宋_GB2312"/>
              </w:rPr>
              <w:t>3.0</w:t>
            </w:r>
            <w:r>
              <w:rPr>
                <w:rFonts w:ascii="仿宋_GB2312" w:hAnsi="仿宋_GB2312" w:cs="仿宋_GB2312" w:eastAsia="仿宋_GB2312"/>
              </w:rPr>
              <w:t>%</w:t>
            </w:r>
          </w:p>
          <w:p>
            <w:pPr>
              <w:pStyle w:val="null3"/>
              <w:jc w:val="left"/>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理县桃坪镇人民政府</w:t>
      </w:r>
      <w:r>
        <w:rPr>
          <w:rFonts w:ascii="仿宋_GB2312" w:hAnsi="仿宋_GB2312" w:cs="仿宋_GB2312" w:eastAsia="仿宋_GB2312"/>
        </w:rPr>
        <w:t xml:space="preserve"> 和 </w:t>
      </w:r>
      <w:r>
        <w:rPr>
          <w:rFonts w:ascii="仿宋_GB2312" w:hAnsi="仿宋_GB2312" w:cs="仿宋_GB2312" w:eastAsia="仿宋_GB2312"/>
        </w:rPr>
        <w:t>理县政府采购中心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理县桃坪镇人民政府</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理县政府采购中心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ind w:firstLine="480"/>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一、供应商应认真核实本项目的工程量清单。</w:t>
      </w:r>
    </w:p>
    <w:p>
      <w:pPr>
        <w:pStyle w:val="null3"/>
        <w:ind w:firstLine="480"/>
        <w:jc w:val="left"/>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3"/>
        <w:ind w:firstLine="480"/>
        <w:jc w:val="left"/>
      </w:pPr>
      <w:r>
        <w:rPr>
          <w:rFonts w:ascii="仿宋_GB2312" w:hAnsi="仿宋_GB2312" w:cs="仿宋_GB2312" w:eastAsia="仿宋_GB2312"/>
        </w:rPr>
        <w:t>三、本项目报价形式为：总价</w:t>
      </w:r>
    </w:p>
    <w:p>
      <w:pPr>
        <w:pStyle w:val="null3"/>
        <w:ind w:firstLine="480"/>
        <w:jc w:val="left"/>
      </w:pPr>
      <w:r>
        <w:rPr>
          <w:rFonts w:ascii="仿宋_GB2312" w:hAnsi="仿宋_GB2312" w:cs="仿宋_GB2312" w:eastAsia="仿宋_GB2312"/>
        </w:rPr>
        <w:t>供应商编制的已标价工程量清单的汇总价格，作为响应文件中的报价，即首次报价。供应商应按磋商文件及工程量清单编制要求，编制已标价工程量清单，作为响应文件响应报价的组成明细。已标价工程量清单的扉页(仅指投标总价扉页)应由注册或登记在本单位的造价人员签字并盖执业印章。供应商委托工程造价咨询企业编制已标价工程量清单的，应在施工响应文件中附工程造价咨询委托合同，由注册或登记在工程造价咨询企业的造价人员签字并盖执业印章。</w:t>
      </w:r>
    </w:p>
    <w:p>
      <w:pPr>
        <w:pStyle w:val="null3"/>
        <w:ind w:firstLine="480"/>
        <w:jc w:val="left"/>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rFonts w:ascii="仿宋_GB2312" w:hAnsi="仿宋_GB2312" w:cs="仿宋_GB2312" w:eastAsia="仿宋_GB2312"/>
        </w:rPr>
        <w:t>（一）供应商对工程量清单中的分部分项工程量清单项目（说明：根据建筑、水利、交通等确定具体表述）的单价未填报或填报为零的；</w:t>
      </w:r>
    </w:p>
    <w:p>
      <w:pPr>
        <w:pStyle w:val="null3"/>
        <w:ind w:firstLine="480"/>
        <w:jc w:val="left"/>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rFonts w:ascii="仿宋_GB2312" w:hAnsi="仿宋_GB2312" w:cs="仿宋_GB2312" w:eastAsia="仿宋_GB2312"/>
        </w:rPr>
        <w:t>（三）磋商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rFonts w:ascii="仿宋_GB2312" w:hAnsi="仿宋_GB2312" w:cs="仿宋_GB2312" w:eastAsia="仿宋_GB2312"/>
        </w:rPr>
        <w:t>（四）磋商文件已明确各单位工程规费金额并要求按此金额填报而供应商填报错误或未填报的，或供应商未按相关计价规定计取规费的；</w:t>
      </w:r>
    </w:p>
    <w:p>
      <w:pPr>
        <w:pStyle w:val="null3"/>
        <w:ind w:firstLine="480"/>
        <w:jc w:val="left"/>
      </w:pPr>
      <w:r>
        <w:rPr>
          <w:rFonts w:ascii="仿宋_GB2312" w:hAnsi="仿宋_GB2312" w:cs="仿宋_GB2312" w:eastAsia="仿宋_GB2312"/>
        </w:rPr>
        <w:t>（五）磋商文件若已明确创优质工程奖补偿奖励费金额并要求按此金额填报而供应商填报错误或未填报的；</w:t>
      </w:r>
    </w:p>
    <w:p>
      <w:pPr>
        <w:pStyle w:val="null3"/>
        <w:ind w:firstLine="480"/>
        <w:jc w:val="left"/>
      </w:pPr>
      <w:r>
        <w:rPr>
          <w:rFonts w:ascii="仿宋_GB2312" w:hAnsi="仿宋_GB2312" w:cs="仿宋_GB2312" w:eastAsia="仿宋_GB2312"/>
        </w:rPr>
        <w:t>（六）已标价工程量清单中暂列金额未按工程量清单中列明的金额填报的；</w:t>
      </w:r>
    </w:p>
    <w:p>
      <w:pPr>
        <w:pStyle w:val="null3"/>
        <w:ind w:firstLine="480"/>
        <w:jc w:val="left"/>
      </w:pPr>
      <w:r>
        <w:rPr>
          <w:rFonts w:ascii="仿宋_GB2312" w:hAnsi="仿宋_GB2312" w:cs="仿宋_GB2312" w:eastAsia="仿宋_GB2312"/>
        </w:rPr>
        <w:t>（七）已标价工程量清单中材料、工程设备暂估价未按工程量清单中列出的单价计入综合单价的；</w:t>
      </w:r>
    </w:p>
    <w:p>
      <w:pPr>
        <w:pStyle w:val="null3"/>
        <w:ind w:firstLine="480"/>
        <w:jc w:val="left"/>
      </w:pPr>
      <w:r>
        <w:rPr>
          <w:rFonts w:ascii="仿宋_GB2312" w:hAnsi="仿宋_GB2312" w:cs="仿宋_GB2312" w:eastAsia="仿宋_GB2312"/>
        </w:rPr>
        <w:t>（八）已标价工程量清单中专业工程暂估价未按工程量清单中列明的金额填写的；</w:t>
      </w:r>
    </w:p>
    <w:p>
      <w:pPr>
        <w:pStyle w:val="null3"/>
        <w:ind w:firstLine="480"/>
        <w:jc w:val="left"/>
      </w:pPr>
      <w:r>
        <w:rPr>
          <w:rFonts w:ascii="仿宋_GB2312" w:hAnsi="仿宋_GB2312" w:cs="仿宋_GB2312" w:eastAsia="仿宋_GB2312"/>
        </w:rPr>
        <w:t>（九）已标价工程量清单中计日工未按工程量清单中列明的数量进行报价的；</w:t>
      </w:r>
    </w:p>
    <w:p>
      <w:pPr>
        <w:pStyle w:val="null3"/>
        <w:ind w:firstLine="480"/>
        <w:jc w:val="left"/>
      </w:pPr>
      <w:r>
        <w:rPr>
          <w:rFonts w:ascii="仿宋_GB2312" w:hAnsi="仿宋_GB2312" w:cs="仿宋_GB2312" w:eastAsia="仿宋_GB2312"/>
        </w:rPr>
        <w:t>（十）单价、合价或总价，不论其大写金额或小写金额均只能有一个，否则作无效处理。</w:t>
      </w:r>
    </w:p>
    <w:p>
      <w:pPr>
        <w:pStyle w:val="null3"/>
        <w:ind w:firstLine="480"/>
        <w:jc w:val="left"/>
      </w:pPr>
      <w:r>
        <w:rPr>
          <w:rFonts w:ascii="仿宋_GB2312" w:hAnsi="仿宋_GB2312" w:cs="仿宋_GB2312" w:eastAsia="仿宋_GB2312"/>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rFonts w:ascii="仿宋_GB2312" w:hAnsi="仿宋_GB2312" w:cs="仿宋_GB2312" w:eastAsia="仿宋_GB2312"/>
        </w:rPr>
        <w:t>四、按照磋商文件第五章磋商办法规定进行价格修正的，修正后的报价经供应商加盖电子印章确认后产生约束力。未在规定时间内确认的，视同供应商不确认，作无效响应处理。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竣工验收</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按合同约定</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按合同约定</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按合同约定</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按合同约定</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工程竣工经验收合格后，方可交付使用；未经验收或者验收不合格的，不得交付使用。</w:t>
      </w:r>
    </w:p>
    <w:p>
      <w:pPr>
        <w:pStyle w:val="null3"/>
        <w:ind w:firstLine="480"/>
        <w:jc w:val="left"/>
      </w:pPr>
      <w:r>
        <w:rPr>
          <w:rFonts w:ascii="仿宋_GB2312" w:hAnsi="仿宋_GB2312" w:cs="仿宋_GB2312" w:eastAsia="仿宋_GB2312"/>
        </w:rPr>
        <w:t>2.验收结果合格的，采购人应向成交供应商出具履约验收报告，成交供应商凭验收报告办理相关手续。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理县桃坪镇人民政府</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理县政府采购中心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理县政府采购中心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联系人：王老师</w:t>
      </w:r>
    </w:p>
    <w:p>
      <w:pPr>
        <w:pStyle w:val="null3"/>
        <w:jc w:val="left"/>
      </w:pPr>
      <w:r>
        <w:rPr>
          <w:rFonts w:ascii="仿宋_GB2312" w:hAnsi="仿宋_GB2312" w:cs="仿宋_GB2312" w:eastAsia="仿宋_GB2312"/>
        </w:rPr>
        <w:t>联系电话：0837-6836002</w:t>
      </w:r>
    </w:p>
    <w:p>
      <w:pPr>
        <w:pStyle w:val="null3"/>
        <w:jc w:val="left"/>
      </w:pPr>
      <w:r>
        <w:rPr>
          <w:rFonts w:ascii="仿宋_GB2312" w:hAnsi="仿宋_GB2312" w:cs="仿宋_GB2312" w:eastAsia="仿宋_GB2312"/>
        </w:rPr>
        <w:t>地址：四川省阿坝州理县桃坪镇人民政府</w:t>
      </w:r>
    </w:p>
    <w:p>
      <w:pPr>
        <w:pStyle w:val="null3"/>
        <w:jc w:val="left"/>
      </w:pPr>
      <w:r>
        <w:rPr>
          <w:rFonts w:ascii="仿宋_GB2312" w:hAnsi="仿宋_GB2312" w:cs="仿宋_GB2312" w:eastAsia="仿宋_GB2312"/>
        </w:rPr>
        <w:t>邮编：623100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2,141,818.03</w:t>
      </w:r>
    </w:p>
    <w:p>
      <w:pPr>
        <w:pStyle w:val="null3"/>
        <w:jc w:val="left"/>
      </w:pPr>
      <w:r>
        <w:rPr>
          <w:rFonts w:ascii="仿宋_GB2312" w:hAnsi="仿宋_GB2312" w:cs="仿宋_GB2312" w:eastAsia="仿宋_GB2312"/>
        </w:rPr>
        <w:t>采购包最高限价（元）: 2,141,818.03</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B01990000 其他房屋施工</w:t>
            </w:r>
          </w:p>
        </w:tc>
        <w:tc>
          <w:tcPr>
            <w:tcW w:type="dxa" w:w="821"/>
          </w:tcPr>
          <w:p>
            <w:pPr>
              <w:pStyle w:val="null3"/>
              <w:jc w:val="left"/>
            </w:pPr>
            <w:r>
              <w:rPr>
                <w:rFonts w:ascii="仿宋_GB2312" w:hAnsi="仿宋_GB2312" w:cs="仿宋_GB2312" w:eastAsia="仿宋_GB2312"/>
              </w:rPr>
              <w:t>理县桃坪镇增头村和美乡村建设项目</w:t>
            </w:r>
          </w:p>
        </w:tc>
        <w:tc>
          <w:tcPr>
            <w:tcW w:type="dxa" w:w="821"/>
          </w:tcPr>
          <w:p>
            <w:pPr>
              <w:pStyle w:val="null3"/>
              <w:jc w:val="right"/>
            </w:pPr>
            <w:r>
              <w:rPr>
                <w:rFonts w:ascii="仿宋_GB2312" w:hAnsi="仿宋_GB2312" w:cs="仿宋_GB2312" w:eastAsia="仿宋_GB2312"/>
              </w:rPr>
              <w:t>1.00（次）</w:t>
            </w:r>
          </w:p>
        </w:tc>
        <w:tc>
          <w:tcPr>
            <w:tcW w:type="dxa" w:w="821"/>
          </w:tcPr>
          <w:p>
            <w:pPr>
              <w:pStyle w:val="null3"/>
              <w:jc w:val="right"/>
            </w:pPr>
            <w:r>
              <w:rPr>
                <w:rFonts w:ascii="仿宋_GB2312" w:hAnsi="仿宋_GB2312" w:cs="仿宋_GB2312" w:eastAsia="仿宋_GB2312"/>
              </w:rPr>
              <w:t>2,141,818.03</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理县桃坪镇增头村和美乡村建设项目</w:t>
            </w:r>
          </w:p>
        </w:tc>
        <w:tc>
          <w:tcPr>
            <w:tcW w:type="dxa" w:w="1138"/>
          </w:tcPr>
          <w:p>
            <w:pPr>
              <w:pStyle w:val="null3"/>
              <w:jc w:val="center"/>
            </w:pPr>
            <w:r>
              <w:rPr>
                <w:rFonts w:ascii="仿宋_GB2312" w:hAnsi="仿宋_GB2312" w:cs="仿宋_GB2312" w:eastAsia="仿宋_GB2312"/>
              </w:rPr>
              <w:t>1.00（次）</w:t>
            </w:r>
          </w:p>
        </w:tc>
        <w:tc>
          <w:tcPr>
            <w:tcW w:type="dxa" w:w="1365"/>
          </w:tcPr>
          <w:p>
            <w:pPr>
              <w:pStyle w:val="null3"/>
              <w:jc w:val="center"/>
            </w:pPr>
            <w:r>
              <w:rPr>
                <w:rFonts w:ascii="仿宋_GB2312" w:hAnsi="仿宋_GB2312" w:cs="仿宋_GB2312" w:eastAsia="仿宋_GB2312"/>
              </w:rPr>
              <w:t>2,141,818.03</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B01990000 其他房屋施工</w:t>
            </w:r>
          </w:p>
        </w:tc>
        <w:tc>
          <w:tcPr>
            <w:tcW w:type="dxa" w:w="2492"/>
          </w:tcPr>
          <w:p>
            <w:pPr>
              <w:pStyle w:val="null3"/>
              <w:jc w:val="left"/>
            </w:pPr>
            <w:r>
              <w:rPr>
                <w:rFonts w:ascii="仿宋_GB2312" w:hAnsi="仿宋_GB2312" w:cs="仿宋_GB2312" w:eastAsia="仿宋_GB2312"/>
              </w:rPr>
              <w:t>理县桃坪镇增头村和美乡村建设项目</w:t>
            </w:r>
          </w:p>
        </w:tc>
        <w:tc>
          <w:tcPr>
            <w:tcW w:type="dxa" w:w="2492"/>
          </w:tcPr>
          <w:p>
            <w:pPr>
              <w:pStyle w:val="null3"/>
              <w:jc w:val="left"/>
            </w:pPr>
            <w:r>
              <w:rPr>
                <w:rFonts w:ascii="仿宋_GB2312" w:hAnsi="仿宋_GB2312" w:cs="仿宋_GB2312" w:eastAsia="仿宋_GB2312"/>
              </w:rPr>
              <w:t>洗脸盆（水龙头）、小便器、大便器。</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B01990000 其他房屋施工</w:t>
            </w:r>
          </w:p>
        </w:tc>
        <w:tc>
          <w:tcPr>
            <w:tcW w:type="dxa" w:w="2492"/>
          </w:tcPr>
          <w:p>
            <w:pPr>
              <w:pStyle w:val="null3"/>
              <w:jc w:val="left"/>
            </w:pPr>
            <w:r>
              <w:rPr>
                <w:rFonts w:ascii="仿宋_GB2312" w:hAnsi="仿宋_GB2312" w:cs="仿宋_GB2312" w:eastAsia="仿宋_GB2312"/>
              </w:rPr>
              <w:t>理县桃坪镇增头村和美乡村建设项目</w:t>
            </w:r>
          </w:p>
        </w:tc>
        <w:tc>
          <w:tcPr>
            <w:tcW w:type="dxa" w:w="2492"/>
          </w:tcPr>
          <w:p>
            <w:pPr>
              <w:pStyle w:val="null3"/>
              <w:jc w:val="left"/>
            </w:pPr>
            <w:r>
              <w:rPr>
                <w:rFonts w:ascii="仿宋_GB2312" w:hAnsi="仿宋_GB2312" w:cs="仿宋_GB2312" w:eastAsia="仿宋_GB2312"/>
              </w:rPr>
              <w:t>LED平板灯36W 、太阳能路灯 、LED平板灯600*600。</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B01990000 其他房屋施工</w:t>
            </w:r>
          </w:p>
        </w:tc>
        <w:tc>
          <w:tcPr>
            <w:tcW w:type="dxa" w:w="2492"/>
          </w:tcPr>
          <w:p>
            <w:pPr>
              <w:pStyle w:val="null3"/>
              <w:jc w:val="left"/>
            </w:pPr>
            <w:r>
              <w:rPr>
                <w:rFonts w:ascii="仿宋_GB2312" w:hAnsi="仿宋_GB2312" w:cs="仿宋_GB2312" w:eastAsia="仿宋_GB2312"/>
              </w:rPr>
              <w:t>理县桃坪镇增头村和美乡村建设项目</w:t>
            </w:r>
          </w:p>
        </w:tc>
        <w:tc>
          <w:tcPr>
            <w:tcW w:type="dxa" w:w="2492"/>
          </w:tcP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B01990000 其他房屋施工</w:t>
            </w:r>
          </w:p>
        </w:tc>
        <w:tc>
          <w:tcPr>
            <w:tcW w:type="dxa" w:w="2492"/>
          </w:tcPr>
          <w:p>
            <w:pPr>
              <w:pStyle w:val="null3"/>
              <w:jc w:val="left"/>
            </w:pPr>
            <w:r>
              <w:rPr>
                <w:rFonts w:ascii="仿宋_GB2312" w:hAnsi="仿宋_GB2312" w:cs="仿宋_GB2312" w:eastAsia="仿宋_GB2312"/>
              </w:rPr>
              <w:t>理县桃坪镇增头村和美乡村建设项目</w:t>
            </w:r>
          </w:p>
        </w:tc>
        <w:tc>
          <w:tcPr>
            <w:tcW w:type="dxa" w:w="2492"/>
          </w:tcPr>
          <w:p>
            <w:pPr>
              <w:pStyle w:val="null3"/>
              <w:jc w:val="left"/>
            </w:pPr>
            <w:r>
              <w:rPr>
                <w:rFonts w:ascii="仿宋_GB2312" w:hAnsi="仿宋_GB2312" w:cs="仿宋_GB2312" w:eastAsia="仿宋_GB2312"/>
              </w:rPr>
              <w:t>800*800 防滑地砖 、300*800防滑地砖 、墙面涂膜防水（聚合物水泥基防水涂膜）、水泥 、双面石膏板隔墙（12mm厚纸面石膏板）、150宽双面防腐木隔墙（聚氨酯清漆） 、稻草艺术漆 、操作台A 、操作台B 、书柜A 、书柜B 、书柜C 、长桌A2800*1000*750 、长桌B3800*900*750 、双人沙发1500*800*800 、单人沙发720*640*350 、单椅580*580*420 、装饰落地灯 、甜品展示柜 、电器配管PC20 、PP-R给水管DN25 、UPVC排水管DN50 、洗脸盆 、140*25实心塑木地板 、混凝土C30、双卫移动厕所（SBS自粘沥青防水、300g丙纶卷材防水）、LED平板灯36W 、UPVC排水管DN100 、UPVC排水管DN150 、小便器 、大便器 、混凝土C25、混凝土C15 、双臂聚乙烯波纹管DN300 、大门（榆木实木木门） 、300*600墙砖 、300*300地砖 、LED平板灯600*600。</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标的名称：理县桃坪镇增头村和美乡村建设项目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工程量清单</w:t>
            </w:r>
          </w:p>
        </w:tc>
        <w:tc>
          <w:tcPr>
            <w:tcW w:type="dxa" w:w="5814"/>
          </w:tcPr>
          <w:p>
            <w:pPr>
              <w:pStyle w:val="null3"/>
              <w:jc w:val="left"/>
            </w:pPr>
            <w:r>
              <w:rPr>
                <w:rFonts w:ascii="仿宋_GB2312" w:hAnsi="仿宋_GB2312" w:cs="仿宋_GB2312" w:eastAsia="仿宋_GB2312"/>
              </w:rPr>
              <w:t>详见附件：工程量清单</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项目技术负责人</w:t>
            </w:r>
          </w:p>
        </w:tc>
        <w:tc>
          <w:tcPr>
            <w:tcW w:type="dxa" w:w="5814"/>
          </w:tcPr>
          <w:p>
            <w:pPr>
              <w:pStyle w:val="null3"/>
              <w:jc w:val="left"/>
            </w:pPr>
            <w:r>
              <w:rPr>
                <w:rFonts w:ascii="仿宋_GB2312" w:hAnsi="仿宋_GB2312" w:cs="仿宋_GB2312" w:eastAsia="仿宋_GB2312"/>
                <w:sz w:val="28"/>
              </w:rPr>
              <w:t>具备建筑工程相关专业中级及以上职称</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缺陷责任期</w:t>
            </w:r>
          </w:p>
        </w:tc>
        <w:tc>
          <w:tcPr>
            <w:tcW w:type="dxa" w:w="5814"/>
          </w:tcPr>
          <w:p>
            <w:pPr>
              <w:pStyle w:val="null3"/>
              <w:jc w:val="left"/>
            </w:pPr>
            <w:r>
              <w:rPr>
                <w:rFonts w:ascii="仿宋_GB2312" w:hAnsi="仿宋_GB2312" w:cs="仿宋_GB2312" w:eastAsia="仿宋_GB2312"/>
                <w:sz w:val="28"/>
              </w:rPr>
              <w:t>12个月</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分包</w:t>
            </w:r>
          </w:p>
        </w:tc>
        <w:tc>
          <w:tcPr>
            <w:tcW w:type="dxa" w:w="5814"/>
          </w:tcPr>
          <w:p>
            <w:pPr>
              <w:pStyle w:val="null3"/>
              <w:jc w:val="left"/>
            </w:pPr>
            <w:r>
              <w:rPr>
                <w:rFonts w:ascii="仿宋_GB2312" w:hAnsi="仿宋_GB2312" w:cs="仿宋_GB2312" w:eastAsia="仿宋_GB2312"/>
                <w:sz w:val="28"/>
              </w:rPr>
              <w:t>不允许</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价格调整</w:t>
            </w:r>
          </w:p>
        </w:tc>
        <w:tc>
          <w:tcPr>
            <w:tcW w:type="dxa" w:w="5814"/>
          </w:tcPr>
          <w:p>
            <w:pPr>
              <w:pStyle w:val="null3"/>
              <w:jc w:val="left"/>
            </w:pPr>
            <w:r>
              <w:rPr>
                <w:rFonts w:ascii="仿宋_GB2312" w:hAnsi="仿宋_GB2312" w:cs="仿宋_GB2312" w:eastAsia="仿宋_GB2312"/>
                <w:sz w:val="28"/>
              </w:rPr>
              <w:t>见合同条款</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施工质量标准</w:t>
            </w:r>
          </w:p>
        </w:tc>
        <w:tc>
          <w:tcPr>
            <w:tcW w:type="dxa" w:w="5814"/>
          </w:tcPr>
          <w:p>
            <w:pPr>
              <w:pStyle w:val="null3"/>
              <w:jc w:val="left"/>
            </w:pPr>
            <w:r>
              <w:rPr>
                <w:rFonts w:ascii="仿宋_GB2312" w:hAnsi="仿宋_GB2312" w:cs="仿宋_GB2312" w:eastAsia="仿宋_GB2312"/>
                <w:sz w:val="28"/>
              </w:rPr>
              <w:t>达到国家现行合格标准</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质量保修期</w:t>
            </w:r>
          </w:p>
        </w:tc>
        <w:tc>
          <w:tcPr>
            <w:tcW w:type="dxa" w:w="5814"/>
          </w:tcPr>
          <w:p>
            <w:pPr>
              <w:pStyle w:val="null3"/>
              <w:jc w:val="left"/>
            </w:pPr>
            <w:r>
              <w:rPr>
                <w:rFonts w:ascii="仿宋_GB2312" w:hAnsi="仿宋_GB2312" w:cs="仿宋_GB2312" w:eastAsia="仿宋_GB2312"/>
                <w:sz w:val="28"/>
              </w:rPr>
              <w:t>按照《建设工程质量条例》规定执行</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施工方式</w:t>
            </w:r>
          </w:p>
        </w:tc>
        <w:tc>
          <w:tcPr>
            <w:tcW w:type="dxa" w:w="5814"/>
          </w:tcPr>
          <w:p>
            <w:pPr>
              <w:pStyle w:val="null3"/>
              <w:jc w:val="left"/>
            </w:pPr>
            <w:r>
              <w:rPr>
                <w:rFonts w:ascii="仿宋_GB2312" w:hAnsi="仿宋_GB2312" w:cs="仿宋_GB2312" w:eastAsia="仿宋_GB2312"/>
                <w:sz w:val="28"/>
              </w:rPr>
              <w:t>供应商应根据工程量清单内容依据图纸进行施工（本项目图纸及工程量清单另附）</w:t>
            </w:r>
          </w:p>
        </w:tc>
      </w:tr>
      <w:tr>
        <w:tc>
          <w:tcPr>
            <w:tcW w:type="dxa" w:w="415"/>
          </w:tcPr>
          <w:p>
            <w:pPr>
              <w:pStyle w:val="null3"/>
              <w:jc w:val="center"/>
            </w:pPr>
            <w:r>
              <w:rPr>
                <w:rFonts w:ascii="仿宋_GB2312" w:hAnsi="仿宋_GB2312" w:cs="仿宋_GB2312" w:eastAsia="仿宋_GB2312"/>
              </w:rPr>
              <w:t>9</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质保期</w:t>
            </w:r>
          </w:p>
        </w:tc>
        <w:tc>
          <w:tcPr>
            <w:tcW w:type="dxa" w:w="5814"/>
          </w:tcPr>
          <w:p>
            <w:pPr>
              <w:pStyle w:val="null3"/>
              <w:jc w:val="left"/>
            </w:pPr>
            <w:r>
              <w:rPr>
                <w:rFonts w:ascii="仿宋_GB2312" w:hAnsi="仿宋_GB2312" w:cs="仿宋_GB2312" w:eastAsia="仿宋_GB2312"/>
              </w:rPr>
              <w:t>验收合格之日起1年。</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质量要求</w:t>
            </w:r>
          </w:p>
        </w:tc>
        <w:tc>
          <w:tcPr>
            <w:tcW w:type="dxa" w:w="5814"/>
          </w:tcPr>
          <w:p>
            <w:pPr>
              <w:pStyle w:val="null3"/>
              <w:ind w:firstLine="552"/>
              <w:jc w:val="both"/>
            </w:pPr>
            <w:r>
              <w:rPr>
                <w:rFonts w:ascii="仿宋_GB2312" w:hAnsi="仿宋_GB2312" w:cs="仿宋_GB2312" w:eastAsia="仿宋_GB2312"/>
                <w:sz w:val="28"/>
              </w:rPr>
              <w:t>按采购人提供的施工图纸和相关要求进行施工，必须达到国家及行业现行技术规范标准，符合国家及行业验收合格标准。</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材料要求</w:t>
            </w:r>
          </w:p>
        </w:tc>
        <w:tc>
          <w:tcPr>
            <w:tcW w:type="dxa" w:w="5814"/>
          </w:tcPr>
          <w:p>
            <w:pPr>
              <w:pStyle w:val="null3"/>
              <w:ind w:firstLine="552"/>
              <w:jc w:val="both"/>
            </w:pPr>
            <w:r>
              <w:rPr>
                <w:rFonts w:ascii="仿宋_GB2312" w:hAnsi="仿宋_GB2312" w:cs="仿宋_GB2312" w:eastAsia="仿宋_GB2312"/>
                <w:sz w:val="28"/>
              </w:rPr>
              <w:t>主要建筑材料要求：符合设计图纸及施工规范要求，材料的各项指标应符合国家相关规范及标准的合格产品，本工程所使用材料必须符合环保要求。</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安全责任</w:t>
            </w:r>
          </w:p>
        </w:tc>
        <w:tc>
          <w:tcPr>
            <w:tcW w:type="dxa" w:w="5814"/>
          </w:tcPr>
          <w:p>
            <w:pPr>
              <w:pStyle w:val="null3"/>
              <w:jc w:val="left"/>
            </w:pPr>
            <w:r>
              <w:rPr>
                <w:rFonts w:ascii="仿宋_GB2312" w:hAnsi="仿宋_GB2312" w:cs="仿宋_GB2312" w:eastAsia="仿宋_GB2312"/>
                <w:sz w:val="28"/>
              </w:rPr>
              <w:t>工程在运输、安装、调试等整个工程活动期间，在工程实施地点范围内，所有安全责任均由施工方负责。</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资料要求</w:t>
            </w:r>
          </w:p>
        </w:tc>
        <w:tc>
          <w:tcPr>
            <w:tcW w:type="dxa" w:w="5814"/>
          </w:tcPr>
          <w:p>
            <w:pPr>
              <w:pStyle w:val="null3"/>
              <w:jc w:val="left"/>
            </w:pPr>
            <w:r>
              <w:rPr>
                <w:rFonts w:ascii="仿宋_GB2312" w:hAnsi="仿宋_GB2312" w:cs="仿宋_GB2312" w:eastAsia="仿宋_GB2312"/>
                <w:sz w:val="28"/>
              </w:rPr>
              <w:t>验收合格后提供完整的《竣工验收资料》给予采购人备案</w:t>
            </w:r>
            <w:r>
              <w:rPr>
                <w:rFonts w:ascii="仿宋_GB2312" w:hAnsi="仿宋_GB2312" w:cs="仿宋_GB2312" w:eastAsia="仿宋_GB2312"/>
                <w:sz w:val="28"/>
              </w:rPr>
              <w:t>,若有图纸资料还须提供纸质及电子版。</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项目管理机构人员要求</w:t>
            </w:r>
          </w:p>
        </w:tc>
        <w:tc>
          <w:tcPr>
            <w:tcW w:type="dxa" w:w="5814"/>
          </w:tcPr>
          <w:p>
            <w:pPr>
              <w:pStyle w:val="null3"/>
              <w:ind w:firstLine="552"/>
              <w:jc w:val="both"/>
            </w:pPr>
            <w:r>
              <w:rPr>
                <w:rFonts w:ascii="仿宋_GB2312" w:hAnsi="仿宋_GB2312" w:cs="仿宋_GB2312" w:eastAsia="仿宋_GB2312"/>
                <w:sz w:val="28"/>
              </w:rPr>
              <w:t>在工程施工期间，为加强管理和认真履行合同义务，供应商拟任项目负责人、技术负责人须压证施工，待项目验收合格后方可取回。供应商应委派响应文件中所附的拟派本项目负责人、项目技术负责人和相关管理人员进驻施工现场，应保证履职到位并常驻现场进行对本合同工程的管理，并保持其岗位的相对稳定。未经建设单位或总监理工程师的批准，这些人员不应无故不到位或被替换。若确实无法到位或需替换，需经建设单位或总监理工程师批准，用同等资质和经验的人员替换。</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ind w:firstLine="552"/>
              <w:jc w:val="both"/>
            </w:pPr>
            <w:r>
              <w:rPr>
                <w:rFonts w:ascii="仿宋_GB2312" w:hAnsi="仿宋_GB2312" w:cs="仿宋_GB2312" w:eastAsia="仿宋_GB2312"/>
                <w:sz w:val="28"/>
              </w:rPr>
              <w:t>1、</w:t>
            </w:r>
            <w:r>
              <w:rPr>
                <w:rFonts w:ascii="仿宋_GB2312" w:hAnsi="仿宋_GB2312" w:cs="仿宋_GB2312" w:eastAsia="仿宋_GB2312"/>
                <w:sz w:val="28"/>
              </w:rPr>
              <w:t>供应商报价是履行合同的最终价格，包含前期准备、人员工资、临时设施、安全文明施工、冬雨季施工、保险、增值税金、采购代理服务费等供应商完成本项目的所需的一切费用，采购人不再支付任何费用；投标报价估算错误等引起的风险由</w:t>
            </w:r>
            <w:r>
              <w:rPr>
                <w:rFonts w:ascii="仿宋_GB2312" w:hAnsi="仿宋_GB2312" w:cs="仿宋_GB2312" w:eastAsia="仿宋_GB2312"/>
                <w:sz w:val="28"/>
              </w:rPr>
              <w:t>供应商</w:t>
            </w:r>
            <w:r>
              <w:rPr>
                <w:rFonts w:ascii="仿宋_GB2312" w:hAnsi="仿宋_GB2312" w:cs="仿宋_GB2312" w:eastAsia="仿宋_GB2312"/>
                <w:sz w:val="28"/>
              </w:rPr>
              <w:t>自行承担。</w:t>
            </w:r>
            <w:r>
              <w:rPr>
                <w:rFonts w:ascii="仿宋_GB2312" w:hAnsi="仿宋_GB2312" w:cs="仿宋_GB2312" w:eastAsia="仿宋_GB2312"/>
                <w:sz w:val="28"/>
              </w:rPr>
              <w:t>2、首轮报价按清单报价，二轮及以上报价在一轮报价的基础上报总价。</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施工工期</w:t>
            </w:r>
          </w:p>
        </w:tc>
        <w:tc>
          <w:tcPr>
            <w:tcW w:type="dxa" w:w="5814"/>
          </w:tcPr>
          <w:p>
            <w:pPr>
              <w:pStyle w:val="null3"/>
              <w:jc w:val="left"/>
            </w:pPr>
            <w:r>
              <w:rPr>
                <w:rFonts w:ascii="仿宋_GB2312" w:hAnsi="仿宋_GB2312" w:cs="仿宋_GB2312" w:eastAsia="仿宋_GB2312"/>
              </w:rPr>
              <w:t>90日历天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施工地点</w:t>
            </w:r>
          </w:p>
        </w:tc>
        <w:tc>
          <w:tcPr>
            <w:tcW w:type="dxa" w:w="5814"/>
          </w:tcPr>
          <w:p>
            <w:pPr>
              <w:pStyle w:val="null3"/>
              <w:jc w:val="left"/>
            </w:pPr>
            <w:r>
              <w:rPr>
                <w:rFonts w:ascii="仿宋_GB2312" w:hAnsi="仿宋_GB2312" w:cs="仿宋_GB2312" w:eastAsia="仿宋_GB2312"/>
              </w:rPr>
              <w:t>理县</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1、预付款，预付款，合同签订后，供应商开具相关发票，达到付款条件起10日内，据实结算说明为支付至合同总价的30%</w:t>
            </w:r>
          </w:p>
          <w:p>
            <w:pPr>
              <w:pStyle w:val="null3"/>
              <w:jc w:val="left"/>
            </w:pPr>
            <w:r>
              <w:rPr>
                <w:rFonts w:ascii="仿宋_GB2312" w:hAnsi="仿宋_GB2312" w:cs="仿宋_GB2312" w:eastAsia="仿宋_GB2312"/>
              </w:rPr>
              <w:t>2、进度款，进度款，按月审核完成产值，达到付款条件起10日内，据实结算说明为按月审核完成产值的80%支付</w:t>
            </w:r>
          </w:p>
          <w:p>
            <w:pPr>
              <w:pStyle w:val="null3"/>
              <w:jc w:val="left"/>
            </w:pPr>
            <w:r>
              <w:rPr>
                <w:rFonts w:ascii="仿宋_GB2312" w:hAnsi="仿宋_GB2312" w:cs="仿宋_GB2312" w:eastAsia="仿宋_GB2312"/>
              </w:rPr>
              <w:t>3、进度款，进度款，竣工验收合格后，供应商开具相关发票，达到付款条件起10日内，据实结算说明为竣工验收合格后，支付至合同价的80%</w:t>
            </w:r>
          </w:p>
          <w:p>
            <w:pPr>
              <w:pStyle w:val="null3"/>
              <w:jc w:val="left"/>
            </w:pPr>
            <w:r>
              <w:rPr>
                <w:rFonts w:ascii="仿宋_GB2312" w:hAnsi="仿宋_GB2312" w:cs="仿宋_GB2312" w:eastAsia="仿宋_GB2312"/>
              </w:rPr>
              <w:t>4、进度款，进度款，经采购人聘请第三方造价咨询公司竣工结算审计，供应商开具相关发票后，达到付款条件起10日内，据实结算说明为支付至工程价款的97%</w:t>
            </w:r>
          </w:p>
          <w:p>
            <w:pPr>
              <w:pStyle w:val="null3"/>
              <w:jc w:val="left"/>
            </w:pPr>
            <w:r>
              <w:rPr>
                <w:rFonts w:ascii="仿宋_GB2312" w:hAnsi="仿宋_GB2312" w:cs="仿宋_GB2312" w:eastAsia="仿宋_GB2312"/>
              </w:rPr>
              <w:t>5、尾款，尾款，缺陷责任期满，供应商开具相关发票后，达到付款条件起10日内，据实结算说明为支付工程价款剩余的3%</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（1）采购人及其委托的采购代理机构将严格按照《财政部关于进一步加强政府采购需求和履约验收管理的指导意见》（财库〔2016〕205号）等政府采购相关法律法规的要求进行验收。 （2）项目初步验收。项目完工后，镇、村两级组成验收小组进行初步验收（验收须具备驻村工作组和项目监督领导小组对项目建设进度和质量的监督检查登记、项目建设前后同一参照物对比图片和项目完工公示与公示结果等），形成初步验收报告。 项目竣工验收。镇、村两级初步验收合格后，书面报请项目责任部门进行验收，由项目责任部门安排相关人员组成验收小组进行实地验收合格后形成竣工验收报告。</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1.采购人与供应商双方必须遵守并执行本项目中约定的各项规定，保证本项目的正常实施。 2.如因成交单位工作人员在履行职务过程中的疏忽、失职、过错等故意或过失给采购人造成损失或侵害，包括但不限于采购人本身财产损失、由此而导致的采购人对任何第三方的法律责任等，供应商对此均应承担全部的赔偿责任。 3.如未经采购人同意，供应商不得将本项目成果移作他用，不得向第三方泄露本项目成果，违反本条规定，给采购人造成损失的，供应商应承担相关的法律责任。</w:t>
            </w:r>
          </w:p>
        </w:tc>
      </w:tr>
      <w:tr>
        <w:tc>
          <w:tcPr>
            <w:tcW w:type="dxa" w:w="415"/>
          </w:tcPr>
          <w:p>
            <w:pPr>
              <w:pStyle w:val="null3"/>
              <w:jc w:val="center"/>
            </w:pPr>
            <w:r>
              <w:rPr>
                <w:rFonts w:ascii="仿宋_GB2312" w:hAnsi="仿宋_GB2312" w:cs="仿宋_GB2312" w:eastAsia="仿宋_GB2312"/>
              </w:rPr>
              <w:t>7</w:t>
            </w:r>
          </w:p>
        </w:tc>
        <w:tc>
          <w:tcPr>
            <w:tcW w:type="dxa" w:w="581"/>
          </w:tcPr>
          <w:p/>
        </w:tc>
        <w:tc>
          <w:tcPr>
            <w:tcW w:type="dxa" w:w="1495"/>
          </w:tcPr>
          <w:p>
            <w:pPr>
              <w:pStyle w:val="null3"/>
              <w:jc w:val="left"/>
            </w:pPr>
            <w:r>
              <w:rPr>
                <w:rFonts w:ascii="仿宋_GB2312" w:hAnsi="仿宋_GB2312" w:cs="仿宋_GB2312" w:eastAsia="仿宋_GB2312"/>
              </w:rPr>
              <w:t>漏项工程处理</w:t>
            </w:r>
          </w:p>
        </w:tc>
        <w:tc>
          <w:tcPr>
            <w:tcW w:type="dxa" w:w="5814"/>
          </w:tcPr>
          <w:p>
            <w:pPr>
              <w:pStyle w:val="null3"/>
              <w:jc w:val="left"/>
            </w:pPr>
            <w:r>
              <w:rPr>
                <w:rFonts w:ascii="仿宋_GB2312" w:hAnsi="仿宋_GB2312" w:cs="仿宋_GB2312" w:eastAsia="仿宋_GB2312"/>
              </w:rPr>
              <w:t>施工过程中，发现工程量清单存在漏项工程的，该漏项工程作为本项目本章采购需求的组成部分，采购人和供应商可以按照《中华人民共和国政府采购法》的规定签订不超过成交金额百分之十的补充合同。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针对本项目的其他技术服务要求： 1、图纸、工程量清单要求及内容（另册） 2、施工组织设计方案要求包括但不限于以下内容（本项只作为评分内容，未按要求提供按照评分表中的扣分标准进行扣分）： 1.进度计划：包括但不限于①详细的项目进度计划(含计划开、竣工日期和施工进度网络图)、②完整的项目工期保证措施、③劳动力配备及管理措施、④施工进度动态管理机制等内容，要求：上述内容均符合实际情况、内容完善详细、措施健全、完全响应采购要求；不能存在内容错误(内容错误指：进度计划超期、进度计划违背项目施工质量及技术工艺要求、劳动力配置与项目建设工期不匹配、施工进度动态管理机制混乱、管理操作流程不规范） 2.质量保证措施：包括但不限于①制定完整的质量保证体系、②确保项目质量的技术组织措施、③针对质量目标及质量控制的保证措施、④制定质量管理制度及检查制度等。要求：上述内容均符合实际情况、内容完善详细、措施健全、完全响应采购要求；不能存在内容错误(内容错误指：体系建设与项目内在需求有漏项、技术措施与项目施工特点不匹配、质控措施无监督制约机制、人员设置与质控管理要求不匹配、质控类不相容岗位分离未分离的) 3.安全文明保证措施:包括但不限于①制定完整的文明施工安全保障体系、②制定完整的文明施工措施、③安全教育及培训计划、④安全保证措施等。要求：内容均符合实际情况、内容 完善详细、措施健全、完全响应采购要求；不能存在内容错误(内容错误指：安全体系建设与项目要求有漏项、文明措施与项目施工特点不匹配、安全培训教育与项目建设特点不匹配、安全类不相容岗位分离未分离的) 4.资源配置计划：要求：资源配置计划包括但不限于①项目实际需求分析、②根据项目需求制定的设备配置计划、③根据项目需求制定的物料配置计划、④根据项目需求制定的人力配置计划等内容，资源配置计划均符合实际情况、内容完善详细、措施健全、完全响应采购要求；不能存在内容错误(内容错误指：资源配置计划与项目要求无关、资源配置计划与项目施工特点不匹配、资源配置计划与项目建设特点不匹配、操作流程不规范的) 5.环境保护文明措施：包括但不限于①制定完整的环境保护管理体系、②制定完整的 环境卫生保护措施、③污染物处理及排放措施、④现场管理人员环境保护职责及操作流程要求等内容，要求：内容均符合实际情况、内容完善详细、措施健全、完全响应采购要求；不能存在内容错误(内容错误指：环保体系建设与项目要求有漏项、环境卫生措施与项目施工特点不匹配、污染物处理措施与项目建设特点不匹配、措施不明确、操作流程不规范的) 6.应急预案：包括但不限于①项目实施过程风险因素分析、②施工过程常见风险因素应急预案、③针对本项目实施过程实际情况可能发生的应急预案、④自然灾害事故应急预案等内容，要求；不能存在内容错误(内容错误指：应急预案与项目要求有漏项、应急预案措施与项目施工特点不匹配、措施与项目建设特点不匹配、操作流程不规范的) 7.施工工艺内容：包括但不限于①施工总平面布置、②施工顺序、③分部分项施工技术措施、④施工场地水电布置等内容，要求：施工工艺内容均符合实际情况、施工工艺内容完善详细、措施健全、完全响应采购要求；不能存在内容错误(内容错误指：施工工艺内容与项目要求无关、施工工艺内容与项目施工特点不匹配、施工工艺内容与项目建设特点不匹配、措施不明确、工艺流程不规范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技术、服务及其他要求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ind w:firstLine="480"/>
        <w:jc w:val="left"/>
      </w:pPr>
      <w:r>
        <w:rPr>
          <w:rFonts w:ascii="仿宋_GB2312" w:hAnsi="仿宋_GB2312" w:cs="仿宋_GB2312" w:eastAsia="仿宋_GB2312"/>
        </w:rPr>
        <w:t>注：工程量清单不属于磋商过程中可以实质性变动的内容。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 xml:space="preserve"> 七、磋商文件规定的供应商资格条件与随机抽取设置的或邀请书中载明的供应商资格条件不一致的；</w:t>
      </w:r>
    </w:p>
    <w:p>
      <w:pPr>
        <w:pStyle w:val="null3"/>
        <w:jc w:val="left"/>
      </w:pPr>
      <w:r>
        <w:rPr>
          <w:rFonts w:ascii="仿宋_GB2312" w:hAnsi="仿宋_GB2312" w:cs="仿宋_GB2312" w:eastAsia="仿宋_GB2312"/>
        </w:rPr>
        <w:t xml:space="preserve"> 八、磋商文件有违反国家其他有关强制性规定的情形。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具有健全的财务会计制度，提供以下任意一项：①提供2023年或2024年间任意一年经审计的财务报告（包含审计报告和审计报告中所涉及的财务报表和报表附注）扫描件。②提供2023年或2024年间任意一年度财务报表（至少应包括资产负债表、利润表、现金流量表、所有者权益变动表及其附注）扫描件。③提供至递交响应文件截止之日一年内银行出具的资信证明（扫描件）。④供应商注册时间至递交响应文件截止之日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 供应商应当提供项目负责人的人员社保费缴纳证明原件扫描件并进行电子签章，如项目负责人为符合行业主管部门规定的退休人员，则应当提供退休证或退休后社保领取证明、退休人员身份证和聘用合同等原件扫描件并进行电子签章。</w:t>
            </w:r>
          </w:p>
        </w:tc>
        <w:tc>
          <w:tcPr>
            <w:tcW w:type="dxa" w:w="1661"/>
          </w:tcPr>
          <w:p>
            <w:pPr>
              <w:pStyle w:val="null3"/>
              <w:jc w:val="left"/>
            </w:pPr>
            <w:r>
              <w:rPr>
                <w:rFonts w:ascii="仿宋_GB2312" w:hAnsi="仿宋_GB2312" w:cs="仿宋_GB2312" w:eastAsia="仿宋_GB2312"/>
              </w:rPr>
              <w:t>供应商认为需要提供的资格证明材料.docx,投标（响应）函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供应商应当提供项目负责人的行业主管部门颁发的且在有效期内的 建筑工程二级建造师及以上建造师注册证书原件扫描件； 供应商应当提供项目负责人的行业主管部门颁发的且在有效期内的房屋建筑和市政基础设施工程安全生产考核合格证书 (B 证)原件扫描件； 供应商需在使用投标(响应)客户端编制响应文件时，按要求上传相应证明材料，填写《投标（响应）函》完成承诺，并进行电子签章。 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661"/>
          </w:tcPr>
          <w:p>
            <w:pPr>
              <w:pStyle w:val="null3"/>
              <w:jc w:val="left"/>
            </w:pPr>
            <w:r>
              <w:rPr>
                <w:rFonts w:ascii="仿宋_GB2312" w:hAnsi="仿宋_GB2312" w:cs="仿宋_GB2312" w:eastAsia="仿宋_GB2312"/>
              </w:rPr>
              <w:t>供应商认为需要提供的资格证明材料.docx,投标（响应）函,项目负责人信息表</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具有符合工程管理规定的建筑业企业资质、安全生产许可证。</w:t>
            </w:r>
          </w:p>
        </w:tc>
        <w:tc>
          <w:tcPr>
            <w:tcW w:type="dxa" w:w="3322"/>
          </w:tcPr>
          <w:p>
            <w:pPr>
              <w:pStyle w:val="null3"/>
              <w:jc w:val="left"/>
            </w:pPr>
            <w:r>
              <w:rPr>
                <w:rFonts w:ascii="仿宋_GB2312" w:hAnsi="仿宋_GB2312" w:cs="仿宋_GB2312" w:eastAsia="仿宋_GB2312"/>
              </w:rPr>
              <w:t>供应商应当具备行业主管部门颁发的且在有效期内的安全生产许可证、建筑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661"/>
          </w:tcPr>
          <w:p>
            <w:pPr>
              <w:pStyle w:val="null3"/>
              <w:jc w:val="left"/>
            </w:pPr>
            <w:r>
              <w:rPr>
                <w:rFonts w:ascii="仿宋_GB2312" w:hAnsi="仿宋_GB2312" w:cs="仿宋_GB2312" w:eastAsia="仿宋_GB2312"/>
              </w:rPr>
              <w:t>供应商认为需要提供的资格证明材料.docx,投标（响应）函,企业资质信息表</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一、磋商小组依据本磋商文件的符合性审查要求，对符合资格要求供应商的响应文件有效性、完整性和响应程度进行审查。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二、磋商小组应对供应商已标价工程量清单进行算术性复核，如果出现下列不一致的，按以下原则进行修正：</w:t>
      </w:r>
    </w:p>
    <w:p>
      <w:pPr>
        <w:pStyle w:val="null3"/>
        <w:ind w:firstLine="480"/>
        <w:jc w:val="left"/>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3"/>
        <w:ind w:firstLine="480"/>
        <w:jc w:val="left"/>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3"/>
        <w:ind w:firstLine="480"/>
        <w:jc w:val="left"/>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jc w:val="left"/>
      </w:pPr>
      <w:r>
        <w:rPr>
          <w:rFonts w:ascii="仿宋_GB2312" w:hAnsi="仿宋_GB2312" w:cs="仿宋_GB2312" w:eastAsia="仿宋_GB2312"/>
        </w:rPr>
        <w:t>三、在符合性审查过程中，如果出现磋商小组成员意见不一致的情况，按照少数服从多数的原则确定，但不得违反政府采购基本原则和磋商文件规定。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满足采购文件实质性要求</w:t>
            </w:r>
          </w:p>
        </w:tc>
        <w:tc>
          <w:tcPr>
            <w:tcW w:type="dxa" w:w="3322"/>
          </w:tcPr>
          <w:p>
            <w:pPr>
              <w:pStyle w:val="null3"/>
              <w:jc w:val="left"/>
            </w:pPr>
            <w:r>
              <w:rPr>
                <w:rFonts w:ascii="仿宋_GB2312" w:hAnsi="仿宋_GB2312" w:cs="仿宋_GB2312" w:eastAsia="仿宋_GB2312"/>
              </w:rPr>
              <w:t>按照招标文件进行评审</w:t>
            </w:r>
          </w:p>
        </w:tc>
        <w:tc>
          <w:tcPr>
            <w:tcW w:type="dxa" w:w="1661"/>
          </w:tcPr>
          <w:p>
            <w:pPr>
              <w:pStyle w:val="null3"/>
              <w:jc w:val="left"/>
            </w:pPr>
            <w:r>
              <w:rPr>
                <w:rFonts w:ascii="仿宋_GB2312" w:hAnsi="仿宋_GB2312" w:cs="仿宋_GB2312" w:eastAsia="仿宋_GB2312"/>
              </w:rPr>
              <w:t>具有健全财务会计制度的证明材料.docx,供应商认为需要提供的资格证明材料.docx,已标价工程量清单,中小企业声明函,报价表,响应文件封面,施工组织设计方案.docx,残疾人福利性单位声明函,强制、优先采购产品承诺函,供应商应提交的相关证明材料,关于符合本国产品标准的声明函,投标（响应）函,项目负责人信息表,企业资质信息表,监狱企业的证明文件</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施工组织设计方案</w:t>
      </w:r>
      <w:r>
        <w:rPr>
          <w:rFonts w:ascii="仿宋_GB2312" w:hAnsi="仿宋_GB2312" w:cs="仿宋_GB2312" w:eastAsia="仿宋_GB2312"/>
        </w:rPr>
        <w:t xml:space="preserve"> ，按照技术指标得分确定优劣）顺序排列；评审得分且最后报价且技术指标得分均相同的，按供应商承诺提供的优先采购产品认证证书数量由多到少顺序排列；评审得分且最后报价且技术指标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outlineLvl w:val="3"/>
      </w:pPr>
      <w:r>
        <w:rPr>
          <w:rFonts w:ascii="仿宋_GB2312" w:hAnsi="仿宋_GB2312" w:cs="仿宋_GB2312" w:eastAsia="仿宋_GB2312"/>
          <w:sz w:val="24"/>
          <w:b/>
        </w:rPr>
        <w:t>评分标准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施工组织设计方案</w:t>
            </w:r>
          </w:p>
        </w:tc>
        <w:tc>
          <w:tcPr>
            <w:tcW w:type="dxa" w:w="2575"/>
          </w:tcPr>
          <w:p>
            <w:pPr>
              <w:pStyle w:val="null3"/>
              <w:jc w:val="left"/>
            </w:pPr>
            <w:r>
              <w:rPr>
                <w:rFonts w:ascii="仿宋_GB2312" w:hAnsi="仿宋_GB2312" w:cs="仿宋_GB2312" w:eastAsia="仿宋_GB2312"/>
              </w:rPr>
              <w:t>供应商提供的施工组织设计方案包含： 1.进度计划：根据供应商针对本项目提供的项目进度计划与措施，包括但不限于①详细的项目进度计划(含计划开、竣工日期和施工进度网络图)、②完整的项目工期保证措施、③劳动力配备及管理措施、④施工进度动态管理机制等内容进行综合评审：上述内容均符合实际情况、内容完善详细、措施健全的得16分；每有一项存在内容错误(内容错误指：进度计划超期、进度计划违背项目施工质量及技术工艺要求、劳动力配置与项目建设工期不匹配、施工进度动态管理机制混乱、管理操作流程不规范的)的扣2分，每缺少一项内容的扣4分。 2.质量保证措施：根据供应商针对本项目提供的质量保证措施，包括但不限于①制定完整的质量保证体系、②确保项目质量的技术组织措施、③针对质量目标及质量控制的保证措施、④制定质量管理制度及检查制度等内容进行评审：上述内容均符合实际情况、内容完善详细、措施健全的得16分；每有一项存在内容错误(内容错误指：体系建设与项目内在需求有漏项、技术措施与项目施工特点不匹配、质控措施无监督制约机制、人员设置与质控管理要求不匹配、质控类不相容岗位分离未分离的)的扣2分，每缺少一项内容的扣4分。 3.安全文明保证措施:根据供应商针对本项目提供的安全保证措施，包括但不限于①制定完整的文明施工安全保障体系、②制定完整的文明施工措施、③安全教育及培训计划、④安全保证措施等内容进行评审：上述内容均符合实际情况、内容 完善详细、措施健全的得16分；每有一项存在内容错误(内容错误指：安全体系建设与项目要求有漏项、文明措施与项目施工特点不匹配、安全培训教育与项目建设特点不匹配、安全类不相容岗位分离未分离的)的扣2分，每缺少一项内容的扣4分。 4.资源配置计划：根据供应商针对本项目提供的资源配置计划包括但不限于①项目实际需求分析、②根据项目需求制定的设备配置计划、③根据项目需求制定的物料配置计划、④根据项目需求制定的人力配置计划等内容进行评审：上述内容均符合实际情况、内容完善详细、措施健全的得8分；每有一项存在内容错误(内容错误指：资源配置计划与项目要求无关、资源配置计划与项目施工特点不匹配、资源配置计划与项目建设特点不匹配、操作流程不规范的)的扣1分，每缺少一项内容的扣2分。 5.环境保护文明措施：根据供应商针对本项目提供的环境保护文明措施，包括但不限于①制定完整的环境保护管理体系、②制定完整的 环境卫生保护措施、③污染物处理及排放措施、④现场管理人员环境保护职责及操作流程要求等内容进行评审：上述内容均符合实际情况、内容完善详细、措施健全的得 8分；每有一项存在内容错误(内容错误指：环保体系建设与项目要求有漏项、环境卫生措施与项目施工特点不匹配、污染物处理措施与项目建设特点不匹配、措施不明确、操作流程不规范的)的扣1分，每缺少一项内容的扣2分。 6.应急预案：根据供应商针对本项目提供的应急预案包括但不限于①项目实施过程风险因素分析、②施工过程常见风险因素应急预案、③针对本项目实施过程实际情况可能发生的应急预案、④自然灾害事故应急预案等内容进行评审：应急预案内容均符合实际情况、内容完善详细、措施健全的得8分；每有一项存在内容错误(内容错误指：应急预案与项目要求有漏项、应急预案措施与项目施工特点不匹配、措施与项目建设特点不匹配、操作流程不规范的)的扣1分，每缺少一项内容的扣2分。 7.施工工艺内容：根据供应商针对本项目提供的施工工艺内容括但不限于①施工总平面布置、②施工顺序、③分部分项施工技术措施、④施工场地水电布置等内容进行评审；内容均符合实际情况、内容完善详细、措施健全的得8分，每有一项存在内容错误(内容错误指：施工工艺内容与项目要求无关、施工工艺内容与项目施工特点不匹配、施工工艺内容与项目建设特点不匹配、措施不明确、工艺流程不规范的)的扣1分，每缺少一项内容的扣2分。</w:t>
            </w:r>
          </w:p>
        </w:tc>
        <w:tc>
          <w:tcPr>
            <w:tcW w:type="dxa" w:w="831"/>
          </w:tcPr>
          <w:p>
            <w:pPr>
              <w:pStyle w:val="null3"/>
              <w:jc w:val="center"/>
            </w:pPr>
            <w:r>
              <w:rPr>
                <w:rFonts w:ascii="仿宋_GB2312" w:hAnsi="仿宋_GB2312" w:cs="仿宋_GB2312" w:eastAsia="仿宋_GB2312"/>
              </w:rPr>
              <w:t>80.0000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施工组织设计方案.docx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供应商自2023年1月1日起至今每有一个类似项目业绩，一个得2分，最高得4分。（提供施工合同复印件和竣工验收报告复印件。）类似项目业绩是指：建筑工程项目</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优先采购节能、环境标志产品</w:t>
            </w:r>
          </w:p>
        </w:tc>
        <w:tc>
          <w:tcPr>
            <w:tcW w:type="dxa" w:w="2575"/>
          </w:tcPr>
          <w:p>
            <w:pPr>
              <w:pStyle w:val="null3"/>
              <w:jc w:val="left"/>
            </w:pPr>
            <w:r>
              <w:rPr>
                <w:rFonts w:ascii="仿宋_GB2312" w:hAnsi="仿宋_GB2312" w:cs="仿宋_GB2312" w:eastAsia="仿宋_GB2312"/>
              </w:rPr>
              <w:t>供应商所响应的产品中每有一项属于节能产品政府采购品目清单中优先采购范围的得1分；每有一项属于环境标志产品政府采购品目清单中优先采购范围的得1分；本项共6分。 说明： 1、可重复计分； 2、本项目采购的产品中属于节能产品或环境标志产品政府采购品目清单中强制采购范围的，不属于本项评分范围。 3、供应商所响应的产品属于节能产品或环境标志产品政府采购品目清单中优先采购范围的，应当在响应文件中提供国家确定的认证机构的认证结果信息发布平台公布的该产品认证信息截图或者打印资料并加盖供应商公章（鲜章），否则不予给分。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强制、优先采购产品承诺函</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价格评审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已标价工程量清单</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承诺，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r>
        <w:tc>
          <w:tcPr>
            <w:tcW w:type="dxa" w:w="559"/>
          </w:tcPr>
          <w:p>
            <w:pPr>
              <w:pStyle w:val="null3"/>
              <w:jc w:val="left"/>
            </w:pPr>
            <w:r>
              <w:rPr>
                <w:rFonts w:ascii="仿宋_GB2312" w:hAnsi="仿宋_GB2312" w:cs="仿宋_GB2312" w:eastAsia="仿宋_GB2312"/>
              </w:rPr>
              <w:t>2</w:t>
            </w:r>
          </w:p>
        </w:tc>
        <w:tc>
          <w:tcPr>
            <w:tcW w:type="dxa" w:w="2396"/>
          </w:tcPr>
          <w:p>
            <w:pPr>
              <w:pStyle w:val="null3"/>
              <w:jc w:val="left"/>
            </w:pPr>
            <w:r>
              <w:rPr>
                <w:rFonts w:ascii="仿宋_GB2312" w:hAnsi="仿宋_GB2312" w:cs="仿宋_GB2312" w:eastAsia="仿宋_GB2312"/>
              </w:rPr>
              <w:t>优先采购节能产品</w:t>
            </w:r>
          </w:p>
        </w:tc>
        <w:tc>
          <w:tcPr>
            <w:tcW w:type="dxa" w:w="2396"/>
          </w:tcPr>
          <w:p>
            <w:pPr>
              <w:pStyle w:val="null3"/>
              <w:jc w:val="left"/>
            </w:pPr>
            <w:r>
              <w:rPr>
                <w:rFonts w:ascii="仿宋_GB2312" w:hAnsi="仿宋_GB2312" w:cs="仿宋_GB2312" w:eastAsia="仿宋_GB2312"/>
              </w:rPr>
              <w:t>根据供应商响应的优先采购的节能产品，确定具有节能产品认证证书的数量，合并计入优先采购产品认证证书数量。说明：响应产品属于《节能产品政府采购品目清单》中优先采购的产品，供应商提供由国家确定的认证机构出具的、处于有效期之内的节能产品认证证书的承诺，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本项目授权磋商小组在磋商报告确定的成交候选供应商名单中按顺序直接确定1名成交供应商。确认后代理机构在四川政府采购网发布成交结果公告，同时向成交供应商发出成交通知书。</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详见附件：已标价工程量清单</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详见附件：项目负责人信息表</w:t>
      </w:r>
    </w:p>
    <w:p>
      <w:pPr>
        <w:pStyle w:val="null3"/>
        <w:ind w:firstLine="960"/>
        <w:jc w:val="left"/>
      </w:pPr>
      <w:r>
        <w:rPr>
          <w:rFonts w:ascii="仿宋_GB2312" w:hAnsi="仿宋_GB2312" w:cs="仿宋_GB2312" w:eastAsia="仿宋_GB2312"/>
        </w:rPr>
        <w:t>详见附件：强制、优先采购产品承诺函</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详见附件：企业资质信息表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详见附件：供应商认为需要提供的资格证明材料.docx</w:t>
      </w:r>
    </w:p>
    <w:p>
      <w:pPr>
        <w:pStyle w:val="null3"/>
        <w:ind w:firstLine="960"/>
        <w:jc w:val="left"/>
      </w:pPr>
      <w:r>
        <w:rPr>
          <w:rFonts w:ascii="仿宋_GB2312" w:hAnsi="仿宋_GB2312" w:cs="仿宋_GB2312" w:eastAsia="仿宋_GB2312"/>
        </w:rPr>
        <w:t>详见附件：施工组织设计方案.docx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中华人民共和国建筑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1.6.1.中标（成交）的施工单位是否为中小企业：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二、工程要求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安全文明施工费：XX 元；</w:t>
      </w:r>
    </w:p>
    <w:p>
      <w:pPr>
        <w:pStyle w:val="null3"/>
        <w:jc w:val="left"/>
      </w:pPr>
      <w:r>
        <w:rPr>
          <w:rFonts w:ascii="仿宋_GB2312" w:hAnsi="仿宋_GB2312" w:cs="仿宋_GB2312" w:eastAsia="仿宋_GB2312"/>
        </w:rPr>
        <w:t>暂列金额：XX 元；</w:t>
      </w:r>
    </w:p>
    <w:p>
      <w:pPr>
        <w:pStyle w:val="null3"/>
        <w:jc w:val="left"/>
      </w:pPr>
      <w:r>
        <w:rPr>
          <w:rFonts w:ascii="仿宋_GB2312" w:hAnsi="仿宋_GB2312" w:cs="仿宋_GB2312" w:eastAsia="仿宋_GB2312"/>
        </w:rPr>
        <w:t>材料暂估价金额：XX 元；</w:t>
      </w:r>
    </w:p>
    <w:p>
      <w:pPr>
        <w:pStyle w:val="null3"/>
        <w:jc w:val="left"/>
      </w:pPr>
      <w:r>
        <w:rPr>
          <w:rFonts w:ascii="仿宋_GB2312" w:hAnsi="仿宋_GB2312" w:cs="仿宋_GB2312" w:eastAsia="仿宋_GB2312"/>
        </w:rPr>
        <w:t>专业工程暂估价金额：XX 元；</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4.1.施工工期：</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4.1.1.计划开工日期：</w:t>
      </w:r>
    </w:p>
    <w:p>
      <w:pPr>
        <w:pStyle w:val="null3"/>
        <w:jc w:val="left"/>
      </w:pPr>
      <w:r>
        <w:rPr>
          <w:rFonts w:ascii="仿宋_GB2312" w:hAnsi="仿宋_GB2312" w:cs="仿宋_GB2312" w:eastAsia="仿宋_GB2312"/>
        </w:rPr>
        <w:t>4.1.2.计划竣工日期：</w:t>
      </w:r>
    </w:p>
    <w:p>
      <w:pPr>
        <w:pStyle w:val="null3"/>
        <w:jc w:val="left"/>
      </w:pPr>
      <w:r>
        <w:rPr>
          <w:rFonts w:ascii="仿宋_GB2312" w:hAnsi="仿宋_GB2312" w:cs="仿宋_GB2312" w:eastAsia="仿宋_GB2312"/>
        </w:rPr>
        <w:t>4.1.3.工期总日历天数：</w:t>
      </w:r>
      <w:r>
        <w:rPr>
          <w:rFonts w:ascii="仿宋_GB2312" w:hAnsi="仿宋_GB2312" w:cs="仿宋_GB2312" w:eastAsia="仿宋_GB2312"/>
        </w:rPr>
        <w:t>天。工期总日历天数与根据前述计划开竣工日期计算的工期天数不一致的，以工期总日历天数为准。</w:t>
      </w:r>
    </w:p>
    <w:p>
      <w:pPr>
        <w:pStyle w:val="null3"/>
        <w:jc w:val="left"/>
      </w:pPr>
      <w:r>
        <w:rPr>
          <w:rFonts w:ascii="仿宋_GB2312" w:hAnsi="仿宋_GB2312" w:cs="仿宋_GB2312" w:eastAsia="仿宋_GB2312"/>
        </w:rPr>
        <w:t>4.1.4.工程保修范围和保修期</w:t>
      </w:r>
    </w:p>
    <w:p>
      <w:pPr>
        <w:pStyle w:val="null3"/>
        <w:jc w:val="left"/>
      </w:pPr>
      <w:r>
        <w:rPr>
          <w:rFonts w:ascii="仿宋_GB2312" w:hAnsi="仿宋_GB2312" w:cs="仿宋_GB2312" w:eastAsia="仿宋_GB2312"/>
        </w:rPr>
        <w:t>（1）保修责任范围包括：由乙方承建的项目均在质量保修范围内。</w:t>
      </w:r>
    </w:p>
    <w:p>
      <w:pPr>
        <w:pStyle w:val="null3"/>
        <w:jc w:val="left"/>
      </w:pPr>
      <w:r>
        <w:rPr>
          <w:rFonts w:ascii="仿宋_GB2312" w:hAnsi="仿宋_GB2312" w:cs="仿宋_GB2312" w:eastAsia="仿宋_GB2312"/>
        </w:rPr>
        <w:t>（2）保修期：双方约定本工程的保修期如下：XX。</w:t>
      </w:r>
    </w:p>
    <w:p>
      <w:pPr>
        <w:pStyle w:val="null3"/>
        <w:jc w:val="left"/>
      </w:pPr>
      <w:r>
        <w:rPr>
          <w:rFonts w:ascii="仿宋_GB2312" w:hAnsi="仿宋_GB2312" w:cs="仿宋_GB2312" w:eastAsia="仿宋_GB2312"/>
        </w:rPr>
        <w:t>4.1.5.缺陷责任期：自工程通过竣工验收之日起，缺陷责任期为</w:t>
      </w:r>
      <w:r>
        <w:rPr>
          <w:rFonts w:ascii="仿宋_GB2312" w:hAnsi="仿宋_GB2312" w:cs="仿宋_GB2312" w:eastAsia="仿宋_GB2312"/>
        </w:rPr>
        <w:t>______</w:t>
      </w:r>
      <w:r>
        <w:rPr>
          <w:rFonts w:ascii="仿宋_GB2312" w:hAnsi="仿宋_GB2312" w:cs="仿宋_GB2312" w:eastAsia="仿宋_GB2312"/>
        </w:rPr>
        <w:t>年。</w:t>
      </w:r>
    </w:p>
    <w:p>
      <w:pPr>
        <w:pStyle w:val="null3"/>
        <w:jc w:val="left"/>
      </w:pPr>
      <w:r>
        <w:rPr>
          <w:rFonts w:ascii="仿宋_GB2312" w:hAnsi="仿宋_GB2312" w:cs="仿宋_GB2312" w:eastAsia="仿宋_GB2312"/>
        </w:rPr>
        <w:t>4.2.施工地点：</w:t>
      </w:r>
    </w:p>
    <w:p>
      <w:pPr>
        <w:pStyle w:val="null3"/>
        <w:jc w:val="left"/>
      </w:pPr>
      <w:r>
        <w:rPr>
          <w:rFonts w:ascii="仿宋_GB2312" w:hAnsi="仿宋_GB2312" w:cs="仿宋_GB2312" w:eastAsia="仿宋_GB2312"/>
        </w:rPr>
        <w:t>4.3.项目经理</w:t>
      </w:r>
    </w:p>
    <w:p>
      <w:pPr>
        <w:pStyle w:val="null3"/>
        <w:jc w:val="left"/>
      </w:pPr>
      <w:r>
        <w:rPr>
          <w:rFonts w:ascii="仿宋_GB2312" w:hAnsi="仿宋_GB2312" w:cs="仿宋_GB2312" w:eastAsia="仿宋_GB2312"/>
        </w:rPr>
        <w:t>姓 名：</w:t>
      </w:r>
    </w:p>
    <w:p>
      <w:pPr>
        <w:pStyle w:val="null3"/>
        <w:jc w:val="left"/>
      </w:pPr>
      <w:r>
        <w:rPr>
          <w:rFonts w:ascii="仿宋_GB2312" w:hAnsi="仿宋_GB2312" w:cs="仿宋_GB2312" w:eastAsia="仿宋_GB2312"/>
        </w:rPr>
        <w:t>证书名称：</w:t>
      </w:r>
    </w:p>
    <w:p>
      <w:pPr>
        <w:pStyle w:val="null3"/>
        <w:jc w:val="left"/>
      </w:pPr>
      <w:r>
        <w:rPr>
          <w:rFonts w:ascii="仿宋_GB2312" w:hAnsi="仿宋_GB2312" w:cs="仿宋_GB2312" w:eastAsia="仿宋_GB2312"/>
        </w:rPr>
        <w:t>证书编号：</w:t>
      </w:r>
    </w:p>
    <w:p>
      <w:pPr>
        <w:pStyle w:val="null3"/>
        <w:jc w:val="left"/>
      </w:pPr>
      <w:r>
        <w:rPr>
          <w:rFonts w:ascii="仿宋_GB2312" w:hAnsi="仿宋_GB2312" w:cs="仿宋_GB2312" w:eastAsia="仿宋_GB2312"/>
        </w:rPr>
        <w:t>证书专业：</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6.2.甲方应当配合乙方完成相关项目实施工作，按照法律规定履行项目审批手续。</w:t>
      </w:r>
    </w:p>
    <w:p>
      <w:pPr>
        <w:pStyle w:val="null3"/>
        <w:jc w:val="left"/>
      </w:pPr>
      <w:r>
        <w:rPr>
          <w:rFonts w:ascii="仿宋_GB2312" w:hAnsi="仿宋_GB2312" w:cs="仿宋_GB2312" w:eastAsia="仿宋_GB2312"/>
        </w:rPr>
        <w:t>6.3.甲方有权对乙方、项目负责人和安管人员的身份资质以及项目负责人、安管人员社保缴纳关系等信息进行核实，乙方存在违法违规行为的，甲方有权制止并纠正，并依法向有关部门反映。</w:t>
      </w:r>
    </w:p>
    <w:p>
      <w:pPr>
        <w:pStyle w:val="null3"/>
        <w:jc w:val="left"/>
      </w:pPr>
      <w:r>
        <w:rPr>
          <w:rFonts w:ascii="仿宋_GB2312" w:hAnsi="仿宋_GB2312" w:cs="仿宋_GB2312" w:eastAsia="仿宋_GB2312"/>
        </w:rPr>
        <w:t>6.4.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6.5.出现因不可抗力致使不能实现合同目的等法定情形时，甲方有权解除合同。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7.2.乙方有权根据本合同约定向甲方收取合同价款，将甲方按合同约定支付的各项价款专用于合同工程，及时支付其雇用人员工资。</w:t>
      </w:r>
    </w:p>
    <w:p>
      <w:pPr>
        <w:pStyle w:val="null3"/>
        <w:jc w:val="left"/>
      </w:pPr>
      <w:r>
        <w:rPr>
          <w:rFonts w:ascii="仿宋_GB2312" w:hAnsi="仿宋_GB2312" w:cs="仿宋_GB2312" w:eastAsia="仿宋_GB2312"/>
        </w:rPr>
        <w:t>7.3.乙方应按照合同要求履约，充分合理安排，在履行合同过程中应遵守国家规定制定的建筑安全规程和技术规范，确保提供的货物、服务符合合同有关要求。接受项目行业管理部门及政府有关部门的指导，配合甲方的履约检查及验收，负责项目实施过程中的所有协调工作，并履行以下义务：</w:t>
      </w:r>
    </w:p>
    <w:p>
      <w:pPr>
        <w:pStyle w:val="null3"/>
        <w:jc w:val="left"/>
      </w:pPr>
      <w:r>
        <w:rPr>
          <w:rFonts w:ascii="仿宋_GB2312" w:hAnsi="仿宋_GB2312" w:cs="仿宋_GB2312" w:eastAsia="仿宋_GB2312"/>
        </w:rPr>
        <w:t>7.3.1.办理法律规定应由乙方办理的许可和批准；</w:t>
      </w:r>
    </w:p>
    <w:p>
      <w:pPr>
        <w:pStyle w:val="null3"/>
        <w:jc w:val="left"/>
      </w:pPr>
      <w:r>
        <w:rPr>
          <w:rFonts w:ascii="仿宋_GB2312" w:hAnsi="仿宋_GB2312" w:cs="仿宋_GB2312" w:eastAsia="仿宋_GB2312"/>
        </w:rPr>
        <w:t>7.3.2.乙方应当按照法律规定及合同约定完成工程施工，确保工程质量符合国家有关建筑工程安全标准的要求，不进行转包及违法分包，并在缺陷责任期及保修期内履行维修、保修义务，并对造成的损失承担赔偿责任；</w:t>
      </w:r>
    </w:p>
    <w:p>
      <w:pPr>
        <w:pStyle w:val="null3"/>
        <w:jc w:val="left"/>
      </w:pPr>
      <w:r>
        <w:rPr>
          <w:rFonts w:ascii="仿宋_GB2312" w:hAnsi="仿宋_GB2312" w:cs="仿宋_GB2312" w:eastAsia="仿宋_GB2312"/>
        </w:rPr>
        <w:t>7.3.3.按法律规定和合同约定采取维护安全、防范危险、预防火灾和环境保护措施，建立健全劳动安全生产教育培训制度，加强对职工安全生产的教育培训，为职工办理工伤保险，确保工程及人员、材料、设备和设施的安全，防止因工程施工造成的人身伤害和财产损失；</w:t>
      </w:r>
    </w:p>
    <w:p>
      <w:pPr>
        <w:pStyle w:val="null3"/>
        <w:jc w:val="left"/>
      </w:pPr>
      <w:r>
        <w:rPr>
          <w:rFonts w:ascii="仿宋_GB2312" w:hAnsi="仿宋_GB2312" w:cs="仿宋_GB2312" w:eastAsia="仿宋_GB2312"/>
        </w:rPr>
        <w:t>7.3.4.在进行合同约定的各项工作时，不得侵害甲方与他人使用公用道路、水源、市政管网等公共设施的权利，避免对邻近的公共设施产生干扰。乙方占用或使用他人的施工场地，影响他人作业或生活的，应承担相应责任；</w:t>
      </w:r>
    </w:p>
    <w:p>
      <w:pPr>
        <w:pStyle w:val="null3"/>
        <w:jc w:val="left"/>
      </w:pPr>
      <w:r>
        <w:rPr>
          <w:rFonts w:ascii="仿宋_GB2312" w:hAnsi="仿宋_GB2312" w:cs="仿宋_GB2312" w:eastAsia="仿宋_GB2312"/>
        </w:rPr>
        <w:t>7.4.乙方应当保证在合同履约过程中具有符合响应文件响应的企业资质和人员资质，不得冒用、借用或者挂靠资质。乙方因特殊原因需要更换项目负责人的，应当事前经甲方同意并按规定报建设工程行业主管部门备案；更换后的项目负责人应当符合项目资格条件，若参与供应商库随机抽取的，供应商应确认参与该项目随机抽取时该人员已是乙方依法聘用并符合相应资质要求的项目负责人。</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8.1.质量缺陷的违约责任</w:t>
      </w:r>
    </w:p>
    <w:p>
      <w:pPr>
        <w:pStyle w:val="null3"/>
        <w:jc w:val="left"/>
      </w:pPr>
      <w:r>
        <w:rPr>
          <w:rFonts w:ascii="仿宋_GB2312" w:hAnsi="仿宋_GB2312" w:cs="仿宋_GB2312" w:eastAsia="仿宋_GB2312"/>
        </w:rPr>
        <w:t>8.1.1.甲方提供的主要建筑材料、建筑构配件和设备不符合强制性标准或者不履行协助义务，致使乙方无法施工，经催告后在XX期限内仍未履行相应义务的，乙方可以解除合同。</w:t>
      </w:r>
    </w:p>
    <w:p>
      <w:pPr>
        <w:pStyle w:val="null3"/>
        <w:jc w:val="left"/>
      </w:pPr>
      <w:r>
        <w:rPr>
          <w:rFonts w:ascii="仿宋_GB2312" w:hAnsi="仿宋_GB2312" w:cs="仿宋_GB2312" w:eastAsia="仿宋_GB2312"/>
        </w:rPr>
        <w:t>8.1.2.因乙方原因致使建设工程质量不符合约定的，甲方有权要求乙方在合理期限内无偿修理或者返工、改建。经过修理或者返工、改建后，造成逾期交付的，乙方应当承担如下违约责任：XX。</w:t>
      </w:r>
    </w:p>
    <w:p>
      <w:pPr>
        <w:pStyle w:val="null3"/>
        <w:jc w:val="left"/>
      </w:pPr>
      <w:r>
        <w:rPr>
          <w:rFonts w:ascii="仿宋_GB2312" w:hAnsi="仿宋_GB2312" w:cs="仿宋_GB2312" w:eastAsia="仿宋_GB2312"/>
        </w:rPr>
        <w:t>8.1.3.乙方未按合同约定的质量标准交付验收的违约责任：XX。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8.2.1.甲方未按照约定的时间和要求提供原材料、设备、场地、资金、技术资料的，乙方可以顺延工程日期，并有权要求赔偿停工、窝工等损失。</w:t>
      </w:r>
    </w:p>
    <w:p>
      <w:pPr>
        <w:pStyle w:val="null3"/>
        <w:jc w:val="left"/>
      </w:pPr>
      <w:r>
        <w:rPr>
          <w:rFonts w:ascii="仿宋_GB2312" w:hAnsi="仿宋_GB2312" w:cs="仿宋_GB2312" w:eastAsia="仿宋_GB2312"/>
        </w:rPr>
        <w:t>8.2.2.因甲方原因致使工程中途停建、缓建的，甲方应当采取措施弥补或者减少损失，赔偿乙方因此造成的停工、窝工、倒运、机械设备调迁、材料和构件积压等损失和实际费用。</w:t>
      </w:r>
    </w:p>
    <w:p>
      <w:pPr>
        <w:pStyle w:val="null3"/>
        <w:jc w:val="left"/>
      </w:pPr>
      <w:r>
        <w:rPr>
          <w:rFonts w:ascii="仿宋_GB2312" w:hAnsi="仿宋_GB2312" w:cs="仿宋_GB2312" w:eastAsia="仿宋_GB2312"/>
        </w:rPr>
        <w:t>8.2.3.因甲方违反合同约定造成暂停施工的违约责任：XX。</w:t>
      </w:r>
    </w:p>
    <w:p>
      <w:pPr>
        <w:pStyle w:val="null3"/>
        <w:jc w:val="left"/>
      </w:pPr>
      <w:r>
        <w:rPr>
          <w:rFonts w:ascii="仿宋_GB2312" w:hAnsi="仿宋_GB2312" w:cs="仿宋_GB2312" w:eastAsia="仿宋_GB2312"/>
        </w:rPr>
        <w:t>8.2.4.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履约期限。</w:t>
      </w:r>
    </w:p>
    <w:p>
      <w:pPr>
        <w:pStyle w:val="null3"/>
        <w:jc w:val="left"/>
      </w:pPr>
      <w:r>
        <w:rPr>
          <w:rFonts w:ascii="仿宋_GB2312" w:hAnsi="仿宋_GB2312" w:cs="仿宋_GB2312" w:eastAsia="仿宋_GB2312"/>
        </w:rPr>
        <w:t>8.2.5.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8.2.6.乙方未能按合同进度计划及时完成合同约定的工作的违约责任：XX。</w:t>
      </w:r>
    </w:p>
    <w:p>
      <w:pPr>
        <w:pStyle w:val="null3"/>
        <w:jc w:val="left"/>
      </w:pPr>
      <w:r>
        <w:rPr>
          <w:rFonts w:ascii="仿宋_GB2312" w:hAnsi="仿宋_GB2312" w:cs="仿宋_GB2312" w:eastAsia="仿宋_GB2312"/>
        </w:rPr>
        <w:t>8.3.迟延支付的违约责任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8.4.违法分包、转包的违约责任</w:t>
      </w:r>
    </w:p>
    <w:p>
      <w:pPr>
        <w:pStyle w:val="null3"/>
        <w:jc w:val="left"/>
      </w:pPr>
      <w:r>
        <w:rPr>
          <w:rFonts w:ascii="仿宋_GB2312" w:hAnsi="仿宋_GB2312" w:cs="仿宋_GB2312" w:eastAsia="仿宋_GB2312"/>
        </w:rPr>
        <w:t>乙方将项目违法分包、转包的，甲方可以解除合同，并要求乙方承担如下违约责任：XX。</w:t>
      </w:r>
    </w:p>
    <w:p>
      <w:pPr>
        <w:pStyle w:val="null3"/>
        <w:jc w:val="left"/>
      </w:pPr>
      <w:r>
        <w:rPr>
          <w:rFonts w:ascii="仿宋_GB2312" w:hAnsi="仿宋_GB2312" w:cs="仿宋_GB2312" w:eastAsia="仿宋_GB2312"/>
        </w:rPr>
        <w:t>8.5.擅自更换项目负责人的违约责任</w:t>
      </w:r>
    </w:p>
    <w:p>
      <w:pPr>
        <w:pStyle w:val="null3"/>
        <w:jc w:val="left"/>
      </w:pPr>
      <w:r>
        <w:rPr>
          <w:rFonts w:ascii="仿宋_GB2312" w:hAnsi="仿宋_GB2312" w:cs="仿宋_GB2312" w:eastAsia="仿宋_GB2312"/>
        </w:rPr>
        <w:t>未经甲方书面同意，乙方不得擅自更换项目负责人。乙方擅自更换项目负责人的，甲方有权要求暂停施工，由此产生的额外费用和延误的工期均由乙方承担，延误的工期计入合同总工期内，乙方仍须按照合同约定工期履约。若乙方未按照甲方要求整改，甲方有权不退还乙方履约保证金并单方解除合同，并要求乙方支付违约金XX元。</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（6）已标价工程量清单；</w:t>
      </w:r>
    </w:p>
    <w:p>
      <w:pPr>
        <w:pStyle w:val="null3"/>
        <w:jc w:val="left"/>
      </w:pPr>
      <w:r>
        <w:rPr>
          <w:rFonts w:ascii="仿宋_GB2312" w:hAnsi="仿宋_GB2312" w:cs="仿宋_GB2312" w:eastAsia="仿宋_GB2312"/>
        </w:rPr>
        <w:t>（7）国家法律、行政法规和规章制度规定或合同约定的作为合同组成部分的其他文件。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11.2.质量保证金</w:t>
      </w:r>
    </w:p>
    <w:p>
      <w:pPr>
        <w:pStyle w:val="null3"/>
        <w:jc w:val="left"/>
      </w:pPr>
      <w:r>
        <w:rPr>
          <w:rFonts w:ascii="仿宋_GB2312" w:hAnsi="仿宋_GB2312" w:cs="仿宋_GB2312" w:eastAsia="仿宋_GB2312"/>
        </w:rPr>
        <w:t>是否收取质量保证金:</w:t>
      </w:r>
    </w:p>
    <w:p>
      <w:pPr>
        <w:pStyle w:val="null3"/>
        <w:jc w:val="left"/>
      </w:pPr>
      <w:r>
        <w:rPr>
          <w:rFonts w:ascii="仿宋_GB2312" w:hAnsi="仿宋_GB2312" w:cs="仿宋_GB2312" w:eastAsia="仿宋_GB2312"/>
        </w:rPr>
        <w:t>质量保证金金额(元):</w:t>
      </w:r>
    </w:p>
    <w:p>
      <w:pPr>
        <w:pStyle w:val="null3"/>
        <w:jc w:val="left"/>
      </w:pPr>
      <w:r>
        <w:rPr>
          <w:rFonts w:ascii="仿宋_GB2312" w:hAnsi="仿宋_GB2312" w:cs="仿宋_GB2312" w:eastAsia="仿宋_GB2312"/>
        </w:rPr>
        <w:t>质量保证金收取比例:</w:t>
      </w:r>
    </w:p>
    <w:p>
      <w:pPr>
        <w:pStyle w:val="null3"/>
        <w:jc w:val="left"/>
      </w:pPr>
      <w:r>
        <w:rPr>
          <w:rFonts w:ascii="仿宋_GB2312" w:hAnsi="仿宋_GB2312" w:cs="仿宋_GB2312" w:eastAsia="仿宋_GB2312"/>
        </w:rPr>
        <w:t>质量保证金收取方式:</w:t>
      </w:r>
    </w:p>
    <w:p>
      <w:pPr>
        <w:pStyle w:val="null3"/>
        <w:jc w:val="left"/>
      </w:pPr>
      <w:r>
        <w:rPr>
          <w:rFonts w:ascii="仿宋_GB2312" w:hAnsi="仿宋_GB2312" w:cs="仿宋_GB2312" w:eastAsia="仿宋_GB2312"/>
        </w:rPr>
        <w:t>本工程需扣留质量保证金。质量保证金扣留的比例为工程价款结算总额的XX%。质量保证金在缺陷责任期满后的XX个工作日内无息退还给乙方。</w:t>
      </w:r>
    </w:p>
    <w:p>
      <w:pPr>
        <w:pStyle w:val="null3"/>
        <w:jc w:val="left"/>
      </w:pPr>
      <w:r>
        <w:rPr>
          <w:rFonts w:ascii="仿宋_GB2312" w:hAnsi="仿宋_GB2312" w:cs="仿宋_GB2312" w:eastAsia="仿宋_GB2312"/>
        </w:rPr>
        <w:t>11.3.不可抗力事件处理</w:t>
      </w:r>
    </w:p>
    <w:p>
      <w:pPr>
        <w:pStyle w:val="null3"/>
        <w:jc w:val="left"/>
      </w:pPr>
      <w:r>
        <w:rPr>
          <w:rFonts w:ascii="仿宋_GB2312" w:hAnsi="仿宋_GB2312" w:cs="仿宋_GB2312" w:eastAsia="仿宋_GB2312"/>
        </w:rPr>
        <w:t>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不可抗力事件延续XX天以上，双方应通过友好协商，确定是否继续履行合同。</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政府采购合同履行中，在不改变合同其他条款的前提下，甲方可以在合同价款10%的范围内追加与合同标的相同的建设工程，并就此与乙方协商一致后签订补充协议。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12.2.政府采购合同履行中，甲方需追加与合同标的相同的工程的，在不改变合同其他条款的前提下签订的补充合同，报同级政府采购监督管理部门备案，方可作为主合同不可分割的一部分。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