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版本号：N510524202600012920260506003</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保安服务采购项目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N5105242026000129</w:t>
      </w:r>
    </w:p>
    <w:p>
      <w:pPr>
        <w:pStyle w:val="null3"/>
        <w:jc w:val="left"/>
        <w:outlineLvl w:val="2"/>
      </w:pPr>
      <w:r>
        <w:rPr>
          <w:rFonts w:ascii="仿宋_GB2312" w:hAnsi="仿宋_GB2312" w:cs="仿宋_GB2312" w:eastAsia="仿宋_GB2312"/>
          <w:sz w:val="28"/>
          <w:b/>
        </w:rPr>
        <w:t>叙永县人民医院</w:t>
      </w:r>
    </w:p>
    <w:p>
      <w:pPr>
        <w:pStyle w:val="null3"/>
        <w:jc w:val="center"/>
        <w:outlineLvl w:val="2"/>
      </w:pPr>
      <w:r>
        <w:rPr>
          <w:rFonts w:ascii="仿宋_GB2312" w:hAnsi="仿宋_GB2312" w:cs="仿宋_GB2312" w:eastAsia="仿宋_GB2312"/>
          <w:sz w:val="28"/>
          <w:b/>
        </w:rPr>
        <w:t>四川华景工程项目管理有限公司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四川华景工程项目管理有限公司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叙永县人民医院</w:t>
      </w:r>
      <w:r>
        <w:rPr>
          <w:rFonts w:ascii="仿宋_GB2312" w:hAnsi="仿宋_GB2312" w:cs="仿宋_GB2312" w:eastAsia="仿宋_GB2312"/>
        </w:rPr>
        <w:t xml:space="preserve"> 委托，拟对 </w:t>
      </w:r>
      <w:r>
        <w:rPr>
          <w:rFonts w:ascii="仿宋_GB2312" w:hAnsi="仿宋_GB2312" w:cs="仿宋_GB2312" w:eastAsia="仿宋_GB2312"/>
        </w:rPr>
        <w:t>保安服务采购项目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泸州市叙永县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N5105242026000129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保安服务采购项目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为加强医院内部安全保卫工作、维护医院正常秩序，预防和减少违法犯罪和治安灾害事故的发生，保障医院财产和员工、患者生命财产的安全，构建和谐平安医院。叙永县人民医院拟对保安服务采购项目采用公开招标方式进行采购，本项目共1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1、投标人具有国家行政主管部门颁发的有效期内的《保安服务许可证》（描述：投标人具有国家行政主管部门颁发的有效期内的《保安服务许可证》。（提供证书扫描件并进行电子签章。））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叙永县人民医院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泸州市叙永县叙永镇和平大道612号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17738019215</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四川华景工程项目管理有限公司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成都市蛟龙港双流园区海滨广场11号楼1603室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13550529417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采购包1：4,000,000.00元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br/>
              <w:t>收款单位：叙永县人民医院。</w:t>
              <w:br/>
              <w:t>开户行：中国农业银行股份有限公司叙永南大街支行。</w:t>
              <w:br/>
              <w:t>银行账号：22190501040000298。</w:t>
              <w:br/>
              <w:t>1.交款时间:中标通知书发出后至签订合同之前(中标人凭履约保证金缴纳凭证原件在30日内与采购人签订政府采购合同)。请在转账单备注栏处注明:XXX采购项目履约保证金。</w:t>
              <w:br/>
              <w:t>2.采购人凭履约保证金缴纳凭证原件和中标人签订政府采购合同。</w:t>
              <w:br/>
              <w:t>3.履约保证金退还时间及方式：中标人完成合同约定所有内容，经采购人验收合格在接到中标人申请和支付凭证资料文件后30日内由采购人一次性无息退还至中标人。”</w:t>
              <w:br/>
              <w:t>4.履约保证金不予退还情形：①中标人不履行与采购人订立的合同的，履约保证金不予退还，给采购人造成的损失超过履约保证金数额的，还应当对超过部分予以赔偿。②项目验收结果不合格的，履约保证金将不予退还。③其他违反国家相关法律法规的情形。不予退还的，将按照有关规定上缴国库。逾期退还履约保证金的，将依法承担法律责任，并赔偿投标人损失。</w:t>
              <w:br/>
              <w:t>注：</w:t>
              <w:br/>
              <w:t>1.中标人应在中标通知书发放后，政府采购合同签订前，向收款单位交纳规定数额的履约保证金。</w:t>
              <w:br/>
              <w:t>2.出具保函的主体应当是金融机构、保险机构、担保机构等依法成立且具有相关资质和偿付能力的机构，否则将取消中标人的中标资格，采购人将重新确定中标人，并依法追究法律责任。</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参照《国家计委关于印发(招标代理服务费收费标准管理暂行办法)的通知》(计价格[2002]1980号)和《国家发展改革委办公厅关于招标代理服务费有关问题的通知》(发改办价格[2003]857号)规定收费标准以中标金额为基数计算代理服务费下浮20%收取。对按此标准计算代理费用不足¥6000.00元的小额零星项目，代理费用统一按至6000.00元计算，超出¥6000.00元的按实际计算。(在办理中标通知书时一并办理招标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叙永县人民医院</w:t>
      </w:r>
      <w:r>
        <w:rPr>
          <w:rFonts w:ascii="仿宋_GB2312" w:hAnsi="仿宋_GB2312" w:cs="仿宋_GB2312" w:eastAsia="仿宋_GB2312"/>
        </w:rPr>
        <w:t xml:space="preserve"> 和 </w:t>
      </w:r>
      <w:r>
        <w:rPr>
          <w:rFonts w:ascii="仿宋_GB2312" w:hAnsi="仿宋_GB2312" w:cs="仿宋_GB2312" w:eastAsia="仿宋_GB2312"/>
        </w:rPr>
        <w:t>四川华景工程项目管理有限公司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叙永县人民医院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四川华景工程项目管理有限公司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60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60</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中标人按采购文件及投标文件要求履行完相应义务 ，中标人提出验收申请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2.77</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 xml:space="preserve"> 中标人按采购文件及投标文件要求履行完相应义务 ，中标人提出验收申请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2.77</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 xml:space="preserve"> 中标人按采购文件及投标文件要求履行完相应义务 ，中标人提出验收申请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2.77</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4、</w:t>
      </w:r>
      <w:r>
        <w:rPr>
          <w:rFonts w:ascii="仿宋_GB2312" w:hAnsi="仿宋_GB2312" w:cs="仿宋_GB2312" w:eastAsia="仿宋_GB2312"/>
        </w:rPr>
        <w:t xml:space="preserve"> 验收条件说明： </w:t>
      </w:r>
      <w:r>
        <w:rPr>
          <w:rFonts w:ascii="仿宋_GB2312" w:hAnsi="仿宋_GB2312" w:cs="仿宋_GB2312" w:eastAsia="仿宋_GB2312"/>
        </w:rPr>
        <w:t xml:space="preserve"> 中标人按采购文件及投标文件要求履行完相应义务 ，中标人提出验收申请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2.77</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5、</w:t>
      </w:r>
      <w:r>
        <w:rPr>
          <w:rFonts w:ascii="仿宋_GB2312" w:hAnsi="仿宋_GB2312" w:cs="仿宋_GB2312" w:eastAsia="仿宋_GB2312"/>
        </w:rPr>
        <w:t xml:space="preserve"> 验收条件说明： </w:t>
      </w:r>
      <w:r>
        <w:rPr>
          <w:rFonts w:ascii="仿宋_GB2312" w:hAnsi="仿宋_GB2312" w:cs="仿宋_GB2312" w:eastAsia="仿宋_GB2312"/>
        </w:rPr>
        <w:t>中标人按采购文件及投标文件要求履行完相应义务 ，中标人提出验收申请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2.77</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6、</w:t>
      </w:r>
      <w:r>
        <w:rPr>
          <w:rFonts w:ascii="仿宋_GB2312" w:hAnsi="仿宋_GB2312" w:cs="仿宋_GB2312" w:eastAsia="仿宋_GB2312"/>
        </w:rPr>
        <w:t xml:space="preserve"> 验收条件说明： </w:t>
      </w:r>
      <w:r>
        <w:rPr>
          <w:rFonts w:ascii="仿宋_GB2312" w:hAnsi="仿宋_GB2312" w:cs="仿宋_GB2312" w:eastAsia="仿宋_GB2312"/>
        </w:rPr>
        <w:t xml:space="preserve"> 中标人按采购文件及投标文件要求履行完相应义务 ，中标人提出验收申请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2.77</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7、</w:t>
      </w:r>
      <w:r>
        <w:rPr>
          <w:rFonts w:ascii="仿宋_GB2312" w:hAnsi="仿宋_GB2312" w:cs="仿宋_GB2312" w:eastAsia="仿宋_GB2312"/>
        </w:rPr>
        <w:t xml:space="preserve"> 验收条件说明： </w:t>
      </w:r>
      <w:r>
        <w:rPr>
          <w:rFonts w:ascii="仿宋_GB2312" w:hAnsi="仿宋_GB2312" w:cs="仿宋_GB2312" w:eastAsia="仿宋_GB2312"/>
        </w:rPr>
        <w:t xml:space="preserve"> 中标人按采购文件及投标文件要求履行完相应义务 ，中标人提出验收申请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2.77</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8、</w:t>
      </w:r>
      <w:r>
        <w:rPr>
          <w:rFonts w:ascii="仿宋_GB2312" w:hAnsi="仿宋_GB2312" w:cs="仿宋_GB2312" w:eastAsia="仿宋_GB2312"/>
        </w:rPr>
        <w:t xml:space="preserve"> 验收条件说明： </w:t>
      </w:r>
      <w:r>
        <w:rPr>
          <w:rFonts w:ascii="仿宋_GB2312" w:hAnsi="仿宋_GB2312" w:cs="仿宋_GB2312" w:eastAsia="仿宋_GB2312"/>
        </w:rPr>
        <w:t xml:space="preserve"> 中标人按采购文件及投标文件要求履行完相应义务 ，中标人提出验收申请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2.77</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9、</w:t>
      </w:r>
      <w:r>
        <w:rPr>
          <w:rFonts w:ascii="仿宋_GB2312" w:hAnsi="仿宋_GB2312" w:cs="仿宋_GB2312" w:eastAsia="仿宋_GB2312"/>
        </w:rPr>
        <w:t xml:space="preserve"> 验收条件说明： </w:t>
      </w:r>
      <w:r>
        <w:rPr>
          <w:rFonts w:ascii="仿宋_GB2312" w:hAnsi="仿宋_GB2312" w:cs="仿宋_GB2312" w:eastAsia="仿宋_GB2312"/>
        </w:rPr>
        <w:t>中标人按采购文件及投标文件要求履行完相应义务 ，中标人提出验收申请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2.77</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10、</w:t>
      </w:r>
      <w:r>
        <w:rPr>
          <w:rFonts w:ascii="仿宋_GB2312" w:hAnsi="仿宋_GB2312" w:cs="仿宋_GB2312" w:eastAsia="仿宋_GB2312"/>
        </w:rPr>
        <w:t xml:space="preserve"> 验收条件说明： </w:t>
      </w:r>
      <w:r>
        <w:rPr>
          <w:rFonts w:ascii="仿宋_GB2312" w:hAnsi="仿宋_GB2312" w:cs="仿宋_GB2312" w:eastAsia="仿宋_GB2312"/>
        </w:rPr>
        <w:t xml:space="preserve"> 中标人按采购文件及投标文件要求履行完相应义务 ，中标人提出验收申请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2.77</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11、</w:t>
      </w:r>
      <w:r>
        <w:rPr>
          <w:rFonts w:ascii="仿宋_GB2312" w:hAnsi="仿宋_GB2312" w:cs="仿宋_GB2312" w:eastAsia="仿宋_GB2312"/>
        </w:rPr>
        <w:t xml:space="preserve"> 验收条件说明： </w:t>
      </w:r>
      <w:r>
        <w:rPr>
          <w:rFonts w:ascii="仿宋_GB2312" w:hAnsi="仿宋_GB2312" w:cs="仿宋_GB2312" w:eastAsia="仿宋_GB2312"/>
        </w:rPr>
        <w:t xml:space="preserve"> 中标人按采购文件及投标文件要求履行完相应义务 ，中标人提出验收申请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2.77</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12、</w:t>
      </w:r>
      <w:r>
        <w:rPr>
          <w:rFonts w:ascii="仿宋_GB2312" w:hAnsi="仿宋_GB2312" w:cs="仿宋_GB2312" w:eastAsia="仿宋_GB2312"/>
        </w:rPr>
        <w:t xml:space="preserve"> 验收条件说明： </w:t>
      </w:r>
      <w:r>
        <w:rPr>
          <w:rFonts w:ascii="仿宋_GB2312" w:hAnsi="仿宋_GB2312" w:cs="仿宋_GB2312" w:eastAsia="仿宋_GB2312"/>
        </w:rPr>
        <w:t xml:space="preserve"> 中标人按采购文件及投标文件要求履行完相应义务 ，中标人提出验收申请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2.77</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13、</w:t>
      </w:r>
      <w:r>
        <w:rPr>
          <w:rFonts w:ascii="仿宋_GB2312" w:hAnsi="仿宋_GB2312" w:cs="仿宋_GB2312" w:eastAsia="仿宋_GB2312"/>
        </w:rPr>
        <w:t xml:space="preserve"> 验收条件说明： </w:t>
      </w:r>
      <w:r>
        <w:rPr>
          <w:rFonts w:ascii="仿宋_GB2312" w:hAnsi="仿宋_GB2312" w:cs="仿宋_GB2312" w:eastAsia="仿宋_GB2312"/>
        </w:rPr>
        <w:t xml:space="preserve"> 中标人按采购文件及投标文件要求履行完相应义务 ，中标人提出验收申请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2.77</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14、</w:t>
      </w:r>
      <w:r>
        <w:rPr>
          <w:rFonts w:ascii="仿宋_GB2312" w:hAnsi="仿宋_GB2312" w:cs="仿宋_GB2312" w:eastAsia="仿宋_GB2312"/>
        </w:rPr>
        <w:t xml:space="preserve"> 验收条件说明： </w:t>
      </w:r>
      <w:r>
        <w:rPr>
          <w:rFonts w:ascii="仿宋_GB2312" w:hAnsi="仿宋_GB2312" w:cs="仿宋_GB2312" w:eastAsia="仿宋_GB2312"/>
        </w:rPr>
        <w:t xml:space="preserve"> 中标人按采购文件及投标文件要求履行完相应义务 ，中标人提出验收申请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2.77</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15、</w:t>
      </w:r>
      <w:r>
        <w:rPr>
          <w:rFonts w:ascii="仿宋_GB2312" w:hAnsi="仿宋_GB2312" w:cs="仿宋_GB2312" w:eastAsia="仿宋_GB2312"/>
        </w:rPr>
        <w:t xml:space="preserve"> 验收条件说明： </w:t>
      </w:r>
      <w:r>
        <w:rPr>
          <w:rFonts w:ascii="仿宋_GB2312" w:hAnsi="仿宋_GB2312" w:cs="仿宋_GB2312" w:eastAsia="仿宋_GB2312"/>
        </w:rPr>
        <w:t xml:space="preserve"> 中标人按采购文件及投标文件要求履行完相应义务 ，中标人提出验收申请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2.77</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16、</w:t>
      </w:r>
      <w:r>
        <w:rPr>
          <w:rFonts w:ascii="仿宋_GB2312" w:hAnsi="仿宋_GB2312" w:cs="仿宋_GB2312" w:eastAsia="仿宋_GB2312"/>
        </w:rPr>
        <w:t xml:space="preserve"> 验收条件说明： </w:t>
      </w:r>
      <w:r>
        <w:rPr>
          <w:rFonts w:ascii="仿宋_GB2312" w:hAnsi="仿宋_GB2312" w:cs="仿宋_GB2312" w:eastAsia="仿宋_GB2312"/>
        </w:rPr>
        <w:t xml:space="preserve"> 中标人按采购文件及投标文件要求履行完相应义务 ，中标人提出验收申请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2.77</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17、</w:t>
      </w:r>
      <w:r>
        <w:rPr>
          <w:rFonts w:ascii="仿宋_GB2312" w:hAnsi="仿宋_GB2312" w:cs="仿宋_GB2312" w:eastAsia="仿宋_GB2312"/>
        </w:rPr>
        <w:t xml:space="preserve"> 验收条件说明： </w:t>
      </w:r>
      <w:r>
        <w:rPr>
          <w:rFonts w:ascii="仿宋_GB2312" w:hAnsi="仿宋_GB2312" w:cs="仿宋_GB2312" w:eastAsia="仿宋_GB2312"/>
        </w:rPr>
        <w:t xml:space="preserve"> 中标人按采购文件及投标文件要求履行完相应义务 ，中标人提出验收申请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2.77</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18、</w:t>
      </w:r>
      <w:r>
        <w:rPr>
          <w:rFonts w:ascii="仿宋_GB2312" w:hAnsi="仿宋_GB2312" w:cs="仿宋_GB2312" w:eastAsia="仿宋_GB2312"/>
        </w:rPr>
        <w:t xml:space="preserve"> 验收条件说明： </w:t>
      </w:r>
      <w:r>
        <w:rPr>
          <w:rFonts w:ascii="仿宋_GB2312" w:hAnsi="仿宋_GB2312" w:cs="仿宋_GB2312" w:eastAsia="仿宋_GB2312"/>
        </w:rPr>
        <w:t xml:space="preserve"> 中标人按采购文件及投标文件要求履行完相应义务 ，中标人提出验收申请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2.77</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19、</w:t>
      </w:r>
      <w:r>
        <w:rPr>
          <w:rFonts w:ascii="仿宋_GB2312" w:hAnsi="仿宋_GB2312" w:cs="仿宋_GB2312" w:eastAsia="仿宋_GB2312"/>
        </w:rPr>
        <w:t xml:space="preserve"> 验收条件说明： </w:t>
      </w:r>
      <w:r>
        <w:rPr>
          <w:rFonts w:ascii="仿宋_GB2312" w:hAnsi="仿宋_GB2312" w:cs="仿宋_GB2312" w:eastAsia="仿宋_GB2312"/>
        </w:rPr>
        <w:t xml:space="preserve"> 中标人按采购文件及投标文件要求履行完相应义务 ，中标人提出验收申请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2.77</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20、</w:t>
      </w:r>
      <w:r>
        <w:rPr>
          <w:rFonts w:ascii="仿宋_GB2312" w:hAnsi="仿宋_GB2312" w:cs="仿宋_GB2312" w:eastAsia="仿宋_GB2312"/>
        </w:rPr>
        <w:t xml:space="preserve"> 验收条件说明： </w:t>
      </w:r>
      <w:r>
        <w:rPr>
          <w:rFonts w:ascii="仿宋_GB2312" w:hAnsi="仿宋_GB2312" w:cs="仿宋_GB2312" w:eastAsia="仿宋_GB2312"/>
        </w:rPr>
        <w:t xml:space="preserve"> 中标人按采购文件及投标文件要求履行完相应义务 ，中标人提出验收申请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2.77</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21、</w:t>
      </w:r>
      <w:r>
        <w:rPr>
          <w:rFonts w:ascii="仿宋_GB2312" w:hAnsi="仿宋_GB2312" w:cs="仿宋_GB2312" w:eastAsia="仿宋_GB2312"/>
        </w:rPr>
        <w:t xml:space="preserve"> 验收条件说明： </w:t>
      </w:r>
      <w:r>
        <w:rPr>
          <w:rFonts w:ascii="仿宋_GB2312" w:hAnsi="仿宋_GB2312" w:cs="仿宋_GB2312" w:eastAsia="仿宋_GB2312"/>
        </w:rPr>
        <w:t xml:space="preserve"> 中标人按采购文件及投标文件要求履行完相应义务 ，中标人提出验收申请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2.77</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22、</w:t>
      </w:r>
      <w:r>
        <w:rPr>
          <w:rFonts w:ascii="仿宋_GB2312" w:hAnsi="仿宋_GB2312" w:cs="仿宋_GB2312" w:eastAsia="仿宋_GB2312"/>
        </w:rPr>
        <w:t xml:space="preserve"> 验收条件说明： </w:t>
      </w:r>
      <w:r>
        <w:rPr>
          <w:rFonts w:ascii="仿宋_GB2312" w:hAnsi="仿宋_GB2312" w:cs="仿宋_GB2312" w:eastAsia="仿宋_GB2312"/>
        </w:rPr>
        <w:t xml:space="preserve"> 中标人按采购文件及投标文件要求履行完相应义务 ，中标人提出验收申请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2.77</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23、</w:t>
      </w:r>
      <w:r>
        <w:rPr>
          <w:rFonts w:ascii="仿宋_GB2312" w:hAnsi="仿宋_GB2312" w:cs="仿宋_GB2312" w:eastAsia="仿宋_GB2312"/>
        </w:rPr>
        <w:t xml:space="preserve"> 验收条件说明： </w:t>
      </w:r>
      <w:r>
        <w:rPr>
          <w:rFonts w:ascii="仿宋_GB2312" w:hAnsi="仿宋_GB2312" w:cs="仿宋_GB2312" w:eastAsia="仿宋_GB2312"/>
        </w:rPr>
        <w:t xml:space="preserve"> 中标人按采购文件及投标文件要求履行完相应义务 ，中标人提出验收申请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2.77</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24、</w:t>
      </w:r>
      <w:r>
        <w:rPr>
          <w:rFonts w:ascii="仿宋_GB2312" w:hAnsi="仿宋_GB2312" w:cs="仿宋_GB2312" w:eastAsia="仿宋_GB2312"/>
        </w:rPr>
        <w:t xml:space="preserve"> 验收条件说明： </w:t>
      </w:r>
      <w:r>
        <w:rPr>
          <w:rFonts w:ascii="仿宋_GB2312" w:hAnsi="仿宋_GB2312" w:cs="仿宋_GB2312" w:eastAsia="仿宋_GB2312"/>
        </w:rPr>
        <w:t xml:space="preserve"> 中标人按采购文件及投标文件要求履行完相应义务 ，中标人提出验收申请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2.77</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25、</w:t>
      </w:r>
      <w:r>
        <w:rPr>
          <w:rFonts w:ascii="仿宋_GB2312" w:hAnsi="仿宋_GB2312" w:cs="仿宋_GB2312" w:eastAsia="仿宋_GB2312"/>
        </w:rPr>
        <w:t xml:space="preserve"> 验收条件说明： </w:t>
      </w:r>
      <w:r>
        <w:rPr>
          <w:rFonts w:ascii="仿宋_GB2312" w:hAnsi="仿宋_GB2312" w:cs="仿宋_GB2312" w:eastAsia="仿宋_GB2312"/>
        </w:rPr>
        <w:t xml:space="preserve"> 中标人按采购文件及投标文件要求履行完相应义务 ，中标人提出验收申请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2.77</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26、</w:t>
      </w:r>
      <w:r>
        <w:rPr>
          <w:rFonts w:ascii="仿宋_GB2312" w:hAnsi="仿宋_GB2312" w:cs="仿宋_GB2312" w:eastAsia="仿宋_GB2312"/>
        </w:rPr>
        <w:t xml:space="preserve"> 验收条件说明： </w:t>
      </w:r>
      <w:r>
        <w:rPr>
          <w:rFonts w:ascii="仿宋_GB2312" w:hAnsi="仿宋_GB2312" w:cs="仿宋_GB2312" w:eastAsia="仿宋_GB2312"/>
        </w:rPr>
        <w:t xml:space="preserve"> 中标人按采购文件及投标文件要求履行完相应义务 ，中标人提出验收申请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2.77</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27、</w:t>
      </w:r>
      <w:r>
        <w:rPr>
          <w:rFonts w:ascii="仿宋_GB2312" w:hAnsi="仿宋_GB2312" w:cs="仿宋_GB2312" w:eastAsia="仿宋_GB2312"/>
        </w:rPr>
        <w:t xml:space="preserve"> 验收条件说明： </w:t>
      </w:r>
      <w:r>
        <w:rPr>
          <w:rFonts w:ascii="仿宋_GB2312" w:hAnsi="仿宋_GB2312" w:cs="仿宋_GB2312" w:eastAsia="仿宋_GB2312"/>
        </w:rPr>
        <w:t xml:space="preserve"> 中标人按采购文件及投标文件要求履行完相应义务 ，中标人提出验收申请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2.77</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28、</w:t>
      </w:r>
      <w:r>
        <w:rPr>
          <w:rFonts w:ascii="仿宋_GB2312" w:hAnsi="仿宋_GB2312" w:cs="仿宋_GB2312" w:eastAsia="仿宋_GB2312"/>
        </w:rPr>
        <w:t xml:space="preserve"> 验收条件说明： </w:t>
      </w:r>
      <w:r>
        <w:rPr>
          <w:rFonts w:ascii="仿宋_GB2312" w:hAnsi="仿宋_GB2312" w:cs="仿宋_GB2312" w:eastAsia="仿宋_GB2312"/>
        </w:rPr>
        <w:t xml:space="preserve"> 中标人按采购文件及投标文件要求履行完相应义务 ，中标人提出验收申请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2.77</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29、</w:t>
      </w:r>
      <w:r>
        <w:rPr>
          <w:rFonts w:ascii="仿宋_GB2312" w:hAnsi="仿宋_GB2312" w:cs="仿宋_GB2312" w:eastAsia="仿宋_GB2312"/>
        </w:rPr>
        <w:t xml:space="preserve"> 验收条件说明： </w:t>
      </w:r>
      <w:r>
        <w:rPr>
          <w:rFonts w:ascii="仿宋_GB2312" w:hAnsi="仿宋_GB2312" w:cs="仿宋_GB2312" w:eastAsia="仿宋_GB2312"/>
        </w:rPr>
        <w:t xml:space="preserve"> 中标人按采购文件及投标文件要求履行完相应义务 ，中标人提出验收申请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2.77</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30、</w:t>
      </w:r>
      <w:r>
        <w:rPr>
          <w:rFonts w:ascii="仿宋_GB2312" w:hAnsi="仿宋_GB2312" w:cs="仿宋_GB2312" w:eastAsia="仿宋_GB2312"/>
        </w:rPr>
        <w:t xml:space="preserve"> 验收条件说明： </w:t>
      </w:r>
      <w:r>
        <w:rPr>
          <w:rFonts w:ascii="仿宋_GB2312" w:hAnsi="仿宋_GB2312" w:cs="仿宋_GB2312" w:eastAsia="仿宋_GB2312"/>
        </w:rPr>
        <w:t xml:space="preserve"> 中标人按采购文件及投标文件要求履行完相应义务 ，中标人提出验收申请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2.77</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31、</w:t>
      </w:r>
      <w:r>
        <w:rPr>
          <w:rFonts w:ascii="仿宋_GB2312" w:hAnsi="仿宋_GB2312" w:cs="仿宋_GB2312" w:eastAsia="仿宋_GB2312"/>
        </w:rPr>
        <w:t xml:space="preserve"> 验收条件说明： </w:t>
      </w:r>
      <w:r>
        <w:rPr>
          <w:rFonts w:ascii="仿宋_GB2312" w:hAnsi="仿宋_GB2312" w:cs="仿宋_GB2312" w:eastAsia="仿宋_GB2312"/>
        </w:rPr>
        <w:t xml:space="preserve"> 中标人按采购文件及投标文件要求履行完相应义务 ，中标人提出验收申请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2.77</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32、</w:t>
      </w:r>
      <w:r>
        <w:rPr>
          <w:rFonts w:ascii="仿宋_GB2312" w:hAnsi="仿宋_GB2312" w:cs="仿宋_GB2312" w:eastAsia="仿宋_GB2312"/>
        </w:rPr>
        <w:t xml:space="preserve"> 验收条件说明： </w:t>
      </w:r>
      <w:r>
        <w:rPr>
          <w:rFonts w:ascii="仿宋_GB2312" w:hAnsi="仿宋_GB2312" w:cs="仿宋_GB2312" w:eastAsia="仿宋_GB2312"/>
        </w:rPr>
        <w:t xml:space="preserve"> 中标人按采购文件及投标文件要求履行完相应义务 ，中标人提出验收申请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2.77</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33、</w:t>
      </w:r>
      <w:r>
        <w:rPr>
          <w:rFonts w:ascii="仿宋_GB2312" w:hAnsi="仿宋_GB2312" w:cs="仿宋_GB2312" w:eastAsia="仿宋_GB2312"/>
        </w:rPr>
        <w:t xml:space="preserve"> 验收条件说明： </w:t>
      </w:r>
      <w:r>
        <w:rPr>
          <w:rFonts w:ascii="仿宋_GB2312" w:hAnsi="仿宋_GB2312" w:cs="仿宋_GB2312" w:eastAsia="仿宋_GB2312"/>
        </w:rPr>
        <w:t xml:space="preserve"> 中标人按采购文件及投标文件要求履行完相应义务 ，中标人提出验收申请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2.77</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34、</w:t>
      </w:r>
      <w:r>
        <w:rPr>
          <w:rFonts w:ascii="仿宋_GB2312" w:hAnsi="仿宋_GB2312" w:cs="仿宋_GB2312" w:eastAsia="仿宋_GB2312"/>
        </w:rPr>
        <w:t xml:space="preserve"> 验收条件说明： </w:t>
      </w:r>
      <w:r>
        <w:rPr>
          <w:rFonts w:ascii="仿宋_GB2312" w:hAnsi="仿宋_GB2312" w:cs="仿宋_GB2312" w:eastAsia="仿宋_GB2312"/>
        </w:rPr>
        <w:t xml:space="preserve"> 中标人按采购文件及投标文件要求履行完相应义务 ，中标人提出验收申请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2.77</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35、</w:t>
      </w:r>
      <w:r>
        <w:rPr>
          <w:rFonts w:ascii="仿宋_GB2312" w:hAnsi="仿宋_GB2312" w:cs="仿宋_GB2312" w:eastAsia="仿宋_GB2312"/>
        </w:rPr>
        <w:t xml:space="preserve"> 验收条件说明： </w:t>
      </w:r>
      <w:r>
        <w:rPr>
          <w:rFonts w:ascii="仿宋_GB2312" w:hAnsi="仿宋_GB2312" w:cs="仿宋_GB2312" w:eastAsia="仿宋_GB2312"/>
        </w:rPr>
        <w:t xml:space="preserve"> 中标人按采购文件及投标文件要求履行完相应义务 ，中标人提出验收申请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2.77</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36、</w:t>
      </w:r>
      <w:r>
        <w:rPr>
          <w:rFonts w:ascii="仿宋_GB2312" w:hAnsi="仿宋_GB2312" w:cs="仿宋_GB2312" w:eastAsia="仿宋_GB2312"/>
        </w:rPr>
        <w:t xml:space="preserve"> 验收条件说明： </w:t>
      </w:r>
      <w:r>
        <w:rPr>
          <w:rFonts w:ascii="仿宋_GB2312" w:hAnsi="仿宋_GB2312" w:cs="仿宋_GB2312" w:eastAsia="仿宋_GB2312"/>
        </w:rPr>
        <w:t xml:space="preserve"> 中标人按采购文件及投标文件要求履行完相应义务 ，中标人提出验收申请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3.05</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采购人于每月30号前组织相关部门对中标供应商进行上月服务质量考核。</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按招标文件要求及中标人投标文件承诺。</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按招标文件要求及中标人投标文件承诺。</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事项应严格按照《财政部关于进一步加强政府采购需求和履约验收管理的指导意见》（财库〔2016〕205号）、《政府采购需求管理办法》（财库〔2021〕22号）等相关政府采购法律法规，以及四川省、泸州市的相关要求进行验收。按招标文件的服务质量要求和技术指标及考核办法、投标文件及承诺与合同约定标准进行验收；双方如对服务质量要求和技术指标的约定标准有相互抵触或异议的事项，由采购人在招标文件与投标文件中按服务质量要求和技术指标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1.验收时如发现供应商提供的服务不符合采购要求或标准，以及本项目约定的情形时，采购人应做出详尽的现场记录，或由双方签署备忘录，由此产生的时间延误与有关费用由供应商承担，验收期限相应顺延。 2.验收结果不合格且拒不整改的，采购人也将不予支付合同应付款项，采购人有权上报本项目同级财政部门请示按照政府采购法律法规等有关规定进行处理。</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叙永县人民医院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四川华景工程项目管理有限公司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四川华景工程项目管理有限公司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 陈老师</w:t>
      </w:r>
    </w:p>
    <w:p>
      <w:pPr>
        <w:pStyle w:val="null3"/>
        <w:jc w:val="left"/>
      </w:pPr>
      <w:r>
        <w:rPr>
          <w:rFonts w:ascii="仿宋_GB2312" w:hAnsi="仿宋_GB2312" w:cs="仿宋_GB2312" w:eastAsia="仿宋_GB2312"/>
        </w:rPr>
        <w:t>联系电话： 17738019215</w:t>
      </w:r>
    </w:p>
    <w:p>
      <w:pPr>
        <w:pStyle w:val="null3"/>
        <w:jc w:val="left"/>
      </w:pPr>
      <w:r>
        <w:rPr>
          <w:rFonts w:ascii="仿宋_GB2312" w:hAnsi="仿宋_GB2312" w:cs="仿宋_GB2312" w:eastAsia="仿宋_GB2312"/>
        </w:rPr>
        <w:t>地址：泸州市叙永县叙永镇和平大道612号</w:t>
      </w:r>
    </w:p>
    <w:p>
      <w:pPr>
        <w:pStyle w:val="null3"/>
        <w:jc w:val="left"/>
      </w:pPr>
      <w:r>
        <w:rPr>
          <w:rFonts w:ascii="仿宋_GB2312" w:hAnsi="仿宋_GB2312" w:cs="仿宋_GB2312" w:eastAsia="仿宋_GB2312"/>
        </w:rPr>
        <w:t>邮编：646000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联系人：胡老师</w:t>
      </w:r>
    </w:p>
    <w:p>
      <w:pPr>
        <w:pStyle w:val="null3"/>
        <w:jc w:val="left"/>
      </w:pPr>
      <w:r>
        <w:rPr>
          <w:rFonts w:ascii="仿宋_GB2312" w:hAnsi="仿宋_GB2312" w:cs="仿宋_GB2312" w:eastAsia="仿宋_GB2312"/>
        </w:rPr>
        <w:t>联系电话： 13550529417</w:t>
      </w:r>
    </w:p>
    <w:p>
      <w:pPr>
        <w:pStyle w:val="null3"/>
        <w:jc w:val="left"/>
      </w:pPr>
      <w:r>
        <w:rPr>
          <w:rFonts w:ascii="仿宋_GB2312" w:hAnsi="仿宋_GB2312" w:cs="仿宋_GB2312" w:eastAsia="仿宋_GB2312"/>
        </w:rPr>
        <w:t>地址：成都市蛟龙港双流园区海滨广场11号楼1603室</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4,000,000.00</w:t>
      </w:r>
    </w:p>
    <w:p>
      <w:pPr>
        <w:pStyle w:val="null3"/>
        <w:jc w:val="left"/>
      </w:pPr>
      <w:r>
        <w:rPr>
          <w:rFonts w:ascii="仿宋_GB2312" w:hAnsi="仿宋_GB2312" w:cs="仿宋_GB2312" w:eastAsia="仿宋_GB2312"/>
        </w:rPr>
        <w:t>采购包最高限价（元）: 3,960,000.00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C05040300 保安服务</w:t>
            </w:r>
          </w:p>
        </w:tc>
        <w:tc>
          <w:tcPr>
            <w:tcW w:type="dxa" w:w="821"/>
          </w:tcPr>
          <w:p>
            <w:pPr>
              <w:pStyle w:val="null3"/>
              <w:jc w:val="left"/>
            </w:pPr>
            <w:r>
              <w:rPr>
                <w:rFonts w:ascii="仿宋_GB2312" w:hAnsi="仿宋_GB2312" w:cs="仿宋_GB2312" w:eastAsia="仿宋_GB2312"/>
              </w:rPr>
              <w:t>叙永县人民医院保安服务采购项目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3,960,000.00</w:t>
            </w:r>
          </w:p>
        </w:tc>
        <w:tc>
          <w:tcPr>
            <w:tcW w:type="dxa" w:w="821"/>
          </w:tcPr>
          <w:p>
            <w:pPr>
              <w:pStyle w:val="null3"/>
              <w:jc w:val="left"/>
            </w:pPr>
            <w:r>
              <w:rPr>
                <w:rFonts w:ascii="仿宋_GB2312" w:hAnsi="仿宋_GB2312" w:cs="仿宋_GB2312" w:eastAsia="仿宋_GB2312"/>
              </w:rPr>
              <w:t>租赁和商务服务业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叙永县人民医院保安服务采购项目</w:t>
            </w:r>
          </w:p>
        </w:tc>
        <w:tc>
          <w:tcPr>
            <w:tcW w:type="dxa" w:w="977"/>
          </w:tcPr>
          <w:p>
            <w:pPr>
              <w:pStyle w:val="null3"/>
              <w:jc w:val="center"/>
            </w:pPr>
            <w:r>
              <w:rPr>
                <w:rFonts w:ascii="仿宋_GB2312" w:hAnsi="仿宋_GB2312" w:cs="仿宋_GB2312" w:eastAsia="仿宋_GB2312"/>
              </w:rPr>
              <w:t>人</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3,800.00</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本项目为单项报价，报价形式为XX 元/人。</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标的名称：叙永县人民医院保安服务采购项目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保安服务内容</w:t>
            </w:r>
          </w:p>
        </w:tc>
        <w:tc>
          <w:tcPr>
            <w:tcW w:type="dxa" w:w="5814"/>
          </w:tcPr>
          <w:p>
            <w:pPr>
              <w:pStyle w:val="null3"/>
              <w:numPr>
                <w:ilvl w:val="0"/>
                <w:numId w:val="1"/>
              </w:numPr>
              <w:jc w:val="left"/>
            </w:pPr>
            <w:r>
              <w:rPr>
                <w:rFonts w:ascii="仿宋_GB2312" w:hAnsi="仿宋_GB2312" w:cs="仿宋_GB2312" w:eastAsia="仿宋_GB2312"/>
                <w:sz w:val="24"/>
                <w:color w:val="000000"/>
              </w:rPr>
              <w:t>1.安全保卫工作。负责维护医院的正常医疗秩序，保障患者及患者陪伴、职工等人身和财产安全，保护医院的设施设备。做好医院重大活动、重要会议、重大事件的安全警戒与秩序 保障等安全保卫工作。</w:t>
            </w:r>
          </w:p>
          <w:p>
            <w:pPr>
              <w:pStyle w:val="null3"/>
              <w:ind w:firstLine="480"/>
              <w:jc w:val="left"/>
            </w:pPr>
            <w:r>
              <w:rPr>
                <w:rFonts w:ascii="仿宋_GB2312" w:hAnsi="仿宋_GB2312" w:cs="仿宋_GB2312" w:eastAsia="仿宋_GB2312"/>
                <w:sz w:val="24"/>
                <w:color w:val="000000"/>
              </w:rPr>
              <w:t>2.值班值守工作。执行24小时值班制度。负责院区内的治安、消防，发现异常情况及时上报。</w:t>
            </w:r>
          </w:p>
          <w:p>
            <w:pPr>
              <w:pStyle w:val="null3"/>
              <w:ind w:firstLine="480"/>
              <w:jc w:val="left"/>
            </w:pPr>
            <w:r>
              <w:rPr>
                <w:rFonts w:ascii="仿宋_GB2312" w:hAnsi="仿宋_GB2312" w:cs="仿宋_GB2312" w:eastAsia="仿宋_GB2312"/>
                <w:sz w:val="24"/>
                <w:color w:val="000000"/>
              </w:rPr>
              <w:t>3.处突救援工作。负责院区内突发事件处置、防恐防暴、灾害预防、火灾扑救等工作。随时提供紧急救助。负责防盗、防破坏、防事故工作，防范各类刑事案件和治安事件的发生。</w:t>
            </w:r>
          </w:p>
          <w:p>
            <w:pPr>
              <w:pStyle w:val="null3"/>
              <w:ind w:firstLine="480"/>
              <w:jc w:val="left"/>
            </w:pPr>
            <w:r>
              <w:rPr>
                <w:rFonts w:ascii="仿宋_GB2312" w:hAnsi="仿宋_GB2312" w:cs="仿宋_GB2312" w:eastAsia="仿宋_GB2312"/>
                <w:sz w:val="24"/>
                <w:color w:val="000000"/>
              </w:rPr>
              <w:t>4.消防安全工作。负责消防安全检查，及时排除安全隐患，并做好相关记录。按照规范做好灭火器、消火栓等消防器材的检查，确保其处于正常状态。负责确保消防通道畅通。每年负责组织不少于两次的消防演练。</w:t>
            </w:r>
          </w:p>
          <w:p>
            <w:pPr>
              <w:pStyle w:val="null3"/>
              <w:ind w:firstLine="480"/>
              <w:jc w:val="left"/>
            </w:pPr>
            <w:r>
              <w:rPr>
                <w:rFonts w:ascii="仿宋_GB2312" w:hAnsi="仿宋_GB2312" w:cs="仿宋_GB2312" w:eastAsia="仿宋_GB2312"/>
                <w:sz w:val="24"/>
                <w:color w:val="000000"/>
              </w:rPr>
              <w:t>5.消防-视频监控工作：负责对消防、视频监控设备进行实时监控，熟悉和掌握设施设备的各种功能和操作规程，协助技术人员做好维护工作，不得挪用或擅自拆除、停用消防设施，保证设备正常运行。</w:t>
            </w:r>
          </w:p>
          <w:p>
            <w:pPr>
              <w:pStyle w:val="null3"/>
              <w:ind w:firstLine="480"/>
              <w:jc w:val="left"/>
            </w:pPr>
            <w:r>
              <w:rPr>
                <w:rFonts w:ascii="仿宋_GB2312" w:hAnsi="仿宋_GB2312" w:cs="仿宋_GB2312" w:eastAsia="仿宋_GB2312"/>
                <w:sz w:val="24"/>
                <w:color w:val="000000"/>
              </w:rPr>
              <w:t>6.交通管理工作。负责院区内车辆引导和交通疏散工作，引导车辆规范停放，保障院区内交通畅通。</w:t>
            </w:r>
          </w:p>
          <w:p>
            <w:pPr>
              <w:pStyle w:val="null3"/>
              <w:ind w:firstLine="480"/>
              <w:jc w:val="left"/>
            </w:pPr>
            <w:r>
              <w:rPr>
                <w:rFonts w:ascii="仿宋_GB2312" w:hAnsi="仿宋_GB2312" w:cs="仿宋_GB2312" w:eastAsia="仿宋_GB2312"/>
                <w:sz w:val="24"/>
                <w:color w:val="000000"/>
              </w:rPr>
              <w:t>7.其它属于安保服务范围内的工作，以及医院临时交办的任务。</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人员配置</w:t>
            </w:r>
          </w:p>
        </w:tc>
        <w:tc>
          <w:tcPr>
            <w:tcW w:type="dxa" w:w="5814"/>
          </w:tcPr>
          <w:tbl>
            <w:tblPr>
              <w:tblBorders>
                <w:top w:val="single"/>
                <w:left w:val="single"/>
                <w:bottom w:val="single"/>
                <w:right w:val="single"/>
                <w:insideH w:val="single"/>
                <w:insideV w:val="single"/>
              </w:tblBorders>
            </w:tblPr>
            <w:tblGrid>
              <w:gridCol w:w="700"/>
              <w:gridCol w:w="700"/>
              <w:gridCol w:w="700"/>
              <w:gridCol w:w="700"/>
              <w:gridCol w:w="700"/>
              <w:gridCol w:w="700"/>
              <w:gridCol w:w="700"/>
              <w:gridCol w:w="700"/>
            </w:tblGrid>
            <w:tr>
              <w:tc>
                <w:tcPr>
                  <w:tcW w:type="dxa" w:w="700"/>
                </w:tcPr>
                <w:p>
                  <w:pPr>
                    <w:pStyle w:val="null3"/>
                    <w:jc w:val="left"/>
                  </w:pPr>
                  <w:r>
                    <w:rPr>
                      <w:rFonts w:ascii="仿宋_GB2312" w:hAnsi="仿宋_GB2312" w:cs="仿宋_GB2312" w:eastAsia="仿宋_GB2312"/>
                    </w:rPr>
                    <w:t>序号</w:t>
                  </w:r>
                </w:p>
              </w:tc>
              <w:tc>
                <w:tcPr>
                  <w:tcW w:type="dxa" w:w="700"/>
                </w:tcPr>
                <w:p>
                  <w:pPr>
                    <w:pStyle w:val="null3"/>
                    <w:jc w:val="left"/>
                  </w:pPr>
                  <w:r>
                    <w:rPr>
                      <w:rFonts w:ascii="仿宋_GB2312" w:hAnsi="仿宋_GB2312" w:cs="仿宋_GB2312" w:eastAsia="仿宋_GB2312"/>
                    </w:rPr>
                    <w:t>岗位性质</w:t>
                  </w:r>
                </w:p>
              </w:tc>
              <w:tc>
                <w:tcPr>
                  <w:tcW w:type="dxa" w:w="700"/>
                </w:tcPr>
                <w:p>
                  <w:pPr>
                    <w:pStyle w:val="null3"/>
                    <w:jc w:val="left"/>
                  </w:pPr>
                  <w:r>
                    <w:rPr>
                      <w:rFonts w:ascii="仿宋_GB2312" w:hAnsi="仿宋_GB2312" w:cs="仿宋_GB2312" w:eastAsia="仿宋_GB2312"/>
                    </w:rPr>
                    <w:t>岗位</w:t>
                  </w:r>
                </w:p>
              </w:tc>
              <w:tc>
                <w:tcPr>
                  <w:tcW w:type="dxa" w:w="700"/>
                </w:tcPr>
                <w:p>
                  <w:pPr>
                    <w:pStyle w:val="null3"/>
                    <w:jc w:val="left"/>
                  </w:pPr>
                  <w:r>
                    <w:rPr>
                      <w:rFonts w:ascii="仿宋_GB2312" w:hAnsi="仿宋_GB2312" w:cs="仿宋_GB2312" w:eastAsia="仿宋_GB2312"/>
                    </w:rPr>
                    <w:t>人数</w:t>
                  </w:r>
                </w:p>
              </w:tc>
              <w:tc>
                <w:tcPr>
                  <w:tcW w:type="dxa" w:w="700"/>
                </w:tcPr>
                <w:p>
                  <w:pPr>
                    <w:pStyle w:val="null3"/>
                    <w:jc w:val="left"/>
                  </w:pPr>
                  <w:r>
                    <w:rPr>
                      <w:rFonts w:ascii="仿宋_GB2312" w:hAnsi="仿宋_GB2312" w:cs="仿宋_GB2312" w:eastAsia="仿宋_GB2312"/>
                    </w:rPr>
                    <w:t>班次</w:t>
                  </w:r>
                </w:p>
                <w:p>
                  <w:pPr>
                    <w:pStyle w:val="null3"/>
                    <w:jc w:val="left"/>
                  </w:pPr>
                  <w:r>
                    <w:rPr>
                      <w:rFonts w:ascii="仿宋_GB2312" w:hAnsi="仿宋_GB2312" w:cs="仿宋_GB2312" w:eastAsia="仿宋_GB2312"/>
                    </w:rPr>
                    <w:t>（二班制）</w:t>
                  </w:r>
                </w:p>
              </w:tc>
              <w:tc>
                <w:tcPr>
                  <w:tcW w:type="dxa" w:w="700"/>
                </w:tcPr>
                <w:p>
                  <w:pPr>
                    <w:pStyle w:val="null3"/>
                    <w:jc w:val="left"/>
                  </w:pPr>
                  <w:r>
                    <w:rPr>
                      <w:rFonts w:ascii="仿宋_GB2312" w:hAnsi="仿宋_GB2312" w:cs="仿宋_GB2312" w:eastAsia="仿宋_GB2312"/>
                    </w:rPr>
                    <w:t>时间</w:t>
                  </w:r>
                </w:p>
                <w:p>
                  <w:pPr>
                    <w:pStyle w:val="null3"/>
                    <w:jc w:val="left"/>
                  </w:pPr>
                  <w:r>
                    <w:rPr>
                      <w:rFonts w:ascii="仿宋_GB2312" w:hAnsi="仿宋_GB2312" w:cs="仿宋_GB2312" w:eastAsia="仿宋_GB2312"/>
                    </w:rPr>
                    <w:t>（小时）</w:t>
                  </w:r>
                </w:p>
              </w:tc>
              <w:tc>
                <w:tcPr>
                  <w:tcW w:type="dxa" w:w="700"/>
                </w:tcPr>
                <w:p>
                  <w:pPr>
                    <w:pStyle w:val="null3"/>
                    <w:jc w:val="left"/>
                  </w:pPr>
                  <w:r>
                    <w:rPr>
                      <w:rFonts w:ascii="仿宋_GB2312" w:hAnsi="仿宋_GB2312" w:cs="仿宋_GB2312" w:eastAsia="仿宋_GB2312"/>
                    </w:rPr>
                    <w:t>单价最高限价</w:t>
                  </w:r>
                </w:p>
                <w:p>
                  <w:pPr>
                    <w:pStyle w:val="null3"/>
                    <w:jc w:val="left"/>
                  </w:pPr>
                  <w:r>
                    <w:rPr>
                      <w:rFonts w:ascii="仿宋_GB2312" w:hAnsi="仿宋_GB2312" w:cs="仿宋_GB2312" w:eastAsia="仿宋_GB2312"/>
                    </w:rPr>
                    <w:t>（元/人）</w:t>
                  </w:r>
                </w:p>
              </w:tc>
              <w:tc>
                <w:tcPr>
                  <w:tcW w:type="dxa" w:w="700"/>
                </w:tcPr>
                <w:p>
                  <w:pPr>
                    <w:pStyle w:val="null3"/>
                    <w:jc w:val="left"/>
                  </w:pPr>
                  <w:r>
                    <w:rPr>
                      <w:rFonts w:ascii="仿宋_GB2312" w:hAnsi="仿宋_GB2312" w:cs="仿宋_GB2312" w:eastAsia="仿宋_GB2312"/>
                    </w:rPr>
                    <w:t>职 责</w:t>
                  </w:r>
                </w:p>
              </w:tc>
            </w:tr>
            <w:tr>
              <w:tc>
                <w:tcPr>
                  <w:tcW w:type="dxa" w:w="700"/>
                </w:tcPr>
                <w:p>
                  <w:pPr>
                    <w:pStyle w:val="null3"/>
                    <w:jc w:val="left"/>
                  </w:pPr>
                  <w:r>
                    <w:rPr>
                      <w:rFonts w:ascii="仿宋_GB2312" w:hAnsi="仿宋_GB2312" w:cs="仿宋_GB2312" w:eastAsia="仿宋_GB2312"/>
                    </w:rPr>
                    <w:t>1</w:t>
                  </w:r>
                </w:p>
              </w:tc>
              <w:tc>
                <w:tcPr>
                  <w:tcW w:type="dxa" w:w="700"/>
                </w:tcPr>
                <w:p>
                  <w:pPr>
                    <w:pStyle w:val="null3"/>
                    <w:jc w:val="left"/>
                  </w:pPr>
                  <w:r>
                    <w:rPr>
                      <w:rFonts w:ascii="仿宋_GB2312" w:hAnsi="仿宋_GB2312" w:cs="仿宋_GB2312" w:eastAsia="仿宋_GB2312"/>
                    </w:rPr>
                    <w:t>固定</w:t>
                  </w:r>
                </w:p>
              </w:tc>
              <w:tc>
                <w:tcPr>
                  <w:tcW w:type="dxa" w:w="700"/>
                </w:tcPr>
                <w:p>
                  <w:pPr>
                    <w:pStyle w:val="null3"/>
                    <w:jc w:val="left"/>
                  </w:pPr>
                  <w:r>
                    <w:rPr>
                      <w:rFonts w:ascii="仿宋_GB2312" w:hAnsi="仿宋_GB2312" w:cs="仿宋_GB2312" w:eastAsia="仿宋_GB2312"/>
                    </w:rPr>
                    <w:t>新院区大门入口岗</w:t>
                  </w:r>
                </w:p>
              </w:tc>
              <w:tc>
                <w:tcPr>
                  <w:tcW w:type="dxa" w:w="700"/>
                </w:tcPr>
                <w:p>
                  <w:pPr>
                    <w:pStyle w:val="null3"/>
                    <w:jc w:val="left"/>
                  </w:pPr>
                  <w:r>
                    <w:rPr>
                      <w:rFonts w:ascii="仿宋_GB2312" w:hAnsi="仿宋_GB2312" w:cs="仿宋_GB2312" w:eastAsia="仿宋_GB2312"/>
                    </w:rPr>
                    <w:t>3人</w:t>
                  </w:r>
                </w:p>
              </w:tc>
              <w:tc>
                <w:tcPr>
                  <w:tcW w:type="dxa" w:w="700"/>
                </w:tcPr>
                <w:p>
                  <w:pPr>
                    <w:pStyle w:val="null3"/>
                    <w:jc w:val="left"/>
                  </w:pPr>
                  <w:r>
                    <w:rPr>
                      <w:rFonts w:ascii="仿宋_GB2312" w:hAnsi="仿宋_GB2312" w:cs="仿宋_GB2312" w:eastAsia="仿宋_GB2312"/>
                    </w:rPr>
                    <w:t>白班2人、夜班1人</w:t>
                  </w:r>
                </w:p>
              </w:tc>
              <w:tc>
                <w:tcPr>
                  <w:tcW w:type="dxa" w:w="700"/>
                </w:tcPr>
                <w:p>
                  <w:pPr>
                    <w:pStyle w:val="null3"/>
                    <w:jc w:val="left"/>
                  </w:pPr>
                  <w:r>
                    <w:rPr>
                      <w:rFonts w:ascii="仿宋_GB2312" w:hAnsi="仿宋_GB2312" w:cs="仿宋_GB2312" w:eastAsia="仿宋_GB2312"/>
                    </w:rPr>
                    <w:t>12</w:t>
                  </w:r>
                </w:p>
              </w:tc>
              <w:tc>
                <w:tcPr>
                  <w:tcW w:type="dxa" w:w="700"/>
                </w:tcPr>
                <w:p>
                  <w:pPr>
                    <w:pStyle w:val="null3"/>
                    <w:jc w:val="left"/>
                  </w:pPr>
                  <w:r>
                    <w:rPr>
                      <w:rFonts w:ascii="仿宋_GB2312" w:hAnsi="仿宋_GB2312" w:cs="仿宋_GB2312" w:eastAsia="仿宋_GB2312"/>
                    </w:rPr>
                    <w:t>3800</w:t>
                  </w:r>
                </w:p>
              </w:tc>
              <w:tc>
                <w:tcPr>
                  <w:tcW w:type="dxa" w:w="700"/>
                </w:tcPr>
                <w:p>
                  <w:pPr>
                    <w:pStyle w:val="null3"/>
                    <w:jc w:val="left"/>
                  </w:pPr>
                  <w:r>
                    <w:rPr>
                      <w:rFonts w:ascii="仿宋_GB2312" w:hAnsi="仿宋_GB2312" w:cs="仿宋_GB2312" w:eastAsia="仿宋_GB2312"/>
                    </w:rPr>
                    <w:t>负责新院区入口通道，协助地面车辆管理工作；负责大门岗亭内监控视频监控工作，发现异常情况及时指挥队员处理</w:t>
                  </w:r>
                </w:p>
              </w:tc>
            </w:tr>
            <w:tr>
              <w:tc>
                <w:tcPr>
                  <w:tcW w:type="dxa" w:w="700"/>
                </w:tcPr>
                <w:p>
                  <w:pPr>
                    <w:pStyle w:val="null3"/>
                    <w:jc w:val="left"/>
                  </w:pPr>
                  <w:r>
                    <w:rPr>
                      <w:rFonts w:ascii="仿宋_GB2312" w:hAnsi="仿宋_GB2312" w:cs="仿宋_GB2312" w:eastAsia="仿宋_GB2312"/>
                    </w:rPr>
                    <w:t>2</w:t>
                  </w:r>
                </w:p>
              </w:tc>
              <w:tc>
                <w:tcPr>
                  <w:tcW w:type="dxa" w:w="700"/>
                </w:tcPr>
                <w:p>
                  <w:pPr>
                    <w:pStyle w:val="null3"/>
                    <w:jc w:val="left"/>
                  </w:pPr>
                  <w:r>
                    <w:rPr>
                      <w:rFonts w:ascii="仿宋_GB2312" w:hAnsi="仿宋_GB2312" w:cs="仿宋_GB2312" w:eastAsia="仿宋_GB2312"/>
                    </w:rPr>
                    <w:t>固定</w:t>
                  </w:r>
                </w:p>
              </w:tc>
              <w:tc>
                <w:tcPr>
                  <w:tcW w:type="dxa" w:w="700"/>
                </w:tcPr>
                <w:p>
                  <w:pPr>
                    <w:pStyle w:val="null3"/>
                    <w:jc w:val="left"/>
                  </w:pPr>
                  <w:r>
                    <w:rPr>
                      <w:rFonts w:ascii="仿宋_GB2312" w:hAnsi="仿宋_GB2312" w:cs="仿宋_GB2312" w:eastAsia="仿宋_GB2312"/>
                    </w:rPr>
                    <w:t>新院区出口岗</w:t>
                  </w:r>
                </w:p>
              </w:tc>
              <w:tc>
                <w:tcPr>
                  <w:tcW w:type="dxa" w:w="700"/>
                </w:tcPr>
                <w:p>
                  <w:pPr>
                    <w:pStyle w:val="null3"/>
                    <w:jc w:val="left"/>
                  </w:pPr>
                  <w:r>
                    <w:rPr>
                      <w:rFonts w:ascii="仿宋_GB2312" w:hAnsi="仿宋_GB2312" w:cs="仿宋_GB2312" w:eastAsia="仿宋_GB2312"/>
                    </w:rPr>
                    <w:t>2人</w:t>
                  </w:r>
                </w:p>
              </w:tc>
              <w:tc>
                <w:tcPr>
                  <w:tcW w:type="dxa" w:w="700"/>
                </w:tcPr>
                <w:p>
                  <w:pPr>
                    <w:pStyle w:val="null3"/>
                    <w:jc w:val="left"/>
                  </w:pPr>
                  <w:r>
                    <w:rPr>
                      <w:rFonts w:ascii="仿宋_GB2312" w:hAnsi="仿宋_GB2312" w:cs="仿宋_GB2312" w:eastAsia="仿宋_GB2312"/>
                    </w:rPr>
                    <w:t>白班1人、夜班1人</w:t>
                  </w:r>
                </w:p>
              </w:tc>
              <w:tc>
                <w:tcPr>
                  <w:tcW w:type="dxa" w:w="700"/>
                </w:tcPr>
                <w:p>
                  <w:pPr>
                    <w:pStyle w:val="null3"/>
                    <w:jc w:val="left"/>
                  </w:pPr>
                  <w:r>
                    <w:rPr>
                      <w:rFonts w:ascii="仿宋_GB2312" w:hAnsi="仿宋_GB2312" w:cs="仿宋_GB2312" w:eastAsia="仿宋_GB2312"/>
                    </w:rPr>
                    <w:t>12</w:t>
                  </w:r>
                </w:p>
              </w:tc>
              <w:tc>
                <w:tcPr>
                  <w:tcW w:type="dxa" w:w="700"/>
                </w:tcPr>
                <w:p>
                  <w:pPr>
                    <w:pStyle w:val="null3"/>
                    <w:jc w:val="left"/>
                  </w:pPr>
                  <w:r>
                    <w:rPr>
                      <w:rFonts w:ascii="仿宋_GB2312" w:hAnsi="仿宋_GB2312" w:cs="仿宋_GB2312" w:eastAsia="仿宋_GB2312"/>
                    </w:rPr>
                    <w:t>3800</w:t>
                  </w:r>
                </w:p>
              </w:tc>
              <w:tc>
                <w:tcPr>
                  <w:tcW w:type="dxa" w:w="700"/>
                </w:tcPr>
                <w:p>
                  <w:pPr>
                    <w:pStyle w:val="null3"/>
                    <w:jc w:val="left"/>
                  </w:pPr>
                  <w:r>
                    <w:rPr>
                      <w:rFonts w:ascii="仿宋_GB2312" w:hAnsi="仿宋_GB2312" w:cs="仿宋_GB2312" w:eastAsia="仿宋_GB2312"/>
                    </w:rPr>
                    <w:t>负责新院区出口通道，协助地面车辆管理工作；</w:t>
                  </w:r>
                </w:p>
              </w:tc>
            </w:tr>
            <w:tr>
              <w:tc>
                <w:tcPr>
                  <w:tcW w:type="dxa" w:w="700"/>
                </w:tcPr>
                <w:p>
                  <w:pPr>
                    <w:pStyle w:val="null3"/>
                    <w:jc w:val="left"/>
                  </w:pPr>
                  <w:r>
                    <w:rPr>
                      <w:rFonts w:ascii="仿宋_GB2312" w:hAnsi="仿宋_GB2312" w:cs="仿宋_GB2312" w:eastAsia="仿宋_GB2312"/>
                    </w:rPr>
                    <w:t>3</w:t>
                  </w:r>
                </w:p>
              </w:tc>
              <w:tc>
                <w:tcPr>
                  <w:tcW w:type="dxa" w:w="700"/>
                </w:tcPr>
                <w:p>
                  <w:pPr>
                    <w:pStyle w:val="null3"/>
                    <w:jc w:val="left"/>
                  </w:pPr>
                  <w:r>
                    <w:rPr>
                      <w:rFonts w:ascii="仿宋_GB2312" w:hAnsi="仿宋_GB2312" w:cs="仿宋_GB2312" w:eastAsia="仿宋_GB2312"/>
                    </w:rPr>
                    <w:t>固定</w:t>
                  </w:r>
                </w:p>
              </w:tc>
              <w:tc>
                <w:tcPr>
                  <w:tcW w:type="dxa" w:w="700"/>
                </w:tcPr>
                <w:p>
                  <w:pPr>
                    <w:pStyle w:val="null3"/>
                    <w:jc w:val="left"/>
                  </w:pPr>
                  <w:r>
                    <w:rPr>
                      <w:rFonts w:ascii="仿宋_GB2312" w:hAnsi="仿宋_GB2312" w:cs="仿宋_GB2312" w:eastAsia="仿宋_GB2312"/>
                    </w:rPr>
                    <w:t>新院区大厅门诊</w:t>
                  </w:r>
                </w:p>
              </w:tc>
              <w:tc>
                <w:tcPr>
                  <w:tcW w:type="dxa" w:w="700"/>
                </w:tcPr>
                <w:p>
                  <w:pPr>
                    <w:pStyle w:val="null3"/>
                    <w:jc w:val="left"/>
                  </w:pPr>
                  <w:r>
                    <w:rPr>
                      <w:rFonts w:ascii="仿宋_GB2312" w:hAnsi="仿宋_GB2312" w:cs="仿宋_GB2312" w:eastAsia="仿宋_GB2312"/>
                    </w:rPr>
                    <w:t>2人</w:t>
                  </w:r>
                </w:p>
              </w:tc>
              <w:tc>
                <w:tcPr>
                  <w:tcW w:type="dxa" w:w="700"/>
                </w:tcPr>
                <w:p>
                  <w:pPr>
                    <w:pStyle w:val="null3"/>
                    <w:jc w:val="left"/>
                  </w:pPr>
                  <w:r>
                    <w:rPr>
                      <w:rFonts w:ascii="仿宋_GB2312" w:hAnsi="仿宋_GB2312" w:cs="仿宋_GB2312" w:eastAsia="仿宋_GB2312"/>
                    </w:rPr>
                    <w:t xml:space="preserve">白班2人    </w:t>
                  </w:r>
                </w:p>
              </w:tc>
              <w:tc>
                <w:tcPr>
                  <w:tcW w:type="dxa" w:w="700"/>
                </w:tcPr>
                <w:p>
                  <w:pPr>
                    <w:pStyle w:val="null3"/>
                    <w:jc w:val="left"/>
                  </w:pPr>
                  <w:r>
                    <w:rPr>
                      <w:rFonts w:ascii="仿宋_GB2312" w:hAnsi="仿宋_GB2312" w:cs="仿宋_GB2312" w:eastAsia="仿宋_GB2312"/>
                    </w:rPr>
                    <w:t>12</w:t>
                  </w:r>
                </w:p>
              </w:tc>
              <w:tc>
                <w:tcPr>
                  <w:tcW w:type="dxa" w:w="700"/>
                </w:tcPr>
                <w:p>
                  <w:pPr>
                    <w:pStyle w:val="null3"/>
                    <w:jc w:val="left"/>
                  </w:pPr>
                  <w:r>
                    <w:rPr>
                      <w:rFonts w:ascii="仿宋_GB2312" w:hAnsi="仿宋_GB2312" w:cs="仿宋_GB2312" w:eastAsia="仿宋_GB2312"/>
                    </w:rPr>
                    <w:t>3800</w:t>
                  </w:r>
                </w:p>
              </w:tc>
              <w:tc>
                <w:tcPr>
                  <w:tcW w:type="dxa" w:w="700"/>
                </w:tcPr>
                <w:p>
                  <w:pPr>
                    <w:pStyle w:val="null3"/>
                    <w:jc w:val="left"/>
                  </w:pPr>
                  <w:r>
                    <w:rPr>
                      <w:rFonts w:ascii="仿宋_GB2312" w:hAnsi="仿宋_GB2312" w:cs="仿宋_GB2312" w:eastAsia="仿宋_GB2312"/>
                    </w:rPr>
                    <w:t>负责1层，以门诊大厅、儿科门诊为主，2-3-4层为辅；</w:t>
                  </w:r>
                </w:p>
              </w:tc>
            </w:tr>
            <w:tr>
              <w:tc>
                <w:tcPr>
                  <w:tcW w:type="dxa" w:w="700"/>
                </w:tcPr>
                <w:p>
                  <w:pPr>
                    <w:pStyle w:val="null3"/>
                    <w:jc w:val="left"/>
                  </w:pPr>
                  <w:r>
                    <w:rPr>
                      <w:rFonts w:ascii="仿宋_GB2312" w:hAnsi="仿宋_GB2312" w:cs="仿宋_GB2312" w:eastAsia="仿宋_GB2312"/>
                    </w:rPr>
                    <w:t>4</w:t>
                  </w:r>
                </w:p>
              </w:tc>
              <w:tc>
                <w:tcPr>
                  <w:tcW w:type="dxa" w:w="700"/>
                </w:tcPr>
                <w:p>
                  <w:pPr>
                    <w:pStyle w:val="null3"/>
                    <w:jc w:val="left"/>
                  </w:pPr>
                  <w:r>
                    <w:rPr>
                      <w:rFonts w:ascii="仿宋_GB2312" w:hAnsi="仿宋_GB2312" w:cs="仿宋_GB2312" w:eastAsia="仿宋_GB2312"/>
                    </w:rPr>
                    <w:t>固定</w:t>
                  </w:r>
                </w:p>
              </w:tc>
              <w:tc>
                <w:tcPr>
                  <w:tcW w:type="dxa" w:w="700"/>
                </w:tcPr>
                <w:p>
                  <w:pPr>
                    <w:pStyle w:val="null3"/>
                    <w:jc w:val="left"/>
                  </w:pPr>
                  <w:r>
                    <w:rPr>
                      <w:rFonts w:ascii="仿宋_GB2312" w:hAnsi="仿宋_GB2312" w:cs="仿宋_GB2312" w:eastAsia="仿宋_GB2312"/>
                    </w:rPr>
                    <w:t>急诊</w:t>
                  </w:r>
                </w:p>
              </w:tc>
              <w:tc>
                <w:tcPr>
                  <w:tcW w:type="dxa" w:w="700"/>
                </w:tcPr>
                <w:p>
                  <w:pPr>
                    <w:pStyle w:val="null3"/>
                    <w:jc w:val="left"/>
                  </w:pPr>
                  <w:r>
                    <w:rPr>
                      <w:rFonts w:ascii="仿宋_GB2312" w:hAnsi="仿宋_GB2312" w:cs="仿宋_GB2312" w:eastAsia="仿宋_GB2312"/>
                    </w:rPr>
                    <w:t>2人</w:t>
                  </w:r>
                </w:p>
              </w:tc>
              <w:tc>
                <w:tcPr>
                  <w:tcW w:type="dxa" w:w="700"/>
                </w:tcPr>
                <w:p>
                  <w:pPr>
                    <w:pStyle w:val="null3"/>
                    <w:jc w:val="left"/>
                  </w:pPr>
                  <w:r>
                    <w:rPr>
                      <w:rFonts w:ascii="仿宋_GB2312" w:hAnsi="仿宋_GB2312" w:cs="仿宋_GB2312" w:eastAsia="仿宋_GB2312"/>
                    </w:rPr>
                    <w:t>白班、夜班</w:t>
                  </w:r>
                </w:p>
              </w:tc>
              <w:tc>
                <w:tcPr>
                  <w:tcW w:type="dxa" w:w="700"/>
                </w:tcPr>
                <w:p>
                  <w:pPr>
                    <w:pStyle w:val="null3"/>
                    <w:jc w:val="left"/>
                  </w:pPr>
                  <w:r>
                    <w:rPr>
                      <w:rFonts w:ascii="仿宋_GB2312" w:hAnsi="仿宋_GB2312" w:cs="仿宋_GB2312" w:eastAsia="仿宋_GB2312"/>
                    </w:rPr>
                    <w:t>12</w:t>
                  </w:r>
                </w:p>
              </w:tc>
              <w:tc>
                <w:tcPr>
                  <w:tcW w:type="dxa" w:w="700"/>
                </w:tcPr>
                <w:p>
                  <w:pPr>
                    <w:pStyle w:val="null3"/>
                    <w:jc w:val="left"/>
                  </w:pPr>
                  <w:r>
                    <w:rPr>
                      <w:rFonts w:ascii="仿宋_GB2312" w:hAnsi="仿宋_GB2312" w:cs="仿宋_GB2312" w:eastAsia="仿宋_GB2312"/>
                    </w:rPr>
                    <w:t>3800</w:t>
                  </w:r>
                </w:p>
              </w:tc>
              <w:tc>
                <w:tcPr>
                  <w:tcW w:type="dxa" w:w="700"/>
                </w:tcPr>
                <w:p>
                  <w:pPr>
                    <w:pStyle w:val="null3"/>
                    <w:jc w:val="left"/>
                  </w:pPr>
                  <w:r>
                    <w:rPr>
                      <w:rFonts w:ascii="仿宋_GB2312" w:hAnsi="仿宋_GB2312" w:cs="仿宋_GB2312" w:eastAsia="仿宋_GB2312"/>
                    </w:rPr>
                    <w:t>以急诊科为主，儿科门诊、2-3-4层为辅；负责急诊前通道车辆停放。</w:t>
                  </w:r>
                </w:p>
              </w:tc>
            </w:tr>
            <w:tr>
              <w:tc>
                <w:tcPr>
                  <w:tcW w:type="dxa" w:w="700"/>
                </w:tcPr>
                <w:p>
                  <w:pPr>
                    <w:pStyle w:val="null3"/>
                    <w:jc w:val="left"/>
                  </w:pPr>
                  <w:r>
                    <w:rPr>
                      <w:rFonts w:ascii="仿宋_GB2312" w:hAnsi="仿宋_GB2312" w:cs="仿宋_GB2312" w:eastAsia="仿宋_GB2312"/>
                    </w:rPr>
                    <w:t>5</w:t>
                  </w:r>
                </w:p>
              </w:tc>
              <w:tc>
                <w:tcPr>
                  <w:tcW w:type="dxa" w:w="700"/>
                </w:tcPr>
                <w:p>
                  <w:pPr>
                    <w:pStyle w:val="null3"/>
                    <w:jc w:val="left"/>
                  </w:pPr>
                  <w:r>
                    <w:rPr>
                      <w:rFonts w:ascii="仿宋_GB2312" w:hAnsi="仿宋_GB2312" w:cs="仿宋_GB2312" w:eastAsia="仿宋_GB2312"/>
                    </w:rPr>
                    <w:t>固定</w:t>
                  </w:r>
                </w:p>
              </w:tc>
              <w:tc>
                <w:tcPr>
                  <w:tcW w:type="dxa" w:w="700"/>
                </w:tcPr>
                <w:p>
                  <w:pPr>
                    <w:pStyle w:val="null3"/>
                    <w:jc w:val="left"/>
                  </w:pPr>
                  <w:r>
                    <w:rPr>
                      <w:rFonts w:ascii="仿宋_GB2312" w:hAnsi="仿宋_GB2312" w:cs="仿宋_GB2312" w:eastAsia="仿宋_GB2312"/>
                    </w:rPr>
                    <w:t>新院区车库</w:t>
                  </w:r>
                </w:p>
              </w:tc>
              <w:tc>
                <w:tcPr>
                  <w:tcW w:type="dxa" w:w="700"/>
                </w:tcPr>
                <w:p>
                  <w:pPr>
                    <w:pStyle w:val="null3"/>
                    <w:jc w:val="left"/>
                  </w:pPr>
                  <w:r>
                    <w:rPr>
                      <w:rFonts w:ascii="仿宋_GB2312" w:hAnsi="仿宋_GB2312" w:cs="仿宋_GB2312" w:eastAsia="仿宋_GB2312"/>
                    </w:rPr>
                    <w:t>2人</w:t>
                  </w:r>
                </w:p>
              </w:tc>
              <w:tc>
                <w:tcPr>
                  <w:tcW w:type="dxa" w:w="700"/>
                </w:tcPr>
                <w:p>
                  <w:pPr>
                    <w:pStyle w:val="null3"/>
                    <w:jc w:val="left"/>
                  </w:pPr>
                  <w:r>
                    <w:rPr>
                      <w:rFonts w:ascii="仿宋_GB2312" w:hAnsi="仿宋_GB2312" w:cs="仿宋_GB2312" w:eastAsia="仿宋_GB2312"/>
                    </w:rPr>
                    <w:t>白班1人、夜班1人</w:t>
                  </w:r>
                </w:p>
              </w:tc>
              <w:tc>
                <w:tcPr>
                  <w:tcW w:type="dxa" w:w="700"/>
                </w:tcPr>
                <w:p>
                  <w:pPr>
                    <w:pStyle w:val="null3"/>
                    <w:jc w:val="left"/>
                  </w:pPr>
                  <w:r>
                    <w:rPr>
                      <w:rFonts w:ascii="仿宋_GB2312" w:hAnsi="仿宋_GB2312" w:cs="仿宋_GB2312" w:eastAsia="仿宋_GB2312"/>
                    </w:rPr>
                    <w:t>12</w:t>
                  </w:r>
                </w:p>
              </w:tc>
              <w:tc>
                <w:tcPr>
                  <w:tcW w:type="dxa" w:w="700"/>
                </w:tcPr>
                <w:p>
                  <w:pPr>
                    <w:pStyle w:val="null3"/>
                    <w:jc w:val="left"/>
                  </w:pPr>
                  <w:r>
                    <w:rPr>
                      <w:rFonts w:ascii="仿宋_GB2312" w:hAnsi="仿宋_GB2312" w:cs="仿宋_GB2312" w:eastAsia="仿宋_GB2312"/>
                    </w:rPr>
                    <w:t>3800</w:t>
                  </w:r>
                </w:p>
              </w:tc>
              <w:tc>
                <w:tcPr>
                  <w:tcW w:type="dxa" w:w="700"/>
                </w:tcPr>
                <w:p>
                  <w:pPr>
                    <w:pStyle w:val="null3"/>
                    <w:jc w:val="left"/>
                  </w:pPr>
                  <w:r>
                    <w:rPr>
                      <w:rFonts w:ascii="仿宋_GB2312" w:hAnsi="仿宋_GB2312" w:cs="仿宋_GB2312" w:eastAsia="仿宋_GB2312"/>
                    </w:rPr>
                    <w:t>负责新院区地下停车场车辆管理等工作；病护人员及家属线路指引。</w:t>
                  </w:r>
                </w:p>
              </w:tc>
            </w:tr>
            <w:tr>
              <w:tc>
                <w:tcPr>
                  <w:tcW w:type="dxa" w:w="700"/>
                </w:tcPr>
                <w:p>
                  <w:pPr>
                    <w:pStyle w:val="null3"/>
                    <w:jc w:val="left"/>
                  </w:pPr>
                  <w:r>
                    <w:rPr>
                      <w:rFonts w:ascii="仿宋_GB2312" w:hAnsi="仿宋_GB2312" w:cs="仿宋_GB2312" w:eastAsia="仿宋_GB2312"/>
                    </w:rPr>
                    <w:t>6</w:t>
                  </w:r>
                </w:p>
              </w:tc>
              <w:tc>
                <w:tcPr>
                  <w:tcW w:type="dxa" w:w="700"/>
                </w:tcPr>
                <w:p>
                  <w:pPr>
                    <w:pStyle w:val="null3"/>
                    <w:jc w:val="left"/>
                  </w:pPr>
                  <w:r>
                    <w:rPr>
                      <w:rFonts w:ascii="仿宋_GB2312" w:hAnsi="仿宋_GB2312" w:cs="仿宋_GB2312" w:eastAsia="仿宋_GB2312"/>
                    </w:rPr>
                    <w:t>移动</w:t>
                  </w:r>
                </w:p>
              </w:tc>
              <w:tc>
                <w:tcPr>
                  <w:tcW w:type="dxa" w:w="700"/>
                </w:tcPr>
                <w:p>
                  <w:pPr>
                    <w:pStyle w:val="null3"/>
                    <w:jc w:val="left"/>
                  </w:pPr>
                  <w:r>
                    <w:rPr>
                      <w:rFonts w:ascii="仿宋_GB2312" w:hAnsi="仿宋_GB2312" w:cs="仿宋_GB2312" w:eastAsia="仿宋_GB2312"/>
                    </w:rPr>
                    <w:t>新、老院区巡逻岗</w:t>
                  </w:r>
                </w:p>
              </w:tc>
              <w:tc>
                <w:tcPr>
                  <w:tcW w:type="dxa" w:w="700"/>
                </w:tcPr>
                <w:p>
                  <w:pPr>
                    <w:pStyle w:val="null3"/>
                    <w:jc w:val="left"/>
                  </w:pPr>
                  <w:r>
                    <w:rPr>
                      <w:rFonts w:ascii="仿宋_GB2312" w:hAnsi="仿宋_GB2312" w:cs="仿宋_GB2312" w:eastAsia="仿宋_GB2312"/>
                    </w:rPr>
                    <w:t>4人</w:t>
                  </w:r>
                </w:p>
              </w:tc>
              <w:tc>
                <w:tcPr>
                  <w:tcW w:type="dxa" w:w="700"/>
                </w:tcPr>
                <w:p>
                  <w:pPr>
                    <w:pStyle w:val="null3"/>
                    <w:jc w:val="left"/>
                  </w:pPr>
                  <w:r>
                    <w:rPr>
                      <w:rFonts w:ascii="仿宋_GB2312" w:hAnsi="仿宋_GB2312" w:cs="仿宋_GB2312" w:eastAsia="仿宋_GB2312"/>
                    </w:rPr>
                    <w:t>白班2人、夜班2人</w:t>
                  </w:r>
                </w:p>
              </w:tc>
              <w:tc>
                <w:tcPr>
                  <w:tcW w:type="dxa" w:w="700"/>
                </w:tcPr>
                <w:p>
                  <w:pPr>
                    <w:pStyle w:val="null3"/>
                    <w:jc w:val="left"/>
                  </w:pPr>
                  <w:r>
                    <w:rPr>
                      <w:rFonts w:ascii="仿宋_GB2312" w:hAnsi="仿宋_GB2312" w:cs="仿宋_GB2312" w:eastAsia="仿宋_GB2312"/>
                    </w:rPr>
                    <w:t>12</w:t>
                  </w:r>
                </w:p>
              </w:tc>
              <w:tc>
                <w:tcPr>
                  <w:tcW w:type="dxa" w:w="700"/>
                </w:tcPr>
                <w:p>
                  <w:pPr>
                    <w:pStyle w:val="null3"/>
                    <w:jc w:val="left"/>
                  </w:pPr>
                  <w:r>
                    <w:rPr>
                      <w:rFonts w:ascii="仿宋_GB2312" w:hAnsi="仿宋_GB2312" w:cs="仿宋_GB2312" w:eastAsia="仿宋_GB2312"/>
                    </w:rPr>
                    <w:t>3800</w:t>
                  </w:r>
                </w:p>
              </w:tc>
              <w:tc>
                <w:tcPr>
                  <w:tcW w:type="dxa" w:w="700"/>
                </w:tcPr>
                <w:p>
                  <w:pPr>
                    <w:pStyle w:val="null3"/>
                    <w:jc w:val="left"/>
                  </w:pPr>
                  <w:r>
                    <w:rPr>
                      <w:rFonts w:ascii="仿宋_GB2312" w:hAnsi="仿宋_GB2312" w:cs="仿宋_GB2312" w:eastAsia="仿宋_GB2312"/>
                    </w:rPr>
                    <w:t>负责新老院区巡逻，按规定完成签到工作。协助地面车辆管理工作，警务室接听电话为辅等工作；</w:t>
                  </w:r>
                </w:p>
              </w:tc>
            </w:tr>
            <w:tr>
              <w:tc>
                <w:tcPr>
                  <w:tcW w:type="dxa" w:w="700"/>
                </w:tcPr>
                <w:p>
                  <w:pPr>
                    <w:pStyle w:val="null3"/>
                    <w:jc w:val="left"/>
                  </w:pPr>
                  <w:r>
                    <w:rPr>
                      <w:rFonts w:ascii="仿宋_GB2312" w:hAnsi="仿宋_GB2312" w:cs="仿宋_GB2312" w:eastAsia="仿宋_GB2312"/>
                    </w:rPr>
                    <w:t>7</w:t>
                  </w:r>
                </w:p>
              </w:tc>
              <w:tc>
                <w:tcPr>
                  <w:tcW w:type="dxa" w:w="700"/>
                </w:tcPr>
                <w:p>
                  <w:pPr>
                    <w:pStyle w:val="null3"/>
                    <w:jc w:val="left"/>
                  </w:pPr>
                  <w:r>
                    <w:rPr>
                      <w:rFonts w:ascii="仿宋_GB2312" w:hAnsi="仿宋_GB2312" w:cs="仿宋_GB2312" w:eastAsia="仿宋_GB2312"/>
                    </w:rPr>
                    <w:t>移动</w:t>
                  </w:r>
                </w:p>
              </w:tc>
              <w:tc>
                <w:tcPr>
                  <w:tcW w:type="dxa" w:w="700"/>
                </w:tcPr>
                <w:p>
                  <w:pPr>
                    <w:pStyle w:val="null3"/>
                    <w:jc w:val="left"/>
                  </w:pPr>
                  <w:r>
                    <w:rPr>
                      <w:rFonts w:ascii="仿宋_GB2312" w:hAnsi="仿宋_GB2312" w:cs="仿宋_GB2312" w:eastAsia="仿宋_GB2312"/>
                    </w:rPr>
                    <w:t>老院区地面停车</w:t>
                  </w:r>
                </w:p>
              </w:tc>
              <w:tc>
                <w:tcPr>
                  <w:tcW w:type="dxa" w:w="700"/>
                </w:tcPr>
                <w:p>
                  <w:pPr>
                    <w:pStyle w:val="null3"/>
                    <w:jc w:val="left"/>
                  </w:pPr>
                  <w:r>
                    <w:rPr>
                      <w:rFonts w:ascii="仿宋_GB2312" w:hAnsi="仿宋_GB2312" w:cs="仿宋_GB2312" w:eastAsia="仿宋_GB2312"/>
                    </w:rPr>
                    <w:t>2人</w:t>
                  </w:r>
                </w:p>
              </w:tc>
              <w:tc>
                <w:tcPr>
                  <w:tcW w:type="dxa" w:w="700"/>
                </w:tcPr>
                <w:p>
                  <w:pPr>
                    <w:pStyle w:val="null3"/>
                    <w:jc w:val="left"/>
                  </w:pPr>
                  <w:r>
                    <w:rPr>
                      <w:rFonts w:ascii="仿宋_GB2312" w:hAnsi="仿宋_GB2312" w:cs="仿宋_GB2312" w:eastAsia="仿宋_GB2312"/>
                    </w:rPr>
                    <w:t>白班2人</w:t>
                  </w:r>
                </w:p>
              </w:tc>
              <w:tc>
                <w:tcPr>
                  <w:tcW w:type="dxa" w:w="700"/>
                </w:tcPr>
                <w:p>
                  <w:pPr>
                    <w:pStyle w:val="null3"/>
                    <w:jc w:val="left"/>
                  </w:pPr>
                  <w:r>
                    <w:rPr>
                      <w:rFonts w:ascii="仿宋_GB2312" w:hAnsi="仿宋_GB2312" w:cs="仿宋_GB2312" w:eastAsia="仿宋_GB2312"/>
                    </w:rPr>
                    <w:t>12</w:t>
                  </w:r>
                </w:p>
              </w:tc>
              <w:tc>
                <w:tcPr>
                  <w:tcW w:type="dxa" w:w="700"/>
                </w:tcPr>
                <w:p>
                  <w:pPr>
                    <w:pStyle w:val="null3"/>
                    <w:jc w:val="left"/>
                  </w:pPr>
                  <w:r>
                    <w:rPr>
                      <w:rFonts w:ascii="仿宋_GB2312" w:hAnsi="仿宋_GB2312" w:cs="仿宋_GB2312" w:eastAsia="仿宋_GB2312"/>
                    </w:rPr>
                    <w:t>3800</w:t>
                  </w:r>
                </w:p>
              </w:tc>
              <w:tc>
                <w:tcPr>
                  <w:tcW w:type="dxa" w:w="700"/>
                </w:tcPr>
                <w:p>
                  <w:pPr>
                    <w:pStyle w:val="null3"/>
                    <w:jc w:val="left"/>
                  </w:pPr>
                  <w:r>
                    <w:rPr>
                      <w:rFonts w:ascii="仿宋_GB2312" w:hAnsi="仿宋_GB2312" w:cs="仿宋_GB2312" w:eastAsia="仿宋_GB2312"/>
                    </w:rPr>
                    <w:t>负责院区地面机动车、行政楼摩托车、老内科楼摩托车管理为主，警务室接听电话为辅等工作；</w:t>
                  </w:r>
                </w:p>
              </w:tc>
            </w:tr>
            <w:tr>
              <w:tc>
                <w:tcPr>
                  <w:tcW w:type="dxa" w:w="700"/>
                </w:tcPr>
                <w:p>
                  <w:pPr>
                    <w:pStyle w:val="null3"/>
                    <w:jc w:val="left"/>
                  </w:pPr>
                  <w:r>
                    <w:rPr>
                      <w:rFonts w:ascii="仿宋_GB2312" w:hAnsi="仿宋_GB2312" w:cs="仿宋_GB2312" w:eastAsia="仿宋_GB2312"/>
                    </w:rPr>
                    <w:t>8</w:t>
                  </w:r>
                </w:p>
              </w:tc>
              <w:tc>
                <w:tcPr>
                  <w:tcW w:type="dxa" w:w="700"/>
                </w:tcPr>
                <w:p>
                  <w:pPr>
                    <w:pStyle w:val="null3"/>
                    <w:jc w:val="left"/>
                  </w:pPr>
                  <w:r>
                    <w:rPr>
                      <w:rFonts w:ascii="仿宋_GB2312" w:hAnsi="仿宋_GB2312" w:cs="仿宋_GB2312" w:eastAsia="仿宋_GB2312"/>
                    </w:rPr>
                    <w:t>固定移动</w:t>
                  </w:r>
                </w:p>
              </w:tc>
              <w:tc>
                <w:tcPr>
                  <w:tcW w:type="dxa" w:w="700"/>
                </w:tcPr>
                <w:p>
                  <w:pPr>
                    <w:pStyle w:val="null3"/>
                    <w:jc w:val="left"/>
                  </w:pPr>
                  <w:r>
                    <w:rPr>
                      <w:rFonts w:ascii="仿宋_GB2312" w:hAnsi="仿宋_GB2312" w:cs="仿宋_GB2312" w:eastAsia="仿宋_GB2312"/>
                    </w:rPr>
                    <w:t>老院区警务室</w:t>
                  </w:r>
                </w:p>
              </w:tc>
              <w:tc>
                <w:tcPr>
                  <w:tcW w:type="dxa" w:w="700"/>
                </w:tcPr>
                <w:p>
                  <w:pPr>
                    <w:pStyle w:val="null3"/>
                    <w:jc w:val="left"/>
                  </w:pPr>
                  <w:r>
                    <w:rPr>
                      <w:rFonts w:ascii="仿宋_GB2312" w:hAnsi="仿宋_GB2312" w:cs="仿宋_GB2312" w:eastAsia="仿宋_GB2312"/>
                    </w:rPr>
                    <w:t>2人</w:t>
                  </w:r>
                </w:p>
              </w:tc>
              <w:tc>
                <w:tcPr>
                  <w:tcW w:type="dxa" w:w="700"/>
                </w:tcPr>
                <w:p>
                  <w:pPr>
                    <w:pStyle w:val="null3"/>
                    <w:jc w:val="left"/>
                  </w:pPr>
                  <w:r>
                    <w:rPr>
                      <w:rFonts w:ascii="仿宋_GB2312" w:hAnsi="仿宋_GB2312" w:cs="仿宋_GB2312" w:eastAsia="仿宋_GB2312"/>
                    </w:rPr>
                    <w:t>白班、夜班</w:t>
                  </w:r>
                </w:p>
              </w:tc>
              <w:tc>
                <w:tcPr>
                  <w:tcW w:type="dxa" w:w="700"/>
                </w:tcPr>
                <w:p>
                  <w:pPr>
                    <w:pStyle w:val="null3"/>
                    <w:jc w:val="left"/>
                  </w:pPr>
                  <w:r>
                    <w:rPr>
                      <w:rFonts w:ascii="仿宋_GB2312" w:hAnsi="仿宋_GB2312" w:cs="仿宋_GB2312" w:eastAsia="仿宋_GB2312"/>
                    </w:rPr>
                    <w:t>12</w:t>
                  </w:r>
                </w:p>
              </w:tc>
              <w:tc>
                <w:tcPr>
                  <w:tcW w:type="dxa" w:w="700"/>
                </w:tcPr>
                <w:p>
                  <w:pPr>
                    <w:pStyle w:val="null3"/>
                    <w:jc w:val="left"/>
                  </w:pPr>
                  <w:r>
                    <w:rPr>
                      <w:rFonts w:ascii="仿宋_GB2312" w:hAnsi="仿宋_GB2312" w:cs="仿宋_GB2312" w:eastAsia="仿宋_GB2312"/>
                    </w:rPr>
                    <w:t>3800</w:t>
                  </w:r>
                </w:p>
              </w:tc>
              <w:tc>
                <w:tcPr>
                  <w:tcW w:type="dxa" w:w="700"/>
                </w:tcPr>
                <w:p>
                  <w:pPr>
                    <w:pStyle w:val="null3"/>
                    <w:jc w:val="left"/>
                  </w:pPr>
                  <w:r>
                    <w:rPr>
                      <w:rFonts w:ascii="仿宋_GB2312" w:hAnsi="仿宋_GB2312" w:cs="仿宋_GB2312" w:eastAsia="仿宋_GB2312"/>
                    </w:rPr>
                    <w:t>负责警务室接听电话，处理医院应急事件等工作；协助车辆停车管理工作</w:t>
                  </w:r>
                </w:p>
              </w:tc>
            </w:tr>
            <w:tr>
              <w:tc>
                <w:tcPr>
                  <w:tcW w:type="dxa" w:w="700"/>
                </w:tcPr>
                <w:p>
                  <w:pPr>
                    <w:pStyle w:val="null3"/>
                    <w:jc w:val="left"/>
                  </w:pPr>
                  <w:r>
                    <w:rPr>
                      <w:rFonts w:ascii="仿宋_GB2312" w:hAnsi="仿宋_GB2312" w:cs="仿宋_GB2312" w:eastAsia="仿宋_GB2312"/>
                    </w:rPr>
                    <w:t>9</w:t>
                  </w:r>
                </w:p>
              </w:tc>
              <w:tc>
                <w:tcPr>
                  <w:tcW w:type="dxa" w:w="700"/>
                </w:tcPr>
                <w:p>
                  <w:pPr>
                    <w:pStyle w:val="null3"/>
                    <w:jc w:val="left"/>
                  </w:pPr>
                  <w:r>
                    <w:rPr>
                      <w:rFonts w:ascii="仿宋_GB2312" w:hAnsi="仿宋_GB2312" w:cs="仿宋_GB2312" w:eastAsia="仿宋_GB2312"/>
                    </w:rPr>
                    <w:t>固定</w:t>
                  </w:r>
                </w:p>
              </w:tc>
              <w:tc>
                <w:tcPr>
                  <w:tcW w:type="dxa" w:w="700"/>
                </w:tcPr>
                <w:p>
                  <w:pPr>
                    <w:pStyle w:val="null3"/>
                    <w:jc w:val="left"/>
                  </w:pPr>
                  <w:r>
                    <w:rPr>
                      <w:rFonts w:ascii="仿宋_GB2312" w:hAnsi="仿宋_GB2312" w:cs="仿宋_GB2312" w:eastAsia="仿宋_GB2312"/>
                    </w:rPr>
                    <w:t>老院区急诊</w:t>
                  </w:r>
                </w:p>
              </w:tc>
              <w:tc>
                <w:tcPr>
                  <w:tcW w:type="dxa" w:w="700"/>
                </w:tcPr>
                <w:p>
                  <w:pPr>
                    <w:pStyle w:val="null3"/>
                    <w:jc w:val="left"/>
                  </w:pPr>
                  <w:r>
                    <w:rPr>
                      <w:rFonts w:ascii="仿宋_GB2312" w:hAnsi="仿宋_GB2312" w:cs="仿宋_GB2312" w:eastAsia="仿宋_GB2312"/>
                    </w:rPr>
                    <w:t>2人</w:t>
                  </w:r>
                </w:p>
              </w:tc>
              <w:tc>
                <w:tcPr>
                  <w:tcW w:type="dxa" w:w="700"/>
                </w:tcPr>
                <w:p>
                  <w:pPr>
                    <w:pStyle w:val="null3"/>
                    <w:jc w:val="left"/>
                  </w:pPr>
                  <w:r>
                    <w:rPr>
                      <w:rFonts w:ascii="仿宋_GB2312" w:hAnsi="仿宋_GB2312" w:cs="仿宋_GB2312" w:eastAsia="仿宋_GB2312"/>
                    </w:rPr>
                    <w:t>白班、夜班</w:t>
                  </w:r>
                </w:p>
              </w:tc>
              <w:tc>
                <w:tcPr>
                  <w:tcW w:type="dxa" w:w="700"/>
                </w:tcPr>
                <w:p>
                  <w:pPr>
                    <w:pStyle w:val="null3"/>
                    <w:jc w:val="left"/>
                  </w:pPr>
                  <w:r>
                    <w:rPr>
                      <w:rFonts w:ascii="仿宋_GB2312" w:hAnsi="仿宋_GB2312" w:cs="仿宋_GB2312" w:eastAsia="仿宋_GB2312"/>
                    </w:rPr>
                    <w:t>12</w:t>
                  </w:r>
                </w:p>
              </w:tc>
              <w:tc>
                <w:tcPr>
                  <w:tcW w:type="dxa" w:w="700"/>
                </w:tcPr>
                <w:p>
                  <w:pPr>
                    <w:pStyle w:val="null3"/>
                    <w:jc w:val="left"/>
                  </w:pPr>
                  <w:r>
                    <w:rPr>
                      <w:rFonts w:ascii="仿宋_GB2312" w:hAnsi="仿宋_GB2312" w:cs="仿宋_GB2312" w:eastAsia="仿宋_GB2312"/>
                    </w:rPr>
                    <w:t>3800</w:t>
                  </w:r>
                </w:p>
              </w:tc>
              <w:tc>
                <w:tcPr>
                  <w:tcW w:type="dxa" w:w="700"/>
                </w:tcPr>
                <w:p>
                  <w:pPr>
                    <w:pStyle w:val="null3"/>
                    <w:jc w:val="left"/>
                  </w:pPr>
                  <w:r>
                    <w:rPr>
                      <w:rFonts w:ascii="仿宋_GB2312" w:hAnsi="仿宋_GB2312" w:cs="仿宋_GB2312" w:eastAsia="仿宋_GB2312"/>
                    </w:rPr>
                    <w:t>负责老院区急诊前通道车辆停放。</w:t>
                  </w:r>
                </w:p>
              </w:tc>
            </w:tr>
            <w:tr>
              <w:tc>
                <w:tcPr>
                  <w:tcW w:type="dxa" w:w="700"/>
                </w:tcPr>
                <w:p>
                  <w:pPr>
                    <w:pStyle w:val="null3"/>
                    <w:jc w:val="left"/>
                  </w:pPr>
                  <w:r>
                    <w:rPr>
                      <w:rFonts w:ascii="仿宋_GB2312" w:hAnsi="仿宋_GB2312" w:cs="仿宋_GB2312" w:eastAsia="仿宋_GB2312"/>
                    </w:rPr>
                    <w:t>10</w:t>
                  </w:r>
                </w:p>
              </w:tc>
              <w:tc>
                <w:tcPr>
                  <w:tcW w:type="dxa" w:w="700"/>
                </w:tcPr>
                <w:p>
                  <w:pPr>
                    <w:pStyle w:val="null3"/>
                    <w:jc w:val="left"/>
                  </w:pPr>
                  <w:r>
                    <w:rPr>
                      <w:rFonts w:ascii="仿宋_GB2312" w:hAnsi="仿宋_GB2312" w:cs="仿宋_GB2312" w:eastAsia="仿宋_GB2312"/>
                    </w:rPr>
                    <w:t>固定</w:t>
                  </w:r>
                </w:p>
              </w:tc>
              <w:tc>
                <w:tcPr>
                  <w:tcW w:type="dxa" w:w="700"/>
                </w:tcPr>
                <w:p>
                  <w:pPr>
                    <w:pStyle w:val="null3"/>
                    <w:jc w:val="left"/>
                  </w:pPr>
                  <w:r>
                    <w:rPr>
                      <w:rFonts w:ascii="仿宋_GB2312" w:hAnsi="仿宋_GB2312" w:cs="仿宋_GB2312" w:eastAsia="仿宋_GB2312"/>
                    </w:rPr>
                    <w:t>精神科</w:t>
                  </w:r>
                </w:p>
              </w:tc>
              <w:tc>
                <w:tcPr>
                  <w:tcW w:type="dxa" w:w="700"/>
                </w:tcPr>
                <w:p>
                  <w:pPr>
                    <w:pStyle w:val="null3"/>
                    <w:jc w:val="left"/>
                  </w:pPr>
                  <w:r>
                    <w:rPr>
                      <w:rFonts w:ascii="仿宋_GB2312" w:hAnsi="仿宋_GB2312" w:cs="仿宋_GB2312" w:eastAsia="仿宋_GB2312"/>
                    </w:rPr>
                    <w:t>1人</w:t>
                  </w:r>
                </w:p>
              </w:tc>
              <w:tc>
                <w:tcPr>
                  <w:tcW w:type="dxa" w:w="700"/>
                </w:tcPr>
                <w:p>
                  <w:pPr>
                    <w:pStyle w:val="null3"/>
                    <w:jc w:val="left"/>
                  </w:pPr>
                  <w:r>
                    <w:rPr>
                      <w:rFonts w:ascii="仿宋_GB2312" w:hAnsi="仿宋_GB2312" w:cs="仿宋_GB2312" w:eastAsia="仿宋_GB2312"/>
                    </w:rPr>
                    <w:t>白班、夜班</w:t>
                  </w:r>
                </w:p>
              </w:tc>
              <w:tc>
                <w:tcPr>
                  <w:tcW w:type="dxa" w:w="700"/>
                </w:tcPr>
                <w:p>
                  <w:pPr>
                    <w:pStyle w:val="null3"/>
                    <w:jc w:val="left"/>
                  </w:pPr>
                  <w:r>
                    <w:rPr>
                      <w:rFonts w:ascii="仿宋_GB2312" w:hAnsi="仿宋_GB2312" w:cs="仿宋_GB2312" w:eastAsia="仿宋_GB2312"/>
                    </w:rPr>
                    <w:t>12</w:t>
                  </w:r>
                </w:p>
              </w:tc>
              <w:tc>
                <w:tcPr>
                  <w:tcW w:type="dxa" w:w="700"/>
                </w:tcPr>
                <w:p>
                  <w:pPr>
                    <w:pStyle w:val="null3"/>
                    <w:jc w:val="left"/>
                  </w:pPr>
                  <w:r>
                    <w:rPr>
                      <w:rFonts w:ascii="仿宋_GB2312" w:hAnsi="仿宋_GB2312" w:cs="仿宋_GB2312" w:eastAsia="仿宋_GB2312"/>
                    </w:rPr>
                    <w:t>3800</w:t>
                  </w:r>
                </w:p>
              </w:tc>
              <w:tc>
                <w:tcPr>
                  <w:tcW w:type="dxa" w:w="700"/>
                </w:tcPr>
                <w:p>
                  <w:pPr>
                    <w:pStyle w:val="null3"/>
                    <w:jc w:val="left"/>
                  </w:pPr>
                  <w:r>
                    <w:rPr>
                      <w:rFonts w:ascii="仿宋_GB2312" w:hAnsi="仿宋_GB2312" w:cs="仿宋_GB2312" w:eastAsia="仿宋_GB2312"/>
                    </w:rPr>
                    <w:t>看护精神科病人</w:t>
                  </w:r>
                </w:p>
              </w:tc>
            </w:tr>
            <w:tr>
              <w:tc>
                <w:tcPr>
                  <w:tcW w:type="dxa" w:w="700"/>
                </w:tcPr>
                <w:p>
                  <w:pPr>
                    <w:pStyle w:val="null3"/>
                    <w:jc w:val="left"/>
                  </w:pPr>
                  <w:r>
                    <w:rPr>
                      <w:rFonts w:ascii="仿宋_GB2312" w:hAnsi="仿宋_GB2312" w:cs="仿宋_GB2312" w:eastAsia="仿宋_GB2312"/>
                    </w:rPr>
                    <w:t>11</w:t>
                  </w:r>
                </w:p>
              </w:tc>
              <w:tc>
                <w:tcPr>
                  <w:tcW w:type="dxa" w:w="700"/>
                </w:tcPr>
                <w:p>
                  <w:pPr>
                    <w:pStyle w:val="null3"/>
                    <w:jc w:val="left"/>
                  </w:pPr>
                  <w:r>
                    <w:rPr>
                      <w:rFonts w:ascii="仿宋_GB2312" w:hAnsi="仿宋_GB2312" w:cs="仿宋_GB2312" w:eastAsia="仿宋_GB2312"/>
                    </w:rPr>
                    <w:t>固定</w:t>
                  </w:r>
                </w:p>
              </w:tc>
              <w:tc>
                <w:tcPr>
                  <w:tcW w:type="dxa" w:w="700"/>
                </w:tcPr>
                <w:p>
                  <w:pPr>
                    <w:pStyle w:val="null3"/>
                    <w:jc w:val="left"/>
                  </w:pPr>
                  <w:r>
                    <w:rPr>
                      <w:rFonts w:ascii="仿宋_GB2312" w:hAnsi="仿宋_GB2312" w:cs="仿宋_GB2312" w:eastAsia="仿宋_GB2312"/>
                    </w:rPr>
                    <w:t>监控室</w:t>
                  </w:r>
                </w:p>
              </w:tc>
              <w:tc>
                <w:tcPr>
                  <w:tcW w:type="dxa" w:w="700"/>
                </w:tcPr>
                <w:p>
                  <w:pPr>
                    <w:pStyle w:val="null3"/>
                    <w:jc w:val="left"/>
                  </w:pPr>
                  <w:r>
                    <w:rPr>
                      <w:rFonts w:ascii="仿宋_GB2312" w:hAnsi="仿宋_GB2312" w:cs="仿宋_GB2312" w:eastAsia="仿宋_GB2312"/>
                    </w:rPr>
                    <w:t>2人</w:t>
                  </w:r>
                </w:p>
              </w:tc>
              <w:tc>
                <w:tcPr>
                  <w:tcW w:type="dxa" w:w="700"/>
                </w:tcPr>
                <w:p>
                  <w:pPr>
                    <w:pStyle w:val="null3"/>
                    <w:jc w:val="left"/>
                  </w:pPr>
                  <w:r>
                    <w:rPr>
                      <w:rFonts w:ascii="仿宋_GB2312" w:hAnsi="仿宋_GB2312" w:cs="仿宋_GB2312" w:eastAsia="仿宋_GB2312"/>
                    </w:rPr>
                    <w:t>白班、夜班</w:t>
                  </w:r>
                </w:p>
              </w:tc>
              <w:tc>
                <w:tcPr>
                  <w:tcW w:type="dxa" w:w="700"/>
                </w:tcPr>
                <w:p>
                  <w:pPr>
                    <w:pStyle w:val="null3"/>
                    <w:jc w:val="left"/>
                  </w:pPr>
                  <w:r>
                    <w:rPr>
                      <w:rFonts w:ascii="仿宋_GB2312" w:hAnsi="仿宋_GB2312" w:cs="仿宋_GB2312" w:eastAsia="仿宋_GB2312"/>
                    </w:rPr>
                    <w:t>12</w:t>
                  </w:r>
                </w:p>
              </w:tc>
              <w:tc>
                <w:tcPr>
                  <w:tcW w:type="dxa" w:w="700"/>
                </w:tcPr>
                <w:p>
                  <w:pPr>
                    <w:pStyle w:val="null3"/>
                    <w:jc w:val="left"/>
                  </w:pPr>
                  <w:r>
                    <w:rPr>
                      <w:rFonts w:ascii="仿宋_GB2312" w:hAnsi="仿宋_GB2312" w:cs="仿宋_GB2312" w:eastAsia="仿宋_GB2312"/>
                    </w:rPr>
                    <w:t>3800</w:t>
                  </w:r>
                </w:p>
              </w:tc>
              <w:tc>
                <w:tcPr>
                  <w:tcW w:type="dxa" w:w="700"/>
                </w:tcPr>
                <w:p>
                  <w:pPr>
                    <w:pStyle w:val="null3"/>
                    <w:jc w:val="left"/>
                  </w:pPr>
                  <w:r>
                    <w:rPr>
                      <w:rFonts w:ascii="仿宋_GB2312" w:hAnsi="仿宋_GB2312" w:cs="仿宋_GB2312" w:eastAsia="仿宋_GB2312"/>
                    </w:rPr>
                    <w:t>值班值守、消防巡查</w:t>
                  </w:r>
                </w:p>
              </w:tc>
            </w:tr>
            <w:tr>
              <w:tc>
                <w:tcPr>
                  <w:tcW w:type="dxa" w:w="700"/>
                </w:tcPr>
                <w:p>
                  <w:pPr>
                    <w:pStyle w:val="null3"/>
                    <w:jc w:val="left"/>
                  </w:pPr>
                  <w:r>
                    <w:rPr>
                      <w:rFonts w:ascii="仿宋_GB2312" w:hAnsi="仿宋_GB2312" w:cs="仿宋_GB2312" w:eastAsia="仿宋_GB2312"/>
                    </w:rPr>
                    <w:t>12</w:t>
                  </w:r>
                </w:p>
              </w:tc>
              <w:tc>
                <w:tcPr>
                  <w:tcW w:type="dxa" w:w="700"/>
                </w:tcPr>
                <w:p>
                  <w:pPr>
                    <w:pStyle w:val="null3"/>
                    <w:jc w:val="left"/>
                  </w:pPr>
                  <w:r>
                    <w:rPr>
                      <w:rFonts w:ascii="仿宋_GB2312" w:hAnsi="仿宋_GB2312" w:cs="仿宋_GB2312" w:eastAsia="仿宋_GB2312"/>
                    </w:rPr>
                    <w:t>固定移动</w:t>
                  </w:r>
                </w:p>
              </w:tc>
              <w:tc>
                <w:tcPr>
                  <w:tcW w:type="dxa" w:w="700"/>
                </w:tcPr>
                <w:p>
                  <w:pPr>
                    <w:pStyle w:val="null3"/>
                    <w:jc w:val="left"/>
                  </w:pPr>
                  <w:r>
                    <w:rPr>
                      <w:rFonts w:ascii="仿宋_GB2312" w:hAnsi="仿宋_GB2312" w:cs="仿宋_GB2312" w:eastAsia="仿宋_GB2312"/>
                    </w:rPr>
                    <w:t>队长</w:t>
                  </w:r>
                </w:p>
              </w:tc>
              <w:tc>
                <w:tcPr>
                  <w:tcW w:type="dxa" w:w="700"/>
                </w:tcPr>
                <w:p>
                  <w:pPr>
                    <w:pStyle w:val="null3"/>
                    <w:jc w:val="left"/>
                  </w:pPr>
                  <w:r>
                    <w:rPr>
                      <w:rFonts w:ascii="仿宋_GB2312" w:hAnsi="仿宋_GB2312" w:cs="仿宋_GB2312" w:eastAsia="仿宋_GB2312"/>
                    </w:rPr>
                    <w:t>1人</w:t>
                  </w:r>
                </w:p>
              </w:tc>
              <w:tc>
                <w:tcPr>
                  <w:tcW w:type="dxa" w:w="700"/>
                </w:tcPr>
                <w:p>
                  <w:pPr>
                    <w:pStyle w:val="null3"/>
                    <w:jc w:val="left"/>
                  </w:pPr>
                  <w:r>
                    <w:rPr>
                      <w:rFonts w:ascii="仿宋_GB2312" w:hAnsi="仿宋_GB2312" w:cs="仿宋_GB2312" w:eastAsia="仿宋_GB2312"/>
                    </w:rPr>
                    <w:t xml:space="preserve"> </w:t>
                  </w:r>
                </w:p>
              </w:tc>
              <w:tc>
                <w:tcPr>
                  <w:tcW w:type="dxa" w:w="700"/>
                </w:tcPr>
                <w:p>
                  <w:pPr>
                    <w:pStyle w:val="null3"/>
                    <w:jc w:val="left"/>
                  </w:pPr>
                  <w:r>
                    <w:rPr>
                      <w:rFonts w:ascii="仿宋_GB2312" w:hAnsi="仿宋_GB2312" w:cs="仿宋_GB2312" w:eastAsia="仿宋_GB2312"/>
                    </w:rPr>
                    <w:t>12</w:t>
                  </w:r>
                </w:p>
              </w:tc>
              <w:tc>
                <w:tcPr>
                  <w:tcW w:type="dxa" w:w="700"/>
                </w:tcPr>
                <w:p>
                  <w:pPr>
                    <w:pStyle w:val="null3"/>
                    <w:jc w:val="left"/>
                  </w:pPr>
                  <w:r>
                    <w:rPr>
                      <w:rFonts w:ascii="仿宋_GB2312" w:hAnsi="仿宋_GB2312" w:cs="仿宋_GB2312" w:eastAsia="仿宋_GB2312"/>
                    </w:rPr>
                    <w:t>3800</w:t>
                  </w:r>
                </w:p>
              </w:tc>
              <w:tc>
                <w:tcPr>
                  <w:tcW w:type="dxa" w:w="700"/>
                </w:tcPr>
                <w:p>
                  <w:pPr>
                    <w:pStyle w:val="null3"/>
                    <w:jc w:val="left"/>
                  </w:pPr>
                  <w:r>
                    <w:rPr>
                      <w:rFonts w:ascii="仿宋_GB2312" w:hAnsi="仿宋_GB2312" w:cs="仿宋_GB2312" w:eastAsia="仿宋_GB2312"/>
                    </w:rPr>
                    <w:t>对本队服务工作开展情况负责,落实各项工作监督、检查、记录登记等工作；</w:t>
                  </w:r>
                </w:p>
              </w:tc>
            </w:tr>
            <w:tr>
              <w:tc>
                <w:tcPr>
                  <w:tcW w:type="dxa" w:w="700"/>
                </w:tcPr>
                <w:p>
                  <w:pPr>
                    <w:pStyle w:val="null3"/>
                    <w:jc w:val="left"/>
                  </w:pPr>
                  <w:r>
                    <w:rPr>
                      <w:rFonts w:ascii="仿宋_GB2312" w:hAnsi="仿宋_GB2312" w:cs="仿宋_GB2312" w:eastAsia="仿宋_GB2312"/>
                    </w:rPr>
                    <w:t>13</w:t>
                  </w:r>
                </w:p>
              </w:tc>
              <w:tc>
                <w:tcPr>
                  <w:tcW w:type="dxa" w:w="700"/>
                </w:tcPr>
                <w:p>
                  <w:pPr>
                    <w:pStyle w:val="null3"/>
                    <w:jc w:val="left"/>
                  </w:pPr>
                  <w:r>
                    <w:rPr>
                      <w:rFonts w:ascii="仿宋_GB2312" w:hAnsi="仿宋_GB2312" w:cs="仿宋_GB2312" w:eastAsia="仿宋_GB2312"/>
                    </w:rPr>
                    <w:t>机动</w:t>
                  </w:r>
                </w:p>
              </w:tc>
              <w:tc>
                <w:tcPr>
                  <w:tcW w:type="dxa" w:w="700"/>
                </w:tcPr>
                <w:p>
                  <w:pPr>
                    <w:pStyle w:val="null3"/>
                    <w:jc w:val="left"/>
                  </w:pPr>
                  <w:r>
                    <w:rPr>
                      <w:rFonts w:ascii="仿宋_GB2312" w:hAnsi="仿宋_GB2312" w:cs="仿宋_GB2312" w:eastAsia="仿宋_GB2312"/>
                    </w:rPr>
                    <w:t>轮 班</w:t>
                  </w:r>
                </w:p>
              </w:tc>
              <w:tc>
                <w:tcPr>
                  <w:tcW w:type="dxa" w:w="700"/>
                </w:tcPr>
                <w:p>
                  <w:pPr>
                    <w:pStyle w:val="null3"/>
                    <w:jc w:val="left"/>
                  </w:pPr>
                  <w:r>
                    <w:rPr>
                      <w:rFonts w:ascii="仿宋_GB2312" w:hAnsi="仿宋_GB2312" w:cs="仿宋_GB2312" w:eastAsia="仿宋_GB2312"/>
                    </w:rPr>
                    <w:t>4人</w:t>
                  </w:r>
                </w:p>
              </w:tc>
              <w:tc>
                <w:tcPr>
                  <w:tcW w:type="dxa" w:w="700"/>
                </w:tcPr>
                <w:p>
                  <w:pPr>
                    <w:pStyle w:val="null3"/>
                    <w:jc w:val="left"/>
                  </w:pPr>
                  <w:r>
                    <w:rPr>
                      <w:rFonts w:ascii="仿宋_GB2312" w:hAnsi="仿宋_GB2312" w:cs="仿宋_GB2312" w:eastAsia="仿宋_GB2312"/>
                    </w:rPr>
                    <w:t xml:space="preserve"> </w:t>
                  </w:r>
                </w:p>
              </w:tc>
              <w:tc>
                <w:tcPr>
                  <w:tcW w:type="dxa" w:w="700"/>
                </w:tcPr>
                <w:p>
                  <w:pPr>
                    <w:pStyle w:val="null3"/>
                    <w:jc w:val="left"/>
                  </w:pPr>
                  <w:r>
                    <w:rPr>
                      <w:rFonts w:ascii="仿宋_GB2312" w:hAnsi="仿宋_GB2312" w:cs="仿宋_GB2312" w:eastAsia="仿宋_GB2312"/>
                    </w:rPr>
                    <w:t xml:space="preserve"> </w:t>
                  </w:r>
                </w:p>
              </w:tc>
              <w:tc>
                <w:tcPr>
                  <w:tcW w:type="dxa" w:w="700"/>
                </w:tcPr>
                <w:p>
                  <w:pPr>
                    <w:pStyle w:val="null3"/>
                    <w:jc w:val="left"/>
                  </w:pPr>
                  <w:r>
                    <w:rPr>
                      <w:rFonts w:ascii="仿宋_GB2312" w:hAnsi="仿宋_GB2312" w:cs="仿宋_GB2312" w:eastAsia="仿宋_GB2312"/>
                    </w:rPr>
                    <w:t>3800</w:t>
                  </w:r>
                </w:p>
              </w:tc>
              <w:tc>
                <w:tcPr>
                  <w:tcW w:type="dxa" w:w="700"/>
                </w:tcPr>
                <w:p>
                  <w:pPr>
                    <w:pStyle w:val="null3"/>
                    <w:jc w:val="left"/>
                  </w:pPr>
                  <w:r>
                    <w:rPr>
                      <w:rFonts w:ascii="仿宋_GB2312" w:hAnsi="仿宋_GB2312" w:cs="仿宋_GB2312" w:eastAsia="仿宋_GB2312"/>
                    </w:rPr>
                    <w:t>按国家劳动法规定每人每月最少休息4天核算</w:t>
                  </w:r>
                </w:p>
              </w:tc>
            </w:tr>
            <w:tr>
              <w:tc>
                <w:tcPr>
                  <w:tcW w:type="dxa" w:w="2100"/>
                  <w:gridSpan w:val="3"/>
                </w:tcPr>
                <w:p>
                  <w:pPr>
                    <w:pStyle w:val="null3"/>
                    <w:jc w:val="left"/>
                  </w:pPr>
                  <w:r>
                    <w:rPr>
                      <w:rFonts w:ascii="仿宋_GB2312" w:hAnsi="仿宋_GB2312" w:cs="仿宋_GB2312" w:eastAsia="仿宋_GB2312"/>
                    </w:rPr>
                    <w:t>合计</w:t>
                  </w:r>
                </w:p>
              </w:tc>
              <w:tc>
                <w:tcPr>
                  <w:tcW w:type="dxa" w:w="3500"/>
                  <w:gridSpan w:val="5"/>
                </w:tcPr>
                <w:p>
                  <w:pPr>
                    <w:pStyle w:val="null3"/>
                    <w:jc w:val="left"/>
                  </w:pPr>
                  <w:r>
                    <w:rPr>
                      <w:rFonts w:ascii="仿宋_GB2312" w:hAnsi="仿宋_GB2312" w:cs="仿宋_GB2312" w:eastAsia="仿宋_GB2312"/>
                    </w:rPr>
                    <w:t>29人（人员数量可根据采购人实际需求进行调整）</w:t>
                  </w:r>
                </w:p>
              </w:tc>
            </w:tr>
          </w:tbl>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b/>
                <w:color w:val="000000"/>
              </w:rPr>
              <w:t>安保服务人员要求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1）保安队长：男性，</w:t>
            </w:r>
            <w:r>
              <w:rPr>
                <w:rFonts w:ascii="仿宋_GB2312" w:hAnsi="仿宋_GB2312" w:cs="仿宋_GB2312" w:eastAsia="仿宋_GB2312"/>
                <w:sz w:val="24"/>
                <w:color w:val="000000"/>
              </w:rPr>
              <w:t>身高</w:t>
            </w:r>
            <w:r>
              <w:rPr>
                <w:rFonts w:ascii="仿宋_GB2312" w:hAnsi="仿宋_GB2312" w:cs="仿宋_GB2312" w:eastAsia="仿宋_GB2312"/>
                <w:sz w:val="24"/>
                <w:color w:val="000000"/>
              </w:rPr>
              <w:t>1</w:t>
            </w:r>
            <w:r>
              <w:rPr>
                <w:rFonts w:ascii="仿宋_GB2312" w:hAnsi="仿宋_GB2312" w:cs="仿宋_GB2312" w:eastAsia="仿宋_GB2312"/>
                <w:sz w:val="24"/>
                <w:color w:val="000000"/>
              </w:rPr>
              <w:t>60</w:t>
            </w:r>
            <w:r>
              <w:rPr>
                <w:rFonts w:ascii="仿宋_GB2312" w:hAnsi="仿宋_GB2312" w:cs="仿宋_GB2312" w:eastAsia="仿宋_GB2312"/>
                <w:sz w:val="24"/>
                <w:color w:val="000000"/>
              </w:rPr>
              <w:t>cm</w:t>
            </w:r>
            <w:r>
              <w:rPr>
                <w:rFonts w:ascii="仿宋_GB2312" w:hAnsi="仿宋_GB2312" w:cs="仿宋_GB2312" w:eastAsia="仿宋_GB2312"/>
                <w:sz w:val="24"/>
                <w:color w:val="000000"/>
              </w:rPr>
              <w:t>以上，</w:t>
            </w:r>
            <w:r>
              <w:rPr>
                <w:rFonts w:ascii="仿宋_GB2312" w:hAnsi="仿宋_GB2312" w:cs="仿宋_GB2312" w:eastAsia="仿宋_GB2312"/>
                <w:sz w:val="24"/>
                <w:color w:val="000000"/>
              </w:rPr>
              <w:t>年龄</w:t>
            </w:r>
            <w:r>
              <w:rPr>
                <w:rFonts w:ascii="仿宋_GB2312" w:hAnsi="仿宋_GB2312" w:cs="仿宋_GB2312" w:eastAsia="仿宋_GB2312"/>
                <w:sz w:val="24"/>
                <w:color w:val="000000"/>
              </w:rPr>
              <w:t>50</w:t>
            </w:r>
            <w:r>
              <w:rPr>
                <w:rFonts w:ascii="仿宋_GB2312" w:hAnsi="仿宋_GB2312" w:cs="仿宋_GB2312" w:eastAsia="仿宋_GB2312"/>
                <w:sz w:val="24"/>
                <w:color w:val="000000"/>
              </w:rPr>
              <w:t>周岁以下，高中以上文化程度，退伍军人优先，五官端正，身体健康，作风正派，工作勤奋，有良好的职业道德和敬业精神。熟悉安保与消防知识和相关法律法规，具有良好的沟通技巧和团队精神。具有保安员上岗证。</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保安</w:t>
            </w:r>
            <w:r>
              <w:rPr>
                <w:rFonts w:ascii="仿宋_GB2312" w:hAnsi="仿宋_GB2312" w:cs="仿宋_GB2312" w:eastAsia="仿宋_GB2312"/>
                <w:sz w:val="24"/>
                <w:color w:val="000000"/>
              </w:rPr>
              <w:t>队员：男（女）性，</w:t>
            </w:r>
            <w:r>
              <w:rPr>
                <w:rFonts w:ascii="仿宋_GB2312" w:hAnsi="仿宋_GB2312" w:cs="仿宋_GB2312" w:eastAsia="仿宋_GB2312"/>
                <w:sz w:val="24"/>
                <w:color w:val="000000"/>
              </w:rPr>
              <w:t>50岁以下保安人员不低于保安总数的20%，</w:t>
            </w:r>
            <w:r>
              <w:rPr>
                <w:rFonts w:ascii="仿宋_GB2312" w:hAnsi="仿宋_GB2312" w:cs="仿宋_GB2312" w:eastAsia="仿宋_GB2312"/>
                <w:sz w:val="24"/>
                <w:color w:val="000000"/>
              </w:rPr>
              <w:t>所有保安人员年龄不得超过60岁（女性不得超过55岁），</w:t>
            </w:r>
            <w:r>
              <w:rPr>
                <w:rFonts w:ascii="仿宋_GB2312" w:hAnsi="仿宋_GB2312" w:cs="仿宋_GB2312" w:eastAsia="仿宋_GB2312"/>
                <w:sz w:val="24"/>
                <w:color w:val="000000"/>
              </w:rPr>
              <w:t>身高</w:t>
            </w:r>
            <w:r>
              <w:rPr>
                <w:rFonts w:ascii="仿宋_GB2312" w:hAnsi="仿宋_GB2312" w:cs="仿宋_GB2312" w:eastAsia="仿宋_GB2312"/>
                <w:sz w:val="24"/>
                <w:color w:val="000000"/>
              </w:rPr>
              <w:t>1</w:t>
            </w:r>
            <w:r>
              <w:rPr>
                <w:rFonts w:ascii="仿宋_GB2312" w:hAnsi="仿宋_GB2312" w:cs="仿宋_GB2312" w:eastAsia="仿宋_GB2312"/>
                <w:sz w:val="24"/>
                <w:color w:val="000000"/>
              </w:rPr>
              <w:t>60</w:t>
            </w:r>
            <w:r>
              <w:rPr>
                <w:rFonts w:ascii="仿宋_GB2312" w:hAnsi="仿宋_GB2312" w:cs="仿宋_GB2312" w:eastAsia="仿宋_GB2312"/>
                <w:sz w:val="24"/>
                <w:color w:val="000000"/>
              </w:rPr>
              <w:t>cm（女性</w:t>
            </w:r>
            <w:r>
              <w:rPr>
                <w:rFonts w:ascii="仿宋_GB2312" w:hAnsi="仿宋_GB2312" w:cs="仿宋_GB2312" w:eastAsia="仿宋_GB2312"/>
                <w:sz w:val="24"/>
                <w:color w:val="000000"/>
              </w:rPr>
              <w:t>155</w:t>
            </w:r>
            <w:r>
              <w:rPr>
                <w:rFonts w:ascii="仿宋_GB2312" w:hAnsi="仿宋_GB2312" w:cs="仿宋_GB2312" w:eastAsia="仿宋_GB2312"/>
                <w:sz w:val="24"/>
                <w:color w:val="000000"/>
              </w:rPr>
              <w:t>cm）以上，</w:t>
            </w:r>
            <w:r>
              <w:rPr>
                <w:rFonts w:ascii="仿宋_GB2312" w:hAnsi="仿宋_GB2312" w:cs="仿宋_GB2312" w:eastAsia="仿宋_GB2312"/>
                <w:sz w:val="24"/>
                <w:color w:val="000000"/>
              </w:rPr>
              <w:t>初中</w:t>
            </w:r>
            <w:r>
              <w:rPr>
                <w:rFonts w:ascii="仿宋_GB2312" w:hAnsi="仿宋_GB2312" w:cs="仿宋_GB2312" w:eastAsia="仿宋_GB2312"/>
                <w:sz w:val="24"/>
                <w:color w:val="000000"/>
              </w:rPr>
              <w:t>以上文化程度，退伍军人优先，身体健康，具有良好职业素养，爱岗敬业，熟悉安保与消防知识和相关法律法规。</w:t>
            </w:r>
            <w:r>
              <w:rPr>
                <w:rFonts w:ascii="仿宋_GB2312" w:hAnsi="仿宋_GB2312" w:cs="仿宋_GB2312" w:eastAsia="仿宋_GB2312"/>
                <w:sz w:val="24"/>
                <w:color w:val="000000"/>
              </w:rPr>
              <w:t>具有保安员上岗证</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rPr>
              <w:t>消防</w:t>
            </w:r>
            <w:r>
              <w:rPr>
                <w:rFonts w:ascii="仿宋_GB2312" w:hAnsi="仿宋_GB2312" w:cs="仿宋_GB2312" w:eastAsia="仿宋_GB2312"/>
                <w:sz w:val="24"/>
              </w:rPr>
              <w:t>-视频监控人员</w:t>
            </w:r>
            <w:r>
              <w:rPr>
                <w:rFonts w:ascii="仿宋_GB2312" w:hAnsi="仿宋_GB2312" w:cs="仿宋_GB2312" w:eastAsia="仿宋_GB2312"/>
                <w:sz w:val="24"/>
                <w:color w:val="000000"/>
              </w:rPr>
              <w:t>：</w:t>
            </w:r>
            <w:r>
              <w:rPr>
                <w:rFonts w:ascii="仿宋_GB2312" w:hAnsi="仿宋_GB2312" w:cs="仿宋_GB2312" w:eastAsia="仿宋_GB2312"/>
                <w:sz w:val="24"/>
                <w:color w:val="000000"/>
              </w:rPr>
              <w:t>男（女）性，年龄</w:t>
            </w:r>
            <w:r>
              <w:rPr>
                <w:rFonts w:ascii="仿宋_GB2312" w:hAnsi="仿宋_GB2312" w:cs="仿宋_GB2312" w:eastAsia="仿宋_GB2312"/>
                <w:sz w:val="24"/>
                <w:color w:val="000000"/>
              </w:rPr>
              <w:t>18-55周岁，</w:t>
            </w:r>
            <w:r>
              <w:rPr>
                <w:rFonts w:ascii="仿宋_GB2312" w:hAnsi="仿宋_GB2312" w:cs="仿宋_GB2312" w:eastAsia="仿宋_GB2312"/>
                <w:sz w:val="24"/>
                <w:color w:val="000000"/>
              </w:rPr>
              <w:t>身高</w:t>
            </w:r>
            <w:r>
              <w:rPr>
                <w:rFonts w:ascii="仿宋_GB2312" w:hAnsi="仿宋_GB2312" w:cs="仿宋_GB2312" w:eastAsia="仿宋_GB2312"/>
                <w:sz w:val="24"/>
                <w:color w:val="000000"/>
              </w:rPr>
              <w:t>1</w:t>
            </w:r>
            <w:r>
              <w:rPr>
                <w:rFonts w:ascii="仿宋_GB2312" w:hAnsi="仿宋_GB2312" w:cs="仿宋_GB2312" w:eastAsia="仿宋_GB2312"/>
                <w:sz w:val="24"/>
                <w:color w:val="000000"/>
              </w:rPr>
              <w:t>60</w:t>
            </w:r>
            <w:r>
              <w:rPr>
                <w:rFonts w:ascii="仿宋_GB2312" w:hAnsi="仿宋_GB2312" w:cs="仿宋_GB2312" w:eastAsia="仿宋_GB2312"/>
                <w:sz w:val="24"/>
                <w:color w:val="000000"/>
              </w:rPr>
              <w:t>cm（女性</w:t>
            </w:r>
            <w:r>
              <w:rPr>
                <w:rFonts w:ascii="仿宋_GB2312" w:hAnsi="仿宋_GB2312" w:cs="仿宋_GB2312" w:eastAsia="仿宋_GB2312"/>
                <w:sz w:val="24"/>
                <w:color w:val="000000"/>
              </w:rPr>
              <w:t>155</w:t>
            </w:r>
            <w:r>
              <w:rPr>
                <w:rFonts w:ascii="仿宋_GB2312" w:hAnsi="仿宋_GB2312" w:cs="仿宋_GB2312" w:eastAsia="仿宋_GB2312"/>
                <w:sz w:val="24"/>
                <w:color w:val="000000"/>
              </w:rPr>
              <w:t>cm）以上</w:t>
            </w:r>
            <w:r>
              <w:rPr>
                <w:rFonts w:ascii="仿宋_GB2312" w:hAnsi="仿宋_GB2312" w:cs="仿宋_GB2312" w:eastAsia="仿宋_GB2312"/>
                <w:sz w:val="24"/>
                <w:color w:val="000000"/>
              </w:rPr>
              <w:t>，高中以上文化程度，身体健康，具有良好的职业素养，爱岗敬业</w:t>
            </w:r>
            <w:r>
              <w:rPr>
                <w:rFonts w:ascii="仿宋_GB2312" w:hAnsi="仿宋_GB2312" w:cs="仿宋_GB2312" w:eastAsia="仿宋_GB2312"/>
                <w:sz w:val="24"/>
                <w:color w:val="000000"/>
              </w:rPr>
              <w:t>，具有国家行政主管部门颁发的中级及以上建（构）筑物消防员职业资格证书或中级及以上消防设施操作员职业资格证书，熟悉消防知识和相关法律法规。</w:t>
            </w:r>
          </w:p>
          <w:p>
            <w:pPr>
              <w:pStyle w:val="null3"/>
              <w:ind w:firstLine="482"/>
              <w:jc w:val="left"/>
            </w:pPr>
            <w:r>
              <w:rPr>
                <w:rFonts w:ascii="仿宋_GB2312" w:hAnsi="仿宋_GB2312" w:cs="仿宋_GB2312" w:eastAsia="仿宋_GB2312"/>
                <w:sz w:val="24"/>
                <w:color w:val="000000"/>
              </w:rPr>
              <w:t>2.</w:t>
            </w:r>
            <w:r>
              <w:rPr>
                <w:rFonts w:ascii="仿宋_GB2312" w:hAnsi="仿宋_GB2312" w:cs="仿宋_GB2312" w:eastAsia="仿宋_GB2312"/>
                <w:sz w:val="24"/>
                <w:b/>
                <w:color w:val="000000"/>
              </w:rPr>
              <w:t>其他要求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1）做好门卫日常管理和服务工作，保证交通安全、畅通、有序，维护正常的交通秩序。</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2）负责车辆疏导和停放管理，车辆停放整齐有序，保证消防通道、急救通道畅通。</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3）执行守卫、巡逻等任务。</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4）预防违法犯罪案件的发生，及时发现安全隐患、制止医院内各种违法犯罪活动、防范治安灾害事故的发生。</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5）维护医院良好的医疗服务秩序(防小偷、医托、票贩子、黄鱼车等)。</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6）配合公安部门做好安全防范工作，做好医院重点要害部位的守护工作。</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7）消防监控中心执勤监视及消防报警时，及时赶到现场查看和应急处理。</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8）完成医院交办的临时其他任务。</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9）供应商必须执行泸州市最低工资标准要求，工作时间、社会保险、福利等按照劳动法等法律法规和相关规定执行，由中标方按照规定进行发放和缴纳。</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482"/>
              <w:jc w:val="left"/>
            </w:pPr>
            <w:r>
              <w:rPr>
                <w:rFonts w:ascii="仿宋_GB2312" w:hAnsi="仿宋_GB2312" w:cs="仿宋_GB2312" w:eastAsia="仿宋_GB2312"/>
                <w:sz w:val="24"/>
                <w:color w:val="000000"/>
              </w:rPr>
              <w:t>★</w:t>
            </w:r>
            <w:r>
              <w:rPr>
                <w:rFonts w:ascii="仿宋_GB2312" w:hAnsi="仿宋_GB2312" w:cs="仿宋_GB2312" w:eastAsia="仿宋_GB2312"/>
                <w:sz w:val="24"/>
                <w:b/>
                <w:color w:val="000000"/>
              </w:rPr>
              <w:t>1.供应商履约要求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1）服从医院工作安排，接受医院监督和检查。</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2）派遣专门的管理人员，在医院安全保卫科的领导下，统筹管理保安队伍各项工作。医院有权以正当理由合理要求更换供应商派遣的管理人员。</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3）安保人员管理规范。安保人员变动需提前通知医院，确保服务质量不因人员变动而受影响。医院有权要求更换工作态度不好、工作能力差的保安队员。</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4）安保人员因工作不履职尽责造成任何人员人身伤害和财产损失的，由中标人负全部责任。</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rPr>
              <w:t>2.</w:t>
            </w:r>
            <w:r>
              <w:rPr>
                <w:rFonts w:ascii="仿宋_GB2312" w:hAnsi="仿宋_GB2312" w:cs="仿宋_GB2312" w:eastAsia="仿宋_GB2312"/>
                <w:b/>
              </w:rPr>
              <w:t>安保队长和队员要求</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1）工作态度</w:t>
            </w:r>
          </w:p>
          <w:p>
            <w:pPr>
              <w:pStyle w:val="null3"/>
              <w:ind w:firstLine="480"/>
              <w:jc w:val="left"/>
            </w:pPr>
            <w:r>
              <w:rPr>
                <w:rFonts w:ascii="仿宋_GB2312" w:hAnsi="仿宋_GB2312" w:cs="仿宋_GB2312" w:eastAsia="仿宋_GB2312"/>
                <w:sz w:val="24"/>
                <w:color w:val="000000"/>
              </w:rPr>
              <w:t>①具有责任心、敬业精神和职业道德；</w:t>
            </w:r>
          </w:p>
          <w:p>
            <w:pPr>
              <w:pStyle w:val="null3"/>
              <w:ind w:firstLine="480"/>
              <w:jc w:val="left"/>
            </w:pPr>
            <w:r>
              <w:rPr>
                <w:rFonts w:ascii="仿宋_GB2312" w:hAnsi="仿宋_GB2312" w:cs="仿宋_GB2312" w:eastAsia="仿宋_GB2312"/>
                <w:sz w:val="24"/>
                <w:color w:val="000000"/>
              </w:rPr>
              <w:t>②自身努力钻研业务，工作认真、有上进心；</w:t>
            </w:r>
          </w:p>
          <w:p>
            <w:pPr>
              <w:pStyle w:val="null3"/>
              <w:ind w:firstLine="480"/>
              <w:jc w:val="left"/>
            </w:pPr>
            <w:r>
              <w:rPr>
                <w:rFonts w:ascii="仿宋_GB2312" w:hAnsi="仿宋_GB2312" w:cs="仿宋_GB2312" w:eastAsia="仿宋_GB2312"/>
                <w:sz w:val="24"/>
                <w:color w:val="000000"/>
              </w:rPr>
              <w:t>③同事之间有协作力，包容、配合、团结；</w:t>
            </w:r>
          </w:p>
          <w:p>
            <w:pPr>
              <w:pStyle w:val="null3"/>
              <w:ind w:firstLine="480"/>
              <w:jc w:val="left"/>
            </w:pPr>
            <w:r>
              <w:rPr>
                <w:rFonts w:ascii="仿宋_GB2312" w:hAnsi="仿宋_GB2312" w:cs="仿宋_GB2312" w:eastAsia="仿宋_GB2312"/>
                <w:sz w:val="24"/>
                <w:color w:val="000000"/>
              </w:rPr>
              <w:t>④对来院就诊患者及患者家属、来访人员态度谦和、礼貌、诚恳、友善。</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2）行为举止</w:t>
            </w:r>
          </w:p>
          <w:p>
            <w:pPr>
              <w:pStyle w:val="null3"/>
              <w:ind w:firstLine="480"/>
              <w:jc w:val="left"/>
            </w:pPr>
            <w:r>
              <w:rPr>
                <w:rFonts w:ascii="仿宋_GB2312" w:hAnsi="仿宋_GB2312" w:cs="仿宋_GB2312" w:eastAsia="仿宋_GB2312"/>
                <w:sz w:val="24"/>
                <w:color w:val="000000"/>
              </w:rPr>
              <w:t>①举止大方得体、不卑不亢。与人交谈双眼应平视对方，不左顾右盼；</w:t>
            </w:r>
          </w:p>
          <w:p>
            <w:pPr>
              <w:pStyle w:val="null3"/>
              <w:ind w:firstLine="480"/>
              <w:jc w:val="left"/>
            </w:pPr>
            <w:r>
              <w:rPr>
                <w:rFonts w:ascii="仿宋_GB2312" w:hAnsi="仿宋_GB2312" w:cs="仿宋_GB2312" w:eastAsia="仿宋_GB2312"/>
                <w:sz w:val="24"/>
                <w:color w:val="000000"/>
              </w:rPr>
              <w:t>②遇上级领导或院方来访，应即时起身相迎并问好，先请来访人员入座后，自己方可坐下；来客告辞，应起身移步相送；</w:t>
            </w:r>
          </w:p>
          <w:p>
            <w:pPr>
              <w:pStyle w:val="null3"/>
              <w:ind w:firstLine="480"/>
              <w:jc w:val="left"/>
            </w:pPr>
            <w:r>
              <w:rPr>
                <w:rFonts w:ascii="仿宋_GB2312" w:hAnsi="仿宋_GB2312" w:cs="仿宋_GB2312" w:eastAsia="仿宋_GB2312"/>
                <w:sz w:val="24"/>
                <w:color w:val="000000"/>
              </w:rPr>
              <w:t>③站、坐、走姿势规范正确，站不得东倒西歪，坐不得 前俯后仰，走不得左顾右盼；大方得体，时刻注意形象；</w:t>
            </w:r>
          </w:p>
          <w:p>
            <w:pPr>
              <w:pStyle w:val="null3"/>
              <w:ind w:firstLine="480"/>
              <w:jc w:val="left"/>
            </w:pPr>
            <w:r>
              <w:rPr>
                <w:rFonts w:ascii="仿宋_GB2312" w:hAnsi="仿宋_GB2312" w:cs="仿宋_GB2312" w:eastAsia="仿宋_GB2312"/>
                <w:sz w:val="24"/>
                <w:color w:val="000000"/>
              </w:rPr>
              <w:t>④进入上级领导或其他部门办公室前，应先站立在门外轻叩三下，征得同意后方可入内；进入后，不得随意翻动室内物品；若进去时门是关住的，出来时则应随手将门轻轻带上；</w:t>
            </w:r>
          </w:p>
          <w:p>
            <w:pPr>
              <w:pStyle w:val="null3"/>
              <w:ind w:firstLine="480"/>
              <w:jc w:val="left"/>
            </w:pPr>
            <w:r>
              <w:rPr>
                <w:rFonts w:ascii="仿宋_GB2312" w:hAnsi="仿宋_GB2312" w:cs="仿宋_GB2312" w:eastAsia="仿宋_GB2312"/>
                <w:sz w:val="24"/>
                <w:color w:val="000000"/>
              </w:rPr>
              <w:t>⑤进出门应主动上前一步先拉开门，请同行院方与就诊人员等先行；</w:t>
            </w:r>
          </w:p>
          <w:p>
            <w:pPr>
              <w:pStyle w:val="null3"/>
              <w:ind w:firstLine="480"/>
              <w:jc w:val="left"/>
            </w:pPr>
            <w:r>
              <w:rPr>
                <w:rFonts w:ascii="仿宋_GB2312" w:hAnsi="仿宋_GB2312" w:cs="仿宋_GB2312" w:eastAsia="仿宋_GB2312"/>
                <w:sz w:val="24"/>
                <w:color w:val="000000"/>
              </w:rPr>
              <w:t>⑥在各种场合不得大声喧哗、吵闹，见到同事或业主要面带微笑、主动问好，进门要礼让对方。</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3）仪容仪表</w:t>
            </w:r>
          </w:p>
          <w:p>
            <w:pPr>
              <w:pStyle w:val="null3"/>
              <w:ind w:firstLine="480"/>
              <w:jc w:val="left"/>
            </w:pPr>
            <w:r>
              <w:rPr>
                <w:rFonts w:ascii="仿宋_GB2312" w:hAnsi="仿宋_GB2312" w:cs="仿宋_GB2312" w:eastAsia="仿宋_GB2312"/>
                <w:sz w:val="24"/>
                <w:color w:val="000000"/>
              </w:rPr>
              <w:t>①按规定要求着装，保持衣冠整洁、配戴齐全，不得敞衣卷袖卷裤，不得在工作时间和场所穿短裤、背心、拖鞋，皮鞋不准钉响底；</w:t>
            </w:r>
          </w:p>
          <w:p>
            <w:pPr>
              <w:pStyle w:val="null3"/>
              <w:ind w:firstLine="480"/>
              <w:jc w:val="left"/>
            </w:pPr>
            <w:r>
              <w:rPr>
                <w:rFonts w:ascii="仿宋_GB2312" w:hAnsi="仿宋_GB2312" w:cs="仿宋_GB2312" w:eastAsia="仿宋_GB2312"/>
                <w:sz w:val="24"/>
                <w:color w:val="000000"/>
              </w:rPr>
              <w:t>②每日修剪胡须，发不盖耳遮脸，不得剃光头，不得染发（除黑色）。面部、手部保持干爽清洁，不留长指甲；</w:t>
            </w:r>
          </w:p>
          <w:p>
            <w:pPr>
              <w:pStyle w:val="null3"/>
              <w:ind w:firstLine="480"/>
              <w:jc w:val="left"/>
            </w:pPr>
            <w:r>
              <w:rPr>
                <w:rFonts w:ascii="仿宋_GB2312" w:hAnsi="仿宋_GB2312" w:cs="仿宋_GB2312" w:eastAsia="仿宋_GB2312"/>
                <w:sz w:val="24"/>
                <w:color w:val="000000"/>
              </w:rPr>
              <w:t>③不得在大庭广众之下梳头、挖鼻孔、搔痒、打哈欠和伸懒腰，养成文明行为习惯。</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每月按照考核标准考核一次。月度考核分90分（含）以上，考核为合格，全款支付考核月份费用；月度考核分不足90分，按考核月应支付费用的2%扣款，考核为不合格，并提出严重警告和限期整改，整改不到位，采购人有权随时终止解除合同。</w:t>
            </w:r>
          </w:p>
          <w:p>
            <w:pPr>
              <w:pStyle w:val="null3"/>
              <w:ind w:firstLine="480"/>
              <w:jc w:val="left"/>
            </w:pPr>
            <w:r>
              <w:rPr>
                <w:rFonts w:ascii="仿宋_GB2312" w:hAnsi="仿宋_GB2312" w:cs="仿宋_GB2312" w:eastAsia="仿宋_GB2312"/>
                <w:sz w:val="24"/>
              </w:rPr>
              <w:t>年度考核以月度考核结果为依据，在连续</w:t>
            </w:r>
            <w:r>
              <w:rPr>
                <w:rFonts w:ascii="仿宋_GB2312" w:hAnsi="仿宋_GB2312" w:cs="仿宋_GB2312" w:eastAsia="仿宋_GB2312"/>
                <w:sz w:val="24"/>
              </w:rPr>
              <w:t>12个月中，有累积3个月及以上月度考核结果为不合格，则年度考核为不合格。反之，则年度考核为合格。</w:t>
            </w:r>
          </w:p>
          <w:p>
            <w:pPr>
              <w:pStyle w:val="null3"/>
              <w:ind w:firstLine="480"/>
              <w:jc w:val="left"/>
            </w:pPr>
            <w:r>
              <w:rPr>
                <w:rFonts w:ascii="仿宋_GB2312" w:hAnsi="仿宋_GB2312" w:cs="仿宋_GB2312" w:eastAsia="仿宋_GB2312"/>
                <w:sz w:val="24"/>
              </w:rPr>
              <w:t>年度考核结果是续签合同的重要依据。合同一年一签，年度考核合格，在财政资金保障情况下，可续签下年合同，最多续签两次。年度考核不合格，采购人有权终止解除服务合同。</w:t>
            </w:r>
          </w:p>
          <w:p>
            <w:pPr>
              <w:pStyle w:val="null3"/>
              <w:ind w:firstLine="480"/>
              <w:jc w:val="left"/>
            </w:pPr>
            <w:r>
              <w:rPr>
                <w:rFonts w:ascii="仿宋_GB2312" w:hAnsi="仿宋_GB2312" w:cs="仿宋_GB2312" w:eastAsia="仿宋_GB2312"/>
                <w:sz w:val="24"/>
                <w:b/>
                <w:color w:val="000000"/>
              </w:rPr>
              <w:t>安保服务考核细则</w:t>
            </w:r>
          </w:p>
          <w:tbl>
            <w:tblPr>
              <w:tblInd w:type="dxa" w:w="120"/>
              <w:tblBorders>
                <w:top w:val="none" w:color="000000" w:sz="4"/>
                <w:left w:val="none" w:color="000000" w:sz="4"/>
                <w:bottom w:val="none" w:color="000000" w:sz="4"/>
                <w:right w:val="none" w:color="000000" w:sz="4"/>
                <w:insideH w:val="none"/>
                <w:insideV w:val="none"/>
              </w:tblBorders>
            </w:tblPr>
            <w:tblGrid>
              <w:gridCol w:w="966"/>
              <w:gridCol w:w="1886"/>
              <w:gridCol w:w="2188"/>
              <w:gridCol w:w="558"/>
            </w:tblGrid>
            <w:tr>
              <w:tc>
                <w:tcPr>
                  <w:tcW w:type="dxa" w:w="9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项目</w:t>
                  </w:r>
                </w:p>
              </w:tc>
              <w:tc>
                <w:tcPr>
                  <w:tcW w:type="dxa" w:w="18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考核标准要求</w:t>
                  </w:r>
                </w:p>
              </w:tc>
              <w:tc>
                <w:tcPr>
                  <w:tcW w:type="dxa" w:w="2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扣分标准</w:t>
                  </w:r>
                </w:p>
              </w:tc>
              <w:tc>
                <w:tcPr>
                  <w:tcW w:type="dxa" w:w="5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得分</w:t>
                  </w:r>
                </w:p>
              </w:tc>
            </w:tr>
            <w:tr>
              <w:tc>
                <w:tcPr>
                  <w:tcW w:type="dxa" w:w="9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治安管理</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确保医院工作人员及病员的人身安全及财产安全（</w:t>
                  </w:r>
                  <w:r>
                    <w:rPr>
                      <w:rFonts w:ascii="仿宋_GB2312" w:hAnsi="仿宋_GB2312" w:cs="仿宋_GB2312" w:eastAsia="仿宋_GB2312"/>
                      <w:sz w:val="24"/>
                      <w:color w:val="000000"/>
                    </w:rPr>
                    <w:t>5分）</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没有履行职责，造成财产损失的，一次扣</w:t>
                  </w:r>
                  <w:r>
                    <w:rPr>
                      <w:rFonts w:ascii="仿宋_GB2312" w:hAnsi="仿宋_GB2312" w:cs="仿宋_GB2312" w:eastAsia="仿宋_GB2312"/>
                      <w:sz w:val="24"/>
                      <w:color w:val="000000"/>
                    </w:rPr>
                    <w:t>2.5分；没有履行职责，造成人员人身安全事故的，一次扣2.5分，扣完为止。既造成财产损失又造成人员人身安全事故，一次扣5分。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66"/>
                  <w:vMerge/>
                  <w:tcBorders>
                    <w:top w:val="none" w:color="000000" w:sz="4"/>
                    <w:left w:val="single" w:color="000000" w:sz="4"/>
                    <w:bottom w:val="single" w:color="000000" w:sz="4"/>
                    <w:right w:val="single" w:color="000000" w:sz="4"/>
                  </w:tcBorders>
                </w:tcP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维护医院设施设备及物资安全（</w:t>
                  </w:r>
                  <w:r>
                    <w:rPr>
                      <w:rFonts w:ascii="仿宋_GB2312" w:hAnsi="仿宋_GB2312" w:cs="仿宋_GB2312" w:eastAsia="仿宋_GB2312"/>
                      <w:sz w:val="24"/>
                      <w:color w:val="000000"/>
                    </w:rPr>
                    <w:t>5分）</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因不履行职责，致医院设施设备、物资损失的，一次扣</w:t>
                  </w:r>
                  <w:r>
                    <w:rPr>
                      <w:rFonts w:ascii="仿宋_GB2312" w:hAnsi="仿宋_GB2312" w:cs="仿宋_GB2312" w:eastAsia="仿宋_GB2312"/>
                      <w:sz w:val="24"/>
                      <w:color w:val="000000"/>
                    </w:rPr>
                    <w:t>2.5分。扣完为止。</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66"/>
                  <w:vMerge/>
                  <w:tcBorders>
                    <w:top w:val="none" w:color="000000" w:sz="4"/>
                    <w:left w:val="single" w:color="000000" w:sz="4"/>
                    <w:bottom w:val="single" w:color="000000" w:sz="4"/>
                    <w:right w:val="single" w:color="000000" w:sz="4"/>
                  </w:tcBorders>
                </w:tcP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严禁在院内非法开展经营活动</w:t>
                  </w:r>
                  <w:r>
                    <w:rPr>
                      <w:rFonts w:ascii="仿宋_GB2312" w:hAnsi="仿宋_GB2312" w:cs="仿宋_GB2312" w:eastAsia="仿宋_GB2312"/>
                      <w:sz w:val="24"/>
                      <w:color w:val="000000"/>
                    </w:rPr>
                    <w:t>(包括倒号、小商品贩卖、违规送餐等)（2分）</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出现所述情形，一次扣</w:t>
                  </w:r>
                  <w:r>
                    <w:rPr>
                      <w:rFonts w:ascii="仿宋_GB2312" w:hAnsi="仿宋_GB2312" w:cs="仿宋_GB2312" w:eastAsia="仿宋_GB2312"/>
                      <w:sz w:val="24"/>
                      <w:color w:val="000000"/>
                    </w:rPr>
                    <w:t>1分。扣完为止。</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66"/>
                  <w:vMerge/>
                  <w:tcBorders>
                    <w:top w:val="none" w:color="000000" w:sz="4"/>
                    <w:left w:val="single" w:color="000000" w:sz="4"/>
                    <w:bottom w:val="single" w:color="000000" w:sz="4"/>
                    <w:right w:val="single" w:color="000000" w:sz="4"/>
                  </w:tcBorders>
                </w:tcP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做好防火、防盗、防破坏工作（</w:t>
                  </w:r>
                  <w:r>
                    <w:rPr>
                      <w:rFonts w:ascii="仿宋_GB2312" w:hAnsi="仿宋_GB2312" w:cs="仿宋_GB2312" w:eastAsia="仿宋_GB2312"/>
                      <w:sz w:val="24"/>
                      <w:color w:val="000000"/>
                    </w:rPr>
                    <w:t>4分）</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因不履行职责，发生所述事件，一次扣</w:t>
                  </w:r>
                  <w:r>
                    <w:rPr>
                      <w:rFonts w:ascii="仿宋_GB2312" w:hAnsi="仿宋_GB2312" w:cs="仿宋_GB2312" w:eastAsia="仿宋_GB2312"/>
                      <w:sz w:val="24"/>
                      <w:color w:val="000000"/>
                    </w:rPr>
                    <w:t>2分。扣完为止。</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66"/>
                  <w:vMerge/>
                  <w:tcBorders>
                    <w:top w:val="none" w:color="000000" w:sz="4"/>
                    <w:left w:val="single" w:color="000000" w:sz="4"/>
                    <w:bottom w:val="single" w:color="000000" w:sz="4"/>
                    <w:right w:val="single" w:color="000000" w:sz="4"/>
                  </w:tcBorders>
                </w:tcP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保安人员按规定线路、方式和时限巡逻，并认真做好巡逻记录（</w:t>
                  </w:r>
                  <w:r>
                    <w:rPr>
                      <w:rFonts w:ascii="仿宋_GB2312" w:hAnsi="仿宋_GB2312" w:cs="仿宋_GB2312" w:eastAsia="仿宋_GB2312"/>
                      <w:sz w:val="24"/>
                      <w:color w:val="000000"/>
                    </w:rPr>
                    <w:t>2分）</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违反规定的，一次扣</w:t>
                  </w:r>
                  <w:r>
                    <w:rPr>
                      <w:rFonts w:ascii="仿宋_GB2312" w:hAnsi="仿宋_GB2312" w:cs="仿宋_GB2312" w:eastAsia="仿宋_GB2312"/>
                      <w:sz w:val="24"/>
                      <w:color w:val="000000"/>
                    </w:rPr>
                    <w:t>1分。扣完为止。</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66"/>
                  <w:vMerge/>
                  <w:tcBorders>
                    <w:top w:val="none" w:color="000000" w:sz="4"/>
                    <w:left w:val="single" w:color="000000" w:sz="4"/>
                    <w:bottom w:val="single" w:color="000000" w:sz="4"/>
                    <w:right w:val="single" w:color="000000" w:sz="4"/>
                  </w:tcBorders>
                </w:tcP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每日做好完整的安保工作记录（警务室值班记录、防火巡查、安保工作记录）（</w:t>
                  </w:r>
                  <w:r>
                    <w:rPr>
                      <w:rFonts w:ascii="仿宋_GB2312" w:hAnsi="仿宋_GB2312" w:cs="仿宋_GB2312" w:eastAsia="仿宋_GB2312"/>
                      <w:sz w:val="24"/>
                      <w:color w:val="000000"/>
                    </w:rPr>
                    <w:t>2分）</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工作记录本不完善，出现缺失等现象，一次扣</w:t>
                  </w:r>
                  <w:r>
                    <w:rPr>
                      <w:rFonts w:ascii="仿宋_GB2312" w:hAnsi="仿宋_GB2312" w:cs="仿宋_GB2312" w:eastAsia="仿宋_GB2312"/>
                      <w:sz w:val="24"/>
                      <w:color w:val="000000"/>
                    </w:rPr>
                    <w:t>1分。扣完为止。</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66"/>
                  <w:vMerge/>
                  <w:tcBorders>
                    <w:top w:val="none" w:color="000000" w:sz="4"/>
                    <w:left w:val="single" w:color="000000" w:sz="4"/>
                    <w:bottom w:val="single" w:color="000000" w:sz="4"/>
                    <w:right w:val="single" w:color="000000" w:sz="4"/>
                  </w:tcBorders>
                </w:tcP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在巡逻过程中，对已发生的非法侵害案件或灾害事故，应及时处理并报告主管领导，保护好现场（</w:t>
                  </w:r>
                  <w:r>
                    <w:rPr>
                      <w:rFonts w:ascii="仿宋_GB2312" w:hAnsi="仿宋_GB2312" w:cs="仿宋_GB2312" w:eastAsia="仿宋_GB2312"/>
                      <w:sz w:val="24"/>
                      <w:color w:val="000000"/>
                    </w:rPr>
                    <w:t>3分）</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没有及时处理、没有及时上报，一次扣</w:t>
                  </w:r>
                  <w:r>
                    <w:rPr>
                      <w:rFonts w:ascii="仿宋_GB2312" w:hAnsi="仿宋_GB2312" w:cs="仿宋_GB2312" w:eastAsia="仿宋_GB2312"/>
                      <w:sz w:val="24"/>
                      <w:color w:val="000000"/>
                    </w:rPr>
                    <w:t>1分；瞒报的，一次扣3分。扣完为止。</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66"/>
                  <w:vMerge/>
                  <w:tcBorders>
                    <w:top w:val="none" w:color="000000" w:sz="4"/>
                    <w:left w:val="single" w:color="000000" w:sz="4"/>
                    <w:bottom w:val="single" w:color="000000" w:sz="4"/>
                    <w:right w:val="single" w:color="000000" w:sz="4"/>
                  </w:tcBorders>
                </w:tcP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对进出医院大门的物品</w:t>
                  </w:r>
                  <w:r>
                    <w:rPr>
                      <w:rFonts w:ascii="仿宋_GB2312" w:hAnsi="仿宋_GB2312" w:cs="仿宋_GB2312" w:eastAsia="仿宋_GB2312"/>
                      <w:sz w:val="24"/>
                      <w:color w:val="000000"/>
                    </w:rPr>
                    <w:t>,收垃圾、乞讨、推销人员、非法张贴等行为不进行盘查登记的（3分）</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出现所述情形，未按要求进行盘查的，一次扣</w:t>
                  </w:r>
                  <w:r>
                    <w:rPr>
                      <w:rFonts w:ascii="仿宋_GB2312" w:hAnsi="仿宋_GB2312" w:cs="仿宋_GB2312" w:eastAsia="仿宋_GB2312"/>
                      <w:sz w:val="24"/>
                      <w:color w:val="000000"/>
                    </w:rPr>
                    <w:t>1分。扣完为止。</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66"/>
                  <w:vMerge/>
                  <w:tcBorders>
                    <w:top w:val="none" w:color="000000" w:sz="4"/>
                    <w:left w:val="single" w:color="000000" w:sz="4"/>
                    <w:bottom w:val="single" w:color="000000" w:sz="4"/>
                    <w:right w:val="single" w:color="000000" w:sz="4"/>
                  </w:tcBorders>
                </w:tcP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医院安防检查严格按照医院相关要求履行职责（</w:t>
                  </w:r>
                  <w:r>
                    <w:rPr>
                      <w:rFonts w:ascii="仿宋_GB2312" w:hAnsi="仿宋_GB2312" w:cs="仿宋_GB2312" w:eastAsia="仿宋_GB2312"/>
                      <w:sz w:val="24"/>
                      <w:color w:val="000000"/>
                    </w:rPr>
                    <w:t>5分）</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未按安防检查要求对进入人员检查的，一次扣</w:t>
                  </w:r>
                  <w:r>
                    <w:rPr>
                      <w:rFonts w:ascii="仿宋_GB2312" w:hAnsi="仿宋_GB2312" w:cs="仿宋_GB2312" w:eastAsia="仿宋_GB2312"/>
                      <w:sz w:val="24"/>
                      <w:color w:val="000000"/>
                    </w:rPr>
                    <w:t>0.5分。扣完为止。</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消防管理</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对消防通道通畅检查情况（</w:t>
                  </w:r>
                  <w:r>
                    <w:rPr>
                      <w:rFonts w:ascii="仿宋_GB2312" w:hAnsi="仿宋_GB2312" w:cs="仿宋_GB2312" w:eastAsia="仿宋_GB2312"/>
                      <w:sz w:val="24"/>
                      <w:color w:val="000000"/>
                    </w:rPr>
                    <w:t>5分）</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出现消防通道堵塞，一次扣</w:t>
                  </w:r>
                  <w:r>
                    <w:rPr>
                      <w:rFonts w:ascii="仿宋_GB2312" w:hAnsi="仿宋_GB2312" w:cs="仿宋_GB2312" w:eastAsia="仿宋_GB2312"/>
                      <w:sz w:val="24"/>
                      <w:color w:val="000000"/>
                    </w:rPr>
                    <w:t>2.5分；造成严重后果的，一次扣5分。扣完为止。</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66"/>
                  <w:vMerge/>
                  <w:tcBorders>
                    <w:top w:val="none" w:color="000000" w:sz="4"/>
                    <w:left w:val="single" w:color="000000" w:sz="4"/>
                    <w:bottom w:val="single" w:color="000000" w:sz="4"/>
                    <w:right w:val="single" w:color="000000" w:sz="4"/>
                  </w:tcBorders>
                </w:tcP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对重点区域的防火安全巡查（</w:t>
                  </w:r>
                  <w:r>
                    <w:rPr>
                      <w:rFonts w:ascii="仿宋_GB2312" w:hAnsi="仿宋_GB2312" w:cs="仿宋_GB2312" w:eastAsia="仿宋_GB2312"/>
                      <w:sz w:val="24"/>
                      <w:color w:val="000000"/>
                    </w:rPr>
                    <w:t>3 分）</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未对重点区域的防火安全进行巡查，一次扣</w:t>
                  </w:r>
                  <w:r>
                    <w:rPr>
                      <w:rFonts w:ascii="仿宋_GB2312" w:hAnsi="仿宋_GB2312" w:cs="仿宋_GB2312" w:eastAsia="仿宋_GB2312"/>
                      <w:sz w:val="24"/>
                      <w:color w:val="000000"/>
                    </w:rPr>
                    <w:t>3分。扣完为止。</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66"/>
                  <w:vMerge/>
                  <w:tcBorders>
                    <w:top w:val="none" w:color="000000" w:sz="4"/>
                    <w:left w:val="single" w:color="000000" w:sz="4"/>
                    <w:bottom w:val="single" w:color="000000" w:sz="4"/>
                    <w:right w:val="single" w:color="000000" w:sz="4"/>
                  </w:tcBorders>
                </w:tcP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对施工场所作业的控制管理（</w:t>
                  </w:r>
                  <w:r>
                    <w:rPr>
                      <w:rFonts w:ascii="仿宋_GB2312" w:hAnsi="仿宋_GB2312" w:cs="仿宋_GB2312" w:eastAsia="仿宋_GB2312"/>
                      <w:sz w:val="24"/>
                      <w:color w:val="000000"/>
                    </w:rPr>
                    <w:t>3分）</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未对施工场所作业管控的，一次扣</w:t>
                  </w:r>
                  <w:r>
                    <w:rPr>
                      <w:rFonts w:ascii="仿宋_GB2312" w:hAnsi="仿宋_GB2312" w:cs="仿宋_GB2312" w:eastAsia="仿宋_GB2312"/>
                      <w:sz w:val="24"/>
                      <w:color w:val="000000"/>
                    </w:rPr>
                    <w:t>1.5分；因不作为，施工场所作业造成安全隐患的，一次扣3分。扣完为止。</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66"/>
                  <w:vMerge/>
                  <w:tcBorders>
                    <w:top w:val="none" w:color="000000" w:sz="4"/>
                    <w:left w:val="single" w:color="000000" w:sz="4"/>
                    <w:bottom w:val="single" w:color="000000" w:sz="4"/>
                    <w:right w:val="single" w:color="000000" w:sz="4"/>
                  </w:tcBorders>
                </w:tcP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严禁易燃、易爆、腐蚀物品进出医院（</w:t>
                  </w:r>
                  <w:r>
                    <w:rPr>
                      <w:rFonts w:ascii="仿宋_GB2312" w:hAnsi="仿宋_GB2312" w:cs="仿宋_GB2312" w:eastAsia="仿宋_GB2312"/>
                      <w:sz w:val="24"/>
                      <w:color w:val="000000"/>
                    </w:rPr>
                    <w:t>3分）</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出现所述情形的，一次扣</w:t>
                  </w:r>
                  <w:r>
                    <w:rPr>
                      <w:rFonts w:ascii="仿宋_GB2312" w:hAnsi="仿宋_GB2312" w:cs="仿宋_GB2312" w:eastAsia="仿宋_GB2312"/>
                      <w:sz w:val="24"/>
                      <w:color w:val="000000"/>
                    </w:rPr>
                    <w:t>1分。扣完为止。</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66"/>
                  <w:vMerge/>
                  <w:tcBorders>
                    <w:top w:val="none" w:color="000000" w:sz="4"/>
                    <w:left w:val="single" w:color="000000" w:sz="4"/>
                    <w:bottom w:val="single" w:color="000000" w:sz="4"/>
                    <w:right w:val="single" w:color="000000" w:sz="4"/>
                  </w:tcBorders>
                </w:tcP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发现消防事故及时上报主管领导和报火警</w:t>
                  </w:r>
                  <w:r>
                    <w:rPr>
                      <w:rFonts w:ascii="仿宋_GB2312" w:hAnsi="仿宋_GB2312" w:cs="仿宋_GB2312" w:eastAsia="仿宋_GB2312"/>
                      <w:sz w:val="24"/>
                      <w:color w:val="000000"/>
                    </w:rPr>
                    <w:t>119（5分）</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没有及时上报，一次扣</w:t>
                  </w:r>
                  <w:r>
                    <w:rPr>
                      <w:rFonts w:ascii="仿宋_GB2312" w:hAnsi="仿宋_GB2312" w:cs="仿宋_GB2312" w:eastAsia="仿宋_GB2312"/>
                      <w:sz w:val="24"/>
                      <w:color w:val="000000"/>
                    </w:rPr>
                    <w:t>2.5 分；瞒报的，一次扣5分。扣完为止。</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66"/>
                  <w:vMerge/>
                  <w:tcBorders>
                    <w:top w:val="none" w:color="000000" w:sz="4"/>
                    <w:left w:val="single" w:color="000000" w:sz="4"/>
                    <w:bottom w:val="single" w:color="000000" w:sz="4"/>
                    <w:right w:val="single" w:color="000000" w:sz="4"/>
                  </w:tcBorders>
                </w:tcP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组织人员全力扑灭初期火灾（</w:t>
                  </w:r>
                  <w:r>
                    <w:rPr>
                      <w:rFonts w:ascii="仿宋_GB2312" w:hAnsi="仿宋_GB2312" w:cs="仿宋_GB2312" w:eastAsia="仿宋_GB2312"/>
                      <w:sz w:val="24"/>
                      <w:color w:val="000000"/>
                    </w:rPr>
                    <w:t>5分）</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不履行职责，参与初期灭火不积极的，一次扣</w:t>
                  </w:r>
                  <w:r>
                    <w:rPr>
                      <w:rFonts w:ascii="仿宋_GB2312" w:hAnsi="仿宋_GB2312" w:cs="仿宋_GB2312" w:eastAsia="仿宋_GB2312"/>
                      <w:sz w:val="24"/>
                      <w:color w:val="000000"/>
                    </w:rPr>
                    <w:t>5分。扣完为止。</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车辆管理</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停车场安全巡查</w:t>
                  </w:r>
                </w:p>
                <w:p>
                  <w:pPr>
                    <w:pStyle w:val="null3"/>
                    <w:spacing w:before="105" w:after="10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2分）</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没有按要求对停车场进行巡逻的，一次扣</w:t>
                  </w:r>
                  <w:r>
                    <w:rPr>
                      <w:rFonts w:ascii="仿宋_GB2312" w:hAnsi="仿宋_GB2312" w:cs="仿宋_GB2312" w:eastAsia="仿宋_GB2312"/>
                      <w:sz w:val="24"/>
                      <w:color w:val="000000"/>
                    </w:rPr>
                    <w:t>1分。扣完为止。</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66"/>
                  <w:vMerge/>
                  <w:tcBorders>
                    <w:top w:val="none" w:color="000000" w:sz="4"/>
                    <w:left w:val="single" w:color="000000" w:sz="4"/>
                    <w:bottom w:val="single" w:color="000000" w:sz="4"/>
                    <w:right w:val="single" w:color="000000" w:sz="4"/>
                  </w:tcBorders>
                </w:tcP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指挥、疏导车辆进入，维护停车场及保管站的正常秩序（</w:t>
                  </w:r>
                  <w:r>
                    <w:rPr>
                      <w:rFonts w:ascii="仿宋_GB2312" w:hAnsi="仿宋_GB2312" w:cs="仿宋_GB2312" w:eastAsia="仿宋_GB2312"/>
                      <w:sz w:val="24"/>
                      <w:color w:val="000000"/>
                    </w:rPr>
                    <w:t>5分）</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没有积极指挥、疏导车辆，导致停车场秩序混乱的，一次扣</w:t>
                  </w:r>
                  <w:r>
                    <w:rPr>
                      <w:rFonts w:ascii="仿宋_GB2312" w:hAnsi="仿宋_GB2312" w:cs="仿宋_GB2312" w:eastAsia="仿宋_GB2312"/>
                      <w:sz w:val="24"/>
                      <w:color w:val="000000"/>
                    </w:rPr>
                    <w:t>2.5分；造成车辆财产损失的，一次扣5分。扣完为止。</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应急管理</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有危害医院医护人员及其他人员安全事件苗头时，接通知后</w:t>
                  </w:r>
                  <w:r>
                    <w:rPr>
                      <w:rFonts w:ascii="仿宋_GB2312" w:hAnsi="仿宋_GB2312" w:cs="仿宋_GB2312" w:eastAsia="仿宋_GB2312"/>
                      <w:sz w:val="24"/>
                      <w:color w:val="000000"/>
                    </w:rPr>
                    <w:t>5分钟未到场（5分）</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接通知后，</w:t>
                  </w:r>
                  <w:r>
                    <w:rPr>
                      <w:rFonts w:ascii="仿宋_GB2312" w:hAnsi="仿宋_GB2312" w:cs="仿宋_GB2312" w:eastAsia="仿宋_GB2312"/>
                      <w:sz w:val="24"/>
                      <w:color w:val="000000"/>
                    </w:rPr>
                    <w:t>5分钟未到场的，一次扣5分。扣完为止。</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行为准则</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上岗期间必须穿着统一保安制服（</w:t>
                  </w:r>
                  <w:r>
                    <w:rPr>
                      <w:rFonts w:ascii="仿宋_GB2312" w:hAnsi="仿宋_GB2312" w:cs="仿宋_GB2312" w:eastAsia="仿宋_GB2312"/>
                      <w:sz w:val="24"/>
                      <w:color w:val="000000"/>
                    </w:rPr>
                    <w:t>2分）</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未着安保制服的，一次扣</w:t>
                  </w:r>
                  <w:r>
                    <w:rPr>
                      <w:rFonts w:ascii="仿宋_GB2312" w:hAnsi="仿宋_GB2312" w:cs="仿宋_GB2312" w:eastAsia="仿宋_GB2312"/>
                      <w:sz w:val="24"/>
                      <w:color w:val="000000"/>
                    </w:rPr>
                    <w:t>1分。扣完为止。</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66"/>
                  <w:vMerge/>
                  <w:tcBorders>
                    <w:top w:val="none" w:color="000000" w:sz="4"/>
                    <w:left w:val="single" w:color="000000" w:sz="4"/>
                    <w:bottom w:val="single" w:color="000000" w:sz="4"/>
                    <w:right w:val="single" w:color="000000" w:sz="4"/>
                  </w:tcBorders>
                </w:tcP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保安制服不准与便服混穿，不同季节的保安制服统一换装（</w:t>
                  </w:r>
                  <w:r>
                    <w:rPr>
                      <w:rFonts w:ascii="仿宋_GB2312" w:hAnsi="仿宋_GB2312" w:cs="仿宋_GB2312" w:eastAsia="仿宋_GB2312"/>
                      <w:sz w:val="24"/>
                      <w:color w:val="000000"/>
                    </w:rPr>
                    <w:t>2分）</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出现所述情形的，一次扣</w:t>
                  </w:r>
                  <w:r>
                    <w:rPr>
                      <w:rFonts w:ascii="仿宋_GB2312" w:hAnsi="仿宋_GB2312" w:cs="仿宋_GB2312" w:eastAsia="仿宋_GB2312"/>
                      <w:sz w:val="24"/>
                      <w:color w:val="000000"/>
                    </w:rPr>
                    <w:t>0.5分。扣完为止。</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66"/>
                  <w:vMerge/>
                  <w:tcBorders>
                    <w:top w:val="none" w:color="000000" w:sz="4"/>
                    <w:left w:val="single" w:color="000000" w:sz="4"/>
                    <w:bottom w:val="single" w:color="000000" w:sz="4"/>
                    <w:right w:val="single" w:color="000000" w:sz="4"/>
                  </w:tcBorders>
                </w:tcP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上岗期间不准袖手或手插衣兜、拾肩、挽臂、吃东西、听音乐、看报纸、嬉笑打闹，不准随地吐痰、乱扔废物（</w:t>
                  </w:r>
                  <w:r>
                    <w:rPr>
                      <w:rFonts w:ascii="仿宋_GB2312" w:hAnsi="仿宋_GB2312" w:cs="仿宋_GB2312" w:eastAsia="仿宋_GB2312"/>
                      <w:sz w:val="24"/>
                      <w:color w:val="000000"/>
                    </w:rPr>
                    <w:t>3</w:t>
                  </w:r>
                </w:p>
                <w:p>
                  <w:pPr>
                    <w:pStyle w:val="null3"/>
                    <w:spacing w:before="105" w:after="105"/>
                    <w:jc w:val="left"/>
                  </w:pPr>
                  <w:r>
                    <w:rPr>
                      <w:rFonts w:ascii="仿宋_GB2312" w:hAnsi="仿宋_GB2312" w:cs="仿宋_GB2312" w:eastAsia="仿宋_GB2312"/>
                      <w:sz w:val="24"/>
                      <w:color w:val="000000"/>
                    </w:rPr>
                    <w:t>分）</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出现所述情形的，一次扣</w:t>
                  </w:r>
                  <w:r>
                    <w:rPr>
                      <w:rFonts w:ascii="仿宋_GB2312" w:hAnsi="仿宋_GB2312" w:cs="仿宋_GB2312" w:eastAsia="仿宋_GB2312"/>
                      <w:sz w:val="24"/>
                      <w:color w:val="000000"/>
                    </w:rPr>
                    <w:t>0.5分。扣完为止。</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66"/>
                  <w:vMerge/>
                  <w:tcBorders>
                    <w:top w:val="none" w:color="000000" w:sz="4"/>
                    <w:left w:val="single" w:color="000000" w:sz="4"/>
                    <w:bottom w:val="single" w:color="000000" w:sz="4"/>
                    <w:right w:val="single" w:color="000000" w:sz="4"/>
                  </w:tcBorders>
                </w:tcP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自觉遵守公共秩序和社会公德，严禁打架、斗殴赌博、酗酒、盗窃、故意破坏医院财产等行为发生（</w:t>
                  </w:r>
                  <w:r>
                    <w:rPr>
                      <w:rFonts w:ascii="仿宋_GB2312" w:hAnsi="仿宋_GB2312" w:cs="仿宋_GB2312" w:eastAsia="仿宋_GB2312"/>
                      <w:sz w:val="24"/>
                      <w:color w:val="000000"/>
                    </w:rPr>
                    <w:t>5分）</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出现所述情形的，一次扣</w:t>
                  </w:r>
                  <w:r>
                    <w:rPr>
                      <w:rFonts w:ascii="仿宋_GB2312" w:hAnsi="仿宋_GB2312" w:cs="仿宋_GB2312" w:eastAsia="仿宋_GB2312"/>
                      <w:sz w:val="24"/>
                      <w:color w:val="000000"/>
                    </w:rPr>
                    <w:t>5分。扣完为止。</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66"/>
                  <w:vMerge/>
                  <w:tcBorders>
                    <w:top w:val="none" w:color="000000" w:sz="4"/>
                    <w:left w:val="single" w:color="000000" w:sz="4"/>
                    <w:bottom w:val="single" w:color="000000" w:sz="4"/>
                    <w:right w:val="single" w:color="000000" w:sz="4"/>
                  </w:tcBorders>
                </w:tcP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在工作中使用语言要简洁准确、文明规范，说话要和气，应使用</w:t>
                  </w:r>
                  <w:r>
                    <w:rPr>
                      <w:rFonts w:ascii="仿宋_GB2312" w:hAnsi="仿宋_GB2312" w:cs="仿宋_GB2312" w:eastAsia="仿宋_GB2312"/>
                      <w:sz w:val="24"/>
                      <w:color w:val="000000"/>
                    </w:rPr>
                    <w:t>“您好、请</w:t>
                  </w:r>
                </w:p>
                <w:p>
                  <w:pPr>
                    <w:pStyle w:val="null3"/>
                    <w:spacing w:before="105" w:after="105"/>
                    <w:jc w:val="left"/>
                  </w:pPr>
                  <w:r>
                    <w:rPr>
                      <w:rFonts w:ascii="仿宋_GB2312" w:hAnsi="仿宋_GB2312" w:cs="仿宋_GB2312" w:eastAsia="仿宋_GB2312"/>
                      <w:sz w:val="24"/>
                      <w:color w:val="000000"/>
                    </w:rPr>
                    <w:t>您、对不起、谢谢、再见</w:t>
                  </w:r>
                  <w:r>
                    <w:rPr>
                      <w:rFonts w:ascii="仿宋_GB2312" w:hAnsi="仿宋_GB2312" w:cs="仿宋_GB2312" w:eastAsia="仿宋_GB2312"/>
                      <w:sz w:val="24"/>
                      <w:color w:val="000000"/>
                    </w:rPr>
                    <w:t>”等礼貌用语，不得说粗话、脏话、不礼貌语（3分）</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在岗期间，与人发生口头冲突，一次扣</w:t>
                  </w:r>
                  <w:r>
                    <w:rPr>
                      <w:rFonts w:ascii="仿宋_GB2312" w:hAnsi="仿宋_GB2312" w:cs="仿宋_GB2312" w:eastAsia="仿宋_GB2312"/>
                      <w:sz w:val="24"/>
                      <w:color w:val="000000"/>
                    </w:rPr>
                    <w:t>0.5分；情节严重的，一次扣1.5分。扣完为止。</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66"/>
                  <w:vMerge/>
                  <w:tcBorders>
                    <w:top w:val="none" w:color="000000" w:sz="4"/>
                    <w:left w:val="single" w:color="000000" w:sz="4"/>
                    <w:bottom w:val="single" w:color="000000" w:sz="4"/>
                    <w:right w:val="single" w:color="000000" w:sz="4"/>
                  </w:tcBorders>
                </w:tcP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严格在规定范围内开展保安服务，不准超越职责权限。（</w:t>
                  </w:r>
                  <w:r>
                    <w:rPr>
                      <w:rFonts w:ascii="仿宋_GB2312" w:hAnsi="仿宋_GB2312" w:cs="仿宋_GB2312" w:eastAsia="仿宋_GB2312"/>
                      <w:sz w:val="24"/>
                      <w:color w:val="000000"/>
                    </w:rPr>
                    <w:t>3分）</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滥用私权的，一次扣</w:t>
                  </w:r>
                  <w:r>
                    <w:rPr>
                      <w:rFonts w:ascii="仿宋_GB2312" w:hAnsi="仿宋_GB2312" w:cs="仿宋_GB2312" w:eastAsia="仿宋_GB2312"/>
                      <w:sz w:val="24"/>
                      <w:color w:val="000000"/>
                    </w:rPr>
                    <w:t>1.5分；情节严重的，一次扣3分。扣完为止。</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66"/>
                  <w:vMerge/>
                  <w:tcBorders>
                    <w:top w:val="none" w:color="000000" w:sz="4"/>
                    <w:left w:val="single" w:color="000000" w:sz="4"/>
                    <w:bottom w:val="single" w:color="000000" w:sz="4"/>
                    <w:right w:val="single" w:color="000000" w:sz="4"/>
                  </w:tcBorders>
                </w:tcP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接到投诉安保队工作（</w:t>
                  </w:r>
                  <w:r>
                    <w:rPr>
                      <w:rFonts w:ascii="仿宋_GB2312" w:hAnsi="仿宋_GB2312" w:cs="仿宋_GB2312" w:eastAsia="仿宋_GB2312"/>
                      <w:sz w:val="24"/>
                      <w:color w:val="000000"/>
                    </w:rPr>
                    <w:t>5分）</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接到投诉的，一次扣</w:t>
                  </w:r>
                  <w:r>
                    <w:rPr>
                      <w:rFonts w:ascii="仿宋_GB2312" w:hAnsi="仿宋_GB2312" w:cs="仿宋_GB2312" w:eastAsia="仿宋_GB2312"/>
                      <w:sz w:val="24"/>
                      <w:color w:val="000000"/>
                    </w:rPr>
                    <w:t>1分；属实且情节严重的，一次扣2.5分。扣完为止。</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值班室环境</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值班室地面卫生</w:t>
                  </w:r>
                </w:p>
                <w:p>
                  <w:pPr>
                    <w:pStyle w:val="null3"/>
                    <w:spacing w:before="105" w:after="105"/>
                    <w:jc w:val="left"/>
                  </w:pPr>
                  <w:r>
                    <w:rPr>
                      <w:rFonts w:ascii="仿宋_GB2312" w:hAnsi="仿宋_GB2312" w:cs="仿宋_GB2312" w:eastAsia="仿宋_GB2312"/>
                      <w:sz w:val="24"/>
                      <w:color w:val="000000"/>
                    </w:rPr>
                    <w:t>状况（</w:t>
                  </w:r>
                  <w:r>
                    <w:rPr>
                      <w:rFonts w:ascii="仿宋_GB2312" w:hAnsi="仿宋_GB2312" w:cs="仿宋_GB2312" w:eastAsia="仿宋_GB2312"/>
                      <w:sz w:val="24"/>
                      <w:color w:val="000000"/>
                    </w:rPr>
                    <w:t>3分）</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值班室地面出现脏、乱、差的，一次扣</w:t>
                  </w:r>
                  <w:r>
                    <w:rPr>
                      <w:rFonts w:ascii="仿宋_GB2312" w:hAnsi="仿宋_GB2312" w:cs="仿宋_GB2312" w:eastAsia="仿宋_GB2312"/>
                      <w:sz w:val="24"/>
                      <w:color w:val="000000"/>
                    </w:rPr>
                    <w:t>0.5分。扣完为止。</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66"/>
                  <w:vMerge/>
                  <w:tcBorders>
                    <w:top w:val="none" w:color="000000" w:sz="4"/>
                    <w:left w:val="single" w:color="000000" w:sz="4"/>
                    <w:bottom w:val="single" w:color="000000" w:sz="4"/>
                    <w:right w:val="single" w:color="000000" w:sz="4"/>
                  </w:tcBorders>
                </w:tcP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个人用品</w:t>
                  </w:r>
                  <w:r>
                    <w:rPr>
                      <w:rFonts w:ascii="仿宋_GB2312" w:hAnsi="仿宋_GB2312" w:cs="仿宋_GB2312" w:eastAsia="仿宋_GB2312"/>
                      <w:sz w:val="24"/>
                      <w:color w:val="000000"/>
                    </w:rPr>
                    <w:t>,办公物</w:t>
                  </w:r>
                </w:p>
                <w:p>
                  <w:pPr>
                    <w:pStyle w:val="null3"/>
                    <w:spacing w:before="105" w:after="105"/>
                    <w:jc w:val="left"/>
                  </w:pPr>
                  <w:r>
                    <w:rPr>
                      <w:rFonts w:ascii="仿宋_GB2312" w:hAnsi="仿宋_GB2312" w:cs="仿宋_GB2312" w:eastAsia="仿宋_GB2312"/>
                      <w:sz w:val="24"/>
                      <w:color w:val="000000"/>
                    </w:rPr>
                    <w:t>品是否摆放规范</w:t>
                  </w:r>
                </w:p>
                <w:p>
                  <w:pPr>
                    <w:pStyle w:val="null3"/>
                    <w:spacing w:before="105" w:after="105"/>
                    <w:jc w:val="left"/>
                  </w:pPr>
                  <w:r>
                    <w:rPr>
                      <w:rFonts w:ascii="仿宋_GB2312" w:hAnsi="仿宋_GB2312" w:cs="仿宋_GB2312" w:eastAsia="仿宋_GB2312"/>
                      <w:sz w:val="24"/>
                      <w:color w:val="000000"/>
                    </w:rPr>
                    <w:t>整齐（</w:t>
                  </w:r>
                  <w:r>
                    <w:rPr>
                      <w:rFonts w:ascii="仿宋_GB2312" w:hAnsi="仿宋_GB2312" w:cs="仿宋_GB2312" w:eastAsia="仿宋_GB2312"/>
                      <w:sz w:val="24"/>
                      <w:color w:val="000000"/>
                    </w:rPr>
                    <w:t>3分）</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值班室物品摆放不整齐的，一次扣</w:t>
                  </w:r>
                  <w:r>
                    <w:rPr>
                      <w:rFonts w:ascii="仿宋_GB2312" w:hAnsi="仿宋_GB2312" w:cs="仿宋_GB2312" w:eastAsia="仿宋_GB2312"/>
                      <w:sz w:val="24"/>
                      <w:color w:val="000000"/>
                    </w:rPr>
                    <w:t>0.5分。扣完为止。</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66"/>
                  <w:vMerge/>
                  <w:tcBorders>
                    <w:top w:val="none" w:color="000000" w:sz="4"/>
                    <w:left w:val="single" w:color="000000" w:sz="4"/>
                    <w:bottom w:val="single" w:color="000000" w:sz="4"/>
                    <w:right w:val="single" w:color="000000" w:sz="4"/>
                  </w:tcBorders>
                </w:tcP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在值班室内吸烟、随地吐痰、乱扔垃圾（</w:t>
                  </w:r>
                  <w:r>
                    <w:rPr>
                      <w:rFonts w:ascii="仿宋_GB2312" w:hAnsi="仿宋_GB2312" w:cs="仿宋_GB2312" w:eastAsia="仿宋_GB2312"/>
                      <w:sz w:val="24"/>
                      <w:color w:val="000000"/>
                    </w:rPr>
                    <w:t>2分）</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出现所述情形的，一次扣</w:t>
                  </w:r>
                  <w:r>
                    <w:rPr>
                      <w:rFonts w:ascii="仿宋_GB2312" w:hAnsi="仿宋_GB2312" w:cs="仿宋_GB2312" w:eastAsia="仿宋_GB2312"/>
                      <w:sz w:val="24"/>
                      <w:color w:val="000000"/>
                    </w:rPr>
                    <w:t>1分。扣完为止。</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66"/>
                  <w:vMerge/>
                  <w:tcBorders>
                    <w:top w:val="none" w:color="000000" w:sz="4"/>
                    <w:left w:val="single" w:color="000000" w:sz="4"/>
                    <w:bottom w:val="single" w:color="000000" w:sz="4"/>
                    <w:right w:val="single" w:color="000000" w:sz="4"/>
                  </w:tcBorders>
                </w:tcP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应做到统一放置衣服、鞋，保持室内整齐干净，无杂物</w:t>
                  </w:r>
                </w:p>
                <w:p>
                  <w:pPr>
                    <w:pStyle w:val="null3"/>
                    <w:spacing w:before="105" w:after="10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2分）</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不按要求整理内务的，一次扣</w:t>
                  </w:r>
                  <w:r>
                    <w:rPr>
                      <w:rFonts w:ascii="仿宋_GB2312" w:hAnsi="仿宋_GB2312" w:cs="仿宋_GB2312" w:eastAsia="仿宋_GB2312"/>
                      <w:sz w:val="24"/>
                      <w:color w:val="000000"/>
                    </w:rPr>
                    <w:t>0.5分。扣完为止。</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合计</w:t>
                  </w:r>
                </w:p>
              </w:tc>
              <w:tc>
                <w:tcPr>
                  <w:tcW w:type="dxa" w:w="274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100</w:t>
                  </w:r>
                </w:p>
              </w:tc>
            </w:tr>
          </w:tbl>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b/>
                <w:color w:val="000000"/>
              </w:rPr>
              <w:t>报价要求：</w:t>
            </w:r>
            <w:r>
              <w:rPr>
                <w:rFonts w:ascii="仿宋_GB2312" w:hAnsi="仿宋_GB2312" w:cs="仿宋_GB2312" w:eastAsia="仿宋_GB2312"/>
                <w:sz w:val="24"/>
                <w:color w:val="000000"/>
              </w:rPr>
              <w:t>报价为人民币报价，包含但不限于以下服务费用</w:t>
            </w:r>
            <w:r>
              <w:rPr>
                <w:rFonts w:ascii="仿宋_GB2312" w:hAnsi="仿宋_GB2312" w:cs="仿宋_GB2312" w:eastAsia="仿宋_GB2312"/>
                <w:sz w:val="24"/>
                <w:color w:val="000000"/>
              </w:rPr>
              <w:t>:员工基本工资、社会保险费、福利费、工具设备费（通讯设备和个人防护器械）、加班费、人员培训费、服装费、办公费、管理费、合理利润、风险费、法定税费等与本项目有关的所有费用。所有人员薪酬及社保不能低于泸州市最低标准 ，不得高于3800元/人。</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5.投标人须承诺按国家相关要求为相关人员购买保险并不拖欠人员工资</w:t>
            </w:r>
            <w:r>
              <w:rPr>
                <w:rFonts w:ascii="仿宋_GB2312" w:hAnsi="仿宋_GB2312" w:cs="仿宋_GB2312" w:eastAsia="仿宋_GB2312"/>
                <w:sz w:val="24"/>
                <w:b/>
                <w:color w:val="000000"/>
              </w:rPr>
              <w:t>【在投标文件中单独提供承诺函并进行电子签章】</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6.采购人为白班在岗人员免费提供午餐一顿（标准：10元/人/餐）。</w:t>
            </w:r>
          </w:p>
          <w:p>
            <w:pPr>
              <w:pStyle w:val="null3"/>
              <w:ind w:firstLine="480"/>
              <w:jc w:val="left"/>
            </w:pPr>
            <w:r>
              <w:rPr>
                <w:rFonts w:ascii="仿宋_GB2312" w:hAnsi="仿宋_GB2312" w:cs="仿宋_GB2312" w:eastAsia="仿宋_GB2312"/>
                <w:sz w:val="24"/>
                <w:color w:val="000000"/>
              </w:rPr>
              <w:t>7.为保证本项目的顺利实施，供应商需提供的服务方案包括：本项目整体思路、安保服务实施方案、现场管理制度、安全管理、应急处理方案等方面内容。</w:t>
            </w:r>
          </w:p>
          <w:p>
            <w:pPr>
              <w:pStyle w:val="null3"/>
              <w:ind w:firstLine="480"/>
              <w:jc w:val="left"/>
            </w:pPr>
            <w:r>
              <w:rPr>
                <w:rFonts w:ascii="仿宋_GB2312" w:hAnsi="仿宋_GB2312" w:cs="仿宋_GB2312" w:eastAsia="仿宋_GB2312"/>
                <w:sz w:val="24"/>
                <w:color w:val="000000"/>
              </w:rPr>
              <w:t>7.1本项目整体思路：包括①项目背景理解和服务认识描述，②服务重难点分析，③组织架构及各岗位职责，④承接服务工作计划，⑤服务目标。</w:t>
            </w:r>
          </w:p>
          <w:p>
            <w:pPr>
              <w:pStyle w:val="null3"/>
              <w:ind w:firstLine="480"/>
              <w:jc w:val="left"/>
            </w:pPr>
            <w:r>
              <w:rPr>
                <w:rFonts w:ascii="仿宋_GB2312" w:hAnsi="仿宋_GB2312" w:cs="仿宋_GB2312" w:eastAsia="仿宋_GB2312"/>
                <w:sz w:val="24"/>
                <w:color w:val="000000"/>
              </w:rPr>
              <w:t>7.2安保服务实施方案：包括①就诊人员咨询应对措施，②门岗服务流程，③巡逻作业流程，④各类记录规范措施，⑤车辆进出管理作业流程。</w:t>
            </w:r>
          </w:p>
          <w:p>
            <w:pPr>
              <w:pStyle w:val="null3"/>
              <w:ind w:firstLine="480"/>
              <w:jc w:val="left"/>
            </w:pPr>
            <w:r>
              <w:rPr>
                <w:rFonts w:ascii="仿宋_GB2312" w:hAnsi="仿宋_GB2312" w:cs="仿宋_GB2312" w:eastAsia="仿宋_GB2312"/>
                <w:sz w:val="24"/>
                <w:color w:val="000000"/>
              </w:rPr>
              <w:t>7.3现场管理制度：包括①项目合同及档案管理制度，②安保服务保密制度，③客户投诉处理制度，④安保服务奖惩制度，⑤重大事件报告制度。</w:t>
            </w:r>
          </w:p>
          <w:p>
            <w:pPr>
              <w:pStyle w:val="null3"/>
              <w:ind w:firstLine="480"/>
              <w:jc w:val="left"/>
            </w:pPr>
            <w:r>
              <w:rPr>
                <w:rFonts w:ascii="仿宋_GB2312" w:hAnsi="仿宋_GB2312" w:cs="仿宋_GB2312" w:eastAsia="仿宋_GB2312"/>
                <w:sz w:val="24"/>
                <w:color w:val="000000"/>
              </w:rPr>
              <w:t>7.4安全管理：包括①文明劝诫管理措施，②安全文明教育及培训管理措施，③安全宣传措施，④安全风险源分析及防范措施，⑤定期安全检查措施。</w:t>
            </w:r>
          </w:p>
          <w:p>
            <w:pPr>
              <w:pStyle w:val="null3"/>
              <w:jc w:val="left"/>
            </w:pPr>
            <w:r>
              <w:rPr>
                <w:rFonts w:ascii="仿宋_GB2312" w:hAnsi="仿宋_GB2312" w:cs="仿宋_GB2312" w:eastAsia="仿宋_GB2312"/>
                <w:sz w:val="24"/>
                <w:color w:val="000000"/>
              </w:rPr>
              <w:t>7.5应急处理方案：包括①消防应急预案，②公共卫生事件应急预案，③员工意外安全事故应急预案，④院方创卫、迎检等应急预案，⑤医疗纠纷处置应急预案。</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三年，合同一年一签。采购人对中标人提供的服务进行定期考评，上一年服务期满考核合格后，续签下一年合同。考评不合格的采购人有权不续签下一年服务合同。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叙永县人民医院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按国家有关规定以及采购文件的服务质量要求和技术指标、投标/响应文件及承诺与合同约定标准进行验收；双方如对服务质量要求和技术指标的约定标准有相互抵触或异议的事项，由采购人在采购文件与投标/响应文件中按服务质量要求和技术指标比较优胜的原则确定该项的约定标准进行验收； 2.验收事项应严格按照《财政部关于进一步加强政府采购需求和履约验收管理的指导意见》（财库〔2016〕205号）、《政府采购需求管理办法》（财库〔2021〕22号）等相关政府采购法律法规，以及四川省、泸州市的相关要求进行验收。采购人成立验收小组，按照采购合同的约定对中标人履约情况进行验收。验收时，按照采购文件及采购合同的约定对每一项技术、服务、安全标准的履约情况进行确认。验收结束后，出具书面验收记录，列明各项标准的验收情况及项目总体评价，由验收双方共同签署。验收结果与采购合同约定的资金支付及履约保证金返还条件挂钩。履约验收的各项资料应存档备查。</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每月进行一次支付，每月按实际使用人数结算，达到付款条件起30日内，据实结算说明为每月进行一次支付，每月按实际使用人数结算，经采购人确认无误并经考核后，达到付款条件起15日内，据实结算说明为按实际在岗人数*成交单价*考核得分计算。</w:t>
            </w:r>
          </w:p>
          <w:p>
            <w:pPr>
              <w:pStyle w:val="null3"/>
              <w:jc w:val="left"/>
            </w:pPr>
            <w:r>
              <w:rPr>
                <w:rFonts w:ascii="仿宋_GB2312" w:hAnsi="仿宋_GB2312" w:cs="仿宋_GB2312" w:eastAsia="仿宋_GB2312"/>
              </w:rPr>
              <w:t>2、进度款，每月进行一次支付，每月按实际使用人数结算，达到付款条件起30日内，据实结算说明为每月进行一次支付，每月按实际使用人数结算，经采购人确认无误并经考核后，达到付款条件起15日内，据实结算说明为按实际在岗人数*成交单价*考核得分计算。</w:t>
            </w:r>
          </w:p>
          <w:p>
            <w:pPr>
              <w:pStyle w:val="null3"/>
              <w:jc w:val="left"/>
            </w:pPr>
            <w:r>
              <w:rPr>
                <w:rFonts w:ascii="仿宋_GB2312" w:hAnsi="仿宋_GB2312" w:cs="仿宋_GB2312" w:eastAsia="仿宋_GB2312"/>
              </w:rPr>
              <w:t>3、进度款，每月进行一次支付，每月按实际使用人数结算，达到付款条件起30日内，据实结算说明为每月进行一次支付，每月按实际使用人数结算，经采购人确认无误并经考核后，达到付款条件起15日内，据实结算说明为按实际在岗人数*成交单价*考核得分计算。</w:t>
            </w:r>
          </w:p>
          <w:p>
            <w:pPr>
              <w:pStyle w:val="null3"/>
              <w:jc w:val="left"/>
            </w:pPr>
            <w:r>
              <w:rPr>
                <w:rFonts w:ascii="仿宋_GB2312" w:hAnsi="仿宋_GB2312" w:cs="仿宋_GB2312" w:eastAsia="仿宋_GB2312"/>
              </w:rPr>
              <w:t>4、进度款，每月进行一次支付，每月按实际使用人数结算，达到付款条件起30日内，据实结算说明为每月进行一次支付，每月按实际使用人数结算，经采购人确认无误并经考核后，达到付款条件起15日内，据实结算说明为按实际在岗人数*成交单价*考核得分计算。</w:t>
            </w:r>
          </w:p>
          <w:p>
            <w:pPr>
              <w:pStyle w:val="null3"/>
              <w:jc w:val="left"/>
            </w:pPr>
            <w:r>
              <w:rPr>
                <w:rFonts w:ascii="仿宋_GB2312" w:hAnsi="仿宋_GB2312" w:cs="仿宋_GB2312" w:eastAsia="仿宋_GB2312"/>
              </w:rPr>
              <w:t>5、进度款，每月进行一次支付，每月按实际使用人数结算，达到付款条件起30日内，据实结算说明为每月进行一次支付，每月按实际使用人数结算，经采购人确认无误并经考核后，达到付款条件起15日内，据实结算说明为按实际在岗人数*成交单价*考核得分计算。</w:t>
            </w:r>
          </w:p>
          <w:p>
            <w:pPr>
              <w:pStyle w:val="null3"/>
              <w:jc w:val="left"/>
            </w:pPr>
            <w:r>
              <w:rPr>
                <w:rFonts w:ascii="仿宋_GB2312" w:hAnsi="仿宋_GB2312" w:cs="仿宋_GB2312" w:eastAsia="仿宋_GB2312"/>
              </w:rPr>
              <w:t>6、进度款，每月进行一次支付，每月按实际使用人数结算，达到付款条件起30日内，据实结算说明为每月进行一次支付，每月按实际使用人数结算，经采购人确认无误并经考核后，达到付款条件起15日内，据实结算说明为按实际在岗人数*成交单价*考核得分计算。</w:t>
            </w:r>
          </w:p>
          <w:p>
            <w:pPr>
              <w:pStyle w:val="null3"/>
              <w:jc w:val="left"/>
            </w:pPr>
            <w:r>
              <w:rPr>
                <w:rFonts w:ascii="仿宋_GB2312" w:hAnsi="仿宋_GB2312" w:cs="仿宋_GB2312" w:eastAsia="仿宋_GB2312"/>
              </w:rPr>
              <w:t>7、进度款，每月进行一次支付，每月按实际使用人数结算，达到付款条件起30日内，据实结算说明为每月进行一次支付，每月按实际使用人数结算，经采购人确认无误并经考核后，达到付款条件起15日内，据实结算说明为按实际在岗人数*成交单价*考核得分计算。</w:t>
            </w:r>
          </w:p>
          <w:p>
            <w:pPr>
              <w:pStyle w:val="null3"/>
              <w:jc w:val="left"/>
            </w:pPr>
            <w:r>
              <w:rPr>
                <w:rFonts w:ascii="仿宋_GB2312" w:hAnsi="仿宋_GB2312" w:cs="仿宋_GB2312" w:eastAsia="仿宋_GB2312"/>
              </w:rPr>
              <w:t>8、进度款，每月进行一次支付，每月按实际使用人数结算，达到付款条件起30日内，据实结算说明为每月进行一次支付，每月按实际使用人数结算，经采购人确认无误并经考核后，达到付款条件起15日内，据实结算说明为按实际在岗人数*成交单价*考核得分计算。</w:t>
            </w:r>
          </w:p>
          <w:p>
            <w:pPr>
              <w:pStyle w:val="null3"/>
              <w:jc w:val="left"/>
            </w:pPr>
            <w:r>
              <w:rPr>
                <w:rFonts w:ascii="仿宋_GB2312" w:hAnsi="仿宋_GB2312" w:cs="仿宋_GB2312" w:eastAsia="仿宋_GB2312"/>
              </w:rPr>
              <w:t>9、进度款，每月进行一次支付，每月按实际使用人数结算，达到付款条件起30日内，据实结算说明为每月进行一次支付，每月按实际使用人数结算，经采购人确认无误并经考核后，达到付款条件起15日内，据实结算说明为按实际在岗人数*成交单价*考核得分计算。</w:t>
            </w:r>
          </w:p>
          <w:p>
            <w:pPr>
              <w:pStyle w:val="null3"/>
              <w:jc w:val="left"/>
            </w:pPr>
            <w:r>
              <w:rPr>
                <w:rFonts w:ascii="仿宋_GB2312" w:hAnsi="仿宋_GB2312" w:cs="仿宋_GB2312" w:eastAsia="仿宋_GB2312"/>
              </w:rPr>
              <w:t>10、进度款，每月进行一次支付，每月按实际使用人数结算，达到付款条件起30日内，据实结算说明为每月进行一次支付，每月按实际使用人数结算，经采购人确认无误并经考核后，达到付款条件起15日内，据实结算说明为按实际在岗人数*成交单价*考核得分计算。</w:t>
            </w:r>
          </w:p>
          <w:p>
            <w:pPr>
              <w:pStyle w:val="null3"/>
              <w:jc w:val="left"/>
            </w:pPr>
            <w:r>
              <w:rPr>
                <w:rFonts w:ascii="仿宋_GB2312" w:hAnsi="仿宋_GB2312" w:cs="仿宋_GB2312" w:eastAsia="仿宋_GB2312"/>
              </w:rPr>
              <w:t>11、进度款，每月进行一次支付，每月按实际使用人数结算，达到付款条件起30日内，据实结算说明为每月进行一次支付，每月按实际使用人数结算，经采购人确认无误并经考核后，达到付款条件起15日内，据实结算说明为按实际在岗人数*成交单价*考核得分计算。</w:t>
            </w:r>
          </w:p>
          <w:p>
            <w:pPr>
              <w:pStyle w:val="null3"/>
              <w:jc w:val="left"/>
            </w:pPr>
            <w:r>
              <w:rPr>
                <w:rFonts w:ascii="仿宋_GB2312" w:hAnsi="仿宋_GB2312" w:cs="仿宋_GB2312" w:eastAsia="仿宋_GB2312"/>
              </w:rPr>
              <w:t>12、进度款，每月进行一次支付，每月按实际使用人数结算，达到付款条件起30日内，据实结算说明为每月进行一次支付，每月按实际使用人数结算，经采购人确认无误并经考核后，达到付款条件起15日内，据实结算说明为按实际在岗人数*成交单价*考核得分计算。</w:t>
            </w:r>
          </w:p>
          <w:p>
            <w:pPr>
              <w:pStyle w:val="null3"/>
              <w:jc w:val="left"/>
            </w:pPr>
            <w:r>
              <w:rPr>
                <w:rFonts w:ascii="仿宋_GB2312" w:hAnsi="仿宋_GB2312" w:cs="仿宋_GB2312" w:eastAsia="仿宋_GB2312"/>
              </w:rPr>
              <w:t>13、进度款，每月进行一次支付，每月按实际使用人数结算，达到付款条件起30日内，据实结算说明为每月进行一次支付，每月按实际使用人数结算，经采购人确认无误并经考核后，达到付款条件起15日内，据实结算说明为按实际在岗人数*成交单价*考核得分计算。</w:t>
            </w:r>
          </w:p>
          <w:p>
            <w:pPr>
              <w:pStyle w:val="null3"/>
              <w:jc w:val="left"/>
            </w:pPr>
            <w:r>
              <w:rPr>
                <w:rFonts w:ascii="仿宋_GB2312" w:hAnsi="仿宋_GB2312" w:cs="仿宋_GB2312" w:eastAsia="仿宋_GB2312"/>
              </w:rPr>
              <w:t>14、进度款，每月进行一次支付，每月按实际使用人数结算，达到付款条件起30日内，据实结算说明为每月进行一次支付，每月按实际使用人数结算，经采购人确认无误并经考核后，达到付款条件起15日内，据实结算说明为按实际在岗人数*成交单价*考核得分计算。</w:t>
            </w:r>
          </w:p>
          <w:p>
            <w:pPr>
              <w:pStyle w:val="null3"/>
              <w:jc w:val="left"/>
            </w:pPr>
            <w:r>
              <w:rPr>
                <w:rFonts w:ascii="仿宋_GB2312" w:hAnsi="仿宋_GB2312" w:cs="仿宋_GB2312" w:eastAsia="仿宋_GB2312"/>
              </w:rPr>
              <w:t>15、进度款，每月进行一次支付，每月按实际使用人数结算，达到付款条件起30日内，据实结算说明为每月进行一次支付，每月按实际使用人数结算，经采购人确认无误并经考核后，达到付款条件起15日内，据实结算说明为按实际在岗人数*成交单价*考核得分计算。</w:t>
            </w:r>
          </w:p>
          <w:p>
            <w:pPr>
              <w:pStyle w:val="null3"/>
              <w:jc w:val="left"/>
            </w:pPr>
            <w:r>
              <w:rPr>
                <w:rFonts w:ascii="仿宋_GB2312" w:hAnsi="仿宋_GB2312" w:cs="仿宋_GB2312" w:eastAsia="仿宋_GB2312"/>
              </w:rPr>
              <w:t>16、进度款，每月进行一次支付，每月按实际使用人数结算，达到付款条件起30日内，据实结算说明为每月进行一次支付，每月按实际使用人数结算，经采购人确认无误并经考核后，达到付款条件起15日内，据实结算说明为按实际在岗人数*成交单价*考核得分计算。</w:t>
            </w:r>
          </w:p>
          <w:p>
            <w:pPr>
              <w:pStyle w:val="null3"/>
              <w:jc w:val="left"/>
            </w:pPr>
            <w:r>
              <w:rPr>
                <w:rFonts w:ascii="仿宋_GB2312" w:hAnsi="仿宋_GB2312" w:cs="仿宋_GB2312" w:eastAsia="仿宋_GB2312"/>
              </w:rPr>
              <w:t>17、进度款，每月进行一次支付，每月按实际使用人数结算，达到付款条件起30日内，据实结算说明为每月进行一次支付，每月按实际使用人数结算，经采购人确认无误并经考核后，达到付款条件起15日内，据实结算说明为按实际在岗人数*成交单价*考核得分计算</w:t>
            </w:r>
          </w:p>
          <w:p>
            <w:pPr>
              <w:pStyle w:val="null3"/>
              <w:jc w:val="left"/>
            </w:pPr>
            <w:r>
              <w:rPr>
                <w:rFonts w:ascii="仿宋_GB2312" w:hAnsi="仿宋_GB2312" w:cs="仿宋_GB2312" w:eastAsia="仿宋_GB2312"/>
              </w:rPr>
              <w:t>18、进度款，每月进行一次支付，每月按实际使用人数结算，达到付款条件起30日内，据实结算说明为每月进行一次支付，每月按实际使用人数结算，经采购人确认无误并经考核后，达到付款条件起15日内，据实结算说明为按实际在岗人数*成交单价*考核得分计算。</w:t>
            </w:r>
          </w:p>
          <w:p>
            <w:pPr>
              <w:pStyle w:val="null3"/>
              <w:jc w:val="left"/>
            </w:pPr>
            <w:r>
              <w:rPr>
                <w:rFonts w:ascii="仿宋_GB2312" w:hAnsi="仿宋_GB2312" w:cs="仿宋_GB2312" w:eastAsia="仿宋_GB2312"/>
              </w:rPr>
              <w:t>19、进度款，每月进行一次支付，每月按实际使用人数结算，达到付款条件起30日内，据实结算说明为每月进行一次支付，每月按实际使用人数结算，经采购人确认无误并经考核后，达到付款条件起15日内，据实结算说明为按实际在岗人数*成交单价*考核得分计算。</w:t>
            </w:r>
          </w:p>
          <w:p>
            <w:pPr>
              <w:pStyle w:val="null3"/>
              <w:jc w:val="left"/>
            </w:pPr>
            <w:r>
              <w:rPr>
                <w:rFonts w:ascii="仿宋_GB2312" w:hAnsi="仿宋_GB2312" w:cs="仿宋_GB2312" w:eastAsia="仿宋_GB2312"/>
              </w:rPr>
              <w:t>20、进度款，每月进行一次支付，每月按实际使用人数结算，达到付款条件起30日内，据实结算说明为每月进行一次支付，每月按实际使用人数结算，经采购人确认无误并经考核后，达到付款条件起15日内，据实结算说明为按实际在岗人数*成交单价*考核得分计算。</w:t>
            </w:r>
          </w:p>
          <w:p>
            <w:pPr>
              <w:pStyle w:val="null3"/>
              <w:jc w:val="left"/>
            </w:pPr>
            <w:r>
              <w:rPr>
                <w:rFonts w:ascii="仿宋_GB2312" w:hAnsi="仿宋_GB2312" w:cs="仿宋_GB2312" w:eastAsia="仿宋_GB2312"/>
              </w:rPr>
              <w:t>21、进度款，每月进行一次支付，每月按实际使用人数结算，达到付款条件起30日内，据实结算说明为每月进行一次支付，每月按实际使用人数结算，经采购人确认无误并经考核后，达到付款条件起15日内，据实结算说明为按实际在岗人数*成交单价*考核得分计算。</w:t>
            </w:r>
          </w:p>
          <w:p>
            <w:pPr>
              <w:pStyle w:val="null3"/>
              <w:jc w:val="left"/>
            </w:pPr>
            <w:r>
              <w:rPr>
                <w:rFonts w:ascii="仿宋_GB2312" w:hAnsi="仿宋_GB2312" w:cs="仿宋_GB2312" w:eastAsia="仿宋_GB2312"/>
              </w:rPr>
              <w:t>22、进度款，每月进行一次支付，每月按实际使用人数结算，达到付款条件起30日内，据实结算说明为每月进行一次支付，每月按实际使用人数结算，经采购人确认无误并经考核后，达到付款条件起15日内，据实结算说明为按实际在岗人数*成交单价*考核得分计算。</w:t>
            </w:r>
          </w:p>
          <w:p>
            <w:pPr>
              <w:pStyle w:val="null3"/>
              <w:jc w:val="left"/>
            </w:pPr>
            <w:r>
              <w:rPr>
                <w:rFonts w:ascii="仿宋_GB2312" w:hAnsi="仿宋_GB2312" w:cs="仿宋_GB2312" w:eastAsia="仿宋_GB2312"/>
              </w:rPr>
              <w:t>23、进度款，每月进行一次支付，每月按实际使用人数结算，达到付款条件起30日内，据实结算说明为每月进行一次支付，每月按实际使用人数结算，经采购人确认无误并经考核后，达到付款条件起15日内，据实结算说明为按实际在岗人数*成交单价*考核得分计算。</w:t>
            </w:r>
          </w:p>
          <w:p>
            <w:pPr>
              <w:pStyle w:val="null3"/>
              <w:jc w:val="left"/>
            </w:pPr>
            <w:r>
              <w:rPr>
                <w:rFonts w:ascii="仿宋_GB2312" w:hAnsi="仿宋_GB2312" w:cs="仿宋_GB2312" w:eastAsia="仿宋_GB2312"/>
              </w:rPr>
              <w:t>24、进度款，每月进行一次支付，每月按实际使用人数结算，达到付款条件起30日内，据实结算说明为每月进行一次支付，每月按实际使用人数结算，经采购人确认无误并经考核后，达到付款条件起15日内，据实结算说明为按实际在岗人数*成交单价*考核得分计算。</w:t>
            </w:r>
          </w:p>
          <w:p>
            <w:pPr>
              <w:pStyle w:val="null3"/>
              <w:jc w:val="left"/>
            </w:pPr>
            <w:r>
              <w:rPr>
                <w:rFonts w:ascii="仿宋_GB2312" w:hAnsi="仿宋_GB2312" w:cs="仿宋_GB2312" w:eastAsia="仿宋_GB2312"/>
              </w:rPr>
              <w:t>25、进度款，每月进行一次支付，每月按实际使用人数结算，达到付款条件起30日内，据实结算说明为每月进行一次支付，每月按实际使用人数结算，经采购人确认无误并经考核后，达到付款条件起15日内，据实结算说明为按实际在岗人数*成交单价*考核得分计算。</w:t>
            </w:r>
          </w:p>
          <w:p>
            <w:pPr>
              <w:pStyle w:val="null3"/>
              <w:jc w:val="left"/>
            </w:pPr>
            <w:r>
              <w:rPr>
                <w:rFonts w:ascii="仿宋_GB2312" w:hAnsi="仿宋_GB2312" w:cs="仿宋_GB2312" w:eastAsia="仿宋_GB2312"/>
              </w:rPr>
              <w:t>26、进度款，每月进行一次支付，每月按实际使用人数结算，达到付款条件起30日内，据实结算说明为每月进行一次支付，每月按实际使用人数结算，经采购人确认无误并经考核后，达到付款条件起15日内，据实结算说明为按实际在岗人数*成交单价*考核得分计算。</w:t>
            </w:r>
          </w:p>
          <w:p>
            <w:pPr>
              <w:pStyle w:val="null3"/>
              <w:jc w:val="left"/>
            </w:pPr>
            <w:r>
              <w:rPr>
                <w:rFonts w:ascii="仿宋_GB2312" w:hAnsi="仿宋_GB2312" w:cs="仿宋_GB2312" w:eastAsia="仿宋_GB2312"/>
              </w:rPr>
              <w:t>27、进度款，每月进行一次支付，每月按实际使用人数结算，达到付款条件起30日内，据实结算说明为每月进行一次支付，每月按实际使用人数结算，经采购人确认无误并经考核后，达到付款条件起15日内，据实结算说明为按实际在岗人数*成交单价*考核得分计算。</w:t>
            </w:r>
          </w:p>
          <w:p>
            <w:pPr>
              <w:pStyle w:val="null3"/>
              <w:jc w:val="left"/>
            </w:pPr>
            <w:r>
              <w:rPr>
                <w:rFonts w:ascii="仿宋_GB2312" w:hAnsi="仿宋_GB2312" w:cs="仿宋_GB2312" w:eastAsia="仿宋_GB2312"/>
              </w:rPr>
              <w:t>28、进度款，每月进行一次支付，每月按实际使用人数结算，达到付款条件起30日内，据实结算说明为每月进行一次支付，每月按实际使用人数结算，经采购人确认无误并经考核后，达到付款条件起15日内，据实结算说明为按实际在岗人数*成交单价*考核得分计算。</w:t>
            </w:r>
          </w:p>
          <w:p>
            <w:pPr>
              <w:pStyle w:val="null3"/>
              <w:jc w:val="left"/>
            </w:pPr>
            <w:r>
              <w:rPr>
                <w:rFonts w:ascii="仿宋_GB2312" w:hAnsi="仿宋_GB2312" w:cs="仿宋_GB2312" w:eastAsia="仿宋_GB2312"/>
              </w:rPr>
              <w:t>29、进度款，每月进行一次支付，每月按实际使用人数结算，达到付款条件起30日内，据实结算说明为每月进行一次支付，每月按实际使用人数结算，经采购人确认无误并经考核后，达到付款条件起15日内，据实结算说明为按实际在岗人数*成交单价*考核得分计算。</w:t>
            </w:r>
          </w:p>
          <w:p>
            <w:pPr>
              <w:pStyle w:val="null3"/>
              <w:jc w:val="left"/>
            </w:pPr>
            <w:r>
              <w:rPr>
                <w:rFonts w:ascii="仿宋_GB2312" w:hAnsi="仿宋_GB2312" w:cs="仿宋_GB2312" w:eastAsia="仿宋_GB2312"/>
              </w:rPr>
              <w:t>30、进度款，每月进行一次支付，每月按实际使用人数结算，达到付款条件起30日内，据实结算说明为每月进行一次支付，每月按实际使用人数结算，经采购人确认无误并经考核后，达到付款条件起15日内，据实结算说明为按实际在岗人数*成交单价*考核得分计算。</w:t>
            </w:r>
          </w:p>
          <w:p>
            <w:pPr>
              <w:pStyle w:val="null3"/>
              <w:jc w:val="left"/>
            </w:pPr>
            <w:r>
              <w:rPr>
                <w:rFonts w:ascii="仿宋_GB2312" w:hAnsi="仿宋_GB2312" w:cs="仿宋_GB2312" w:eastAsia="仿宋_GB2312"/>
              </w:rPr>
              <w:t>31、进度款，每月进行一次支付，每月按实际使用人数结算，达到付款条件起30日内，据实结算说明为每月进行一次支付，每月按实际使用人数结算，经采购人确认无误并经考核后，达到付款条件起15日内，据实结算说明为按实际在岗人数*成交单价*考核得分计算。</w:t>
            </w:r>
          </w:p>
          <w:p>
            <w:pPr>
              <w:pStyle w:val="null3"/>
              <w:jc w:val="left"/>
            </w:pPr>
            <w:r>
              <w:rPr>
                <w:rFonts w:ascii="仿宋_GB2312" w:hAnsi="仿宋_GB2312" w:cs="仿宋_GB2312" w:eastAsia="仿宋_GB2312"/>
              </w:rPr>
              <w:t>32、进度款，每月进行一次支付，每月按实际使用人数结算，达到付款条件起30日内，据实结算说明为每月进行一次支付，每月按实际使用人数结算，经采购人确认无误并经考核后，达到付款条件起15日内，据实结算说明为按实际在岗人数*成交单价*考核得分计算。</w:t>
            </w:r>
          </w:p>
          <w:p>
            <w:pPr>
              <w:pStyle w:val="null3"/>
              <w:jc w:val="left"/>
            </w:pPr>
            <w:r>
              <w:rPr>
                <w:rFonts w:ascii="仿宋_GB2312" w:hAnsi="仿宋_GB2312" w:cs="仿宋_GB2312" w:eastAsia="仿宋_GB2312"/>
              </w:rPr>
              <w:t>33、进度款，每月进行一次支付，每月按实际使用人数结算，达到付款条件起30日内，据实结算说明为每月进行一次支付，每月按实际使用人数结算，经采购人确认无误并经考核后，达到付款条件起15日内，据实结算说明为按实际在岗人数*成交单价*考核得分计算。</w:t>
            </w:r>
          </w:p>
          <w:p>
            <w:pPr>
              <w:pStyle w:val="null3"/>
              <w:jc w:val="left"/>
            </w:pPr>
            <w:r>
              <w:rPr>
                <w:rFonts w:ascii="仿宋_GB2312" w:hAnsi="仿宋_GB2312" w:cs="仿宋_GB2312" w:eastAsia="仿宋_GB2312"/>
              </w:rPr>
              <w:t>34、进度款，每月进行一次支付，每月按实际使用人数结算，达到付款条件起30日内，据实结算说明为每月进行一次支付，每月按实际使用人数结算，经采购人确认无误并经考核后，达到付款条件起15日内，据实结算说明为按实际在岗人数*成交单价*考核得分计算。</w:t>
            </w:r>
          </w:p>
          <w:p>
            <w:pPr>
              <w:pStyle w:val="null3"/>
              <w:jc w:val="left"/>
            </w:pPr>
            <w:r>
              <w:rPr>
                <w:rFonts w:ascii="仿宋_GB2312" w:hAnsi="仿宋_GB2312" w:cs="仿宋_GB2312" w:eastAsia="仿宋_GB2312"/>
              </w:rPr>
              <w:t>35、进度款，每月进行一次支付，每月按实际使用人数结算，达到付款条件起30日内，据实结算说明为每月进行一次支付，每月按实际使用人数结算，经采购人确认无误并经考核后，达到付款条件起15日内，据实结算说明为按实际在岗人数*成交单价*考核得分计算。</w:t>
            </w:r>
          </w:p>
          <w:p>
            <w:pPr>
              <w:pStyle w:val="null3"/>
              <w:jc w:val="left"/>
            </w:pPr>
            <w:r>
              <w:rPr>
                <w:rFonts w:ascii="仿宋_GB2312" w:hAnsi="仿宋_GB2312" w:cs="仿宋_GB2312" w:eastAsia="仿宋_GB2312"/>
              </w:rPr>
              <w:t>36、进度款，每月进行一次支付，每月按实际使用人数结算，达到付款条件起30日内，据实结算说明为每月进行一次支付，每月按实际使用人数结算，经采购人确认无误并经考核后，达到付款条件起15日内，据实结算说明为按实际在岗人数*成交单价*考核得分计算。</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和中标人均应遵守采购合同，非因不可抗力而单方面解除合同的，将赔偿因违约给对方造成的经济损失，并向对方支付本项目合同金额10%的违约金，如因中标人原因造成的，采购人将不予退还履约保证金，并由采购人提请项目同级财政部门将其列入不良行为记录。2.若因中标人原因在合同约定时间内无法完成服务，采购人有权解除合同，并请示项目同级财政部门（采购科）取消其中标资格，采购人将不予退还履约保证金，并向中标人收取本项目合同金额10%的违约金，同时按照泸州市供应商诚信管理规定进行记分；或经双方协商同意继续履行合同，采购人不予退还履约保证金，中标人需重新缴纳履约保证金，供应商在延迟服务期内每天按合同金额3‰的标准向中标人支付违约金。因不可抗拒力所导致的交货及付款延迟等情况按照《中华人民共和国民法典》有关条文及本条款第7点处理。3.中标人交付的服务质量不符合本项目采购要求及合同规定的，中标人应向采购人支付本合同金额5%的违约金并限期整改，否则，视作中标人无法提供合格的服务违约，按本合同第七条第2款进行处理。4.中标人保证本合同提供的服务或产品的权利（包括知识产权、所有权等）无瑕疵。如有瑕疵的，视为中标人违约，除应向采购人返还已收款项外，还应另按合同金额的10%向采购人支付违约金并赔偿因此给甲方造成的一切损失。5.中标人应严格遵守服务承诺，如有违约，将赔偿因服务违约给采购人造成的经济损失。若因中标人工作人员在履行职务过程中的疏忽、失职、过错等故意或者过失原因给甲方造成损失或侵害，包括但不限于采购人本身的财产损失、由此而导致的采购人对任何第三方的法律责任等，中标人对此均应承担全部的赔偿责任，采购人有权提请项目同级财政部门将其列入不良行为记录。6.中标人若在合同履行期间内丧失本项目相关资质，除应向采购人返还已收款项外，还应另按合同金额的10%向采购人支付违约金并赔偿因此给甲方造成的一切损失。7.采购人由于不可抗力的原因不能履行合同时，应及时向中标人和见证方、项目同级财政部门通报不能履行或不能完全履行的理由；中标人由于不可抗力的原因不能履行合同时，应在交付/完成时间到期以前及时向采购人和见证方、项目同级财政部门通报不能履行或不能完全履行的理由；在取得有关主管机关证明以后，可以签订延期履行、部分履行补充合同或者不履行合同，并根据情况可部分或全部免予承担违约责任。8.因服务的质量问题发生争议，由具有法定资格条件的质量技术监督（检测）机构进行质量鉴定，鉴定费由乙方先行垫付。服务符合标准的，鉴定费由采购人承担；服务不符合质量标准的，鉴定费由中标人承担。9.合同履行期间，若双方发生争议，双方本着友好合作的态度，对合同履行过程中发生的违约行为进行及时的协商解决或由有关部门调解解决，如不能协商解决，本合同争议由泸州市叙永县人民法院予以管辖。</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1.投标人应具有相应的履约经验。 2.投标人应具有履约本项目的人员配置。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具有独立承担民事责任的能力【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个体工商户：提交“统一社会信用代码的营业执照”或“营业执照、税务登记证”；⑤若为自然人：提供“身份证明材料”】；</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投标人具有国家行政主管部门颁发的有效期内的《保安服务许可证》</w:t>
            </w:r>
          </w:p>
        </w:tc>
        <w:tc>
          <w:tcPr>
            <w:tcW w:type="dxa" w:w="3322"/>
          </w:tcPr>
          <w:p>
            <w:pPr>
              <w:pStyle w:val="null3"/>
              <w:jc w:val="left"/>
            </w:pPr>
            <w:r>
              <w:rPr>
                <w:rFonts w:ascii="仿宋_GB2312" w:hAnsi="仿宋_GB2312" w:cs="仿宋_GB2312" w:eastAsia="仿宋_GB2312"/>
              </w:rPr>
              <w:t>投标人具有国家行政主管部门颁发的有效期内的《保安服务许可证》。（提供证书扫描件并进行电子签章。）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符合招标文件第三章技术、服务及其他要求中的实质性要求</w:t>
            </w:r>
          </w:p>
        </w:tc>
        <w:tc>
          <w:tcPr>
            <w:tcW w:type="dxa" w:w="3322"/>
          </w:tcPr>
          <w:p>
            <w:pPr>
              <w:pStyle w:val="null3"/>
              <w:jc w:val="left"/>
            </w:pPr>
            <w:r>
              <w:rPr>
                <w:rFonts w:ascii="仿宋_GB2312" w:hAnsi="仿宋_GB2312" w:cs="仿宋_GB2312" w:eastAsia="仿宋_GB2312"/>
              </w:rPr>
              <w:t>响应招标文件第三章技术、服务及其他要求中标注“★”的实质性要求</w:t>
            </w:r>
          </w:p>
        </w:tc>
        <w:tc>
          <w:tcPr>
            <w:tcW w:type="dxa" w:w="1661"/>
          </w:tcPr>
          <w:p>
            <w:pPr>
              <w:pStyle w:val="null3"/>
              <w:jc w:val="left"/>
            </w:pPr>
            <w:r>
              <w:rPr>
                <w:rFonts w:ascii="仿宋_GB2312" w:hAnsi="仿宋_GB2312" w:cs="仿宋_GB2312" w:eastAsia="仿宋_GB2312"/>
              </w:rPr>
              <w:t>投标人应提交的相关证明材料,服务应答表,投标（响应）函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符合招标文件的其他实质性要求</w:t>
            </w:r>
          </w:p>
        </w:tc>
        <w:tc>
          <w:tcPr>
            <w:tcW w:type="dxa" w:w="3322"/>
          </w:tcPr>
          <w:p>
            <w:pPr>
              <w:pStyle w:val="null3"/>
              <w:jc w:val="left"/>
            </w:pPr>
            <w:r>
              <w:rPr>
                <w:rFonts w:ascii="仿宋_GB2312" w:hAnsi="仿宋_GB2312" w:cs="仿宋_GB2312" w:eastAsia="仿宋_GB2312"/>
              </w:rPr>
              <w:t>按招标文件的其他实质性要求提供资料</w:t>
            </w:r>
          </w:p>
        </w:tc>
        <w:tc>
          <w:tcPr>
            <w:tcW w:type="dxa" w:w="1661"/>
          </w:tcPr>
          <w:p>
            <w:pPr>
              <w:pStyle w:val="null3"/>
              <w:jc w:val="left"/>
            </w:pPr>
            <w:r>
              <w:rPr>
                <w:rFonts w:ascii="仿宋_GB2312" w:hAnsi="仿宋_GB2312" w:cs="仿宋_GB2312" w:eastAsia="仿宋_GB2312"/>
              </w:rPr>
              <w:t>投标人应提交的相关证明材料,服务应答表,投标（响应）函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详细评审75.00分</w:t>
            </w:r>
          </w:p>
          <w:p>
            <w:pPr>
              <w:pStyle w:val="null3"/>
              <w:jc w:val="left"/>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根据投标人针对本项目提出的服务方案内容进行综合评分： 1.本项目整体思路，包括：①项目背景理解和服务认识描述，②服务重难点分析，③组织架构及各岗位职责，④承接服务工作计划，⑤服务目标等，上述五个方面内容完整、满足采购需求的得11分，每缺一项内容的扣2.2分，扣完为止。每项中每有一处内容描述存在缺陷的扣1.1分，该项分值扣完为止。未提供不得分。 2.安保服务实施方案，包括：①就诊人员咨询应对措施，②门岗服务流程，③巡逻作业流程，④各类记录规范措施，⑤车辆进出管理作业流程等，上述五个方面内容完整、满足采购需求的得11分，每缺一项内容的扣2.2分，扣完为止。每项中每有一处内容描述存在缺陷的扣1.1分，该项分值扣完为止。未提供不得分。 3.现场管理制度，包括：①项目合同及档案管理制度，②安保服务保密制度，③客户投诉处理制度，④安保服务奖惩制度，⑤重大事件报告制度等，上述五个方面内容完整、满足采购需求的得11分，每缺一项内容的扣2.2分，扣完为止。每项中每有一处内容描述存在缺陷的扣1.1分，该项分值扣完为止。未提供不得分。 4.安全管理，包括：①文明劝诫管理措施，②安全文明教育及培训管理措施，③安全宣传措施，④安全风险源分析及防范措施，⑤定期安全检查措施等，上述五个方面内容完整、满足采购需求的得11分，每缺一项内容的扣2.2分，扣完为止。每项中每有一处内容描述存在缺陷的扣1.1分，该项分值扣完为止。未提供不得分。 5.应急处理方案，包括：①消防应急预案，②公共卫生事件应急预案，③员工意外安全事故应急预案，④院方创卫、迎检等应急预案，⑤医疗纠纷处置应急预案等，上述五个方面内容完整、满足采购需求的得11分，每缺一项内容的扣2.2分，扣完为止。每项中每有一处内容描述存在缺陷的扣1.1分，该项分值扣完为止。未提供不得分。 注：1.存在缺陷指以下情形中的任意一项:①项目名称、地点区域错误的；②技术服务要求中提出的国家或行业等规范性要求，方案应答与之不符合的，或提出的标准（方法）规范错误的；③针对单条技术已经明确服务要求的事项，方案应答的技术不规范或漏缺项的；④一条方案有几个方面内容要求，针对单条的服务方案内容有缺失或漏洞的；⑤方案内容仅有框架或标题、直接复制采购需求的；⑥同一事项方案内容前后不一致；⑦明显复制其他项目内容、有其他项目名称内容的描述等。2.评审时，方案与采购需求比较打分，不做供应商与供应商之间的横向比较。</w:t>
            </w:r>
          </w:p>
        </w:tc>
        <w:tc>
          <w:tcPr>
            <w:tcW w:type="dxa" w:w="831"/>
          </w:tcPr>
          <w:p>
            <w:pPr>
              <w:pStyle w:val="null3"/>
              <w:jc w:val="center"/>
            </w:pPr>
            <w:r>
              <w:rPr>
                <w:rFonts w:ascii="仿宋_GB2312" w:hAnsi="仿宋_GB2312" w:cs="仿宋_GB2312" w:eastAsia="仿宋_GB2312"/>
              </w:rPr>
              <w:t>55.0000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投标人2023年1月1日以来，每具有1个类似业绩（(非住宅类安保服务）得2分，最多得6分。 注：1.提供合同复印件并进行电子签章，未提供不得分；2.业绩时间以合同签订时间为准。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投标人拟投入本项目驻场管理人员（队长）：具有累计三年以上非住宅类保安管理工作经验得4分，具有国家行政主管部门颁发的中级及以上建（构）筑物消防员职业资格证书或中级及以上消防设施操作员职业资格证书的加4分，系退役军人的加2分，此项最高得10分。 注：①管理工作经验须提供业主单位出具的工作经验证明材料并加盖业主单位鲜章，包含：姓名、身份证号码、服务内容、岗位、合同扫描件、业主单位联系电话和本人联系电话；②提供人员相关证书扫描件。 2.投标人承诺：为应对突发紧急情况，在满足招标文件人员配置要求基础上，每增加1名持有保安员证的人员加1分，最多加4分。 注：在投标文件中单独提供承诺函并进行电子签章（格式自拟）。</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叙永县人民医院保安服务采购项目</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中小企业声明函</w:t>
            </w:r>
          </w:p>
          <w:p>
            <w:pPr>
              <w:pStyle w:val="null3"/>
              <w:jc w:val="left"/>
            </w:pPr>
            <w:r>
              <w:rPr>
                <w:rFonts w:ascii="仿宋_GB2312" w:hAnsi="仿宋_GB2312" w:cs="仿宋_GB2312" w:eastAsia="仿宋_GB2312"/>
              </w:rPr>
              <w:t>残疾人福利性单位声明函</w:t>
            </w:r>
          </w:p>
          <w:p>
            <w:pPr>
              <w:pStyle w:val="null3"/>
              <w:jc w:val="left"/>
            </w:pPr>
            <w:r>
              <w:rPr>
                <w:rFonts w:ascii="仿宋_GB2312" w:hAnsi="仿宋_GB2312" w:cs="仿宋_GB2312" w:eastAsia="仿宋_GB2312"/>
              </w:rPr>
              <w:t>监狱企业的证明文件</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投标人应提交的相关证明材料,中小企业声明函,残疾人福利性单位声明函,报价表,监狱企业的证明文件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详见附件：第七章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