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2030">
      <w:pPr>
        <w:pStyle w:val="2"/>
        <w:spacing w:line="285" w:lineRule="auto"/>
        <w:rPr>
          <w:rFonts w:hint="eastAsia" w:ascii="宋体" w:hAnsi="宋体" w:eastAsia="宋体" w:cs="宋体"/>
          <w:snapToGrid w:val="0"/>
          <w:color w:val="000000"/>
          <w:spacing w:val="9"/>
          <w:kern w:val="0"/>
          <w:sz w:val="35"/>
          <w:szCs w:val="35"/>
          <w:lang w:val="en-US" w:eastAsia="zh-CN" w:bidi="ar-SA"/>
          <w14:textOutline w14:w="6537" w14:cap="sq" w14:cmpd="sng">
            <w14:solidFill>
              <w14:srgbClr w14:val="000000"/>
            </w14:solidFill>
            <w14:prstDash w14:val="solid"/>
            <w14:bevel/>
          </w14:textOutline>
        </w:rPr>
      </w:pPr>
    </w:p>
    <w:p w14:paraId="5914C300">
      <w:pPr>
        <w:pStyle w:val="2"/>
        <w:spacing w:line="249" w:lineRule="auto"/>
        <w:jc w:val="center"/>
        <w:rPr>
          <w:rFonts w:hint="eastAsia" w:ascii="仿宋" w:hAnsi="仿宋" w:eastAsia="仿宋" w:cs="仿宋"/>
        </w:rPr>
      </w:pPr>
      <w:r>
        <w:rPr>
          <w:rFonts w:hint="eastAsia" w:ascii="仿宋" w:hAnsi="仿宋" w:eastAsia="仿宋" w:cs="仿宋"/>
          <w:snapToGrid w:val="0"/>
          <w:color w:val="000000"/>
          <w:spacing w:val="7"/>
          <w:kern w:val="0"/>
          <w:sz w:val="48"/>
          <w:szCs w:val="48"/>
          <w:lang w:val="en-US" w:eastAsia="zh-CN" w:bidi="ar-SA"/>
          <w14:textOutline w14:w="13075" w14:cap="sq" w14:cmpd="sng">
            <w14:solidFill>
              <w14:srgbClr w14:val="000000"/>
            </w14:solidFill>
            <w14:prstDash w14:val="solid"/>
            <w14:bevel/>
          </w14:textOutline>
        </w:rPr>
        <w:t>阿克苏工业职业技术学院2026年度宿管服务</w:t>
      </w:r>
    </w:p>
    <w:p w14:paraId="2CB71187">
      <w:pPr>
        <w:spacing w:before="230" w:line="222" w:lineRule="auto"/>
        <w:ind w:left="10" w:leftChars="0" w:hanging="10" w:firstLineChars="0"/>
        <w:jc w:val="center"/>
        <w:outlineLvl w:val="0"/>
        <w:rPr>
          <w:rFonts w:hint="eastAsia" w:ascii="仿宋" w:hAnsi="仿宋" w:eastAsia="仿宋" w:cs="仿宋"/>
          <w:spacing w:val="7"/>
          <w:sz w:val="71"/>
          <w:szCs w:val="71"/>
          <w14:textOutline w14:w="13075" w14:cap="sq" w14:cmpd="sng">
            <w14:solidFill>
              <w14:srgbClr w14:val="000000"/>
            </w14:solidFill>
            <w14:prstDash w14:val="solid"/>
            <w14:bevel/>
          </w14:textOutline>
        </w:rPr>
      </w:pPr>
    </w:p>
    <w:p w14:paraId="38AD9BC4">
      <w:pPr>
        <w:spacing w:before="230" w:line="222" w:lineRule="auto"/>
        <w:ind w:left="10" w:leftChars="0" w:hanging="10" w:firstLineChars="0"/>
        <w:jc w:val="center"/>
        <w:outlineLvl w:val="0"/>
        <w:rPr>
          <w:rFonts w:hint="eastAsia" w:ascii="仿宋" w:hAnsi="仿宋" w:eastAsia="仿宋" w:cs="仿宋"/>
          <w:spacing w:val="7"/>
          <w:sz w:val="71"/>
          <w:szCs w:val="71"/>
          <w14:textOutline w14:w="13075" w14:cap="sq" w14:cmpd="sng">
            <w14:solidFill>
              <w14:srgbClr w14:val="000000"/>
            </w14:solidFill>
            <w14:prstDash w14:val="solid"/>
            <w14:bevel/>
          </w14:textOutline>
        </w:rPr>
      </w:pPr>
    </w:p>
    <w:p w14:paraId="133CD03E">
      <w:pPr>
        <w:spacing w:before="230" w:line="222" w:lineRule="auto"/>
        <w:ind w:left="10" w:leftChars="0" w:hanging="10" w:firstLineChars="0"/>
        <w:jc w:val="center"/>
        <w:outlineLvl w:val="0"/>
        <w:rPr>
          <w:rFonts w:hint="eastAsia" w:ascii="仿宋" w:hAnsi="仿宋" w:eastAsia="仿宋" w:cs="仿宋"/>
          <w:spacing w:val="7"/>
          <w:sz w:val="71"/>
          <w:szCs w:val="71"/>
          <w14:textOutline w14:w="13075" w14:cap="sq" w14:cmpd="sng">
            <w14:solidFill>
              <w14:srgbClr w14:val="000000"/>
            </w14:solidFill>
            <w14:prstDash w14:val="solid"/>
            <w14:bevel/>
          </w14:textOutline>
        </w:rPr>
      </w:pPr>
    </w:p>
    <w:p w14:paraId="2077DE9A">
      <w:pPr>
        <w:keepNext w:val="0"/>
        <w:keepLines w:val="0"/>
        <w:pageBreakBefore w:val="0"/>
        <w:widowControl/>
        <w:kinsoku w:val="0"/>
        <w:wordWrap/>
        <w:overflowPunct/>
        <w:topLinePunct w:val="0"/>
        <w:autoSpaceDE w:val="0"/>
        <w:autoSpaceDN w:val="0"/>
        <w:bidi w:val="0"/>
        <w:adjustRightInd w:val="0"/>
        <w:snapToGrid w:val="0"/>
        <w:spacing w:line="224" w:lineRule="auto"/>
        <w:ind w:left="11" w:leftChars="0" w:hanging="11" w:firstLineChars="0"/>
        <w:jc w:val="center"/>
        <w:textAlignment w:val="baseline"/>
        <w:outlineLvl w:val="0"/>
        <w:rPr>
          <w:rFonts w:hint="eastAsia" w:ascii="仿宋" w:hAnsi="仿宋" w:eastAsia="仿宋" w:cs="仿宋"/>
          <w:sz w:val="71"/>
          <w:szCs w:val="71"/>
        </w:rPr>
      </w:pPr>
      <w:r>
        <w:rPr>
          <w:rFonts w:hint="eastAsia" w:ascii="仿宋" w:hAnsi="仿宋" w:eastAsia="仿宋" w:cs="仿宋"/>
          <w:spacing w:val="7"/>
          <w:sz w:val="71"/>
          <w:szCs w:val="71"/>
          <w14:textOutline w14:w="13075" w14:cap="sq" w14:cmpd="sng">
            <w14:solidFill>
              <w14:srgbClr w14:val="000000"/>
            </w14:solidFill>
            <w14:prstDash w14:val="solid"/>
            <w14:bevel/>
          </w14:textOutline>
        </w:rPr>
        <w:t>竞争性磋商文件</w:t>
      </w:r>
    </w:p>
    <w:p w14:paraId="0079C265">
      <w:pPr>
        <w:pStyle w:val="2"/>
        <w:spacing w:line="286" w:lineRule="auto"/>
        <w:jc w:val="center"/>
        <w:rPr>
          <w:rFonts w:hint="eastAsia" w:ascii="仿宋" w:hAnsi="仿宋" w:eastAsia="仿宋" w:cs="仿宋"/>
        </w:rPr>
      </w:pPr>
    </w:p>
    <w:p w14:paraId="0BD8BB32">
      <w:pPr>
        <w:spacing w:before="101" w:line="226" w:lineRule="auto"/>
        <w:jc w:val="center"/>
        <w:rPr>
          <w:rFonts w:hint="eastAsia" w:ascii="仿宋" w:hAnsi="仿宋" w:eastAsia="仿宋" w:cs="仿宋"/>
          <w:color w:val="FF0000"/>
          <w:sz w:val="31"/>
          <w:szCs w:val="31"/>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w:t>
      </w:r>
      <w:r>
        <w:rPr>
          <w:rFonts w:hint="eastAsia" w:ascii="仿宋" w:hAnsi="仿宋" w:eastAsia="仿宋" w:cs="仿宋"/>
          <w:color w:val="auto"/>
          <w:spacing w:val="8"/>
          <w:sz w:val="31"/>
          <w:szCs w:val="31"/>
          <w14:textOutline w14:w="5793" w14:cap="sq" w14:cmpd="sng">
            <w14:solidFill>
              <w14:srgbClr w14:val="000000"/>
            </w14:solidFill>
            <w14:prstDash w14:val="solid"/>
            <w14:bevel/>
          </w14:textOutline>
        </w:rPr>
        <w:t>项目编号：</w:t>
      </w:r>
      <w:r>
        <w:rPr>
          <w:rFonts w:hint="eastAsia" w:ascii="仿宋" w:hAnsi="仿宋" w:eastAsia="仿宋" w:cs="仿宋"/>
          <w:color w:val="auto"/>
          <w:spacing w:val="8"/>
          <w:sz w:val="31"/>
          <w:szCs w:val="31"/>
          <w:lang w:eastAsia="zh-CN"/>
          <w14:textOutline w14:w="5793" w14:cap="sq" w14:cmpd="sng">
            <w14:solidFill>
              <w14:srgbClr w14:val="000000"/>
            </w14:solidFill>
            <w14:prstDash w14:val="solid"/>
            <w14:bevel/>
          </w14:textOutline>
        </w:rPr>
        <w:t>[2026]783号）</w:t>
      </w:r>
    </w:p>
    <w:p w14:paraId="0897CFE5">
      <w:pPr>
        <w:pStyle w:val="2"/>
        <w:spacing w:line="252" w:lineRule="auto"/>
        <w:rPr>
          <w:rFonts w:hint="eastAsia" w:ascii="仿宋" w:hAnsi="仿宋" w:eastAsia="仿宋" w:cs="仿宋"/>
        </w:rPr>
      </w:pPr>
    </w:p>
    <w:p w14:paraId="2A599853">
      <w:pPr>
        <w:pStyle w:val="2"/>
        <w:spacing w:line="252" w:lineRule="auto"/>
        <w:rPr>
          <w:rFonts w:hint="eastAsia" w:ascii="仿宋" w:hAnsi="仿宋" w:eastAsia="仿宋" w:cs="仿宋"/>
        </w:rPr>
      </w:pPr>
    </w:p>
    <w:p w14:paraId="481DA18F">
      <w:pPr>
        <w:pStyle w:val="2"/>
        <w:spacing w:line="252" w:lineRule="auto"/>
        <w:rPr>
          <w:rFonts w:hint="eastAsia" w:ascii="仿宋" w:hAnsi="仿宋" w:eastAsia="仿宋" w:cs="仿宋"/>
        </w:rPr>
      </w:pPr>
    </w:p>
    <w:p w14:paraId="1B30F801">
      <w:pPr>
        <w:pStyle w:val="2"/>
        <w:spacing w:line="252" w:lineRule="auto"/>
        <w:rPr>
          <w:rFonts w:hint="eastAsia" w:ascii="仿宋" w:hAnsi="仿宋" w:eastAsia="仿宋" w:cs="仿宋"/>
        </w:rPr>
      </w:pPr>
    </w:p>
    <w:p w14:paraId="00329924">
      <w:pPr>
        <w:pStyle w:val="2"/>
        <w:spacing w:line="252" w:lineRule="auto"/>
        <w:rPr>
          <w:rFonts w:hint="eastAsia" w:ascii="仿宋" w:hAnsi="仿宋" w:eastAsia="仿宋" w:cs="仿宋"/>
        </w:rPr>
      </w:pPr>
    </w:p>
    <w:p w14:paraId="412F30A1">
      <w:pPr>
        <w:pStyle w:val="2"/>
        <w:spacing w:line="252" w:lineRule="auto"/>
        <w:rPr>
          <w:rFonts w:hint="eastAsia" w:ascii="仿宋" w:hAnsi="仿宋" w:eastAsia="仿宋" w:cs="仿宋"/>
        </w:rPr>
      </w:pPr>
    </w:p>
    <w:p w14:paraId="2E1693B2">
      <w:pPr>
        <w:pStyle w:val="2"/>
        <w:spacing w:line="252" w:lineRule="auto"/>
        <w:rPr>
          <w:rFonts w:hint="eastAsia" w:ascii="仿宋" w:hAnsi="仿宋" w:eastAsia="仿宋" w:cs="仿宋"/>
        </w:rPr>
      </w:pPr>
    </w:p>
    <w:p w14:paraId="2E2A90C3">
      <w:pPr>
        <w:rPr>
          <w:rFonts w:hint="eastAsia" w:ascii="仿宋" w:hAnsi="仿宋" w:eastAsia="仿宋" w:cs="仿宋"/>
          <w:color w:val="FF0000"/>
        </w:rPr>
      </w:pPr>
    </w:p>
    <w:p w14:paraId="5BF6AF6E">
      <w:pPr>
        <w:rPr>
          <w:rFonts w:hint="eastAsia" w:ascii="仿宋" w:hAnsi="仿宋" w:eastAsia="仿宋" w:cs="仿宋"/>
        </w:rPr>
      </w:pPr>
    </w:p>
    <w:p w14:paraId="718416D3">
      <w:pPr>
        <w:rPr>
          <w:rFonts w:hint="eastAsia" w:ascii="仿宋" w:hAnsi="仿宋" w:eastAsia="仿宋" w:cs="仿宋"/>
        </w:rPr>
      </w:pPr>
    </w:p>
    <w:p w14:paraId="30EA7807">
      <w:pPr>
        <w:rPr>
          <w:rFonts w:hint="eastAsia" w:ascii="仿宋" w:hAnsi="仿宋" w:eastAsia="仿宋" w:cs="仿宋"/>
        </w:rPr>
      </w:pPr>
    </w:p>
    <w:p w14:paraId="38A49F31">
      <w:pPr>
        <w:pStyle w:val="2"/>
        <w:spacing w:line="253" w:lineRule="auto"/>
        <w:rPr>
          <w:rFonts w:hint="eastAsia" w:ascii="仿宋" w:hAnsi="仿宋" w:eastAsia="仿宋" w:cs="仿宋"/>
        </w:rPr>
      </w:pPr>
    </w:p>
    <w:p w14:paraId="37682AE1">
      <w:pPr>
        <w:spacing w:before="101" w:line="227" w:lineRule="auto"/>
        <w:ind w:left="4094"/>
        <w:outlineLvl w:val="9"/>
        <w:rPr>
          <w:rFonts w:hint="eastAsia" w:ascii="仿宋" w:hAnsi="仿宋" w:eastAsia="仿宋" w:cs="仿宋"/>
        </w:rPr>
      </w:pPr>
    </w:p>
    <w:p w14:paraId="5B40200A">
      <w:pPr>
        <w:pStyle w:val="2"/>
        <w:spacing w:line="253" w:lineRule="auto"/>
        <w:rPr>
          <w:rFonts w:hint="eastAsia" w:ascii="仿宋" w:hAnsi="仿宋" w:eastAsia="仿宋" w:cs="仿宋"/>
        </w:rPr>
      </w:pPr>
    </w:p>
    <w:p w14:paraId="7F9711E6">
      <w:pPr>
        <w:pStyle w:val="2"/>
        <w:spacing w:line="253" w:lineRule="auto"/>
        <w:rPr>
          <w:rFonts w:hint="eastAsia" w:ascii="仿宋" w:hAnsi="仿宋" w:eastAsia="仿宋" w:cs="仿宋"/>
        </w:rPr>
      </w:pPr>
    </w:p>
    <w:p w14:paraId="02DE5F48">
      <w:pPr>
        <w:spacing w:line="225" w:lineRule="auto"/>
        <w:jc w:val="both"/>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pP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采</w:t>
      </w: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 xml:space="preserve"> </w:t>
      </w: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购</w:t>
      </w: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 xml:space="preserve"> </w:t>
      </w: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人：</w:t>
      </w: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阿克苏工业职业技术学院</w:t>
      </w:r>
    </w:p>
    <w:p w14:paraId="63699F49">
      <w:pPr>
        <w:spacing w:before="114" w:line="225" w:lineRule="auto"/>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pPr>
    </w:p>
    <w:p w14:paraId="39A60A3F">
      <w:pPr>
        <w:pStyle w:val="4"/>
        <w:ind w:left="0" w:leftChars="0" w:firstLine="0" w:firstLineChars="0"/>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r>
        <w:rPr>
          <w:rFonts w:hint="eastAsia" w:ascii="仿宋" w:hAnsi="仿宋" w:eastAsia="仿宋" w:cs="仿宋"/>
          <w:spacing w:val="10"/>
          <w:sz w:val="35"/>
          <w:szCs w:val="35"/>
          <w14:textOutline w14:w="6537" w14:cap="sq" w14:cmpd="sng">
            <w14:solidFill>
              <w14:srgbClr w14:val="000000"/>
            </w14:solidFill>
            <w14:prstDash w14:val="solid"/>
            <w14:bevel/>
          </w14:textOutline>
        </w:rPr>
        <w:t>招标代理：</w:t>
      </w: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新疆中前川项目管理有限公司</w:t>
      </w:r>
    </w:p>
    <w:p w14:paraId="477C6957">
      <w:pP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3E302CF4">
      <w:pPr>
        <w:pStyle w:val="2"/>
        <w:rPr>
          <w:rFonts w:hint="eastAsia"/>
          <w:lang w:eastAsia="zh-CN"/>
        </w:rPr>
      </w:pPr>
    </w:p>
    <w:p w14:paraId="0921EB7E">
      <w:pPr>
        <w:jc w:val="center"/>
        <w:rPr>
          <w:rFonts w:hint="default"/>
          <w:lang w:val="en-US" w:eastAsia="zh-CN"/>
        </w:rPr>
        <w:sectPr>
          <w:pgSz w:w="11906" w:h="16839"/>
          <w:pgMar w:top="1440" w:right="1080" w:bottom="1440" w:left="1080" w:header="0" w:footer="0"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2026年5月</w:t>
      </w:r>
    </w:p>
    <w:p w14:paraId="726A4479">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eastAsia" w:ascii="仿宋" w:hAnsi="仿宋" w:eastAsia="仿宋" w:cs="仿宋"/>
          <w:sz w:val="44"/>
          <w:szCs w:val="44"/>
        </w:rPr>
      </w:pPr>
      <w:r>
        <w:rPr>
          <w:rFonts w:hint="eastAsia" w:ascii="仿宋" w:hAnsi="仿宋" w:eastAsia="仿宋" w:cs="仿宋"/>
          <w:spacing w:val="7"/>
          <w:sz w:val="44"/>
          <w:szCs w:val="44"/>
          <w14:textOutline w14:w="10151" w14:cap="sq" w14:cmpd="sng">
            <w14:solidFill>
              <w14:srgbClr w14:val="000000"/>
            </w14:solidFill>
            <w14:prstDash w14:val="solid"/>
            <w14:bevel/>
          </w14:textOutline>
        </w:rPr>
        <w:t>竞争性磋商文件</w:t>
      </w:r>
    </w:p>
    <w:p w14:paraId="60100A8D">
      <w:pPr>
        <w:pStyle w:val="2"/>
        <w:spacing w:line="246" w:lineRule="auto"/>
        <w:rPr>
          <w:rFonts w:hint="eastAsia" w:ascii="仿宋" w:hAnsi="仿宋" w:eastAsia="仿宋" w:cs="仿宋"/>
        </w:rPr>
      </w:pPr>
    </w:p>
    <w:p w14:paraId="643ADD4C">
      <w:pPr>
        <w:pStyle w:val="2"/>
        <w:spacing w:line="246" w:lineRule="auto"/>
        <w:rPr>
          <w:rFonts w:hint="eastAsia" w:ascii="仿宋" w:hAnsi="仿宋" w:eastAsia="仿宋" w:cs="仿宋"/>
        </w:rPr>
      </w:pPr>
    </w:p>
    <w:p w14:paraId="4AC7C527">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项目名称：阿克苏工业职业技术学院2026年度宿管服务</w:t>
      </w:r>
    </w:p>
    <w:p w14:paraId="33F11AB3">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 xml:space="preserve">采购人：阿克苏工业职业技术学院   </w:t>
      </w:r>
    </w:p>
    <w:p w14:paraId="51579398">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 xml:space="preserve">法定代表人或其委托代理人（签字或盖章）： </w:t>
      </w:r>
    </w:p>
    <w:p w14:paraId="521783CD">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联系人：姬老师</w:t>
      </w:r>
    </w:p>
    <w:p w14:paraId="5AF470FA">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联系电话：19399701521</w:t>
      </w:r>
    </w:p>
    <w:p w14:paraId="004D0B86">
      <w:pPr>
        <w:pStyle w:val="17"/>
        <w:spacing w:line="480" w:lineRule="auto"/>
        <w:rPr>
          <w:rFonts w:hint="eastAsia" w:ascii="仿宋" w:hAnsi="仿宋" w:eastAsia="仿宋" w:cs="仿宋"/>
          <w:snapToGrid w:val="0"/>
          <w:color w:val="auto"/>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地址：新疆阿克苏地区库车市经技术开发区文化东路136号</w:t>
      </w:r>
    </w:p>
    <w:p w14:paraId="6CFC7D4F">
      <w:pPr>
        <w:pStyle w:val="17"/>
        <w:spacing w:line="360" w:lineRule="auto"/>
        <w:rPr>
          <w:rFonts w:hint="eastAsia" w:ascii="仿宋" w:hAnsi="仿宋" w:eastAsia="仿宋" w:cs="仿宋"/>
          <w:color w:val="000000"/>
          <w:w w:val="100"/>
          <w:kern w:val="0"/>
          <w:sz w:val="28"/>
          <w:szCs w:val="28"/>
        </w:rPr>
      </w:pPr>
    </w:p>
    <w:p w14:paraId="342B6757">
      <w:pPr>
        <w:pStyle w:val="10"/>
        <w:widowControl/>
        <w:shd w:val="clear" w:color="auto" w:fill="auto"/>
        <w:spacing w:before="0" w:beforeAutospacing="0" w:after="0" w:afterAutospacing="0" w:line="480" w:lineRule="auto"/>
        <w:ind w:left="1388" w:leftChars="0" w:hanging="1388" w:hangingChars="496"/>
        <w:rPr>
          <w:rFonts w:hint="eastAsia" w:ascii="仿宋" w:hAnsi="仿宋" w:eastAsia="仿宋" w:cs="仿宋"/>
          <w:color w:val="000000"/>
          <w:w w:val="100"/>
          <w:kern w:val="0"/>
          <w:sz w:val="28"/>
          <w:szCs w:val="28"/>
          <w:lang w:val="en-US" w:eastAsia="zh-CN" w:bidi="ar-SA"/>
        </w:rPr>
      </w:pPr>
    </w:p>
    <w:p w14:paraId="428056AE">
      <w:pPr>
        <w:pStyle w:val="17"/>
        <w:spacing w:line="480" w:lineRule="auto"/>
        <w:rPr>
          <w:rFonts w:hint="eastAsia" w:ascii="仿宋" w:hAnsi="仿宋" w:eastAsia="仿宋" w:cs="仿宋"/>
          <w:color w:val="000000"/>
          <w:w w:val="100"/>
          <w:kern w:val="0"/>
          <w:sz w:val="28"/>
          <w:szCs w:val="28"/>
          <w:lang w:val="zh-CN" w:eastAsia="zh-CN" w:bidi="ar-SA"/>
        </w:rPr>
      </w:pPr>
      <w:r>
        <w:rPr>
          <w:rFonts w:hint="eastAsia" w:ascii="仿宋" w:hAnsi="仿宋" w:eastAsia="仿宋" w:cs="仿宋"/>
          <w:color w:val="000000"/>
          <w:w w:val="100"/>
          <w:kern w:val="0"/>
          <w:sz w:val="28"/>
          <w:szCs w:val="28"/>
          <w:lang w:val="zh-CN" w:eastAsia="zh-CN" w:bidi="ar-SA"/>
        </w:rPr>
        <w:t>招标代理机构：新疆中前川项目管理有限公司</w:t>
      </w:r>
    </w:p>
    <w:p w14:paraId="6BE83843">
      <w:pPr>
        <w:pStyle w:val="17"/>
        <w:spacing w:line="480" w:lineRule="auto"/>
        <w:rPr>
          <w:rFonts w:hint="eastAsia" w:ascii="仿宋" w:hAnsi="仿宋" w:eastAsia="仿宋" w:cs="仿宋"/>
          <w:color w:val="000000"/>
          <w:w w:val="100"/>
          <w:kern w:val="0"/>
          <w:sz w:val="28"/>
          <w:szCs w:val="28"/>
          <w:lang w:val="zh-CN" w:eastAsia="zh-CN" w:bidi="ar-SA"/>
        </w:rPr>
      </w:pPr>
      <w:r>
        <w:rPr>
          <w:rFonts w:hint="eastAsia" w:ascii="仿宋" w:hAnsi="仿宋" w:eastAsia="仿宋" w:cs="仿宋"/>
          <w:color w:val="000000"/>
          <w:w w:val="100"/>
          <w:kern w:val="0"/>
          <w:sz w:val="28"/>
          <w:szCs w:val="28"/>
          <w:lang w:val="zh-CN" w:eastAsia="zh-CN" w:bidi="ar-SA"/>
        </w:rPr>
        <w:t>法定代表人或其委托代理人（签章）：</w:t>
      </w:r>
    </w:p>
    <w:p w14:paraId="4AE8B5EC">
      <w:pPr>
        <w:pStyle w:val="17"/>
        <w:spacing w:line="480" w:lineRule="auto"/>
        <w:rPr>
          <w:rFonts w:hint="eastAsia" w:ascii="仿宋" w:hAnsi="仿宋" w:eastAsia="仿宋" w:cs="仿宋"/>
          <w:color w:val="000000"/>
          <w:w w:val="100"/>
          <w:kern w:val="0"/>
          <w:sz w:val="28"/>
          <w:szCs w:val="28"/>
          <w:lang w:val="zh-CN" w:eastAsia="zh-CN" w:bidi="ar-SA"/>
        </w:rPr>
      </w:pPr>
      <w:r>
        <w:rPr>
          <w:rFonts w:hint="eastAsia" w:ascii="仿宋" w:hAnsi="仿宋" w:eastAsia="仿宋" w:cs="仿宋"/>
          <w:color w:val="000000"/>
          <w:w w:val="100"/>
          <w:kern w:val="0"/>
          <w:sz w:val="28"/>
          <w:szCs w:val="28"/>
          <w:lang w:val="zh-CN" w:eastAsia="zh-CN" w:bidi="ar-SA"/>
        </w:rPr>
        <w:t>联系人：黄工</w:t>
      </w:r>
    </w:p>
    <w:p w14:paraId="62061465">
      <w:pPr>
        <w:pStyle w:val="17"/>
        <w:spacing w:line="480" w:lineRule="auto"/>
        <w:rPr>
          <w:rFonts w:hint="eastAsia" w:ascii="仿宋" w:hAnsi="仿宋" w:eastAsia="仿宋" w:cs="仿宋"/>
          <w:color w:val="000000"/>
          <w:w w:val="100"/>
          <w:kern w:val="0"/>
          <w:sz w:val="28"/>
          <w:szCs w:val="28"/>
          <w:lang w:val="zh-CN" w:eastAsia="zh-CN" w:bidi="ar-SA"/>
        </w:rPr>
      </w:pPr>
      <w:r>
        <w:rPr>
          <w:rFonts w:hint="eastAsia" w:ascii="仿宋" w:hAnsi="仿宋" w:eastAsia="仿宋" w:cs="仿宋"/>
          <w:color w:val="000000"/>
          <w:w w:val="100"/>
          <w:kern w:val="0"/>
          <w:sz w:val="28"/>
          <w:szCs w:val="28"/>
          <w:lang w:val="zh-CN" w:eastAsia="zh-CN" w:bidi="ar-SA"/>
        </w:rPr>
        <w:t>联系电话：18523039307</w:t>
      </w:r>
    </w:p>
    <w:p w14:paraId="40C0A409">
      <w:pPr>
        <w:pStyle w:val="10"/>
        <w:widowControl/>
        <w:shd w:val="clear" w:color="auto" w:fill="auto"/>
        <w:spacing w:before="0" w:beforeAutospacing="0" w:after="0" w:afterAutospacing="0" w:line="480" w:lineRule="auto"/>
        <w:ind w:left="1388" w:leftChars="0" w:hanging="1388" w:hangingChars="496"/>
        <w:jc w:val="both"/>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zh-CN" w:eastAsia="zh-CN" w:bidi="ar-SA"/>
        </w:rPr>
        <w:t>联系地址：新疆乌鲁木齐高新区（新市区）钻石城52号</w:t>
      </w:r>
    </w:p>
    <w:p w14:paraId="51782816">
      <w:pPr>
        <w:pStyle w:val="10"/>
        <w:widowControl/>
        <w:shd w:val="clear" w:color="auto" w:fill="auto"/>
        <w:spacing w:before="0" w:beforeAutospacing="0" w:after="0" w:afterAutospacing="0" w:line="480" w:lineRule="auto"/>
        <w:ind w:left="1388" w:leftChars="0" w:hanging="1388" w:hangingChars="496"/>
        <w:jc w:val="center"/>
        <w:rPr>
          <w:rFonts w:hint="eastAsia" w:ascii="仿宋" w:hAnsi="仿宋" w:eastAsia="仿宋" w:cs="仿宋"/>
          <w:color w:val="000000"/>
          <w:w w:val="100"/>
          <w:kern w:val="0"/>
          <w:sz w:val="28"/>
          <w:szCs w:val="28"/>
          <w:lang w:val="en-US" w:eastAsia="zh-CN" w:bidi="ar-SA"/>
        </w:rPr>
      </w:pPr>
    </w:p>
    <w:p w14:paraId="3D6AC28D">
      <w:pPr>
        <w:pStyle w:val="10"/>
        <w:widowControl/>
        <w:shd w:val="clear" w:color="auto" w:fill="auto"/>
        <w:spacing w:before="0" w:beforeAutospacing="0" w:after="0" w:afterAutospacing="0" w:line="480" w:lineRule="auto"/>
        <w:jc w:val="both"/>
        <w:rPr>
          <w:rFonts w:hint="eastAsia" w:ascii="仿宋" w:hAnsi="仿宋" w:eastAsia="仿宋" w:cs="仿宋"/>
          <w:color w:val="000000"/>
          <w:w w:val="100"/>
          <w:kern w:val="0"/>
          <w:sz w:val="28"/>
          <w:szCs w:val="28"/>
          <w:lang w:val="en-US" w:eastAsia="zh-CN" w:bidi="ar-SA"/>
        </w:rPr>
      </w:pPr>
    </w:p>
    <w:p w14:paraId="6E61EBA9">
      <w:pPr>
        <w:spacing w:before="101" w:line="227" w:lineRule="auto"/>
        <w:jc w:val="center"/>
        <w:outlineLvl w:val="0"/>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二〇二六年五月</w:t>
      </w:r>
    </w:p>
    <w:p w14:paraId="41DB766B">
      <w:pPr>
        <w:spacing w:before="101" w:line="227" w:lineRule="auto"/>
        <w:jc w:val="center"/>
        <w:outlineLvl w:val="9"/>
        <w:rPr>
          <w:rFonts w:hint="eastAsia" w:ascii="仿宋" w:hAnsi="仿宋" w:eastAsia="仿宋" w:cs="仿宋"/>
          <w:color w:val="000000"/>
          <w:w w:val="100"/>
          <w:kern w:val="0"/>
          <w:sz w:val="28"/>
          <w:szCs w:val="28"/>
          <w:lang w:val="en-US" w:eastAsia="zh-CN" w:bidi="ar-SA"/>
        </w:rPr>
      </w:pPr>
    </w:p>
    <w:p w14:paraId="1EB8229A">
      <w:pPr>
        <w:spacing w:before="101" w:line="227" w:lineRule="auto"/>
        <w:jc w:val="center"/>
        <w:outlineLvl w:val="9"/>
        <w:rPr>
          <w:rFonts w:hint="eastAsia" w:ascii="仿宋" w:hAnsi="仿宋" w:eastAsia="仿宋" w:cs="仿宋"/>
          <w:b/>
          <w:bCs/>
          <w:spacing w:val="-22"/>
          <w:sz w:val="31"/>
          <w:szCs w:val="31"/>
        </w:rPr>
      </w:pPr>
    </w:p>
    <w:p w14:paraId="30DF3B1F">
      <w:pPr>
        <w:pStyle w:val="4"/>
        <w:rPr>
          <w:rFonts w:hint="eastAsia" w:ascii="仿宋" w:hAnsi="仿宋" w:eastAsia="仿宋" w:cs="仿宋"/>
          <w:b/>
          <w:bCs/>
          <w:spacing w:val="-22"/>
          <w:sz w:val="31"/>
          <w:szCs w:val="31"/>
        </w:rPr>
      </w:pPr>
    </w:p>
    <w:p w14:paraId="37BD94C7">
      <w:pPr>
        <w:rPr>
          <w:rFonts w:hint="eastAsia"/>
        </w:rPr>
      </w:pPr>
    </w:p>
    <w:p w14:paraId="53CC9409">
      <w:pPr>
        <w:spacing w:before="101" w:line="227" w:lineRule="auto"/>
        <w:jc w:val="center"/>
        <w:outlineLvl w:val="9"/>
        <w:rPr>
          <w:rFonts w:hint="eastAsia" w:ascii="仿宋" w:hAnsi="仿宋" w:eastAsia="仿宋" w:cs="仿宋"/>
          <w:b/>
          <w:bCs/>
          <w:spacing w:val="-22"/>
          <w:sz w:val="31"/>
          <w:szCs w:val="31"/>
        </w:rPr>
      </w:pPr>
    </w:p>
    <w:p w14:paraId="7229540B">
      <w:pPr>
        <w:spacing w:before="101" w:line="227" w:lineRule="auto"/>
        <w:jc w:val="center"/>
        <w:outlineLvl w:val="0"/>
        <w:rPr>
          <w:rFonts w:hint="eastAsia" w:ascii="仿宋" w:hAnsi="仿宋" w:eastAsia="仿宋" w:cs="仿宋"/>
          <w:b/>
          <w:bCs/>
        </w:rPr>
      </w:pPr>
      <w:r>
        <w:rPr>
          <w:rFonts w:hint="eastAsia" w:ascii="仿宋" w:hAnsi="仿宋" w:eastAsia="仿宋" w:cs="仿宋"/>
          <w:b/>
          <w:bCs/>
          <w:spacing w:val="-22"/>
          <w:sz w:val="31"/>
          <w:szCs w:val="31"/>
        </w:rPr>
        <w:t>目</w:t>
      </w:r>
      <w:r>
        <w:rPr>
          <w:rFonts w:hint="eastAsia" w:ascii="仿宋" w:hAnsi="仿宋" w:eastAsia="仿宋" w:cs="仿宋"/>
          <w:b/>
          <w:bCs/>
          <w:spacing w:val="13"/>
          <w:sz w:val="31"/>
          <w:szCs w:val="31"/>
        </w:rPr>
        <w:t xml:space="preserve">  </w:t>
      </w:r>
      <w:r>
        <w:rPr>
          <w:rFonts w:hint="eastAsia" w:ascii="仿宋" w:hAnsi="仿宋" w:eastAsia="仿宋" w:cs="仿宋"/>
          <w:b/>
          <w:bCs/>
          <w:spacing w:val="-22"/>
          <w:sz w:val="31"/>
          <w:szCs w:val="31"/>
        </w:rPr>
        <w:t>录</w:t>
      </w:r>
    </w:p>
    <w:p w14:paraId="6A10BCF5">
      <w:pPr>
        <w:pStyle w:val="2"/>
        <w:spacing w:line="277" w:lineRule="auto"/>
        <w:rPr>
          <w:rFonts w:hint="eastAsia" w:ascii="仿宋" w:hAnsi="仿宋" w:eastAsia="仿宋" w:cs="仿宋"/>
        </w:rPr>
      </w:pPr>
    </w:p>
    <w:sdt>
      <w:sdtPr>
        <w:rPr>
          <w:rFonts w:hint="eastAsia" w:ascii="仿宋" w:hAnsi="仿宋" w:eastAsia="仿宋" w:cs="仿宋"/>
          <w:sz w:val="28"/>
          <w:szCs w:val="28"/>
        </w:rPr>
        <w:id w:val="1"/>
        <w:docPartObj>
          <w:docPartGallery w:val="Table of Contents"/>
          <w:docPartUnique/>
        </w:docPartObj>
      </w:sdtPr>
      <w:sdtEndPr>
        <w:rPr>
          <w:rFonts w:hint="eastAsia" w:ascii="仿宋" w:hAnsi="仿宋" w:eastAsia="仿宋" w:cs="仿宋"/>
          <w:b/>
          <w:bCs/>
          <w:sz w:val="28"/>
          <w:szCs w:val="28"/>
        </w:rPr>
      </w:sdtEndPr>
      <w:sdtContent>
        <w:p w14:paraId="3946B4FD">
          <w:pPr>
            <w:tabs>
              <w:tab w:val="right" w:leader="dot" w:pos="9057"/>
            </w:tabs>
            <w:spacing w:before="91" w:line="219" w:lineRule="auto"/>
            <w:rPr>
              <w:rFonts w:hint="eastAsia" w:ascii="仿宋" w:hAnsi="仿宋" w:eastAsia="仿宋" w:cs="仿宋"/>
              <w:b/>
              <w:bCs/>
              <w:sz w:val="28"/>
              <w:szCs w:val="28"/>
            </w:rPr>
          </w:pPr>
          <w:r>
            <w:rPr>
              <w:rFonts w:hint="eastAsia" w:ascii="仿宋" w:hAnsi="仿宋" w:eastAsia="仿宋" w:cs="仿宋"/>
              <w:b/>
              <w:bCs/>
              <w:spacing w:val="-1"/>
              <w:sz w:val="28"/>
              <w:szCs w:val="28"/>
            </w:rPr>
            <w:t>第一章     磋商公告</w:t>
          </w:r>
          <w:r>
            <w:rPr>
              <w:rFonts w:hint="eastAsia" w:ascii="仿宋" w:hAnsi="仿宋" w:eastAsia="仿宋" w:cs="仿宋"/>
              <w:b/>
              <w:bCs/>
              <w:spacing w:val="-87"/>
              <w:sz w:val="28"/>
              <w:szCs w:val="28"/>
            </w:rPr>
            <w:t xml:space="preserve"> </w:t>
          </w:r>
          <w:r>
            <w:rPr>
              <w:rFonts w:hint="eastAsia" w:ascii="仿宋" w:hAnsi="仿宋" w:eastAsia="仿宋" w:cs="仿宋"/>
              <w:b/>
              <w:bCs/>
              <w:sz w:val="28"/>
              <w:szCs w:val="28"/>
            </w:rPr>
            <w:tab/>
          </w:r>
          <w:r>
            <w:rPr>
              <w:rFonts w:hint="eastAsia" w:ascii="仿宋" w:hAnsi="仿宋" w:eastAsia="仿宋" w:cs="仿宋"/>
              <w:b/>
              <w:bCs/>
              <w:spacing w:val="-84"/>
              <w:sz w:val="28"/>
              <w:szCs w:val="28"/>
            </w:rPr>
            <w:t xml:space="preserve"> </w:t>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"bookmark1" </w:instrText>
          </w:r>
          <w:r>
            <w:rPr>
              <w:rFonts w:hint="eastAsia" w:ascii="仿宋" w:hAnsi="仿宋" w:eastAsia="仿宋" w:cs="仿宋"/>
              <w:b/>
              <w:bCs/>
              <w:sz w:val="28"/>
              <w:szCs w:val="28"/>
            </w:rPr>
            <w:fldChar w:fldCharType="separate"/>
          </w:r>
          <w:r>
            <w:rPr>
              <w:rFonts w:hint="eastAsia" w:ascii="仿宋" w:hAnsi="仿宋" w:eastAsia="仿宋" w:cs="仿宋"/>
              <w:b/>
              <w:bCs/>
              <w:spacing w:val="-33"/>
              <w:sz w:val="28"/>
              <w:szCs w:val="28"/>
            </w:rPr>
            <w:t>1</w:t>
          </w:r>
          <w:r>
            <w:rPr>
              <w:rFonts w:hint="eastAsia" w:ascii="仿宋" w:hAnsi="仿宋" w:eastAsia="仿宋" w:cs="仿宋"/>
              <w:b/>
              <w:bCs/>
              <w:spacing w:val="-33"/>
              <w:sz w:val="28"/>
              <w:szCs w:val="28"/>
            </w:rPr>
            <w:fldChar w:fldCharType="end"/>
          </w:r>
        </w:p>
        <w:p w14:paraId="06B54C47">
          <w:pPr>
            <w:pStyle w:val="2"/>
            <w:spacing w:line="355" w:lineRule="auto"/>
            <w:rPr>
              <w:rFonts w:hint="eastAsia" w:ascii="仿宋" w:hAnsi="仿宋" w:eastAsia="仿宋" w:cs="仿宋"/>
              <w:b/>
              <w:bCs/>
            </w:rPr>
          </w:pPr>
        </w:p>
        <w:p w14:paraId="2D107020">
          <w:pPr>
            <w:tabs>
              <w:tab w:val="right" w:leader="dot" w:pos="9057"/>
            </w:tabs>
            <w:spacing w:before="91" w:line="219" w:lineRule="auto"/>
            <w:rPr>
              <w:rFonts w:hint="eastAsia" w:ascii="仿宋" w:hAnsi="仿宋" w:eastAsia="仿宋" w:cs="仿宋"/>
              <w:b/>
              <w:bCs/>
              <w:sz w:val="28"/>
              <w:szCs w:val="28"/>
              <w:lang w:eastAsia="zh-CN"/>
            </w:rPr>
          </w:pPr>
          <w:r>
            <w:rPr>
              <w:rFonts w:hint="eastAsia" w:ascii="仿宋" w:hAnsi="仿宋" w:eastAsia="仿宋" w:cs="仿宋"/>
              <w:b/>
              <w:bCs/>
              <w:spacing w:val="-1"/>
              <w:sz w:val="28"/>
              <w:szCs w:val="28"/>
            </w:rPr>
            <w:t>第二章    供应商须知</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5</w:t>
          </w:r>
        </w:p>
        <w:p w14:paraId="315750EC">
          <w:pPr>
            <w:pStyle w:val="2"/>
            <w:spacing w:line="354" w:lineRule="auto"/>
            <w:rPr>
              <w:rFonts w:hint="eastAsia" w:ascii="仿宋" w:hAnsi="仿宋" w:eastAsia="仿宋" w:cs="仿宋"/>
              <w:b/>
              <w:bCs/>
            </w:rPr>
          </w:pPr>
        </w:p>
        <w:p w14:paraId="6DC20453">
          <w:pPr>
            <w:tabs>
              <w:tab w:val="right" w:leader="dot" w:pos="9059"/>
            </w:tabs>
            <w:spacing w:before="91" w:line="219" w:lineRule="auto"/>
            <w:rPr>
              <w:rFonts w:hint="default" w:ascii="仿宋" w:hAnsi="仿宋" w:eastAsia="仿宋" w:cs="仿宋"/>
              <w:b/>
              <w:bCs/>
              <w:sz w:val="28"/>
              <w:szCs w:val="28"/>
              <w:lang w:val="en-US" w:eastAsia="zh-CN"/>
            </w:rPr>
          </w:pPr>
          <w:r>
            <w:rPr>
              <w:rFonts w:hint="eastAsia" w:ascii="仿宋" w:hAnsi="仿宋" w:eastAsia="仿宋" w:cs="仿宋"/>
              <w:b/>
              <w:bCs/>
              <w:spacing w:val="-1"/>
              <w:sz w:val="28"/>
              <w:szCs w:val="28"/>
            </w:rPr>
            <w:t>第三章     采购需求</w:t>
          </w:r>
          <w:r>
            <w:rPr>
              <w:rFonts w:hint="eastAsia" w:ascii="仿宋" w:hAnsi="仿宋" w:eastAsia="仿宋" w:cs="仿宋"/>
              <w:b/>
              <w:bCs/>
              <w:spacing w:val="-84"/>
              <w:sz w:val="28"/>
              <w:szCs w:val="28"/>
            </w:rPr>
            <w:t xml:space="preserve"> </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29</w:t>
          </w:r>
        </w:p>
        <w:p w14:paraId="64B83804">
          <w:pPr>
            <w:pStyle w:val="2"/>
            <w:spacing w:line="354" w:lineRule="auto"/>
            <w:rPr>
              <w:rFonts w:hint="eastAsia" w:ascii="仿宋" w:hAnsi="仿宋" w:eastAsia="仿宋" w:cs="仿宋"/>
              <w:b/>
              <w:bCs/>
            </w:rPr>
          </w:pPr>
        </w:p>
        <w:p w14:paraId="72CF9A96">
          <w:pPr>
            <w:tabs>
              <w:tab w:val="right" w:leader="dot" w:pos="9059"/>
            </w:tabs>
            <w:spacing w:before="91" w:line="219" w:lineRule="auto"/>
            <w:rPr>
              <w:rFonts w:hint="eastAsia" w:ascii="仿宋" w:hAnsi="仿宋" w:eastAsia="仿宋" w:cs="仿宋"/>
              <w:b/>
              <w:bCs/>
              <w:sz w:val="28"/>
              <w:szCs w:val="28"/>
              <w:lang w:val="en-US" w:eastAsia="zh-CN"/>
            </w:rPr>
          </w:pPr>
          <w:r>
            <w:rPr>
              <w:rFonts w:hint="eastAsia" w:ascii="仿宋" w:hAnsi="仿宋" w:eastAsia="仿宋" w:cs="仿宋"/>
              <w:b/>
              <w:bCs/>
              <w:spacing w:val="-1"/>
              <w:sz w:val="28"/>
              <w:szCs w:val="28"/>
            </w:rPr>
            <w:t>第四章     评审办法</w:t>
          </w:r>
          <w:r>
            <w:rPr>
              <w:rFonts w:hint="eastAsia" w:ascii="仿宋" w:hAnsi="仿宋" w:eastAsia="仿宋" w:cs="仿宋"/>
              <w:b/>
              <w:bCs/>
              <w:spacing w:val="-87"/>
              <w:sz w:val="28"/>
              <w:szCs w:val="28"/>
            </w:rPr>
            <w:t xml:space="preserve"> </w:t>
          </w:r>
          <w:r>
            <w:rPr>
              <w:rFonts w:hint="eastAsia" w:ascii="仿宋" w:hAnsi="仿宋" w:eastAsia="仿宋" w:cs="仿宋"/>
              <w:b/>
              <w:bCs/>
              <w:sz w:val="28"/>
              <w:szCs w:val="28"/>
            </w:rPr>
            <w:tab/>
          </w:r>
          <w:r>
            <w:rPr>
              <w:rFonts w:hint="eastAsia" w:ascii="仿宋" w:hAnsi="仿宋" w:eastAsia="仿宋" w:cs="仿宋"/>
              <w:b/>
              <w:bCs/>
              <w:spacing w:val="-106"/>
              <w:sz w:val="28"/>
              <w:szCs w:val="28"/>
            </w:rPr>
            <w:t xml:space="preserve"> </w:t>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"bookmark4" </w:instrText>
          </w:r>
          <w:r>
            <w:rPr>
              <w:rFonts w:hint="eastAsia" w:ascii="仿宋" w:hAnsi="仿宋" w:eastAsia="仿宋" w:cs="仿宋"/>
              <w:b/>
              <w:bCs/>
              <w:sz w:val="28"/>
              <w:szCs w:val="28"/>
            </w:rPr>
            <w:fldChar w:fldCharType="separate"/>
          </w:r>
          <w:r>
            <w:rPr>
              <w:rFonts w:hint="eastAsia" w:ascii="仿宋" w:hAnsi="仿宋" w:eastAsia="仿宋" w:cs="仿宋"/>
              <w:b/>
              <w:bCs/>
              <w:spacing w:val="-5"/>
              <w:sz w:val="28"/>
              <w:szCs w:val="28"/>
            </w:rPr>
            <w:t>3</w:t>
          </w:r>
          <w:r>
            <w:rPr>
              <w:rFonts w:hint="eastAsia" w:ascii="仿宋" w:hAnsi="仿宋" w:eastAsia="仿宋" w:cs="仿宋"/>
              <w:b/>
              <w:bCs/>
              <w:spacing w:val="-5"/>
              <w:sz w:val="28"/>
              <w:szCs w:val="28"/>
            </w:rPr>
            <w:fldChar w:fldCharType="end"/>
          </w:r>
          <w:r>
            <w:rPr>
              <w:rFonts w:hint="eastAsia" w:ascii="仿宋" w:hAnsi="仿宋" w:eastAsia="仿宋" w:cs="仿宋"/>
              <w:b/>
              <w:bCs/>
              <w:spacing w:val="-5"/>
              <w:sz w:val="28"/>
              <w:szCs w:val="28"/>
              <w:lang w:val="en-US" w:eastAsia="zh-CN"/>
            </w:rPr>
            <w:t>2</w:t>
          </w:r>
        </w:p>
        <w:p w14:paraId="68B7AD92">
          <w:pPr>
            <w:pStyle w:val="2"/>
            <w:spacing w:line="354" w:lineRule="auto"/>
            <w:rPr>
              <w:rFonts w:hint="eastAsia" w:ascii="仿宋" w:hAnsi="仿宋" w:eastAsia="仿宋" w:cs="仿宋"/>
              <w:b/>
              <w:bCs/>
            </w:rPr>
          </w:pPr>
        </w:p>
        <w:p w14:paraId="324A9FDC">
          <w:pPr>
            <w:tabs>
              <w:tab w:val="right" w:leader="dot" w:pos="9059"/>
            </w:tabs>
            <w:spacing w:before="92" w:line="219" w:lineRule="auto"/>
            <w:rPr>
              <w:rFonts w:hint="default" w:ascii="仿宋" w:hAnsi="仿宋" w:eastAsia="仿宋" w:cs="仿宋"/>
              <w:b/>
              <w:bCs/>
              <w:sz w:val="28"/>
              <w:szCs w:val="28"/>
              <w:lang w:val="en-US" w:eastAsia="zh-CN"/>
            </w:rPr>
          </w:pPr>
          <w:r>
            <w:rPr>
              <w:rFonts w:hint="eastAsia" w:ascii="仿宋" w:hAnsi="仿宋" w:eastAsia="仿宋" w:cs="仿宋"/>
              <w:b/>
              <w:bCs/>
              <w:spacing w:val="-1"/>
              <w:sz w:val="28"/>
              <w:szCs w:val="28"/>
            </w:rPr>
            <w:t>第五章     签订合同、合同主要条款</w:t>
          </w:r>
          <w:r>
            <w:rPr>
              <w:rFonts w:hint="eastAsia" w:ascii="仿宋" w:hAnsi="仿宋" w:eastAsia="仿宋" w:cs="仿宋"/>
              <w:b/>
              <w:bCs/>
              <w:spacing w:val="-85"/>
              <w:sz w:val="28"/>
              <w:szCs w:val="28"/>
            </w:rPr>
            <w:t xml:space="preserve"> </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42</w:t>
          </w:r>
        </w:p>
        <w:p w14:paraId="23687849">
          <w:pPr>
            <w:pStyle w:val="2"/>
            <w:spacing w:line="354" w:lineRule="auto"/>
            <w:rPr>
              <w:rFonts w:hint="eastAsia" w:ascii="仿宋" w:hAnsi="仿宋" w:eastAsia="仿宋" w:cs="仿宋"/>
              <w:b/>
              <w:bCs/>
            </w:rPr>
          </w:pPr>
        </w:p>
        <w:p w14:paraId="29596273">
          <w:pPr>
            <w:tabs>
              <w:tab w:val="right" w:leader="dot" w:pos="9059"/>
            </w:tabs>
            <w:spacing w:before="92" w:line="219" w:lineRule="auto"/>
            <w:rPr>
              <w:rFonts w:hint="eastAsia" w:ascii="仿宋" w:hAnsi="仿宋" w:eastAsia="仿宋" w:cs="仿宋"/>
              <w:b/>
              <w:bCs/>
              <w:sz w:val="28"/>
              <w:szCs w:val="28"/>
            </w:rPr>
          </w:pPr>
          <w:r>
            <w:rPr>
              <w:rFonts w:hint="eastAsia" w:ascii="仿宋" w:hAnsi="仿宋" w:eastAsia="仿宋" w:cs="仿宋"/>
              <w:b/>
              <w:bCs/>
              <w:spacing w:val="-1"/>
              <w:sz w:val="28"/>
              <w:szCs w:val="28"/>
            </w:rPr>
            <w:t>第六章     响应文件格式</w:t>
          </w:r>
          <w:r>
            <w:rPr>
              <w:rFonts w:hint="eastAsia" w:ascii="仿宋" w:hAnsi="仿宋" w:eastAsia="仿宋" w:cs="仿宋"/>
              <w:b/>
              <w:bCs/>
              <w:spacing w:val="-84"/>
              <w:sz w:val="28"/>
              <w:szCs w:val="28"/>
            </w:rPr>
            <w:t xml:space="preserve">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"bookmark6" </w:instrText>
          </w:r>
          <w:r>
            <w:rPr>
              <w:rFonts w:hint="eastAsia" w:ascii="仿宋" w:hAnsi="仿宋" w:eastAsia="仿宋" w:cs="仿宋"/>
              <w:b/>
              <w:bCs/>
              <w:sz w:val="28"/>
              <w:szCs w:val="28"/>
            </w:rPr>
            <w:fldChar w:fldCharType="separate"/>
          </w:r>
          <w:r>
            <w:rPr>
              <w:rFonts w:hint="eastAsia" w:ascii="仿宋" w:hAnsi="仿宋" w:eastAsia="仿宋" w:cs="仿宋"/>
              <w:b/>
              <w:bCs/>
              <w:spacing w:val="7"/>
              <w:sz w:val="28"/>
              <w:szCs w:val="28"/>
            </w:rPr>
            <w:t>4</w:t>
          </w:r>
          <w:r>
            <w:rPr>
              <w:rFonts w:hint="eastAsia" w:ascii="仿宋" w:hAnsi="仿宋" w:eastAsia="仿宋" w:cs="仿宋"/>
              <w:b/>
              <w:bCs/>
              <w:spacing w:val="7"/>
              <w:sz w:val="28"/>
              <w:szCs w:val="28"/>
            </w:rPr>
            <w:fldChar w:fldCharType="end"/>
          </w:r>
          <w:r>
            <w:rPr>
              <w:rFonts w:hint="eastAsia" w:ascii="仿宋" w:hAnsi="仿宋" w:eastAsia="仿宋" w:cs="仿宋"/>
              <w:b/>
              <w:bCs/>
              <w:spacing w:val="7"/>
              <w:sz w:val="28"/>
              <w:szCs w:val="28"/>
              <w:lang w:val="en-US" w:eastAsia="zh-CN"/>
            </w:rPr>
            <w:t>8</w:t>
          </w:r>
        </w:p>
      </w:sdtContent>
    </w:sdt>
    <w:p w14:paraId="52521BB2">
      <w:pPr>
        <w:spacing w:line="219" w:lineRule="auto"/>
        <w:rPr>
          <w:rFonts w:ascii="Times New Roman" w:hAnsi="Times New Roman" w:eastAsia="Times New Roman" w:cs="Times New Roman"/>
          <w:b/>
          <w:bCs/>
          <w:sz w:val="28"/>
          <w:szCs w:val="28"/>
        </w:rPr>
        <w:sectPr>
          <w:headerReference r:id="rId5" w:type="default"/>
          <w:footerReference r:id="rId6" w:type="default"/>
          <w:pgSz w:w="11906" w:h="16839"/>
          <w:pgMar w:top="1440" w:right="1080" w:bottom="1440" w:left="1080" w:header="0" w:footer="0" w:gutter="0"/>
          <w:pgBorders>
            <w:top w:val="none" w:sz="0" w:space="0"/>
            <w:left w:val="none" w:sz="0" w:space="0"/>
            <w:bottom w:val="none" w:sz="0" w:space="0"/>
            <w:right w:val="none" w:sz="0" w:space="0"/>
          </w:pgBorders>
          <w:pgNumType w:fmt="decimal"/>
          <w:cols w:space="720" w:num="1"/>
        </w:sectPr>
      </w:pPr>
    </w:p>
    <w:p w14:paraId="61B64B7F">
      <w:pPr>
        <w:spacing w:line="217" w:lineRule="auto"/>
        <w:jc w:val="center"/>
        <w:outlineLvl w:val="0"/>
        <w:rPr>
          <w:rFonts w:hint="eastAsia" w:ascii="仿宋" w:hAnsi="仿宋" w:eastAsia="仿宋" w:cs="仿宋"/>
          <w:spacing w:val="0"/>
          <w:position w:val="19"/>
          <w:sz w:val="35"/>
          <w:szCs w:val="35"/>
          <w:lang w:val="en-US" w:eastAsia="zh-CN"/>
          <w14:textOutline w14:w="6537" w14:cap="sq" w14:cmpd="sng">
            <w14:solidFill>
              <w14:srgbClr w14:val="000000"/>
            </w14:solidFill>
            <w14:prstDash w14:val="solid"/>
            <w14:bevel/>
          </w14:textOutline>
        </w:rPr>
      </w:pPr>
      <w:bookmarkStart w:id="0" w:name="bookmark2"/>
      <w:bookmarkEnd w:id="0"/>
      <w:r>
        <w:rPr>
          <w:rFonts w:hint="eastAsia" w:ascii="仿宋" w:hAnsi="仿宋" w:eastAsia="仿宋" w:cs="仿宋"/>
          <w:spacing w:val="8"/>
          <w:position w:val="20"/>
          <w:sz w:val="35"/>
          <w:szCs w:val="35"/>
          <w:lang w:val="en-US" w:eastAsia="zh-CN"/>
          <w14:textOutline w14:w="6537" w14:cap="sq" w14:cmpd="sng">
            <w14:solidFill>
              <w14:srgbClr w14:val="000000"/>
            </w14:solidFill>
            <w14:prstDash w14:val="solid"/>
            <w14:bevel/>
          </w14:textOutline>
        </w:rPr>
        <w:t xml:space="preserve">第一章 </w:t>
      </w:r>
      <w:r>
        <w:rPr>
          <w:rFonts w:hint="eastAsia" w:ascii="仿宋" w:hAnsi="仿宋" w:eastAsia="仿宋" w:cs="仿宋"/>
          <w:spacing w:val="0"/>
          <w:position w:val="19"/>
          <w:sz w:val="35"/>
          <w:szCs w:val="35"/>
          <w:lang w:val="en-US" w:eastAsia="zh-CN"/>
          <w14:textOutline w14:w="6537" w14:cap="sq" w14:cmpd="sng">
            <w14:solidFill>
              <w14:srgbClr w14:val="000000"/>
            </w14:solidFill>
            <w14:prstDash w14:val="solid"/>
            <w14:bevel/>
          </w14:textOutline>
        </w:rPr>
        <w:t>阿克苏工业职业技术学院2026年度宿管服务竞争性磋商公告</w:t>
      </w:r>
    </w:p>
    <w:p w14:paraId="03FCD8CF">
      <w:pPr>
        <w:spacing w:line="61" w:lineRule="exact"/>
      </w:pPr>
    </w:p>
    <w:tbl>
      <w:tblPr>
        <w:tblStyle w:val="15"/>
        <w:tblW w:w="924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3EF473E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jc w:val="center"/>
        </w:trPr>
        <w:tc>
          <w:tcPr>
            <w:tcW w:w="9243" w:type="dxa"/>
            <w:vAlign w:val="top"/>
          </w:tcPr>
          <w:p w14:paraId="3530583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2"/>
              <w:textAlignment w:val="baseline"/>
            </w:pPr>
            <w:r>
              <w:rPr>
                <w:spacing w:val="-5"/>
              </w:rPr>
              <w:t>项目概况</w:t>
            </w:r>
          </w:p>
          <w:p w14:paraId="6FAEC47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2" w:right="80" w:firstLine="535"/>
              <w:jc w:val="both"/>
              <w:textAlignment w:val="baseline"/>
            </w:pPr>
            <w:r>
              <w:rPr>
                <w:rFonts w:hint="eastAsia"/>
                <w:color w:val="auto"/>
                <w:spacing w:val="2"/>
                <w:u w:val="single"/>
                <w:lang w:val="en-US" w:eastAsia="zh-CN"/>
              </w:rPr>
              <w:t>阿克苏工业职业技术学院2026年度宿管服务</w:t>
            </w:r>
            <w:r>
              <w:rPr>
                <w:color w:val="auto"/>
                <w:spacing w:val="2"/>
              </w:rPr>
              <w:t>采购</w:t>
            </w:r>
            <w:r>
              <w:rPr>
                <w:color w:val="auto"/>
                <w:spacing w:val="12"/>
              </w:rPr>
              <w:t>项目的潜在供应商应在</w:t>
            </w:r>
            <w:r>
              <w:rPr>
                <w:color w:val="auto"/>
                <w:spacing w:val="12"/>
                <w:u w:val="single" w:color="auto"/>
              </w:rPr>
              <w:t>新疆政府采购网</w:t>
            </w:r>
            <w:r>
              <w:rPr>
                <w:color w:val="auto"/>
                <w:spacing w:val="12"/>
              </w:rPr>
              <w:t>报名成功后获取采购文件</w:t>
            </w:r>
            <w:r>
              <w:rPr>
                <w:color w:val="auto"/>
                <w:spacing w:val="11"/>
              </w:rPr>
              <w:t>，</w:t>
            </w:r>
            <w:r>
              <w:rPr>
                <w:color w:val="auto"/>
                <w:spacing w:val="12"/>
              </w:rPr>
              <w:t>并于</w:t>
            </w:r>
            <w:bookmarkStart w:id="1" w:name="OLE_LINK3"/>
            <w:r>
              <w:rPr>
                <w:rFonts w:hint="eastAsia"/>
                <w:color w:val="auto"/>
                <w:spacing w:val="12"/>
                <w:u w:val="single"/>
              </w:rPr>
              <w:t>202</w:t>
            </w:r>
            <w:r>
              <w:rPr>
                <w:rFonts w:hint="eastAsia"/>
                <w:color w:val="auto"/>
                <w:spacing w:val="12"/>
                <w:u w:val="single"/>
                <w:lang w:val="en-US" w:eastAsia="zh-CN"/>
              </w:rPr>
              <w:t>6</w:t>
            </w:r>
            <w:r>
              <w:rPr>
                <w:rFonts w:hint="eastAsia"/>
                <w:color w:val="auto"/>
                <w:spacing w:val="12"/>
                <w:u w:val="single"/>
              </w:rPr>
              <w:t>年</w:t>
            </w:r>
            <w:r>
              <w:rPr>
                <w:rFonts w:hint="eastAsia"/>
                <w:color w:val="auto"/>
                <w:spacing w:val="12"/>
                <w:u w:val="single"/>
                <w:lang w:val="en-US" w:eastAsia="zh-CN"/>
              </w:rPr>
              <w:t>05</w:t>
            </w:r>
            <w:r>
              <w:rPr>
                <w:rFonts w:hint="eastAsia"/>
                <w:color w:val="auto"/>
                <w:spacing w:val="12"/>
                <w:u w:val="single"/>
              </w:rPr>
              <w:t>月</w:t>
            </w:r>
            <w:r>
              <w:rPr>
                <w:rFonts w:hint="eastAsia"/>
                <w:color w:val="auto"/>
                <w:spacing w:val="12"/>
                <w:u w:val="single"/>
                <w:lang w:val="en-US" w:eastAsia="zh-CN"/>
              </w:rPr>
              <w:t>26</w:t>
            </w:r>
            <w:r>
              <w:rPr>
                <w:rFonts w:hint="eastAsia"/>
                <w:color w:val="auto"/>
                <w:spacing w:val="12"/>
                <w:u w:val="single"/>
              </w:rPr>
              <w:t>日</w:t>
            </w:r>
            <w:r>
              <w:rPr>
                <w:rFonts w:hint="eastAsia"/>
                <w:color w:val="auto"/>
                <w:spacing w:val="12"/>
                <w:u w:val="single"/>
                <w:lang w:val="en-US" w:eastAsia="zh-CN"/>
              </w:rPr>
              <w:t>11:00</w:t>
            </w:r>
            <w:bookmarkEnd w:id="1"/>
            <w:r>
              <w:rPr>
                <w:color w:val="auto"/>
                <w:spacing w:val="12"/>
              </w:rPr>
              <w:t>（北京时间）前提交响应文件</w:t>
            </w:r>
            <w:r>
              <w:rPr>
                <w:color w:val="auto"/>
                <w:spacing w:val="-7"/>
              </w:rPr>
              <w:t>。</w:t>
            </w:r>
          </w:p>
        </w:tc>
      </w:tr>
    </w:tbl>
    <w:p w14:paraId="48A66350">
      <w:pPr>
        <w:keepNext w:val="0"/>
        <w:keepLines w:val="0"/>
        <w:pageBreakBefore w:val="0"/>
        <w:widowControl/>
        <w:kinsoku w:val="0"/>
        <w:wordWrap/>
        <w:overflowPunct/>
        <w:topLinePunct w:val="0"/>
        <w:autoSpaceDE w:val="0"/>
        <w:autoSpaceDN w:val="0"/>
        <w:bidi w:val="0"/>
        <w:adjustRightInd w:val="0"/>
        <w:snapToGrid w:val="0"/>
        <w:spacing w:line="360" w:lineRule="auto"/>
        <w:ind w:left="105"/>
        <w:textAlignment w:val="baseline"/>
        <w:rPr>
          <w:rFonts w:hint="eastAsia" w:ascii="仿宋" w:hAnsi="仿宋" w:eastAsia="仿宋" w:cs="仿宋"/>
          <w:b/>
          <w:bCs/>
          <w:sz w:val="28"/>
          <w:szCs w:val="28"/>
        </w:rPr>
      </w:pPr>
      <w:r>
        <w:rPr>
          <w:rFonts w:hint="eastAsia" w:ascii="仿宋" w:hAnsi="仿宋" w:eastAsia="仿宋" w:cs="仿宋"/>
          <w:b/>
          <w:bCs/>
          <w:spacing w:val="-2"/>
          <w:sz w:val="28"/>
          <w:szCs w:val="28"/>
        </w:rPr>
        <w:t>一、项目基本情况</w:t>
      </w:r>
    </w:p>
    <w:p w14:paraId="3C61E7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6" w:firstLineChars="200"/>
        <w:textAlignment w:val="baseline"/>
        <w:rPr>
          <w:rFonts w:hint="default" w:ascii="仿宋" w:hAnsi="仿宋" w:eastAsia="仿宋" w:cs="仿宋"/>
          <w:color w:val="auto"/>
          <w:spacing w:val="-1"/>
          <w:sz w:val="28"/>
          <w:szCs w:val="28"/>
          <w:lang w:val="en-US" w:eastAsia="zh-CN"/>
        </w:rPr>
      </w:pPr>
      <w:r>
        <w:rPr>
          <w:rFonts w:hint="eastAsia" w:ascii="仿宋" w:hAnsi="仿宋" w:eastAsia="仿宋" w:cs="仿宋"/>
          <w:spacing w:val="-1"/>
          <w:sz w:val="28"/>
          <w:szCs w:val="28"/>
        </w:rPr>
        <w:t>项</w:t>
      </w:r>
      <w:r>
        <w:rPr>
          <w:rFonts w:hint="eastAsia" w:ascii="仿宋" w:hAnsi="仿宋" w:eastAsia="仿宋" w:cs="仿宋"/>
          <w:color w:val="auto"/>
          <w:spacing w:val="-1"/>
          <w:sz w:val="28"/>
          <w:szCs w:val="28"/>
        </w:rPr>
        <w:t>目编号：</w:t>
      </w:r>
      <w:r>
        <w:rPr>
          <w:rFonts w:hint="eastAsia" w:ascii="仿宋" w:hAnsi="仿宋" w:eastAsia="仿宋" w:cs="仿宋"/>
          <w:color w:val="auto"/>
          <w:spacing w:val="-1"/>
          <w:sz w:val="28"/>
          <w:szCs w:val="28"/>
          <w:lang w:val="en-US" w:eastAsia="zh-CN"/>
        </w:rPr>
        <w:t>[2026]783号</w:t>
      </w:r>
    </w:p>
    <w:p w14:paraId="0C453E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color w:val="auto"/>
          <w:spacing w:val="1"/>
          <w:position w:val="14"/>
          <w:sz w:val="28"/>
          <w:szCs w:val="28"/>
          <w:lang w:val="en-US" w:eastAsia="zh-CN"/>
        </w:rPr>
      </w:pPr>
      <w:r>
        <w:rPr>
          <w:rFonts w:hint="eastAsia" w:ascii="仿宋" w:hAnsi="仿宋" w:eastAsia="仿宋" w:cs="仿宋"/>
          <w:color w:val="auto"/>
          <w:spacing w:val="1"/>
          <w:position w:val="14"/>
          <w:sz w:val="28"/>
          <w:szCs w:val="28"/>
        </w:rPr>
        <w:t>项目名称：</w:t>
      </w:r>
      <w:r>
        <w:rPr>
          <w:rFonts w:hint="eastAsia" w:ascii="仿宋" w:hAnsi="仿宋" w:eastAsia="仿宋" w:cs="仿宋"/>
          <w:color w:val="auto"/>
          <w:spacing w:val="1"/>
          <w:position w:val="14"/>
          <w:sz w:val="28"/>
          <w:szCs w:val="28"/>
          <w:lang w:val="en-US" w:eastAsia="zh-CN"/>
        </w:rPr>
        <w:t>阿克苏工业职业技术学院2026年度宿管服务</w:t>
      </w:r>
    </w:p>
    <w:p w14:paraId="1B84E7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color w:val="auto"/>
          <w:spacing w:val="1"/>
          <w:position w:val="14"/>
          <w:sz w:val="28"/>
          <w:szCs w:val="28"/>
          <w:lang w:eastAsia="zh-CN"/>
        </w:rPr>
      </w:pPr>
      <w:r>
        <w:rPr>
          <w:rFonts w:hint="eastAsia" w:ascii="仿宋" w:hAnsi="仿宋" w:eastAsia="仿宋" w:cs="仿宋"/>
          <w:color w:val="auto"/>
          <w:spacing w:val="1"/>
          <w:position w:val="14"/>
          <w:sz w:val="28"/>
          <w:szCs w:val="28"/>
          <w:lang w:eastAsia="zh-CN"/>
        </w:rPr>
        <w:t>采购方式：竞争性磋商</w:t>
      </w:r>
    </w:p>
    <w:p w14:paraId="1B711D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default" w:ascii="仿宋" w:hAnsi="仿宋" w:eastAsia="仿宋" w:cs="仿宋"/>
          <w:spacing w:val="1"/>
          <w:position w:val="14"/>
          <w:sz w:val="28"/>
          <w:szCs w:val="28"/>
          <w:lang w:val="en-US"/>
        </w:rPr>
      </w:pPr>
      <w:r>
        <w:rPr>
          <w:rFonts w:hint="eastAsia" w:ascii="仿宋" w:hAnsi="仿宋" w:eastAsia="仿宋" w:cs="仿宋"/>
          <w:spacing w:val="1"/>
          <w:position w:val="14"/>
          <w:sz w:val="28"/>
          <w:szCs w:val="28"/>
        </w:rPr>
        <w:t>预算金额（元）：888000.00</w:t>
      </w:r>
    </w:p>
    <w:p w14:paraId="776FAC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default" w:ascii="仿宋" w:hAnsi="仿宋" w:eastAsia="仿宋" w:cs="仿宋"/>
          <w:spacing w:val="1"/>
          <w:position w:val="14"/>
          <w:sz w:val="28"/>
          <w:szCs w:val="28"/>
          <w:lang w:val="en-US"/>
        </w:rPr>
      </w:pPr>
      <w:r>
        <w:rPr>
          <w:rFonts w:hint="eastAsia" w:ascii="仿宋" w:hAnsi="仿宋" w:eastAsia="仿宋" w:cs="仿宋"/>
          <w:spacing w:val="1"/>
          <w:position w:val="14"/>
          <w:sz w:val="28"/>
          <w:szCs w:val="28"/>
        </w:rPr>
        <w:t>最高限价（元）：888000.00</w:t>
      </w:r>
    </w:p>
    <w:p w14:paraId="779DE2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8" w:firstLineChars="200"/>
        <w:textAlignment w:val="baseline"/>
        <w:rPr>
          <w:rFonts w:hint="eastAsia" w:ascii="仿宋" w:hAnsi="仿宋" w:eastAsia="仿宋" w:cs="仿宋"/>
          <w:b/>
          <w:bCs/>
          <w:spacing w:val="-1"/>
          <w:sz w:val="28"/>
          <w:szCs w:val="28"/>
          <w:lang w:eastAsia="zh-CN"/>
        </w:rPr>
      </w:pPr>
      <w:r>
        <w:rPr>
          <w:rFonts w:hint="eastAsia" w:ascii="仿宋" w:hAnsi="仿宋" w:eastAsia="仿宋" w:cs="仿宋"/>
          <w:b/>
          <w:bCs/>
          <w:spacing w:val="-1"/>
          <w:sz w:val="28"/>
          <w:szCs w:val="28"/>
          <w:lang w:eastAsia="zh-CN"/>
        </w:rPr>
        <w:t>采购需求：</w:t>
      </w:r>
    </w:p>
    <w:p w14:paraId="3D20D1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default" w:ascii="仿宋" w:hAnsi="仿宋" w:eastAsia="仿宋" w:cs="仿宋"/>
          <w:spacing w:val="1"/>
          <w:position w:val="14"/>
          <w:sz w:val="28"/>
          <w:szCs w:val="28"/>
          <w:lang w:val="en-US" w:eastAsia="zh-CN"/>
        </w:rPr>
      </w:pPr>
      <w:r>
        <w:rPr>
          <w:rFonts w:hint="eastAsia" w:ascii="仿宋" w:hAnsi="仿宋" w:eastAsia="仿宋" w:cs="仿宋"/>
          <w:spacing w:val="1"/>
          <w:position w:val="14"/>
          <w:sz w:val="28"/>
          <w:szCs w:val="28"/>
          <w:lang w:val="en-US" w:eastAsia="zh-CN"/>
        </w:rPr>
        <w:t>标项一：</w:t>
      </w:r>
    </w:p>
    <w:p w14:paraId="4F6201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spacing w:val="1"/>
          <w:position w:val="14"/>
          <w:sz w:val="28"/>
          <w:szCs w:val="28"/>
          <w:lang w:eastAsia="zh-CN"/>
        </w:rPr>
      </w:pPr>
      <w:r>
        <w:rPr>
          <w:rFonts w:hint="eastAsia" w:ascii="仿宋" w:hAnsi="仿宋" w:eastAsia="仿宋" w:cs="仿宋"/>
          <w:spacing w:val="1"/>
          <w:position w:val="14"/>
          <w:sz w:val="28"/>
          <w:szCs w:val="28"/>
        </w:rPr>
        <w:t>标项名称:</w:t>
      </w:r>
      <w:r>
        <w:rPr>
          <w:rFonts w:hint="eastAsia" w:ascii="仿宋" w:hAnsi="仿宋" w:eastAsia="仿宋" w:cs="仿宋"/>
          <w:spacing w:val="1"/>
          <w:position w:val="14"/>
          <w:sz w:val="28"/>
          <w:szCs w:val="28"/>
          <w:lang w:val="en-US" w:eastAsia="zh-CN"/>
        </w:rPr>
        <w:t>阿克苏工业职业技术学院2026年度宿管服务</w:t>
      </w:r>
    </w:p>
    <w:p w14:paraId="2F2827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spacing w:val="1"/>
          <w:position w:val="14"/>
          <w:sz w:val="28"/>
          <w:szCs w:val="28"/>
          <w:lang w:val="en-US" w:eastAsia="zh-CN"/>
        </w:rPr>
      </w:pPr>
      <w:r>
        <w:rPr>
          <w:rFonts w:hint="eastAsia" w:ascii="仿宋" w:hAnsi="仿宋" w:eastAsia="仿宋" w:cs="仿宋"/>
          <w:spacing w:val="1"/>
          <w:position w:val="14"/>
          <w:sz w:val="28"/>
          <w:szCs w:val="28"/>
        </w:rPr>
        <w:t>数量:</w:t>
      </w:r>
      <w:r>
        <w:rPr>
          <w:rFonts w:hint="eastAsia" w:ascii="仿宋" w:hAnsi="仿宋" w:eastAsia="仿宋" w:cs="仿宋"/>
          <w:spacing w:val="1"/>
          <w:position w:val="14"/>
          <w:sz w:val="28"/>
          <w:szCs w:val="28"/>
          <w:lang w:val="en-US" w:eastAsia="zh-CN"/>
        </w:rPr>
        <w:t>1</w:t>
      </w:r>
    </w:p>
    <w:p w14:paraId="28B28B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default"/>
          <w:lang w:val="en-US" w:eastAsia="zh-CN"/>
        </w:rPr>
      </w:pPr>
      <w:r>
        <w:rPr>
          <w:rFonts w:hint="eastAsia" w:ascii="仿宋" w:hAnsi="仿宋" w:eastAsia="仿宋" w:cs="仿宋"/>
          <w:spacing w:val="1"/>
          <w:position w:val="14"/>
          <w:sz w:val="28"/>
          <w:szCs w:val="28"/>
        </w:rPr>
        <w:t>预算金额（元）：888000.00</w:t>
      </w:r>
    </w:p>
    <w:p w14:paraId="621439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spacing w:val="1"/>
          <w:position w:val="14"/>
          <w:sz w:val="28"/>
          <w:szCs w:val="28"/>
          <w:lang w:val="en-US" w:eastAsia="zh-CN"/>
        </w:rPr>
      </w:pPr>
      <w:r>
        <w:rPr>
          <w:rFonts w:hint="eastAsia" w:ascii="仿宋" w:hAnsi="仿宋" w:eastAsia="仿宋" w:cs="仿宋"/>
          <w:spacing w:val="1"/>
          <w:position w:val="14"/>
          <w:sz w:val="28"/>
          <w:szCs w:val="28"/>
        </w:rPr>
        <w:t>单位：</w:t>
      </w:r>
      <w:r>
        <w:rPr>
          <w:rFonts w:hint="eastAsia" w:ascii="仿宋" w:hAnsi="仿宋" w:eastAsia="仿宋" w:cs="仿宋"/>
          <w:spacing w:val="1"/>
          <w:position w:val="14"/>
          <w:sz w:val="28"/>
          <w:szCs w:val="28"/>
          <w:lang w:val="en-US" w:eastAsia="zh-CN"/>
        </w:rPr>
        <w:t>批</w:t>
      </w:r>
    </w:p>
    <w:p w14:paraId="59B1C2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
          <w:spacing w:val="0"/>
          <w:position w:val="14"/>
          <w:sz w:val="28"/>
          <w:szCs w:val="28"/>
          <w:lang w:eastAsia="zh-CN"/>
        </w:rPr>
      </w:pPr>
      <w:r>
        <w:rPr>
          <w:rFonts w:hint="eastAsia" w:ascii="仿宋" w:hAnsi="仿宋" w:eastAsia="仿宋" w:cs="仿宋"/>
          <w:spacing w:val="0"/>
          <w:position w:val="14"/>
          <w:sz w:val="28"/>
          <w:szCs w:val="28"/>
        </w:rPr>
        <w:t>简要规格描述：</w:t>
      </w:r>
      <w:r>
        <w:rPr>
          <w:rFonts w:hint="eastAsia" w:ascii="仿宋" w:hAnsi="仿宋" w:eastAsia="仿宋" w:cs="仿宋"/>
          <w:spacing w:val="0"/>
          <w:position w:val="14"/>
          <w:sz w:val="28"/>
          <w:szCs w:val="28"/>
          <w:lang w:eastAsia="zh-CN"/>
        </w:rPr>
        <w:t>阿克苏工业职业技术学院2026年度宿管服务。具体详见“采购需求”。</w:t>
      </w:r>
    </w:p>
    <w:p w14:paraId="0FCEDE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
          <w:spacing w:val="0"/>
          <w:position w:val="14"/>
          <w:sz w:val="28"/>
          <w:szCs w:val="28"/>
        </w:rPr>
      </w:pPr>
      <w:r>
        <w:rPr>
          <w:rFonts w:hint="eastAsia" w:ascii="仿宋" w:hAnsi="仿宋" w:eastAsia="仿宋" w:cs="仿宋"/>
          <w:spacing w:val="0"/>
          <w:position w:val="14"/>
          <w:sz w:val="28"/>
          <w:szCs w:val="28"/>
        </w:rPr>
        <w:t>备注：</w:t>
      </w:r>
    </w:p>
    <w:p w14:paraId="716EE9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44" w:firstLineChars="200"/>
        <w:textAlignment w:val="baseline"/>
        <w:rPr>
          <w:rFonts w:hint="default" w:ascii="仿宋" w:hAnsi="仿宋" w:eastAsia="仿宋" w:cs="仿宋"/>
          <w:spacing w:val="-4"/>
          <w:sz w:val="28"/>
          <w:szCs w:val="28"/>
          <w:lang w:val="en-US" w:eastAsia="zh-CN"/>
        </w:rPr>
      </w:pPr>
      <w:r>
        <w:rPr>
          <w:rFonts w:hint="eastAsia" w:ascii="仿宋" w:hAnsi="仿宋" w:eastAsia="仿宋" w:cs="仿宋"/>
          <w:spacing w:val="-4"/>
          <w:sz w:val="28"/>
          <w:szCs w:val="28"/>
        </w:rPr>
        <w:t>合同履约期限：</w:t>
      </w:r>
      <w:r>
        <w:rPr>
          <w:rFonts w:hint="eastAsia" w:ascii="仿宋" w:hAnsi="仿宋" w:eastAsia="仿宋" w:cs="仿宋"/>
          <w:spacing w:val="-4"/>
          <w:sz w:val="28"/>
          <w:szCs w:val="28"/>
          <w:lang w:val="en-US" w:eastAsia="zh-CN"/>
        </w:rPr>
        <w:t>2026年6月2日至2027年5月31日内完成服务。</w:t>
      </w:r>
    </w:p>
    <w:p w14:paraId="07E8DF5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rPr>
        <w:t>本项目不接受联合体投标。</w:t>
      </w:r>
    </w:p>
    <w:p w14:paraId="7948007E">
      <w:pPr>
        <w:keepNext w:val="0"/>
        <w:keepLines w:val="0"/>
        <w:pageBreakBefore w:val="0"/>
        <w:widowControl w:val="0"/>
        <w:kinsoku w:val="0"/>
        <w:wordWrap/>
        <w:overflowPunct/>
        <w:topLinePunct w:val="0"/>
        <w:autoSpaceDE w:val="0"/>
        <w:autoSpaceDN w:val="0"/>
        <w:bidi w:val="0"/>
        <w:adjustRightInd w:val="0"/>
        <w:snapToGrid w:val="0"/>
        <w:spacing w:line="360" w:lineRule="auto"/>
        <w:ind w:left="105"/>
        <w:textAlignment w:val="baseline"/>
        <w:rPr>
          <w:rFonts w:hint="eastAsia" w:ascii="仿宋" w:hAnsi="仿宋" w:eastAsia="仿宋" w:cs="仿宋"/>
          <w:b/>
          <w:bCs/>
          <w:sz w:val="28"/>
          <w:szCs w:val="28"/>
        </w:rPr>
      </w:pPr>
      <w:r>
        <w:rPr>
          <w:rFonts w:hint="eastAsia" w:ascii="仿宋" w:hAnsi="仿宋" w:eastAsia="仿宋" w:cs="仿宋"/>
          <w:b/>
          <w:bCs/>
          <w:spacing w:val="-2"/>
          <w:sz w:val="28"/>
          <w:szCs w:val="28"/>
        </w:rPr>
        <w:t>二、申请人的资格要求：</w:t>
      </w:r>
    </w:p>
    <w:p w14:paraId="010DD1A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1.满足《中华人民共和国政府采购法》第二十二条规定；</w:t>
      </w:r>
    </w:p>
    <w:p w14:paraId="71B8609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2.落实政府采购政策需满足的资格要求：标项1：</w:t>
      </w:r>
      <w:r>
        <w:rPr>
          <w:rFonts w:ascii="仿宋" w:hAnsi="仿宋" w:eastAsia="仿宋" w:cs="仿宋"/>
          <w:i w:val="0"/>
          <w:iCs w:val="0"/>
          <w:caps w:val="0"/>
          <w:color w:val="000000"/>
          <w:spacing w:val="0"/>
          <w:sz w:val="27"/>
          <w:szCs w:val="27"/>
        </w:rPr>
        <w:t>本项目专门面向中小</w:t>
      </w:r>
      <w:r>
        <w:rPr>
          <w:rFonts w:hint="eastAsia" w:ascii="仿宋" w:hAnsi="仿宋" w:eastAsia="仿宋" w:cs="仿宋"/>
          <w:i w:val="0"/>
          <w:iCs w:val="0"/>
          <w:caps w:val="0"/>
          <w:color w:val="000000"/>
          <w:spacing w:val="0"/>
          <w:sz w:val="27"/>
          <w:szCs w:val="27"/>
          <w:lang w:val="en-US" w:eastAsia="zh-CN"/>
        </w:rPr>
        <w:t>微企业</w:t>
      </w:r>
      <w:r>
        <w:rPr>
          <w:rFonts w:ascii="仿宋" w:hAnsi="仿宋" w:eastAsia="仿宋" w:cs="仿宋"/>
          <w:i w:val="0"/>
          <w:iCs w:val="0"/>
          <w:caps w:val="0"/>
          <w:color w:val="000000"/>
          <w:spacing w:val="0"/>
          <w:sz w:val="27"/>
          <w:szCs w:val="27"/>
        </w:rPr>
        <w:t>采购；</w:t>
      </w:r>
    </w:p>
    <w:p w14:paraId="7200E10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44" w:firstLineChars="200"/>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pacing w:val="-4"/>
          <w:sz w:val="28"/>
          <w:szCs w:val="28"/>
        </w:rPr>
        <w:t>3.本项目的特定资格要求：</w:t>
      </w:r>
      <w:r>
        <w:rPr>
          <w:rFonts w:hint="eastAsia" w:ascii="仿宋" w:hAnsi="仿宋" w:eastAsia="仿宋" w:cs="仿宋"/>
          <w:snapToGrid w:val="0"/>
          <w:color w:val="000000"/>
          <w:spacing w:val="-4"/>
          <w:kern w:val="0"/>
          <w:sz w:val="28"/>
          <w:szCs w:val="28"/>
          <w:lang w:val="en-US" w:eastAsia="zh-CN" w:bidi="ar-SA"/>
        </w:rPr>
        <w:t>无</w:t>
      </w:r>
    </w:p>
    <w:p w14:paraId="056DF323">
      <w:pPr>
        <w:keepNext w:val="0"/>
        <w:keepLines w:val="0"/>
        <w:pageBreakBefore w:val="0"/>
        <w:widowControl w:val="0"/>
        <w:kinsoku w:val="0"/>
        <w:wordWrap/>
        <w:overflowPunct/>
        <w:topLinePunct w:val="0"/>
        <w:autoSpaceDE w:val="0"/>
        <w:autoSpaceDN w:val="0"/>
        <w:bidi w:val="0"/>
        <w:adjustRightInd w:val="0"/>
        <w:snapToGrid w:val="0"/>
        <w:spacing w:line="360" w:lineRule="auto"/>
        <w:ind w:right="94"/>
        <w:jc w:val="both"/>
        <w:textAlignment w:val="baseline"/>
        <w:rPr>
          <w:rFonts w:hint="eastAsia" w:ascii="仿宋" w:hAnsi="仿宋" w:eastAsia="仿宋" w:cs="仿宋"/>
          <w:b/>
          <w:bCs/>
          <w:spacing w:val="0"/>
          <w:sz w:val="28"/>
          <w:szCs w:val="28"/>
        </w:rPr>
      </w:pPr>
      <w:r>
        <w:rPr>
          <w:rFonts w:hint="eastAsia" w:ascii="仿宋" w:hAnsi="仿宋" w:eastAsia="仿宋" w:cs="仿宋"/>
          <w:b/>
          <w:bCs/>
          <w:spacing w:val="0"/>
          <w:sz w:val="28"/>
          <w:szCs w:val="28"/>
        </w:rPr>
        <w:t>三、获取招标文件</w:t>
      </w:r>
    </w:p>
    <w:p w14:paraId="399EEAA6">
      <w:pPr>
        <w:keepNext w:val="0"/>
        <w:keepLines w:val="0"/>
        <w:pageBreakBefore w:val="0"/>
        <w:widowControl w:val="0"/>
        <w:kinsoku w:val="0"/>
        <w:wordWrap/>
        <w:overflowPunct/>
        <w:topLinePunct w:val="0"/>
        <w:autoSpaceDE w:val="0"/>
        <w:autoSpaceDN w:val="0"/>
        <w:bidi w:val="0"/>
        <w:adjustRightInd w:val="0"/>
        <w:snapToGrid w:val="0"/>
        <w:spacing w:line="360" w:lineRule="auto"/>
        <w:ind w:left="6" w:right="96" w:firstLine="556"/>
        <w:jc w:val="both"/>
        <w:textAlignment w:val="baseline"/>
        <w:rPr>
          <w:rFonts w:hint="eastAsia"/>
        </w:rPr>
      </w:pPr>
      <w:r>
        <w:rPr>
          <w:rFonts w:hint="eastAsia" w:ascii="仿宋" w:hAnsi="仿宋" w:eastAsia="仿宋" w:cs="仿宋"/>
          <w:color w:val="auto"/>
          <w:spacing w:val="0"/>
          <w:sz w:val="28"/>
          <w:szCs w:val="28"/>
        </w:rPr>
        <w:t>时间：202</w:t>
      </w:r>
      <w:r>
        <w:rPr>
          <w:rFonts w:hint="eastAsia" w:ascii="仿宋" w:hAnsi="仿宋" w:eastAsia="仿宋" w:cs="仿宋"/>
          <w:color w:val="auto"/>
          <w:spacing w:val="0"/>
          <w:sz w:val="28"/>
          <w:szCs w:val="28"/>
          <w:lang w:val="en-US" w:eastAsia="zh-CN"/>
        </w:rPr>
        <w:t>6</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lang w:val="en-US" w:eastAsia="zh-CN"/>
        </w:rPr>
        <w:t>05</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lang w:val="en-US" w:eastAsia="zh-CN"/>
        </w:rPr>
        <w:t>16</w:t>
      </w:r>
      <w:r>
        <w:rPr>
          <w:rFonts w:hint="eastAsia" w:ascii="仿宋" w:hAnsi="仿宋" w:eastAsia="仿宋" w:cs="仿宋"/>
          <w:color w:val="auto"/>
          <w:spacing w:val="0"/>
          <w:sz w:val="28"/>
          <w:szCs w:val="28"/>
        </w:rPr>
        <w:t>日至202</w:t>
      </w:r>
      <w:r>
        <w:rPr>
          <w:rFonts w:hint="eastAsia" w:ascii="仿宋" w:hAnsi="仿宋" w:eastAsia="仿宋" w:cs="仿宋"/>
          <w:color w:val="auto"/>
          <w:spacing w:val="0"/>
          <w:sz w:val="28"/>
          <w:szCs w:val="28"/>
          <w:lang w:val="en-US" w:eastAsia="zh-CN"/>
        </w:rPr>
        <w:t>6</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lang w:val="en-US" w:eastAsia="zh-CN"/>
        </w:rPr>
        <w:t>05</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lang w:val="en-US" w:eastAsia="zh-CN"/>
        </w:rPr>
        <w:t>22</w:t>
      </w:r>
      <w:r>
        <w:rPr>
          <w:rFonts w:hint="eastAsia" w:ascii="仿宋" w:hAnsi="仿宋" w:eastAsia="仿宋" w:cs="仿宋"/>
          <w:color w:val="auto"/>
          <w:spacing w:val="0"/>
          <w:sz w:val="28"/>
          <w:szCs w:val="28"/>
        </w:rPr>
        <w:t>日</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每天上午10:00至14:00，下午14:00至</w:t>
      </w:r>
      <w:r>
        <w:rPr>
          <w:rFonts w:hint="eastAsia" w:ascii="仿宋" w:hAnsi="仿宋" w:eastAsia="仿宋" w:cs="仿宋"/>
          <w:color w:val="auto"/>
          <w:spacing w:val="0"/>
          <w:sz w:val="28"/>
          <w:szCs w:val="28"/>
          <w:lang w:val="en-US" w:eastAsia="zh-CN"/>
        </w:rPr>
        <w:t>20</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val="en-US" w:eastAsia="zh-CN"/>
        </w:rPr>
        <w:t>00</w:t>
      </w:r>
      <w:r>
        <w:rPr>
          <w:rFonts w:hint="eastAsia" w:ascii="仿宋" w:hAnsi="仿宋" w:eastAsia="仿宋" w:cs="仿宋"/>
          <w:color w:val="auto"/>
          <w:spacing w:val="0"/>
          <w:sz w:val="28"/>
          <w:szCs w:val="28"/>
        </w:rPr>
        <w:t>（北京时间，法定节假日除外）</w:t>
      </w:r>
    </w:p>
    <w:p w14:paraId="6F427DC2">
      <w:pPr>
        <w:keepNext w:val="0"/>
        <w:keepLines w:val="0"/>
        <w:pageBreakBefore w:val="0"/>
        <w:widowControl w:val="0"/>
        <w:kinsoku w:val="0"/>
        <w:wordWrap/>
        <w:overflowPunct/>
        <w:topLinePunct w:val="0"/>
        <w:autoSpaceDE w:val="0"/>
        <w:autoSpaceDN w:val="0"/>
        <w:bidi w:val="0"/>
        <w:adjustRightInd w:val="0"/>
        <w:snapToGrid w:val="0"/>
        <w:spacing w:line="360" w:lineRule="auto"/>
        <w:ind w:left="6" w:right="96" w:firstLine="556"/>
        <w:jc w:val="both"/>
        <w:textAlignment w:val="baseline"/>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 xml:space="preserve">地点：政采云平台线上 </w:t>
      </w:r>
    </w:p>
    <w:p w14:paraId="5079B7E6">
      <w:pPr>
        <w:keepNext w:val="0"/>
        <w:keepLines w:val="0"/>
        <w:pageBreakBefore w:val="0"/>
        <w:widowControl w:val="0"/>
        <w:kinsoku w:val="0"/>
        <w:wordWrap/>
        <w:overflowPunct/>
        <w:topLinePunct w:val="0"/>
        <w:autoSpaceDE w:val="0"/>
        <w:autoSpaceDN w:val="0"/>
        <w:bidi w:val="0"/>
        <w:adjustRightInd w:val="0"/>
        <w:snapToGrid w:val="0"/>
        <w:spacing w:line="360" w:lineRule="auto"/>
        <w:ind w:left="6" w:right="96" w:firstLine="556"/>
        <w:jc w:val="both"/>
        <w:textAlignment w:val="baseline"/>
        <w:rPr>
          <w:rFonts w:hint="eastAsia" w:ascii="仿宋" w:hAnsi="仿宋" w:eastAsia="仿宋" w:cs="仿宋"/>
          <w:sz w:val="28"/>
          <w:szCs w:val="28"/>
        </w:rPr>
      </w:pPr>
      <w:r>
        <w:rPr>
          <w:rFonts w:hint="eastAsia" w:ascii="仿宋" w:hAnsi="仿宋" w:eastAsia="仿宋" w:cs="仿宋"/>
          <w:color w:val="auto"/>
          <w:spacing w:val="0"/>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832994D">
      <w:pPr>
        <w:keepNext w:val="0"/>
        <w:keepLines w:val="0"/>
        <w:pageBreakBefore w:val="0"/>
        <w:widowControl w:val="0"/>
        <w:kinsoku w:val="0"/>
        <w:wordWrap/>
        <w:overflowPunct/>
        <w:topLinePunct w:val="0"/>
        <w:autoSpaceDE w:val="0"/>
        <w:autoSpaceDN w:val="0"/>
        <w:bidi w:val="0"/>
        <w:adjustRightInd w:val="0"/>
        <w:snapToGrid w:val="0"/>
        <w:spacing w:line="360" w:lineRule="auto"/>
        <w:ind w:left="634"/>
        <w:textAlignment w:val="baseline"/>
        <w:rPr>
          <w:rFonts w:hint="eastAsia" w:ascii="仿宋" w:hAnsi="仿宋" w:eastAsia="仿宋" w:cs="仿宋"/>
          <w:sz w:val="28"/>
          <w:szCs w:val="28"/>
        </w:rPr>
      </w:pPr>
      <w:r>
        <w:rPr>
          <w:rFonts w:hint="eastAsia" w:ascii="仿宋" w:hAnsi="仿宋" w:eastAsia="仿宋" w:cs="仿宋"/>
          <w:spacing w:val="-7"/>
          <w:sz w:val="28"/>
          <w:szCs w:val="28"/>
        </w:rPr>
        <w:t>售价（元</w:t>
      </w:r>
      <w:r>
        <w:rPr>
          <w:rFonts w:hint="eastAsia" w:ascii="仿宋" w:hAnsi="仿宋" w:eastAsia="仿宋" w:cs="仿宋"/>
          <w:spacing w:val="6"/>
          <w:sz w:val="28"/>
          <w:szCs w:val="28"/>
        </w:rPr>
        <w:t>）：</w:t>
      </w:r>
      <w:r>
        <w:rPr>
          <w:rFonts w:hint="eastAsia" w:ascii="仿宋" w:hAnsi="仿宋" w:eastAsia="仿宋" w:cs="仿宋"/>
          <w:spacing w:val="-7"/>
          <w:sz w:val="28"/>
          <w:szCs w:val="28"/>
        </w:rPr>
        <w:t>0</w:t>
      </w:r>
    </w:p>
    <w:p w14:paraId="253C84EF">
      <w:pPr>
        <w:keepNext w:val="0"/>
        <w:keepLines w:val="0"/>
        <w:pageBreakBefore w:val="0"/>
        <w:widowControl w:val="0"/>
        <w:kinsoku w:val="0"/>
        <w:wordWrap/>
        <w:overflowPunct/>
        <w:topLinePunct w:val="0"/>
        <w:autoSpaceDE w:val="0"/>
        <w:autoSpaceDN w:val="0"/>
        <w:bidi w:val="0"/>
        <w:adjustRightInd w:val="0"/>
        <w:snapToGrid w:val="0"/>
        <w:spacing w:line="360" w:lineRule="auto"/>
        <w:ind w:left="10"/>
        <w:textAlignment w:val="baseline"/>
        <w:rPr>
          <w:rFonts w:hint="eastAsia" w:ascii="仿宋" w:hAnsi="仿宋" w:eastAsia="仿宋" w:cs="仿宋"/>
          <w:b/>
          <w:bCs/>
          <w:sz w:val="28"/>
          <w:szCs w:val="28"/>
        </w:rPr>
      </w:pPr>
      <w:r>
        <w:rPr>
          <w:rFonts w:hint="eastAsia" w:ascii="仿宋" w:hAnsi="仿宋" w:eastAsia="仿宋" w:cs="仿宋"/>
          <w:b/>
          <w:bCs/>
          <w:spacing w:val="-4"/>
          <w:sz w:val="28"/>
          <w:szCs w:val="28"/>
        </w:rPr>
        <w:t>四、提交投标文件截止时间、开标时间和地点</w:t>
      </w:r>
    </w:p>
    <w:p w14:paraId="5196BB6E">
      <w:pPr>
        <w:keepNext w:val="0"/>
        <w:keepLines w:val="0"/>
        <w:pageBreakBefore w:val="0"/>
        <w:widowControl w:val="0"/>
        <w:kinsoku w:val="0"/>
        <w:wordWrap/>
        <w:overflowPunct/>
        <w:topLinePunct w:val="0"/>
        <w:autoSpaceDE w:val="0"/>
        <w:autoSpaceDN w:val="0"/>
        <w:bidi w:val="0"/>
        <w:adjustRightInd w:val="0"/>
        <w:snapToGrid w:val="0"/>
        <w:spacing w:line="360" w:lineRule="auto"/>
        <w:ind w:left="541"/>
        <w:textAlignment w:val="baseline"/>
        <w:rPr>
          <w:rFonts w:hint="eastAsia" w:ascii="仿宋" w:hAnsi="仿宋" w:eastAsia="仿宋" w:cs="仿宋"/>
          <w:color w:val="auto"/>
          <w:spacing w:val="0"/>
          <w:sz w:val="28"/>
          <w:szCs w:val="28"/>
        </w:rPr>
      </w:pPr>
      <w:r>
        <w:rPr>
          <w:rFonts w:hint="eastAsia" w:ascii="仿宋" w:hAnsi="仿宋" w:eastAsia="仿宋" w:cs="仿宋"/>
          <w:spacing w:val="0"/>
          <w:sz w:val="28"/>
          <w:szCs w:val="28"/>
          <w:u w:val="none" w:color="auto"/>
        </w:rPr>
        <w:t>提交投标文件截止时间：</w:t>
      </w:r>
      <w:bookmarkStart w:id="2" w:name="OLE_LINK11"/>
      <w:r>
        <w:rPr>
          <w:rFonts w:hint="eastAsia" w:ascii="仿宋" w:hAnsi="仿宋" w:eastAsia="仿宋" w:cs="仿宋"/>
          <w:spacing w:val="0"/>
          <w:sz w:val="28"/>
          <w:szCs w:val="28"/>
          <w:u w:val="single" w:color="auto"/>
        </w:rPr>
        <w:t>2026年0</w:t>
      </w:r>
      <w:r>
        <w:rPr>
          <w:rFonts w:hint="eastAsia" w:ascii="仿宋" w:hAnsi="仿宋" w:eastAsia="仿宋" w:cs="仿宋"/>
          <w:spacing w:val="0"/>
          <w:sz w:val="28"/>
          <w:szCs w:val="28"/>
          <w:u w:val="single" w:color="auto"/>
          <w:lang w:val="en-US" w:eastAsia="zh-CN"/>
        </w:rPr>
        <w:t>5</w:t>
      </w:r>
      <w:r>
        <w:rPr>
          <w:rFonts w:hint="eastAsia" w:ascii="仿宋" w:hAnsi="仿宋" w:eastAsia="仿宋" w:cs="仿宋"/>
          <w:spacing w:val="0"/>
          <w:sz w:val="28"/>
          <w:szCs w:val="28"/>
          <w:u w:val="single" w:color="auto"/>
        </w:rPr>
        <w:t>月</w:t>
      </w:r>
      <w:r>
        <w:rPr>
          <w:rFonts w:hint="eastAsia" w:ascii="仿宋" w:hAnsi="仿宋" w:eastAsia="仿宋" w:cs="仿宋"/>
          <w:spacing w:val="0"/>
          <w:sz w:val="28"/>
          <w:szCs w:val="28"/>
          <w:u w:val="single" w:color="auto"/>
          <w:lang w:val="en-US" w:eastAsia="zh-CN"/>
        </w:rPr>
        <w:t>26</w:t>
      </w:r>
      <w:r>
        <w:rPr>
          <w:rFonts w:hint="eastAsia" w:ascii="仿宋" w:hAnsi="仿宋" w:eastAsia="仿宋" w:cs="仿宋"/>
          <w:spacing w:val="0"/>
          <w:sz w:val="28"/>
          <w:szCs w:val="28"/>
          <w:u w:val="single" w:color="auto"/>
        </w:rPr>
        <w:t>日11:00</w:t>
      </w:r>
      <w:r>
        <w:rPr>
          <w:rFonts w:hint="eastAsia" w:ascii="仿宋" w:hAnsi="仿宋" w:eastAsia="仿宋" w:cs="仿宋"/>
          <w:color w:val="auto"/>
          <w:spacing w:val="0"/>
          <w:sz w:val="28"/>
          <w:szCs w:val="28"/>
          <w:u w:val="single" w:color="auto"/>
        </w:rPr>
        <w:t>（北京时间）</w:t>
      </w:r>
      <w:bookmarkEnd w:id="2"/>
    </w:p>
    <w:p w14:paraId="68E5748A">
      <w:pPr>
        <w:keepNext w:val="0"/>
        <w:keepLines w:val="0"/>
        <w:pageBreakBefore w:val="0"/>
        <w:widowControl w:val="0"/>
        <w:kinsoku w:val="0"/>
        <w:wordWrap/>
        <w:overflowPunct/>
        <w:topLinePunct w:val="0"/>
        <w:autoSpaceDE w:val="0"/>
        <w:autoSpaceDN w:val="0"/>
        <w:bidi w:val="0"/>
        <w:adjustRightInd w:val="0"/>
        <w:snapToGrid w:val="0"/>
        <w:spacing w:line="360" w:lineRule="auto"/>
        <w:ind w:left="562"/>
        <w:textAlignment w:val="baseline"/>
        <w:rPr>
          <w:rFonts w:hint="eastAsia" w:ascii="仿宋" w:hAnsi="仿宋" w:eastAsia="仿宋" w:cs="仿宋"/>
          <w:spacing w:val="0"/>
          <w:sz w:val="28"/>
          <w:szCs w:val="28"/>
        </w:rPr>
      </w:pPr>
      <w:r>
        <w:rPr>
          <w:rFonts w:hint="eastAsia" w:ascii="仿宋" w:hAnsi="仿宋" w:eastAsia="仿宋" w:cs="仿宋"/>
          <w:spacing w:val="0"/>
          <w:sz w:val="28"/>
          <w:szCs w:val="28"/>
          <w:u w:val="none" w:color="auto"/>
        </w:rPr>
        <w:t>投标地点：</w:t>
      </w:r>
      <w:r>
        <w:rPr>
          <w:rFonts w:hint="eastAsia" w:ascii="仿宋" w:hAnsi="仿宋" w:eastAsia="仿宋" w:cs="仿宋"/>
          <w:spacing w:val="0"/>
          <w:sz w:val="28"/>
          <w:szCs w:val="28"/>
          <w:u w:val="single" w:color="auto"/>
        </w:rPr>
        <w:t>请登录政采云投标客户端投标</w:t>
      </w:r>
    </w:p>
    <w:p w14:paraId="5C556023">
      <w:pPr>
        <w:keepNext w:val="0"/>
        <w:keepLines w:val="0"/>
        <w:pageBreakBefore w:val="0"/>
        <w:widowControl w:val="0"/>
        <w:kinsoku w:val="0"/>
        <w:wordWrap/>
        <w:overflowPunct/>
        <w:topLinePunct w:val="0"/>
        <w:autoSpaceDE w:val="0"/>
        <w:autoSpaceDN w:val="0"/>
        <w:bidi w:val="0"/>
        <w:adjustRightInd w:val="0"/>
        <w:snapToGrid w:val="0"/>
        <w:spacing w:line="360" w:lineRule="auto"/>
        <w:ind w:left="561"/>
        <w:textAlignment w:val="baseline"/>
        <w:rPr>
          <w:rFonts w:hint="eastAsia" w:ascii="仿宋" w:hAnsi="仿宋" w:eastAsia="仿宋" w:cs="仿宋"/>
          <w:color w:val="FF0000"/>
          <w:spacing w:val="0"/>
          <w:sz w:val="28"/>
          <w:szCs w:val="28"/>
          <w:u w:val="single" w:color="auto"/>
        </w:rPr>
      </w:pPr>
      <w:r>
        <w:rPr>
          <w:rFonts w:hint="eastAsia" w:ascii="仿宋" w:hAnsi="仿宋" w:eastAsia="仿宋" w:cs="仿宋"/>
          <w:spacing w:val="0"/>
          <w:sz w:val="28"/>
          <w:szCs w:val="28"/>
          <w:u w:val="none" w:color="auto"/>
        </w:rPr>
        <w:t>开标时间：</w:t>
      </w:r>
      <w:r>
        <w:rPr>
          <w:rFonts w:hint="eastAsia" w:ascii="仿宋" w:hAnsi="仿宋" w:eastAsia="仿宋" w:cs="仿宋"/>
          <w:spacing w:val="0"/>
          <w:sz w:val="28"/>
          <w:szCs w:val="28"/>
          <w:u w:val="single" w:color="auto"/>
        </w:rPr>
        <w:t>2026年0</w:t>
      </w:r>
      <w:r>
        <w:rPr>
          <w:rFonts w:hint="eastAsia" w:ascii="仿宋" w:hAnsi="仿宋" w:eastAsia="仿宋" w:cs="仿宋"/>
          <w:spacing w:val="0"/>
          <w:sz w:val="28"/>
          <w:szCs w:val="28"/>
          <w:u w:val="single" w:color="auto"/>
          <w:lang w:val="en-US" w:eastAsia="zh-CN"/>
        </w:rPr>
        <w:t>5</w:t>
      </w:r>
      <w:r>
        <w:rPr>
          <w:rFonts w:hint="eastAsia" w:ascii="仿宋" w:hAnsi="仿宋" w:eastAsia="仿宋" w:cs="仿宋"/>
          <w:spacing w:val="0"/>
          <w:sz w:val="28"/>
          <w:szCs w:val="28"/>
          <w:u w:val="single" w:color="auto"/>
        </w:rPr>
        <w:t>月</w:t>
      </w:r>
      <w:r>
        <w:rPr>
          <w:rFonts w:hint="eastAsia" w:ascii="仿宋" w:hAnsi="仿宋" w:eastAsia="仿宋" w:cs="仿宋"/>
          <w:spacing w:val="0"/>
          <w:sz w:val="28"/>
          <w:szCs w:val="28"/>
          <w:u w:val="single" w:color="auto"/>
          <w:lang w:val="en-US" w:eastAsia="zh-CN"/>
        </w:rPr>
        <w:t>26</w:t>
      </w:r>
      <w:r>
        <w:rPr>
          <w:rFonts w:hint="eastAsia" w:ascii="仿宋" w:hAnsi="仿宋" w:eastAsia="仿宋" w:cs="仿宋"/>
          <w:spacing w:val="0"/>
          <w:sz w:val="28"/>
          <w:szCs w:val="28"/>
          <w:u w:val="single" w:color="auto"/>
        </w:rPr>
        <w:t>日11:00</w:t>
      </w:r>
      <w:r>
        <w:rPr>
          <w:rFonts w:hint="eastAsia" w:ascii="仿宋" w:hAnsi="仿宋" w:eastAsia="仿宋" w:cs="仿宋"/>
          <w:color w:val="auto"/>
          <w:spacing w:val="0"/>
          <w:sz w:val="28"/>
          <w:szCs w:val="28"/>
          <w:u w:val="single" w:color="auto"/>
        </w:rPr>
        <w:t>（北京时间）</w:t>
      </w:r>
    </w:p>
    <w:p w14:paraId="777057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pacing w:val="0"/>
          <w:sz w:val="28"/>
          <w:szCs w:val="28"/>
        </w:rPr>
      </w:pPr>
      <w:r>
        <w:rPr>
          <w:rFonts w:hint="eastAsia" w:ascii="仿宋" w:hAnsi="仿宋" w:eastAsia="仿宋" w:cs="仿宋"/>
          <w:spacing w:val="0"/>
          <w:sz w:val="28"/>
          <w:szCs w:val="28"/>
          <w:u w:val="none" w:color="auto"/>
        </w:rPr>
        <w:t>开标地点：</w:t>
      </w:r>
      <w:r>
        <w:rPr>
          <w:rFonts w:hint="eastAsia" w:ascii="仿宋" w:hAnsi="仿宋" w:eastAsia="仿宋" w:cs="仿宋"/>
          <w:spacing w:val="0"/>
          <w:sz w:val="28"/>
          <w:szCs w:val="28"/>
          <w:u w:val="single" w:color="auto"/>
        </w:rPr>
        <w:t>投标人登录政采云平台https://www.zcygov.cn/，进入“项目采购-开标评标-右边选择对应项目点击“进入项目”进入开标大厅。</w:t>
      </w:r>
    </w:p>
    <w:p w14:paraId="191FD795">
      <w:pPr>
        <w:keepNext w:val="0"/>
        <w:keepLines w:val="0"/>
        <w:pageBreakBefore w:val="0"/>
        <w:widowControl w:val="0"/>
        <w:kinsoku w:val="0"/>
        <w:wordWrap/>
        <w:overflowPunct/>
        <w:topLinePunct w:val="0"/>
        <w:autoSpaceDE w:val="0"/>
        <w:autoSpaceDN w:val="0"/>
        <w:bidi w:val="0"/>
        <w:adjustRightInd w:val="0"/>
        <w:snapToGrid w:val="0"/>
        <w:spacing w:line="360" w:lineRule="auto"/>
        <w:ind w:left="9"/>
        <w:textAlignment w:val="baseline"/>
        <w:rPr>
          <w:rFonts w:hint="eastAsia" w:ascii="仿宋" w:hAnsi="仿宋" w:eastAsia="仿宋" w:cs="仿宋"/>
          <w:b/>
          <w:bCs/>
          <w:spacing w:val="0"/>
          <w:sz w:val="28"/>
          <w:szCs w:val="28"/>
        </w:rPr>
      </w:pPr>
      <w:r>
        <w:rPr>
          <w:rFonts w:hint="eastAsia" w:ascii="仿宋" w:hAnsi="仿宋" w:eastAsia="仿宋" w:cs="仿宋"/>
          <w:b/>
          <w:bCs/>
          <w:spacing w:val="0"/>
          <w:sz w:val="28"/>
          <w:szCs w:val="28"/>
          <w:lang w:val="en-US" w:eastAsia="zh-CN"/>
        </w:rPr>
        <w:t>五</w:t>
      </w:r>
      <w:r>
        <w:rPr>
          <w:rFonts w:hint="eastAsia" w:ascii="仿宋" w:hAnsi="仿宋" w:eastAsia="仿宋" w:cs="仿宋"/>
          <w:b/>
          <w:bCs/>
          <w:spacing w:val="0"/>
          <w:sz w:val="28"/>
          <w:szCs w:val="28"/>
        </w:rPr>
        <w:t>、公告期限</w:t>
      </w:r>
    </w:p>
    <w:p w14:paraId="476D0843">
      <w:pPr>
        <w:keepNext w:val="0"/>
        <w:keepLines w:val="0"/>
        <w:pageBreakBefore w:val="0"/>
        <w:widowControl w:val="0"/>
        <w:kinsoku w:val="0"/>
        <w:wordWrap/>
        <w:overflowPunct/>
        <w:topLinePunct w:val="0"/>
        <w:autoSpaceDE w:val="0"/>
        <w:autoSpaceDN w:val="0"/>
        <w:bidi w:val="0"/>
        <w:adjustRightInd w:val="0"/>
        <w:snapToGrid w:val="0"/>
        <w:spacing w:line="360" w:lineRule="auto"/>
        <w:ind w:left="620"/>
        <w:textAlignment w:val="baseline"/>
        <w:rPr>
          <w:rFonts w:hint="eastAsia" w:ascii="仿宋" w:hAnsi="仿宋" w:eastAsia="仿宋" w:cs="仿宋"/>
          <w:spacing w:val="0"/>
          <w:sz w:val="28"/>
          <w:szCs w:val="28"/>
        </w:rPr>
      </w:pPr>
      <w:r>
        <w:rPr>
          <w:rFonts w:hint="eastAsia" w:ascii="仿宋" w:hAnsi="仿宋" w:eastAsia="仿宋" w:cs="仿宋"/>
          <w:spacing w:val="0"/>
          <w:position w:val="14"/>
          <w:sz w:val="28"/>
          <w:szCs w:val="28"/>
        </w:rPr>
        <w:t>自本公告发布之日起</w:t>
      </w:r>
      <w:r>
        <w:rPr>
          <w:rFonts w:hint="eastAsia" w:ascii="仿宋" w:hAnsi="仿宋" w:eastAsia="仿宋" w:cs="仿宋"/>
          <w:spacing w:val="0"/>
          <w:position w:val="14"/>
          <w:sz w:val="28"/>
          <w:szCs w:val="28"/>
          <w:lang w:val="en-US" w:eastAsia="zh-CN"/>
        </w:rPr>
        <w:t>3</w:t>
      </w:r>
      <w:r>
        <w:rPr>
          <w:rFonts w:hint="eastAsia" w:ascii="仿宋" w:hAnsi="仿宋" w:eastAsia="仿宋" w:cs="仿宋"/>
          <w:spacing w:val="0"/>
          <w:position w:val="14"/>
          <w:sz w:val="28"/>
          <w:szCs w:val="28"/>
        </w:rPr>
        <w:t>个工作日。</w:t>
      </w:r>
    </w:p>
    <w:p w14:paraId="44D93710">
      <w:pPr>
        <w:keepNext w:val="0"/>
        <w:keepLines w:val="0"/>
        <w:pageBreakBefore w:val="0"/>
        <w:widowControl w:val="0"/>
        <w:kinsoku w:val="0"/>
        <w:wordWrap/>
        <w:overflowPunct/>
        <w:topLinePunct w:val="0"/>
        <w:autoSpaceDE w:val="0"/>
        <w:autoSpaceDN w:val="0"/>
        <w:bidi w:val="0"/>
        <w:adjustRightInd w:val="0"/>
        <w:snapToGrid w:val="0"/>
        <w:spacing w:before="1" w:line="360" w:lineRule="auto"/>
        <w:textAlignment w:val="baseline"/>
        <w:rPr>
          <w:rFonts w:hint="eastAsia" w:ascii="仿宋" w:hAnsi="仿宋" w:eastAsia="仿宋" w:cs="仿宋"/>
          <w:b/>
          <w:bCs/>
          <w:spacing w:val="0"/>
          <w:sz w:val="28"/>
          <w:szCs w:val="28"/>
        </w:rPr>
      </w:pPr>
      <w:r>
        <w:rPr>
          <w:rFonts w:hint="eastAsia" w:ascii="仿宋" w:hAnsi="仿宋" w:eastAsia="仿宋" w:cs="仿宋"/>
          <w:b/>
          <w:bCs/>
          <w:spacing w:val="0"/>
          <w:sz w:val="28"/>
          <w:szCs w:val="28"/>
          <w:lang w:val="en-US" w:eastAsia="zh-CN"/>
        </w:rPr>
        <w:t>六</w:t>
      </w:r>
      <w:r>
        <w:rPr>
          <w:rFonts w:hint="eastAsia" w:ascii="仿宋" w:hAnsi="仿宋" w:eastAsia="仿宋" w:cs="仿宋"/>
          <w:b/>
          <w:bCs/>
          <w:spacing w:val="0"/>
          <w:sz w:val="28"/>
          <w:szCs w:val="28"/>
        </w:rPr>
        <w:t>、其他补充事宜</w:t>
      </w:r>
    </w:p>
    <w:p w14:paraId="5A49482E">
      <w:pPr>
        <w:keepNext w:val="0"/>
        <w:keepLines w:val="0"/>
        <w:pageBreakBefore w:val="0"/>
        <w:widowControl w:val="0"/>
        <w:kinsoku w:val="0"/>
        <w:wordWrap/>
        <w:overflowPunct/>
        <w:topLinePunct w:val="0"/>
        <w:autoSpaceDE w:val="0"/>
        <w:autoSpaceDN w:val="0"/>
        <w:bidi w:val="0"/>
        <w:adjustRightInd w:val="0"/>
        <w:snapToGrid w:val="0"/>
        <w:spacing w:before="1" w:line="360" w:lineRule="auto"/>
        <w:ind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pacing w:val="0"/>
          <w:sz w:val="28"/>
          <w:szCs w:val="28"/>
        </w:rPr>
        <w:br w:type="textWrapping"/>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pacing w:val="0"/>
          <w:sz w:val="28"/>
          <w:szCs w:val="28"/>
        </w:rPr>
        <w:br w:type="textWrapping"/>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spacing w:val="0"/>
          <w:sz w:val="28"/>
          <w:szCs w:val="28"/>
        </w:rPr>
        <w:br w:type="textWrapping"/>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4.供应商在开标时须携带制作加密电子响应文件所使用的CA锁，电脑须提前配置好浏览器（建议使用360浏览器或谷歌浏览器），以便开标时在线解密。</w:t>
      </w:r>
      <w:r>
        <w:rPr>
          <w:rFonts w:hint="eastAsia" w:ascii="仿宋" w:hAnsi="仿宋" w:eastAsia="仿宋" w:cs="仿宋"/>
          <w:spacing w:val="0"/>
          <w:sz w:val="28"/>
          <w:szCs w:val="28"/>
        </w:rPr>
        <w:br w:type="textWrapping"/>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5.投标供应商应当在投标截止时间前，将生成的“电子加密响应文件”上传递交至“政府采购云平台”，投标截止时间以后上传递交的响应文件将被“政府采购云平台”拒收。</w:t>
      </w:r>
    </w:p>
    <w:p w14:paraId="059B2FF4">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特别提示：</w:t>
      </w:r>
    </w:p>
    <w:p w14:paraId="5051EDBA">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1、采购限额标准以上，200万元以下的货物和服务采购项目、400万元以下的工程采购项目，适宜由中小企业提供的，采购人应当专门面向中小企业采购。</w:t>
      </w:r>
    </w:p>
    <w:p w14:paraId="6648E05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2、超过200万元的货物和服务采购项目，预留该部分采购项目预算总额的30%以上专门面向中小企业采购，其中预留给小微企业的比例不低于60%。</w:t>
      </w:r>
    </w:p>
    <w:p w14:paraId="64EF7A8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3、超过400万元的工程采购项目中适宜由中小企业提供的，预留该部分采购项目预算总额的40%以上专门面向中小企业采购，其中预留给小微企业的比例不低于60%。</w:t>
      </w:r>
    </w:p>
    <w:p w14:paraId="70E19C2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1B910D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08F690B">
      <w:pPr>
        <w:keepNext w:val="0"/>
        <w:keepLines w:val="0"/>
        <w:pageBreakBefore w:val="0"/>
        <w:widowControl w:val="0"/>
        <w:kinsoku w:val="0"/>
        <w:wordWrap/>
        <w:overflowPunct/>
        <w:topLinePunct w:val="0"/>
        <w:autoSpaceDE w:val="0"/>
        <w:autoSpaceDN w:val="0"/>
        <w:bidi w:val="0"/>
        <w:adjustRightInd w:val="0"/>
        <w:snapToGrid w:val="0"/>
        <w:spacing w:before="92" w:line="480" w:lineRule="exact"/>
        <w:textAlignment w:val="baseline"/>
        <w:rPr>
          <w:rFonts w:hint="eastAsia" w:ascii="仿宋" w:hAnsi="仿宋" w:eastAsia="仿宋" w:cs="仿宋"/>
          <w:b/>
          <w:bCs/>
          <w:spacing w:val="0"/>
          <w:sz w:val="28"/>
          <w:szCs w:val="28"/>
        </w:rPr>
      </w:pPr>
      <w:r>
        <w:rPr>
          <w:rFonts w:hint="eastAsia" w:ascii="仿宋" w:hAnsi="仿宋" w:eastAsia="仿宋" w:cs="仿宋"/>
          <w:b/>
          <w:bCs/>
          <w:spacing w:val="0"/>
          <w:position w:val="15"/>
          <w:sz w:val="28"/>
          <w:szCs w:val="28"/>
          <w:lang w:val="en-US" w:eastAsia="zh-CN"/>
        </w:rPr>
        <w:t>七</w:t>
      </w:r>
      <w:r>
        <w:rPr>
          <w:rFonts w:hint="eastAsia" w:ascii="仿宋" w:hAnsi="仿宋" w:eastAsia="仿宋" w:cs="仿宋"/>
          <w:b/>
          <w:bCs/>
          <w:spacing w:val="0"/>
          <w:position w:val="15"/>
          <w:sz w:val="28"/>
          <w:szCs w:val="28"/>
        </w:rPr>
        <w:t>、凡对本次招标提出询问，请按以下方式联系</w:t>
      </w:r>
    </w:p>
    <w:p w14:paraId="455CB1C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1.采购人信息</w:t>
      </w:r>
    </w:p>
    <w:p w14:paraId="67D18F2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position w:val="14"/>
          <w:sz w:val="28"/>
          <w:szCs w:val="28"/>
        </w:rPr>
        <w:t>名 称：</w:t>
      </w:r>
      <w:r>
        <w:rPr>
          <w:rFonts w:hint="eastAsia" w:ascii="仿宋" w:hAnsi="仿宋" w:eastAsia="仿宋" w:cs="仿宋"/>
          <w:spacing w:val="0"/>
          <w:position w:val="14"/>
          <w:sz w:val="28"/>
          <w:szCs w:val="28"/>
          <w:lang w:eastAsia="zh-CN"/>
        </w:rPr>
        <w:t>阿克苏工业职业技术学院</w:t>
      </w:r>
    </w:p>
    <w:p w14:paraId="26C9A2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pacing w:val="0"/>
          <w:sz w:val="28"/>
          <w:szCs w:val="28"/>
          <w:lang w:eastAsia="zh-CN"/>
        </w:rPr>
      </w:pPr>
      <w:r>
        <w:rPr>
          <w:rFonts w:hint="eastAsia" w:ascii="仿宋" w:hAnsi="仿宋" w:eastAsia="仿宋" w:cs="仿宋"/>
          <w:spacing w:val="0"/>
          <w:sz w:val="28"/>
          <w:szCs w:val="28"/>
        </w:rPr>
        <w:t>地 址：</w:t>
      </w:r>
      <w:r>
        <w:rPr>
          <w:rFonts w:hint="eastAsia" w:ascii="仿宋" w:hAnsi="仿宋" w:eastAsia="仿宋" w:cs="仿宋"/>
          <w:spacing w:val="0"/>
          <w:sz w:val="28"/>
          <w:szCs w:val="28"/>
          <w:lang w:val="en-US" w:eastAsia="zh-CN"/>
        </w:rPr>
        <w:t>新疆阿克苏地区库车市经技术开发区文化东路136号</w:t>
      </w:r>
    </w:p>
    <w:p w14:paraId="5BC93A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联系方式：</w:t>
      </w:r>
      <w:r>
        <w:rPr>
          <w:rFonts w:hint="eastAsia" w:ascii="仿宋" w:hAnsi="仿宋" w:eastAsia="仿宋" w:cs="仿宋"/>
          <w:spacing w:val="0"/>
          <w:sz w:val="28"/>
          <w:szCs w:val="28"/>
          <w:lang w:eastAsia="zh-CN"/>
        </w:rPr>
        <w:t>19399701521</w:t>
      </w:r>
    </w:p>
    <w:p w14:paraId="56320BC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sz w:val="28"/>
          <w:szCs w:val="28"/>
        </w:rPr>
      </w:pPr>
      <w:r>
        <w:rPr>
          <w:rFonts w:hint="eastAsia" w:ascii="仿宋" w:hAnsi="仿宋" w:eastAsia="仿宋" w:cs="仿宋"/>
          <w:snapToGrid w:val="0"/>
          <w:color w:val="000000"/>
          <w:spacing w:val="0"/>
          <w:kern w:val="0"/>
          <w:sz w:val="28"/>
          <w:szCs w:val="28"/>
          <w:lang w:val="en-US" w:eastAsia="en-US" w:bidi="ar-SA"/>
        </w:rPr>
        <w:t>2.</w:t>
      </w:r>
      <w:r>
        <w:rPr>
          <w:rFonts w:hint="eastAsia" w:ascii="仿宋" w:hAnsi="仿宋" w:eastAsia="仿宋" w:cs="仿宋"/>
          <w:spacing w:val="0"/>
          <w:sz w:val="28"/>
          <w:szCs w:val="28"/>
        </w:rPr>
        <w:t>采购代理机构信息</w:t>
      </w:r>
    </w:p>
    <w:p w14:paraId="7825271C">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textAlignment w:val="baseline"/>
        <w:rPr>
          <w:rFonts w:hint="eastAsia" w:ascii="仿宋" w:hAnsi="仿宋" w:eastAsia="仿宋" w:cs="仿宋"/>
          <w:spacing w:val="0"/>
          <w:sz w:val="28"/>
          <w:szCs w:val="28"/>
          <w:lang w:eastAsia="zh-CN"/>
        </w:rPr>
      </w:pPr>
      <w:r>
        <w:rPr>
          <w:rFonts w:hint="eastAsia" w:ascii="仿宋" w:hAnsi="仿宋" w:eastAsia="仿宋" w:cs="仿宋"/>
          <w:spacing w:val="0"/>
          <w:sz w:val="28"/>
          <w:szCs w:val="28"/>
        </w:rPr>
        <w:t>名 称：</w:t>
      </w:r>
      <w:r>
        <w:rPr>
          <w:rFonts w:hint="eastAsia" w:ascii="仿宋" w:hAnsi="仿宋" w:eastAsia="仿宋" w:cs="仿宋"/>
          <w:spacing w:val="0"/>
          <w:sz w:val="28"/>
          <w:szCs w:val="28"/>
          <w:lang w:eastAsia="zh-CN"/>
        </w:rPr>
        <w:t>新疆中前川项目管理有限公司</w:t>
      </w:r>
    </w:p>
    <w:p w14:paraId="18C0409F">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textAlignment w:val="baseline"/>
        <w:rPr>
          <w:rFonts w:hint="eastAsia" w:ascii="仿宋" w:hAnsi="仿宋" w:eastAsia="仿宋" w:cs="仿宋"/>
          <w:spacing w:val="0"/>
          <w:position w:val="14"/>
          <w:sz w:val="28"/>
          <w:szCs w:val="28"/>
          <w:lang w:eastAsia="zh-CN"/>
        </w:rPr>
      </w:pPr>
      <w:r>
        <w:rPr>
          <w:rFonts w:hint="eastAsia" w:ascii="仿宋" w:hAnsi="仿宋" w:eastAsia="仿宋" w:cs="仿宋"/>
          <w:spacing w:val="0"/>
          <w:position w:val="14"/>
          <w:sz w:val="28"/>
          <w:szCs w:val="28"/>
        </w:rPr>
        <w:t>地 址：</w:t>
      </w:r>
      <w:r>
        <w:rPr>
          <w:rFonts w:hint="eastAsia" w:ascii="仿宋" w:hAnsi="仿宋" w:eastAsia="仿宋" w:cs="仿宋"/>
          <w:spacing w:val="0"/>
          <w:position w:val="14"/>
          <w:sz w:val="28"/>
          <w:szCs w:val="28"/>
          <w:lang w:eastAsia="zh-CN"/>
        </w:rPr>
        <w:t>新疆乌鲁木齐高新区（新市区）钻石城52号</w:t>
      </w:r>
    </w:p>
    <w:p w14:paraId="1AE7B1AF">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联系方式：</w:t>
      </w:r>
      <w:r>
        <w:rPr>
          <w:rFonts w:hint="eastAsia" w:ascii="仿宋" w:hAnsi="仿宋" w:eastAsia="仿宋" w:cs="仿宋"/>
          <w:spacing w:val="0"/>
          <w:sz w:val="28"/>
          <w:szCs w:val="28"/>
          <w:lang w:eastAsia="zh-CN"/>
        </w:rPr>
        <w:t>18523039307</w:t>
      </w:r>
    </w:p>
    <w:p w14:paraId="4F45C05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3.项目联系方式</w:t>
      </w:r>
    </w:p>
    <w:p w14:paraId="235A5E7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outlineLvl w:val="1"/>
        <w:rPr>
          <w:rFonts w:hint="default" w:ascii="仿宋" w:hAnsi="仿宋" w:eastAsia="仿宋" w:cs="仿宋"/>
          <w:spacing w:val="0"/>
          <w:sz w:val="28"/>
          <w:szCs w:val="28"/>
          <w:lang w:val="en-US" w:eastAsia="zh-CN"/>
        </w:rPr>
      </w:pPr>
      <w:r>
        <w:rPr>
          <w:rFonts w:hint="eastAsia" w:ascii="仿宋" w:hAnsi="仿宋" w:eastAsia="仿宋" w:cs="仿宋"/>
          <w:spacing w:val="0"/>
          <w:sz w:val="28"/>
          <w:szCs w:val="28"/>
        </w:rPr>
        <w:t>项目联系人：</w:t>
      </w:r>
      <w:r>
        <w:rPr>
          <w:rFonts w:hint="eastAsia" w:ascii="仿宋" w:hAnsi="仿宋" w:eastAsia="仿宋" w:cs="仿宋"/>
          <w:spacing w:val="0"/>
          <w:sz w:val="28"/>
          <w:szCs w:val="28"/>
          <w:lang w:val="en-US" w:eastAsia="zh-CN"/>
        </w:rPr>
        <w:t>黄工</w:t>
      </w:r>
    </w:p>
    <w:p w14:paraId="1ACE4D4B">
      <w:pPr>
        <w:keepNext w:val="0"/>
        <w:keepLines w:val="0"/>
        <w:pageBreakBefore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eastAsia="仿宋"/>
          <w:lang w:eastAsia="zh-CN"/>
        </w:rPr>
      </w:pPr>
      <w:r>
        <w:rPr>
          <w:rFonts w:hint="eastAsia" w:ascii="仿宋" w:hAnsi="仿宋" w:eastAsia="仿宋" w:cs="仿宋"/>
          <w:spacing w:val="0"/>
          <w:sz w:val="28"/>
          <w:szCs w:val="28"/>
        </w:rPr>
        <w:t>电 话：</w:t>
      </w:r>
      <w:r>
        <w:rPr>
          <w:rFonts w:hint="eastAsia" w:ascii="仿宋" w:hAnsi="仿宋" w:eastAsia="仿宋" w:cs="仿宋"/>
          <w:spacing w:val="0"/>
          <w:sz w:val="28"/>
          <w:szCs w:val="28"/>
          <w:lang w:eastAsia="zh-CN"/>
        </w:rPr>
        <w:t>18523039307</w:t>
      </w:r>
    </w:p>
    <w:p w14:paraId="38A359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outlineLvl w:val="1"/>
        <w:rPr>
          <w:rFonts w:hint="default" w:ascii="仿宋" w:hAnsi="仿宋" w:eastAsia="仿宋" w:cs="仿宋"/>
          <w:spacing w:val="0"/>
          <w:sz w:val="28"/>
          <w:szCs w:val="28"/>
          <w:lang w:val="en-US"/>
        </w:rPr>
        <w:sectPr>
          <w:footerReference r:id="rId7" w:type="default"/>
          <w:pgSz w:w="11906" w:h="16839"/>
          <w:pgMar w:top="1440" w:right="1080" w:bottom="1440" w:left="1080" w:header="0" w:footer="1018" w:gutter="0"/>
          <w:pgBorders>
            <w:top w:val="none" w:sz="0" w:space="0"/>
            <w:left w:val="none" w:sz="0" w:space="0"/>
            <w:bottom w:val="none" w:sz="0" w:space="0"/>
            <w:right w:val="none" w:sz="0" w:space="0"/>
          </w:pgBorders>
          <w:pgNumType w:fmt="decimal" w:start="1"/>
          <w:cols w:space="720" w:num="1"/>
        </w:sectPr>
      </w:pPr>
    </w:p>
    <w:p w14:paraId="4BF769E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仿宋" w:hAnsi="仿宋" w:eastAsia="仿宋" w:cs="仿宋"/>
          <w:b/>
          <w:bCs/>
          <w:spacing w:val="-1"/>
          <w:sz w:val="32"/>
          <w:szCs w:val="32"/>
        </w:rPr>
      </w:pPr>
      <w:r>
        <w:rPr>
          <w:rFonts w:hint="eastAsia" w:ascii="仿宋" w:hAnsi="仿宋" w:eastAsia="仿宋" w:cs="仿宋"/>
          <w:b/>
          <w:bCs/>
          <w:spacing w:val="-1"/>
          <w:sz w:val="32"/>
          <w:szCs w:val="32"/>
        </w:rPr>
        <w:t>第二章  供应商须知</w:t>
      </w:r>
    </w:p>
    <w:p w14:paraId="79B526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仿宋" w:hAnsi="仿宋" w:eastAsia="仿宋" w:cs="仿宋"/>
          <w:b/>
          <w:bCs/>
          <w:sz w:val="24"/>
          <w:szCs w:val="24"/>
        </w:rPr>
      </w:pPr>
      <w:r>
        <w:rPr>
          <w:rFonts w:hint="eastAsia" w:ascii="仿宋" w:hAnsi="仿宋" w:eastAsia="仿宋" w:cs="仿宋"/>
          <w:b/>
          <w:bCs/>
          <w:spacing w:val="-1"/>
          <w:sz w:val="24"/>
          <w:szCs w:val="24"/>
        </w:rPr>
        <w:t>供应商须知前附表</w:t>
      </w:r>
    </w:p>
    <w:p w14:paraId="2C2D2835">
      <w:pPr>
        <w:spacing w:line="117" w:lineRule="exact"/>
        <w:rPr>
          <w:rFonts w:hint="eastAsia" w:ascii="仿宋" w:hAnsi="仿宋" w:eastAsia="仿宋" w:cs="仿宋"/>
          <w:b/>
          <w:bCs/>
        </w:rPr>
      </w:pPr>
    </w:p>
    <w:tbl>
      <w:tblPr>
        <w:tblStyle w:val="15"/>
        <w:tblW w:w="913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6"/>
        <w:gridCol w:w="1736"/>
        <w:gridCol w:w="6637"/>
      </w:tblGrid>
      <w:tr w14:paraId="6C992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jc w:val="center"/>
        </w:trPr>
        <w:tc>
          <w:tcPr>
            <w:tcW w:w="766" w:type="dxa"/>
            <w:tcBorders>
              <w:tl2br w:val="nil"/>
              <w:tr2bl w:val="nil"/>
            </w:tcBorders>
            <w:vAlign w:val="top"/>
          </w:tcPr>
          <w:p w14:paraId="05D0E7A3">
            <w:pPr>
              <w:pStyle w:val="16"/>
              <w:spacing w:before="136" w:line="222" w:lineRule="auto"/>
              <w:ind w:left="157"/>
              <w:rPr>
                <w:sz w:val="24"/>
                <w:szCs w:val="24"/>
              </w:rPr>
            </w:pPr>
            <w:r>
              <w:rPr>
                <w:spacing w:val="-8"/>
                <w:sz w:val="24"/>
                <w:szCs w:val="24"/>
              </w:rPr>
              <w:t>序号</w:t>
            </w:r>
          </w:p>
        </w:tc>
        <w:tc>
          <w:tcPr>
            <w:tcW w:w="1736" w:type="dxa"/>
            <w:tcBorders>
              <w:tl2br w:val="nil"/>
              <w:tr2bl w:val="nil"/>
            </w:tcBorders>
            <w:vAlign w:val="center"/>
          </w:tcPr>
          <w:p w14:paraId="149B000E">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5" w:leftChars="0" w:hanging="5" w:firstLineChars="0"/>
              <w:jc w:val="center"/>
              <w:textAlignment w:val="baseline"/>
              <w:rPr>
                <w:sz w:val="24"/>
                <w:szCs w:val="24"/>
              </w:rPr>
            </w:pPr>
            <w:r>
              <w:rPr>
                <w:spacing w:val="-5"/>
                <w:sz w:val="24"/>
                <w:szCs w:val="24"/>
              </w:rPr>
              <w:t>条款名称</w:t>
            </w:r>
          </w:p>
        </w:tc>
        <w:tc>
          <w:tcPr>
            <w:tcW w:w="6637" w:type="dxa"/>
            <w:tcBorders>
              <w:tl2br w:val="nil"/>
              <w:tr2bl w:val="nil"/>
            </w:tcBorders>
            <w:vAlign w:val="center"/>
          </w:tcPr>
          <w:p w14:paraId="383E333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2857"/>
              <w:jc w:val="left"/>
              <w:textAlignment w:val="baseline"/>
              <w:rPr>
                <w:sz w:val="24"/>
                <w:szCs w:val="24"/>
              </w:rPr>
            </w:pPr>
            <w:r>
              <w:rPr>
                <w:spacing w:val="-5"/>
                <w:sz w:val="24"/>
                <w:szCs w:val="24"/>
              </w:rPr>
              <w:t>编列内容</w:t>
            </w:r>
          </w:p>
        </w:tc>
      </w:tr>
      <w:tr w14:paraId="4CAF3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4" w:hRule="atLeast"/>
          <w:jc w:val="center"/>
        </w:trPr>
        <w:tc>
          <w:tcPr>
            <w:tcW w:w="766" w:type="dxa"/>
            <w:tcBorders>
              <w:tl2br w:val="nil"/>
              <w:tr2bl w:val="nil"/>
            </w:tcBorders>
            <w:vAlign w:val="center"/>
          </w:tcPr>
          <w:p w14:paraId="79BA7A28">
            <w:pPr>
              <w:spacing w:line="263" w:lineRule="auto"/>
              <w:jc w:val="left"/>
              <w:rPr>
                <w:rFonts w:ascii="Arial"/>
                <w:sz w:val="21"/>
              </w:rPr>
            </w:pPr>
          </w:p>
          <w:p w14:paraId="38A6AFFD">
            <w:pPr>
              <w:pStyle w:val="16"/>
              <w:spacing w:before="78" w:line="181" w:lineRule="auto"/>
              <w:ind w:left="347"/>
              <w:jc w:val="left"/>
              <w:rPr>
                <w:sz w:val="24"/>
                <w:szCs w:val="24"/>
              </w:rPr>
            </w:pPr>
            <w:r>
              <w:rPr>
                <w:sz w:val="24"/>
                <w:szCs w:val="24"/>
              </w:rPr>
              <w:t>1</w:t>
            </w:r>
          </w:p>
        </w:tc>
        <w:tc>
          <w:tcPr>
            <w:tcW w:w="1736" w:type="dxa"/>
            <w:tcBorders>
              <w:tl2br w:val="nil"/>
              <w:tr2bl w:val="nil"/>
            </w:tcBorders>
            <w:vAlign w:val="center"/>
          </w:tcPr>
          <w:p w14:paraId="56E69DCA">
            <w:pPr>
              <w:keepNext w:val="0"/>
              <w:keepLines w:val="0"/>
              <w:pageBreakBefore w:val="0"/>
              <w:widowControl/>
              <w:kinsoku w:val="0"/>
              <w:wordWrap/>
              <w:overflowPunct/>
              <w:topLinePunct w:val="0"/>
              <w:autoSpaceDE w:val="0"/>
              <w:autoSpaceDN w:val="0"/>
              <w:bidi w:val="0"/>
              <w:adjustRightInd w:val="0"/>
              <w:snapToGrid w:val="0"/>
              <w:spacing w:line="243" w:lineRule="auto"/>
              <w:ind w:left="5" w:leftChars="0" w:hanging="5" w:firstLineChars="0"/>
              <w:jc w:val="center"/>
              <w:textAlignment w:val="baseline"/>
              <w:rPr>
                <w:rFonts w:ascii="Arial"/>
                <w:sz w:val="21"/>
              </w:rPr>
            </w:pPr>
          </w:p>
          <w:p w14:paraId="5C2111A7">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5" w:leftChars="0" w:hanging="5" w:firstLineChars="0"/>
              <w:jc w:val="center"/>
              <w:textAlignment w:val="baseline"/>
              <w:rPr>
                <w:sz w:val="24"/>
                <w:szCs w:val="24"/>
              </w:rPr>
            </w:pPr>
            <w:r>
              <w:rPr>
                <w:spacing w:val="-6"/>
                <w:sz w:val="24"/>
                <w:szCs w:val="24"/>
              </w:rPr>
              <w:t>采购人</w:t>
            </w:r>
          </w:p>
        </w:tc>
        <w:tc>
          <w:tcPr>
            <w:tcW w:w="6637" w:type="dxa"/>
            <w:tcBorders>
              <w:tl2br w:val="nil"/>
              <w:tr2bl w:val="nil"/>
            </w:tcBorders>
            <w:vAlign w:val="top"/>
          </w:tcPr>
          <w:p w14:paraId="456C4C3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eastAsia="仿宋"/>
                <w:sz w:val="24"/>
                <w:szCs w:val="24"/>
                <w:lang w:eastAsia="zh-CN"/>
              </w:rPr>
            </w:pPr>
            <w:r>
              <w:rPr>
                <w:spacing w:val="-2"/>
                <w:sz w:val="24"/>
                <w:szCs w:val="24"/>
              </w:rPr>
              <w:t>名称：</w:t>
            </w:r>
            <w:r>
              <w:rPr>
                <w:rFonts w:hint="eastAsia"/>
                <w:spacing w:val="-2"/>
                <w:sz w:val="24"/>
                <w:szCs w:val="24"/>
                <w:lang w:val="en-US" w:eastAsia="zh-CN"/>
              </w:rPr>
              <w:t>阿克苏工业职业技术学院</w:t>
            </w:r>
          </w:p>
          <w:p w14:paraId="478C80D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rPr>
                <w:rFonts w:hint="eastAsia" w:eastAsia="仿宋"/>
                <w:spacing w:val="-2"/>
                <w:sz w:val="24"/>
                <w:szCs w:val="24"/>
                <w:lang w:eastAsia="zh-CN"/>
              </w:rPr>
            </w:pPr>
            <w:r>
              <w:rPr>
                <w:spacing w:val="-2"/>
                <w:sz w:val="24"/>
                <w:szCs w:val="24"/>
              </w:rPr>
              <w:t>地址：</w:t>
            </w:r>
            <w:r>
              <w:rPr>
                <w:rFonts w:hint="eastAsia"/>
                <w:spacing w:val="-2"/>
                <w:sz w:val="24"/>
                <w:szCs w:val="24"/>
                <w:lang w:eastAsia="zh-CN"/>
              </w:rPr>
              <w:t>新疆阿克苏地区库车市经技术开发区文化东路136号</w:t>
            </w:r>
          </w:p>
          <w:p w14:paraId="3C13422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rPr>
                <w:spacing w:val="27"/>
                <w:sz w:val="24"/>
                <w:szCs w:val="24"/>
              </w:rPr>
            </w:pPr>
            <w:r>
              <w:rPr>
                <w:spacing w:val="-3"/>
                <w:sz w:val="24"/>
                <w:szCs w:val="24"/>
              </w:rPr>
              <w:t>联系人</w:t>
            </w:r>
            <w:r>
              <w:rPr>
                <w:rFonts w:hint="eastAsia"/>
                <w:spacing w:val="-3"/>
                <w:sz w:val="24"/>
                <w:szCs w:val="24"/>
                <w:lang w:eastAsia="zh-CN"/>
              </w:rPr>
              <w:t>：</w:t>
            </w:r>
            <w:r>
              <w:rPr>
                <w:rFonts w:hint="eastAsia"/>
                <w:spacing w:val="-3"/>
                <w:sz w:val="24"/>
                <w:szCs w:val="24"/>
                <w:lang w:val="en-US" w:eastAsia="zh-CN"/>
              </w:rPr>
              <w:t>姬老师</w:t>
            </w:r>
          </w:p>
          <w:p w14:paraId="7EB9D34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rPr>
                <w:rFonts w:hint="eastAsia"/>
                <w:spacing w:val="-3"/>
                <w:sz w:val="24"/>
                <w:szCs w:val="24"/>
                <w:lang w:eastAsia="zh-CN"/>
              </w:rPr>
            </w:pPr>
            <w:r>
              <w:rPr>
                <w:spacing w:val="-3"/>
                <w:sz w:val="24"/>
                <w:szCs w:val="24"/>
              </w:rPr>
              <w:t>电话：</w:t>
            </w:r>
            <w:r>
              <w:rPr>
                <w:rFonts w:hint="eastAsia"/>
                <w:spacing w:val="-3"/>
                <w:sz w:val="24"/>
                <w:szCs w:val="24"/>
                <w:lang w:eastAsia="zh-CN"/>
              </w:rPr>
              <w:t>19399701521</w:t>
            </w:r>
          </w:p>
        </w:tc>
      </w:tr>
      <w:tr w14:paraId="4C287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3" w:hRule="atLeast"/>
          <w:jc w:val="center"/>
        </w:trPr>
        <w:tc>
          <w:tcPr>
            <w:tcW w:w="766" w:type="dxa"/>
            <w:tcBorders>
              <w:tl2br w:val="nil"/>
              <w:tr2bl w:val="nil"/>
            </w:tcBorders>
            <w:vAlign w:val="top"/>
          </w:tcPr>
          <w:p w14:paraId="0926697D">
            <w:pPr>
              <w:spacing w:line="264" w:lineRule="auto"/>
              <w:rPr>
                <w:rFonts w:ascii="Arial"/>
                <w:sz w:val="21"/>
              </w:rPr>
            </w:pPr>
          </w:p>
          <w:p w14:paraId="1388B3D3">
            <w:pPr>
              <w:spacing w:line="264" w:lineRule="auto"/>
              <w:rPr>
                <w:rFonts w:ascii="Arial"/>
                <w:sz w:val="21"/>
              </w:rPr>
            </w:pPr>
          </w:p>
          <w:p w14:paraId="70BB3973">
            <w:pPr>
              <w:pStyle w:val="16"/>
              <w:spacing w:before="78" w:line="180" w:lineRule="auto"/>
              <w:ind w:left="333"/>
              <w:rPr>
                <w:sz w:val="24"/>
                <w:szCs w:val="24"/>
              </w:rPr>
            </w:pPr>
          </w:p>
          <w:p w14:paraId="264B2BA9">
            <w:pPr>
              <w:pStyle w:val="16"/>
              <w:spacing w:before="78" w:line="180" w:lineRule="auto"/>
              <w:ind w:left="333"/>
              <w:rPr>
                <w:sz w:val="24"/>
                <w:szCs w:val="24"/>
              </w:rPr>
            </w:pPr>
          </w:p>
          <w:p w14:paraId="3AEAB71A">
            <w:pPr>
              <w:pStyle w:val="16"/>
              <w:spacing w:before="78" w:line="180" w:lineRule="auto"/>
              <w:ind w:left="333"/>
              <w:rPr>
                <w:sz w:val="24"/>
                <w:szCs w:val="24"/>
              </w:rPr>
            </w:pPr>
            <w:r>
              <w:rPr>
                <w:sz w:val="24"/>
                <w:szCs w:val="24"/>
              </w:rPr>
              <w:t>2</w:t>
            </w:r>
          </w:p>
        </w:tc>
        <w:tc>
          <w:tcPr>
            <w:tcW w:w="1736" w:type="dxa"/>
            <w:tcBorders>
              <w:tl2br w:val="nil"/>
              <w:tr2bl w:val="nil"/>
            </w:tcBorders>
            <w:vAlign w:val="center"/>
          </w:tcPr>
          <w:p w14:paraId="2902043C">
            <w:pPr>
              <w:pStyle w:val="16"/>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sz w:val="24"/>
                <w:szCs w:val="24"/>
              </w:rPr>
            </w:pPr>
            <w:r>
              <w:rPr>
                <w:spacing w:val="-3"/>
                <w:sz w:val="24"/>
                <w:szCs w:val="24"/>
              </w:rPr>
              <w:t>采购代理机构</w:t>
            </w:r>
          </w:p>
        </w:tc>
        <w:tc>
          <w:tcPr>
            <w:tcW w:w="6637" w:type="dxa"/>
            <w:tcBorders>
              <w:tl2br w:val="nil"/>
              <w:tr2bl w:val="nil"/>
            </w:tcBorders>
            <w:vAlign w:val="top"/>
          </w:tcPr>
          <w:p w14:paraId="3913388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spacing w:val="-2"/>
                <w:sz w:val="24"/>
                <w:szCs w:val="24"/>
                <w:lang w:eastAsia="zh-CN"/>
              </w:rPr>
            </w:pPr>
            <w:r>
              <w:rPr>
                <w:spacing w:val="-2"/>
                <w:sz w:val="24"/>
                <w:szCs w:val="24"/>
              </w:rPr>
              <w:t>名称：</w:t>
            </w:r>
            <w:r>
              <w:rPr>
                <w:rFonts w:hint="eastAsia"/>
                <w:spacing w:val="-2"/>
                <w:sz w:val="24"/>
                <w:szCs w:val="24"/>
                <w:lang w:eastAsia="zh-CN"/>
              </w:rPr>
              <w:t>新疆中前川项目管理有限公司</w:t>
            </w:r>
          </w:p>
          <w:p w14:paraId="5383DFB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spacing w:val="-2"/>
                <w:sz w:val="24"/>
                <w:szCs w:val="24"/>
                <w:lang w:eastAsia="zh-CN"/>
              </w:rPr>
            </w:pPr>
            <w:r>
              <w:rPr>
                <w:spacing w:val="-2"/>
                <w:sz w:val="24"/>
                <w:szCs w:val="24"/>
              </w:rPr>
              <w:t>地址：</w:t>
            </w:r>
            <w:r>
              <w:rPr>
                <w:rFonts w:hint="eastAsia"/>
                <w:spacing w:val="-2"/>
                <w:sz w:val="24"/>
                <w:szCs w:val="24"/>
                <w:lang w:eastAsia="zh-CN"/>
              </w:rPr>
              <w:t>新疆乌鲁木齐高新区（新市区）钻石城52号</w:t>
            </w:r>
          </w:p>
          <w:p w14:paraId="4E473BF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spacing w:val="-2"/>
                <w:sz w:val="24"/>
                <w:szCs w:val="24"/>
              </w:rPr>
            </w:pPr>
            <w:r>
              <w:rPr>
                <w:spacing w:val="-2"/>
                <w:sz w:val="24"/>
                <w:szCs w:val="24"/>
              </w:rPr>
              <w:t>联系人：</w:t>
            </w:r>
            <w:r>
              <w:rPr>
                <w:rFonts w:hint="eastAsia"/>
                <w:spacing w:val="-2"/>
                <w:sz w:val="24"/>
                <w:szCs w:val="24"/>
                <w:lang w:eastAsia="zh-CN"/>
              </w:rPr>
              <w:t>黄工</w:t>
            </w:r>
            <w:r>
              <w:rPr>
                <w:spacing w:val="-2"/>
                <w:sz w:val="24"/>
                <w:szCs w:val="24"/>
              </w:rPr>
              <w:t xml:space="preserve">   </w:t>
            </w:r>
          </w:p>
          <w:p w14:paraId="2D823D1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spacing w:val="-2"/>
                <w:sz w:val="24"/>
                <w:szCs w:val="24"/>
                <w:lang w:eastAsia="zh-CN"/>
              </w:rPr>
            </w:pPr>
            <w:r>
              <w:rPr>
                <w:spacing w:val="-2"/>
                <w:sz w:val="24"/>
                <w:szCs w:val="24"/>
              </w:rPr>
              <w:t>电话</w:t>
            </w:r>
            <w:r>
              <w:rPr>
                <w:rFonts w:hint="eastAsia"/>
                <w:spacing w:val="-2"/>
                <w:sz w:val="24"/>
                <w:szCs w:val="24"/>
                <w:lang w:eastAsia="zh-CN"/>
              </w:rPr>
              <w:t>：18523039307</w:t>
            </w:r>
          </w:p>
          <w:p w14:paraId="2E50D5D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default"/>
                <w:spacing w:val="-3"/>
                <w:sz w:val="24"/>
                <w:szCs w:val="24"/>
                <w:lang w:val="en-US" w:eastAsia="zh-CN"/>
              </w:rPr>
            </w:pPr>
            <w:r>
              <w:rPr>
                <w:rFonts w:hint="default"/>
                <w:spacing w:val="-2"/>
                <w:sz w:val="24"/>
                <w:szCs w:val="24"/>
                <w:lang w:val="en-US" w:eastAsia="zh-CN"/>
              </w:rPr>
              <w:t>电子邮箱：</w:t>
            </w:r>
            <w:r>
              <w:rPr>
                <w:rFonts w:hint="eastAsia"/>
                <w:spacing w:val="-2"/>
                <w:sz w:val="24"/>
                <w:szCs w:val="24"/>
                <w:lang w:val="en-US" w:eastAsia="zh-CN"/>
              </w:rPr>
              <w:t>1695049480@qq.com</w:t>
            </w:r>
          </w:p>
        </w:tc>
      </w:tr>
      <w:tr w14:paraId="30F53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1" w:hRule="atLeast"/>
          <w:jc w:val="center"/>
        </w:trPr>
        <w:tc>
          <w:tcPr>
            <w:tcW w:w="766" w:type="dxa"/>
            <w:tcBorders>
              <w:tl2br w:val="nil"/>
              <w:tr2bl w:val="nil"/>
            </w:tcBorders>
            <w:vAlign w:val="center"/>
          </w:tcPr>
          <w:p w14:paraId="4B482A50">
            <w:pPr>
              <w:pStyle w:val="16"/>
              <w:spacing w:before="78" w:line="180" w:lineRule="auto"/>
              <w:ind w:left="333"/>
              <w:rPr>
                <w:sz w:val="24"/>
                <w:szCs w:val="24"/>
              </w:rPr>
            </w:pPr>
            <w:r>
              <w:rPr>
                <w:sz w:val="24"/>
                <w:szCs w:val="24"/>
              </w:rPr>
              <w:t>3</w:t>
            </w:r>
          </w:p>
        </w:tc>
        <w:tc>
          <w:tcPr>
            <w:tcW w:w="1736" w:type="dxa"/>
            <w:tcBorders>
              <w:tl2br w:val="nil"/>
              <w:tr2bl w:val="nil"/>
            </w:tcBorders>
            <w:vAlign w:val="center"/>
          </w:tcPr>
          <w:p w14:paraId="717A79E6">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5" w:leftChars="0" w:hanging="5" w:firstLineChars="0"/>
              <w:jc w:val="center"/>
              <w:textAlignment w:val="baseline"/>
              <w:rPr>
                <w:sz w:val="24"/>
                <w:szCs w:val="24"/>
              </w:rPr>
            </w:pPr>
            <w:r>
              <w:rPr>
                <w:spacing w:val="-5"/>
                <w:sz w:val="24"/>
                <w:szCs w:val="24"/>
              </w:rPr>
              <w:t>项目名称</w:t>
            </w:r>
          </w:p>
        </w:tc>
        <w:tc>
          <w:tcPr>
            <w:tcW w:w="6637" w:type="dxa"/>
            <w:tcBorders>
              <w:tl2br w:val="nil"/>
              <w:tr2bl w:val="nil"/>
            </w:tcBorders>
            <w:vAlign w:val="center"/>
          </w:tcPr>
          <w:p w14:paraId="27DCDB5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textAlignment w:val="baseline"/>
              <w:rPr>
                <w:rFonts w:hint="eastAsia"/>
                <w:spacing w:val="-2"/>
                <w:sz w:val="24"/>
                <w:szCs w:val="24"/>
                <w:lang w:eastAsia="zh-CN"/>
              </w:rPr>
            </w:pPr>
            <w:r>
              <w:rPr>
                <w:rFonts w:hint="eastAsia"/>
                <w:spacing w:val="-2"/>
                <w:sz w:val="24"/>
                <w:szCs w:val="24"/>
                <w:lang w:val="en-US" w:eastAsia="zh-CN"/>
              </w:rPr>
              <w:t>阿克苏工业职业技术学院2026年度宿管服务</w:t>
            </w:r>
          </w:p>
        </w:tc>
      </w:tr>
      <w:tr w14:paraId="353C7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jc w:val="center"/>
        </w:trPr>
        <w:tc>
          <w:tcPr>
            <w:tcW w:w="766" w:type="dxa"/>
            <w:tcBorders>
              <w:tl2br w:val="nil"/>
              <w:tr2bl w:val="nil"/>
            </w:tcBorders>
            <w:vAlign w:val="center"/>
          </w:tcPr>
          <w:p w14:paraId="38F84249">
            <w:pPr>
              <w:pStyle w:val="16"/>
              <w:spacing w:before="78" w:line="180" w:lineRule="auto"/>
              <w:ind w:left="333"/>
              <w:rPr>
                <w:sz w:val="24"/>
                <w:szCs w:val="24"/>
              </w:rPr>
            </w:pPr>
            <w:r>
              <w:rPr>
                <w:sz w:val="24"/>
                <w:szCs w:val="24"/>
              </w:rPr>
              <w:t>4</w:t>
            </w:r>
          </w:p>
        </w:tc>
        <w:tc>
          <w:tcPr>
            <w:tcW w:w="1736" w:type="dxa"/>
            <w:tcBorders>
              <w:tl2br w:val="nil"/>
              <w:tr2bl w:val="nil"/>
            </w:tcBorders>
            <w:vAlign w:val="center"/>
          </w:tcPr>
          <w:p w14:paraId="3B79106D">
            <w:pPr>
              <w:pStyle w:val="16"/>
              <w:keepNext w:val="0"/>
              <w:keepLines w:val="0"/>
              <w:pageBreakBefore w:val="0"/>
              <w:widowControl/>
              <w:kinsoku w:val="0"/>
              <w:wordWrap/>
              <w:overflowPunct/>
              <w:topLinePunct w:val="0"/>
              <w:autoSpaceDE w:val="0"/>
              <w:autoSpaceDN w:val="0"/>
              <w:bidi w:val="0"/>
              <w:adjustRightInd w:val="0"/>
              <w:snapToGrid w:val="0"/>
              <w:spacing w:line="224" w:lineRule="auto"/>
              <w:ind w:left="5" w:leftChars="0" w:hanging="5" w:firstLineChars="0"/>
              <w:jc w:val="center"/>
              <w:textAlignment w:val="baseline"/>
              <w:rPr>
                <w:sz w:val="24"/>
                <w:szCs w:val="24"/>
              </w:rPr>
            </w:pPr>
            <w:r>
              <w:rPr>
                <w:spacing w:val="-5"/>
                <w:sz w:val="24"/>
                <w:szCs w:val="24"/>
              </w:rPr>
              <w:t>项目编号</w:t>
            </w:r>
          </w:p>
        </w:tc>
        <w:tc>
          <w:tcPr>
            <w:tcW w:w="6637" w:type="dxa"/>
            <w:tcBorders>
              <w:tl2br w:val="nil"/>
              <w:tr2bl w:val="nil"/>
            </w:tcBorders>
            <w:vAlign w:val="center"/>
          </w:tcPr>
          <w:p w14:paraId="130E45B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textAlignment w:val="baseline"/>
              <w:rPr>
                <w:rFonts w:hint="default"/>
                <w:spacing w:val="-2"/>
                <w:sz w:val="24"/>
                <w:szCs w:val="24"/>
                <w:lang w:val="en-US" w:eastAsia="zh-CN"/>
              </w:rPr>
            </w:pPr>
            <w:r>
              <w:rPr>
                <w:rFonts w:hint="eastAsia"/>
                <w:spacing w:val="-2"/>
                <w:sz w:val="24"/>
                <w:szCs w:val="24"/>
                <w:lang w:val="en-US" w:eastAsia="zh-CN"/>
              </w:rPr>
              <w:t>[2026]783号</w:t>
            </w:r>
          </w:p>
        </w:tc>
      </w:tr>
      <w:tr w14:paraId="29A94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jc w:val="center"/>
        </w:trPr>
        <w:tc>
          <w:tcPr>
            <w:tcW w:w="766" w:type="dxa"/>
            <w:tcBorders>
              <w:tl2br w:val="nil"/>
              <w:tr2bl w:val="nil"/>
            </w:tcBorders>
            <w:vAlign w:val="center"/>
          </w:tcPr>
          <w:p w14:paraId="01BFD6F8">
            <w:pPr>
              <w:pStyle w:val="16"/>
              <w:spacing w:before="78" w:line="180" w:lineRule="auto"/>
              <w:ind w:left="333"/>
              <w:jc w:val="left"/>
              <w:rPr>
                <w:sz w:val="24"/>
                <w:szCs w:val="24"/>
              </w:rPr>
            </w:pPr>
            <w:r>
              <w:rPr>
                <w:sz w:val="24"/>
                <w:szCs w:val="24"/>
              </w:rPr>
              <w:t>5</w:t>
            </w:r>
          </w:p>
        </w:tc>
        <w:tc>
          <w:tcPr>
            <w:tcW w:w="1736" w:type="dxa"/>
            <w:tcBorders>
              <w:tl2br w:val="nil"/>
              <w:tr2bl w:val="nil"/>
            </w:tcBorders>
            <w:vAlign w:val="center"/>
          </w:tcPr>
          <w:p w14:paraId="2F5B1649">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5" w:leftChars="0" w:hanging="5" w:firstLineChars="0"/>
              <w:jc w:val="center"/>
              <w:textAlignment w:val="baseline"/>
              <w:rPr>
                <w:sz w:val="24"/>
                <w:szCs w:val="24"/>
              </w:rPr>
            </w:pPr>
            <w:r>
              <w:rPr>
                <w:spacing w:val="-8"/>
                <w:sz w:val="24"/>
                <w:szCs w:val="24"/>
              </w:rPr>
              <w:t>资金来源</w:t>
            </w:r>
          </w:p>
        </w:tc>
        <w:tc>
          <w:tcPr>
            <w:tcW w:w="6637" w:type="dxa"/>
            <w:tcBorders>
              <w:tl2br w:val="nil"/>
              <w:tr2bl w:val="nil"/>
            </w:tcBorders>
            <w:vAlign w:val="center"/>
          </w:tcPr>
          <w:p w14:paraId="2B21468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textAlignment w:val="baseline"/>
              <w:rPr>
                <w:rFonts w:hint="default"/>
                <w:spacing w:val="-2"/>
                <w:sz w:val="24"/>
                <w:szCs w:val="24"/>
                <w:lang w:val="en-US" w:eastAsia="zh-CN"/>
              </w:rPr>
            </w:pPr>
            <w:r>
              <w:rPr>
                <w:rFonts w:hint="eastAsia"/>
                <w:spacing w:val="-2"/>
                <w:sz w:val="24"/>
                <w:szCs w:val="24"/>
                <w:lang w:val="en-US" w:eastAsia="zh-CN"/>
              </w:rPr>
              <w:t>财政</w:t>
            </w:r>
            <w:r>
              <w:rPr>
                <w:rFonts w:hint="default"/>
                <w:spacing w:val="-2"/>
                <w:sz w:val="24"/>
                <w:szCs w:val="24"/>
                <w:lang w:val="en-US" w:eastAsia="zh-CN"/>
              </w:rPr>
              <w:t>资金</w:t>
            </w:r>
          </w:p>
        </w:tc>
      </w:tr>
      <w:tr w14:paraId="7AE20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8" w:hRule="atLeast"/>
          <w:jc w:val="center"/>
        </w:trPr>
        <w:tc>
          <w:tcPr>
            <w:tcW w:w="766" w:type="dxa"/>
            <w:tcBorders>
              <w:tl2br w:val="nil"/>
              <w:tr2bl w:val="nil"/>
            </w:tcBorders>
            <w:vAlign w:val="center"/>
          </w:tcPr>
          <w:p w14:paraId="438A0C9C">
            <w:pPr>
              <w:pStyle w:val="16"/>
              <w:spacing w:before="78" w:line="180" w:lineRule="auto"/>
              <w:ind w:left="333"/>
              <w:jc w:val="left"/>
              <w:rPr>
                <w:sz w:val="24"/>
                <w:szCs w:val="24"/>
              </w:rPr>
            </w:pPr>
            <w:r>
              <w:rPr>
                <w:sz w:val="24"/>
                <w:szCs w:val="24"/>
              </w:rPr>
              <w:t>6</w:t>
            </w:r>
          </w:p>
        </w:tc>
        <w:tc>
          <w:tcPr>
            <w:tcW w:w="1736" w:type="dxa"/>
            <w:tcBorders>
              <w:tl2br w:val="nil"/>
              <w:tr2bl w:val="nil"/>
            </w:tcBorders>
            <w:vAlign w:val="center"/>
          </w:tcPr>
          <w:p w14:paraId="5F9169B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sz w:val="24"/>
                <w:szCs w:val="24"/>
              </w:rPr>
            </w:pPr>
            <w:r>
              <w:rPr>
                <w:spacing w:val="-5"/>
                <w:sz w:val="24"/>
                <w:szCs w:val="24"/>
              </w:rPr>
              <w:t>采购内容</w:t>
            </w:r>
          </w:p>
        </w:tc>
        <w:tc>
          <w:tcPr>
            <w:tcW w:w="6637" w:type="dxa"/>
            <w:tcBorders>
              <w:tl2br w:val="nil"/>
              <w:tr2bl w:val="nil"/>
            </w:tcBorders>
            <w:vAlign w:val="center"/>
          </w:tcPr>
          <w:p w14:paraId="7D070D6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textAlignment w:val="baseline"/>
              <w:rPr>
                <w:spacing w:val="-2"/>
                <w:sz w:val="24"/>
                <w:szCs w:val="24"/>
              </w:rPr>
            </w:pPr>
            <w:r>
              <w:rPr>
                <w:rFonts w:hint="eastAsia"/>
                <w:spacing w:val="-2"/>
                <w:sz w:val="24"/>
                <w:szCs w:val="24"/>
                <w:lang w:eastAsia="zh-CN"/>
              </w:rPr>
              <w:t>阿克苏工业职业技术学院2026年度宿管服务。具体详见“采购需求”。</w:t>
            </w:r>
          </w:p>
        </w:tc>
      </w:tr>
      <w:tr w14:paraId="7A203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5" w:hRule="atLeast"/>
          <w:jc w:val="center"/>
        </w:trPr>
        <w:tc>
          <w:tcPr>
            <w:tcW w:w="766" w:type="dxa"/>
            <w:tcBorders>
              <w:tl2br w:val="nil"/>
              <w:tr2bl w:val="nil"/>
            </w:tcBorders>
            <w:vAlign w:val="top"/>
          </w:tcPr>
          <w:p w14:paraId="304FA085">
            <w:pPr>
              <w:pStyle w:val="16"/>
              <w:spacing w:before="78" w:line="180" w:lineRule="auto"/>
              <w:ind w:left="333"/>
              <w:jc w:val="left"/>
              <w:rPr>
                <w:sz w:val="24"/>
                <w:szCs w:val="24"/>
              </w:rPr>
            </w:pPr>
          </w:p>
          <w:p w14:paraId="460EC591">
            <w:pPr>
              <w:pStyle w:val="16"/>
              <w:spacing w:before="78" w:line="180" w:lineRule="auto"/>
              <w:ind w:left="333"/>
              <w:jc w:val="left"/>
              <w:rPr>
                <w:sz w:val="24"/>
                <w:szCs w:val="24"/>
              </w:rPr>
            </w:pPr>
            <w:r>
              <w:rPr>
                <w:sz w:val="24"/>
                <w:szCs w:val="24"/>
              </w:rPr>
              <w:t>7</w:t>
            </w:r>
          </w:p>
        </w:tc>
        <w:tc>
          <w:tcPr>
            <w:tcW w:w="1736" w:type="dxa"/>
            <w:tcBorders>
              <w:tl2br w:val="nil"/>
              <w:tr2bl w:val="nil"/>
            </w:tcBorders>
            <w:vAlign w:val="center"/>
          </w:tcPr>
          <w:p w14:paraId="065C30F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sz w:val="24"/>
                <w:szCs w:val="24"/>
              </w:rPr>
            </w:pPr>
            <w:r>
              <w:rPr>
                <w:spacing w:val="-6"/>
                <w:sz w:val="24"/>
                <w:szCs w:val="24"/>
              </w:rPr>
              <w:t>最高限价</w:t>
            </w:r>
          </w:p>
        </w:tc>
        <w:tc>
          <w:tcPr>
            <w:tcW w:w="6637" w:type="dxa"/>
            <w:tcBorders>
              <w:tl2br w:val="nil"/>
              <w:tr2bl w:val="nil"/>
            </w:tcBorders>
            <w:vAlign w:val="center"/>
          </w:tcPr>
          <w:p w14:paraId="4295F0C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textAlignment w:val="baseline"/>
              <w:rPr>
                <w:spacing w:val="-2"/>
                <w:sz w:val="24"/>
                <w:szCs w:val="24"/>
              </w:rPr>
            </w:pPr>
            <w:r>
              <w:rPr>
                <w:rFonts w:hint="eastAsia"/>
                <w:spacing w:val="-2"/>
                <w:sz w:val="24"/>
                <w:szCs w:val="24"/>
              </w:rPr>
              <w:t>888000</w:t>
            </w:r>
            <w:r>
              <w:rPr>
                <w:spacing w:val="-2"/>
                <w:sz w:val="24"/>
                <w:szCs w:val="24"/>
              </w:rPr>
              <w:t>元（大写：</w:t>
            </w:r>
            <w:r>
              <w:rPr>
                <w:rFonts w:hint="eastAsia"/>
                <w:spacing w:val="-2"/>
                <w:sz w:val="24"/>
                <w:szCs w:val="24"/>
                <w:lang w:val="en-US" w:eastAsia="zh-CN"/>
              </w:rPr>
              <w:t>捌拾捌万捌仟元整</w:t>
            </w:r>
            <w:r>
              <w:rPr>
                <w:spacing w:val="-2"/>
                <w:sz w:val="24"/>
                <w:szCs w:val="24"/>
              </w:rPr>
              <w:t>）</w:t>
            </w:r>
          </w:p>
        </w:tc>
      </w:tr>
      <w:tr w14:paraId="7417D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9" w:hRule="atLeast"/>
          <w:jc w:val="center"/>
        </w:trPr>
        <w:tc>
          <w:tcPr>
            <w:tcW w:w="766" w:type="dxa"/>
            <w:tcBorders>
              <w:tl2br w:val="nil"/>
              <w:tr2bl w:val="nil"/>
            </w:tcBorders>
            <w:vAlign w:val="center"/>
          </w:tcPr>
          <w:p w14:paraId="587638B2">
            <w:pPr>
              <w:pStyle w:val="16"/>
              <w:spacing w:before="78" w:line="180" w:lineRule="auto"/>
              <w:jc w:val="center"/>
              <w:rPr>
                <w:sz w:val="24"/>
                <w:szCs w:val="24"/>
              </w:rPr>
            </w:pPr>
            <w:r>
              <w:rPr>
                <w:sz w:val="24"/>
                <w:szCs w:val="24"/>
              </w:rPr>
              <w:t>8</w:t>
            </w:r>
          </w:p>
        </w:tc>
        <w:tc>
          <w:tcPr>
            <w:tcW w:w="1736" w:type="dxa"/>
            <w:tcBorders>
              <w:tl2br w:val="nil"/>
              <w:tr2bl w:val="nil"/>
            </w:tcBorders>
            <w:vAlign w:val="center"/>
          </w:tcPr>
          <w:p w14:paraId="0148E00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eastAsia="仿宋"/>
                <w:sz w:val="24"/>
                <w:szCs w:val="24"/>
                <w:lang w:eastAsia="zh-CN"/>
              </w:rPr>
            </w:pPr>
            <w:r>
              <w:rPr>
                <w:rFonts w:hint="eastAsia"/>
                <w:sz w:val="24"/>
                <w:szCs w:val="24"/>
              </w:rPr>
              <w:t>质量</w:t>
            </w:r>
            <w:r>
              <w:rPr>
                <w:rFonts w:hint="eastAsia"/>
                <w:sz w:val="24"/>
                <w:szCs w:val="24"/>
                <w:lang w:val="en-US" w:eastAsia="zh-CN"/>
              </w:rPr>
              <w:t>目标</w:t>
            </w:r>
          </w:p>
        </w:tc>
        <w:tc>
          <w:tcPr>
            <w:tcW w:w="6637" w:type="dxa"/>
            <w:tcBorders>
              <w:tl2br w:val="nil"/>
              <w:tr2bl w:val="nil"/>
            </w:tcBorders>
            <w:vAlign w:val="center"/>
          </w:tcPr>
          <w:p w14:paraId="2BBF2F1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jc w:val="both"/>
              <w:textAlignment w:val="baseline"/>
              <w:rPr>
                <w:spacing w:val="-2"/>
                <w:sz w:val="24"/>
                <w:szCs w:val="24"/>
              </w:rPr>
            </w:pPr>
            <w:r>
              <w:rPr>
                <w:rFonts w:hint="eastAsia"/>
                <w:spacing w:val="-2"/>
                <w:sz w:val="24"/>
                <w:szCs w:val="24"/>
              </w:rPr>
              <w:t>合格（通过采购人及有关部门组织的项目验收）</w:t>
            </w:r>
          </w:p>
        </w:tc>
      </w:tr>
      <w:tr w14:paraId="586AE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766" w:type="dxa"/>
            <w:tcBorders>
              <w:tl2br w:val="nil"/>
              <w:tr2bl w:val="nil"/>
            </w:tcBorders>
            <w:vAlign w:val="top"/>
          </w:tcPr>
          <w:p w14:paraId="7D671CBF">
            <w:pPr>
              <w:pStyle w:val="16"/>
              <w:spacing w:before="175" w:line="180" w:lineRule="auto"/>
              <w:ind w:firstLine="240" w:firstLineChars="100"/>
              <w:rPr>
                <w:sz w:val="24"/>
                <w:szCs w:val="24"/>
              </w:rPr>
            </w:pPr>
            <w:r>
              <w:rPr>
                <w:sz w:val="24"/>
                <w:szCs w:val="24"/>
              </w:rPr>
              <w:t>9</w:t>
            </w:r>
          </w:p>
        </w:tc>
        <w:tc>
          <w:tcPr>
            <w:tcW w:w="1736" w:type="dxa"/>
            <w:tcBorders>
              <w:tl2br w:val="nil"/>
              <w:tr2bl w:val="nil"/>
            </w:tcBorders>
            <w:vAlign w:val="center"/>
          </w:tcPr>
          <w:p w14:paraId="6B9F495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sz w:val="24"/>
                <w:szCs w:val="24"/>
              </w:rPr>
            </w:pPr>
            <w:r>
              <w:rPr>
                <w:rFonts w:hint="eastAsia"/>
                <w:spacing w:val="-4"/>
                <w:sz w:val="24"/>
                <w:szCs w:val="24"/>
                <w:lang w:val="en-US" w:eastAsia="zh-CN"/>
              </w:rPr>
              <w:t>合同履约期限</w:t>
            </w:r>
          </w:p>
        </w:tc>
        <w:tc>
          <w:tcPr>
            <w:tcW w:w="6637" w:type="dxa"/>
            <w:tcBorders>
              <w:tl2br w:val="nil"/>
              <w:tr2bl w:val="nil"/>
            </w:tcBorders>
            <w:vAlign w:val="center"/>
          </w:tcPr>
          <w:p w14:paraId="6050E83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textAlignment w:val="baseline"/>
              <w:rPr>
                <w:rFonts w:hint="eastAsia"/>
                <w:spacing w:val="-2"/>
                <w:sz w:val="24"/>
                <w:szCs w:val="24"/>
                <w:lang w:val="en-US" w:eastAsia="zh-CN"/>
              </w:rPr>
            </w:pPr>
            <w:r>
              <w:rPr>
                <w:rFonts w:hint="eastAsia"/>
                <w:spacing w:val="-2"/>
                <w:sz w:val="24"/>
                <w:szCs w:val="24"/>
                <w:lang w:val="en-US" w:eastAsia="zh-CN"/>
              </w:rPr>
              <w:t>2026年6月2日至2027年5月31日内完成服务。</w:t>
            </w:r>
          </w:p>
        </w:tc>
      </w:tr>
      <w:tr w14:paraId="4E93C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766" w:type="dxa"/>
            <w:tcBorders>
              <w:tl2br w:val="nil"/>
              <w:tr2bl w:val="nil"/>
            </w:tcBorders>
            <w:vAlign w:val="top"/>
          </w:tcPr>
          <w:p w14:paraId="446AE4E3">
            <w:pPr>
              <w:pStyle w:val="16"/>
              <w:spacing w:before="173" w:line="181" w:lineRule="auto"/>
              <w:ind w:left="287"/>
              <w:rPr>
                <w:sz w:val="24"/>
                <w:szCs w:val="24"/>
              </w:rPr>
            </w:pPr>
            <w:r>
              <w:rPr>
                <w:spacing w:val="-14"/>
                <w:sz w:val="24"/>
                <w:szCs w:val="24"/>
              </w:rPr>
              <w:t>10</w:t>
            </w:r>
          </w:p>
        </w:tc>
        <w:tc>
          <w:tcPr>
            <w:tcW w:w="1736" w:type="dxa"/>
            <w:tcBorders>
              <w:tl2br w:val="nil"/>
              <w:tr2bl w:val="nil"/>
            </w:tcBorders>
            <w:vAlign w:val="center"/>
          </w:tcPr>
          <w:p w14:paraId="6AF9019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sz w:val="24"/>
                <w:szCs w:val="24"/>
              </w:rPr>
            </w:pPr>
            <w:r>
              <w:rPr>
                <w:spacing w:val="-5"/>
                <w:sz w:val="24"/>
                <w:szCs w:val="24"/>
              </w:rPr>
              <w:t>项目地点</w:t>
            </w:r>
          </w:p>
        </w:tc>
        <w:tc>
          <w:tcPr>
            <w:tcW w:w="6637" w:type="dxa"/>
            <w:tcBorders>
              <w:tl2br w:val="nil"/>
              <w:tr2bl w:val="nil"/>
            </w:tcBorders>
            <w:vAlign w:val="center"/>
          </w:tcPr>
          <w:p w14:paraId="5B29DD7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textAlignment w:val="baseline"/>
              <w:rPr>
                <w:spacing w:val="-2"/>
                <w:sz w:val="24"/>
                <w:szCs w:val="24"/>
              </w:rPr>
            </w:pPr>
            <w:r>
              <w:rPr>
                <w:rFonts w:hint="eastAsia"/>
                <w:spacing w:val="-2"/>
                <w:sz w:val="24"/>
                <w:szCs w:val="24"/>
              </w:rPr>
              <w:t>阿克苏工业职业技术学院</w:t>
            </w:r>
          </w:p>
        </w:tc>
      </w:tr>
      <w:tr w14:paraId="48CF2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9" w:hRule="atLeast"/>
          <w:jc w:val="center"/>
        </w:trPr>
        <w:tc>
          <w:tcPr>
            <w:tcW w:w="766" w:type="dxa"/>
            <w:tcBorders>
              <w:tl2br w:val="nil"/>
              <w:tr2bl w:val="nil"/>
            </w:tcBorders>
            <w:vAlign w:val="top"/>
          </w:tcPr>
          <w:p w14:paraId="6AC303DE">
            <w:pPr>
              <w:spacing w:line="281" w:lineRule="auto"/>
              <w:rPr>
                <w:rFonts w:ascii="Arial"/>
                <w:sz w:val="21"/>
              </w:rPr>
            </w:pPr>
          </w:p>
          <w:p w14:paraId="70FAADA3">
            <w:pPr>
              <w:pStyle w:val="16"/>
              <w:spacing w:before="78" w:line="181" w:lineRule="auto"/>
              <w:ind w:left="287"/>
              <w:rPr>
                <w:sz w:val="24"/>
                <w:szCs w:val="24"/>
              </w:rPr>
            </w:pPr>
            <w:r>
              <w:rPr>
                <w:spacing w:val="-14"/>
                <w:sz w:val="24"/>
                <w:szCs w:val="24"/>
              </w:rPr>
              <w:t>11</w:t>
            </w:r>
          </w:p>
        </w:tc>
        <w:tc>
          <w:tcPr>
            <w:tcW w:w="1736" w:type="dxa"/>
            <w:tcBorders>
              <w:tl2br w:val="nil"/>
              <w:tr2bl w:val="nil"/>
            </w:tcBorders>
            <w:vAlign w:val="center"/>
          </w:tcPr>
          <w:p w14:paraId="52C5C20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106" w:firstLine="0" w:firstLineChars="0"/>
              <w:jc w:val="center"/>
              <w:textAlignment w:val="baseline"/>
              <w:rPr>
                <w:sz w:val="24"/>
                <w:szCs w:val="24"/>
              </w:rPr>
            </w:pPr>
            <w:r>
              <w:rPr>
                <w:spacing w:val="11"/>
                <w:sz w:val="24"/>
                <w:szCs w:val="24"/>
              </w:rPr>
              <w:t>是否接受联合</w:t>
            </w:r>
            <w:r>
              <w:rPr>
                <w:spacing w:val="-6"/>
                <w:sz w:val="24"/>
                <w:szCs w:val="24"/>
              </w:rPr>
              <w:t>体报价</w:t>
            </w:r>
          </w:p>
        </w:tc>
        <w:tc>
          <w:tcPr>
            <w:tcW w:w="6637" w:type="dxa"/>
            <w:tcBorders>
              <w:tl2br w:val="nil"/>
              <w:tr2bl w:val="nil"/>
            </w:tcBorders>
            <w:vAlign w:val="center"/>
          </w:tcPr>
          <w:p w14:paraId="3780236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textAlignment w:val="baseline"/>
              <w:rPr>
                <w:spacing w:val="-2"/>
                <w:sz w:val="24"/>
                <w:szCs w:val="24"/>
              </w:rPr>
            </w:pPr>
            <w:r>
              <w:rPr>
                <w:rFonts w:hint="eastAsia"/>
                <w:spacing w:val="-2"/>
                <w:sz w:val="24"/>
                <w:szCs w:val="24"/>
              </w:rPr>
              <w:t>不接受</w:t>
            </w:r>
          </w:p>
        </w:tc>
      </w:tr>
      <w:tr w14:paraId="20B25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jc w:val="center"/>
        </w:trPr>
        <w:tc>
          <w:tcPr>
            <w:tcW w:w="766" w:type="dxa"/>
            <w:tcBorders>
              <w:tl2br w:val="nil"/>
              <w:tr2bl w:val="nil"/>
            </w:tcBorders>
            <w:vAlign w:val="top"/>
          </w:tcPr>
          <w:p w14:paraId="1DE508DB">
            <w:pPr>
              <w:pStyle w:val="16"/>
              <w:spacing w:before="173" w:line="181" w:lineRule="auto"/>
              <w:ind w:left="287"/>
              <w:rPr>
                <w:sz w:val="24"/>
                <w:szCs w:val="24"/>
              </w:rPr>
            </w:pPr>
            <w:r>
              <w:rPr>
                <w:spacing w:val="-14"/>
                <w:sz w:val="24"/>
                <w:szCs w:val="24"/>
              </w:rPr>
              <w:t>12</w:t>
            </w:r>
          </w:p>
        </w:tc>
        <w:tc>
          <w:tcPr>
            <w:tcW w:w="1736" w:type="dxa"/>
            <w:tcBorders>
              <w:tl2br w:val="nil"/>
              <w:tr2bl w:val="nil"/>
            </w:tcBorders>
            <w:vAlign w:val="center"/>
          </w:tcPr>
          <w:p w14:paraId="74B355B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sz w:val="24"/>
                <w:szCs w:val="24"/>
              </w:rPr>
            </w:pPr>
            <w:r>
              <w:rPr>
                <w:spacing w:val="-4"/>
                <w:sz w:val="24"/>
                <w:szCs w:val="24"/>
              </w:rPr>
              <w:t>报价有效期</w:t>
            </w:r>
          </w:p>
        </w:tc>
        <w:tc>
          <w:tcPr>
            <w:tcW w:w="6637" w:type="dxa"/>
            <w:tcBorders>
              <w:tl2br w:val="nil"/>
              <w:tr2bl w:val="nil"/>
            </w:tcBorders>
            <w:vAlign w:val="center"/>
          </w:tcPr>
          <w:p w14:paraId="28BB1D7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jc w:val="both"/>
              <w:textAlignment w:val="baseline"/>
              <w:rPr>
                <w:spacing w:val="-2"/>
                <w:sz w:val="24"/>
                <w:szCs w:val="24"/>
              </w:rPr>
            </w:pPr>
            <w:r>
              <w:rPr>
                <w:spacing w:val="-2"/>
                <w:sz w:val="24"/>
                <w:szCs w:val="24"/>
              </w:rPr>
              <w:t>自报价截止之日起60日历天。</w:t>
            </w:r>
          </w:p>
        </w:tc>
      </w:tr>
      <w:tr w14:paraId="3EF12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jc w:val="center"/>
        </w:trPr>
        <w:tc>
          <w:tcPr>
            <w:tcW w:w="766" w:type="dxa"/>
            <w:tcBorders>
              <w:tl2br w:val="nil"/>
              <w:tr2bl w:val="nil"/>
            </w:tcBorders>
            <w:vAlign w:val="center"/>
          </w:tcPr>
          <w:p w14:paraId="0B8B3C0B">
            <w:pPr>
              <w:pStyle w:val="16"/>
              <w:keepNext w:val="0"/>
              <w:keepLines w:val="0"/>
              <w:pageBreakBefore w:val="0"/>
              <w:widowControl/>
              <w:kinsoku w:val="0"/>
              <w:wordWrap/>
              <w:overflowPunct/>
              <w:topLinePunct w:val="0"/>
              <w:autoSpaceDE w:val="0"/>
              <w:autoSpaceDN w:val="0"/>
              <w:bidi w:val="0"/>
              <w:adjustRightInd w:val="0"/>
              <w:snapToGrid w:val="0"/>
              <w:spacing w:line="181" w:lineRule="auto"/>
              <w:ind w:left="287"/>
              <w:jc w:val="left"/>
              <w:textAlignment w:val="baseline"/>
              <w:rPr>
                <w:sz w:val="24"/>
                <w:szCs w:val="24"/>
              </w:rPr>
            </w:pPr>
            <w:r>
              <w:rPr>
                <w:spacing w:val="-14"/>
                <w:sz w:val="24"/>
                <w:szCs w:val="24"/>
              </w:rPr>
              <w:t>13</w:t>
            </w:r>
          </w:p>
        </w:tc>
        <w:tc>
          <w:tcPr>
            <w:tcW w:w="1736" w:type="dxa"/>
            <w:tcBorders>
              <w:tl2br w:val="nil"/>
              <w:tr2bl w:val="nil"/>
            </w:tcBorders>
            <w:vAlign w:val="center"/>
          </w:tcPr>
          <w:p w14:paraId="49B374C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sz w:val="24"/>
                <w:szCs w:val="24"/>
              </w:rPr>
            </w:pPr>
            <w:r>
              <w:rPr>
                <w:spacing w:val="-5"/>
                <w:sz w:val="24"/>
                <w:szCs w:val="24"/>
              </w:rPr>
              <w:t>踏勘现场</w:t>
            </w:r>
          </w:p>
        </w:tc>
        <w:tc>
          <w:tcPr>
            <w:tcW w:w="6637" w:type="dxa"/>
            <w:tcBorders>
              <w:tl2br w:val="nil"/>
              <w:tr2bl w:val="nil"/>
            </w:tcBorders>
            <w:vAlign w:val="center"/>
          </w:tcPr>
          <w:p w14:paraId="0977ABC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textAlignment w:val="baseline"/>
              <w:rPr>
                <w:spacing w:val="-2"/>
                <w:sz w:val="24"/>
                <w:szCs w:val="24"/>
              </w:rPr>
            </w:pPr>
            <w:r>
              <w:rPr>
                <w:spacing w:val="-2"/>
                <w:sz w:val="24"/>
                <w:szCs w:val="24"/>
              </w:rPr>
              <w:t>无需踏勘</w:t>
            </w:r>
          </w:p>
        </w:tc>
      </w:tr>
      <w:tr w14:paraId="3C32F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jc w:val="center"/>
        </w:trPr>
        <w:tc>
          <w:tcPr>
            <w:tcW w:w="766" w:type="dxa"/>
            <w:tcBorders>
              <w:tl2br w:val="nil"/>
              <w:tr2bl w:val="nil"/>
            </w:tcBorders>
            <w:vAlign w:val="center"/>
          </w:tcPr>
          <w:p w14:paraId="5427FDEC">
            <w:pPr>
              <w:pStyle w:val="16"/>
              <w:keepNext w:val="0"/>
              <w:keepLines w:val="0"/>
              <w:pageBreakBefore w:val="0"/>
              <w:widowControl/>
              <w:kinsoku w:val="0"/>
              <w:wordWrap/>
              <w:overflowPunct/>
              <w:topLinePunct w:val="0"/>
              <w:autoSpaceDE w:val="0"/>
              <w:autoSpaceDN w:val="0"/>
              <w:bidi w:val="0"/>
              <w:adjustRightInd w:val="0"/>
              <w:snapToGrid w:val="0"/>
              <w:spacing w:line="181" w:lineRule="auto"/>
              <w:ind w:left="287"/>
              <w:jc w:val="left"/>
              <w:textAlignment w:val="baseline"/>
              <w:rPr>
                <w:sz w:val="24"/>
                <w:szCs w:val="24"/>
              </w:rPr>
            </w:pPr>
            <w:r>
              <w:rPr>
                <w:spacing w:val="-14"/>
                <w:sz w:val="24"/>
                <w:szCs w:val="24"/>
              </w:rPr>
              <w:t>14</w:t>
            </w:r>
          </w:p>
        </w:tc>
        <w:tc>
          <w:tcPr>
            <w:tcW w:w="1736" w:type="dxa"/>
            <w:tcBorders>
              <w:tl2br w:val="nil"/>
              <w:tr2bl w:val="nil"/>
            </w:tcBorders>
            <w:vAlign w:val="center"/>
          </w:tcPr>
          <w:p w14:paraId="22F0E992">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120"/>
              <w:jc w:val="center"/>
              <w:textAlignment w:val="baseline"/>
              <w:rPr>
                <w:sz w:val="24"/>
                <w:szCs w:val="24"/>
              </w:rPr>
            </w:pPr>
            <w:r>
              <w:rPr>
                <w:rFonts w:hint="eastAsia"/>
                <w:spacing w:val="-6"/>
                <w:sz w:val="24"/>
                <w:szCs w:val="24"/>
              </w:rPr>
              <w:t>投标保证金</w:t>
            </w:r>
          </w:p>
        </w:tc>
        <w:tc>
          <w:tcPr>
            <w:tcW w:w="6637" w:type="dxa"/>
            <w:tcBorders>
              <w:tl2br w:val="nil"/>
              <w:tr2bl w:val="nil"/>
            </w:tcBorders>
            <w:vAlign w:val="center"/>
          </w:tcPr>
          <w:p w14:paraId="0297A0EA">
            <w:pPr>
              <w:pStyle w:val="16"/>
              <w:keepNext w:val="0"/>
              <w:keepLines w:val="0"/>
              <w:pageBreakBefore w:val="0"/>
              <w:widowControl/>
              <w:kinsoku w:val="0"/>
              <w:wordWrap/>
              <w:overflowPunct/>
              <w:topLinePunct w:val="0"/>
              <w:autoSpaceDE w:val="0"/>
              <w:autoSpaceDN w:val="0"/>
              <w:bidi w:val="0"/>
              <w:adjustRightInd w:val="0"/>
              <w:snapToGrid w:val="0"/>
              <w:spacing w:line="222" w:lineRule="auto"/>
              <w:jc w:val="both"/>
              <w:textAlignment w:val="baseline"/>
              <w:rPr>
                <w:sz w:val="24"/>
                <w:szCs w:val="24"/>
              </w:rPr>
            </w:pPr>
            <w:r>
              <w:rPr>
                <w:spacing w:val="-3"/>
                <w:sz w:val="24"/>
                <w:szCs w:val="24"/>
              </w:rPr>
              <w:t>本项目不做要求。</w:t>
            </w:r>
          </w:p>
        </w:tc>
      </w:tr>
      <w:tr w14:paraId="73899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6" w:hRule="atLeast"/>
          <w:jc w:val="center"/>
        </w:trPr>
        <w:tc>
          <w:tcPr>
            <w:tcW w:w="766" w:type="dxa"/>
            <w:tcBorders>
              <w:tl2br w:val="nil"/>
              <w:tr2bl w:val="nil"/>
            </w:tcBorders>
            <w:vAlign w:val="top"/>
          </w:tcPr>
          <w:p w14:paraId="21355E02">
            <w:pPr>
              <w:spacing w:line="467" w:lineRule="auto"/>
              <w:rPr>
                <w:rFonts w:ascii="Arial"/>
                <w:sz w:val="21"/>
              </w:rPr>
            </w:pPr>
            <w:bookmarkStart w:id="3" w:name="OLE_LINK21" w:colFirst="0" w:colLast="2"/>
          </w:p>
          <w:p w14:paraId="73E4B20F">
            <w:pPr>
              <w:pStyle w:val="16"/>
              <w:spacing w:before="78" w:line="181" w:lineRule="auto"/>
              <w:ind w:left="287"/>
              <w:rPr>
                <w:sz w:val="24"/>
                <w:szCs w:val="24"/>
              </w:rPr>
            </w:pPr>
            <w:r>
              <w:rPr>
                <w:spacing w:val="-14"/>
                <w:sz w:val="24"/>
                <w:szCs w:val="24"/>
              </w:rPr>
              <w:t>15</w:t>
            </w:r>
          </w:p>
        </w:tc>
        <w:tc>
          <w:tcPr>
            <w:tcW w:w="1736" w:type="dxa"/>
            <w:tcBorders>
              <w:tl2br w:val="nil"/>
              <w:tr2bl w:val="nil"/>
            </w:tcBorders>
            <w:vAlign w:val="top"/>
          </w:tcPr>
          <w:p w14:paraId="711D7719">
            <w:pPr>
              <w:rPr>
                <w:rFonts w:ascii="Arial"/>
                <w:sz w:val="21"/>
              </w:rPr>
            </w:pPr>
          </w:p>
          <w:p w14:paraId="5D800447">
            <w:pPr>
              <w:pStyle w:val="16"/>
              <w:spacing w:before="78" w:line="256" w:lineRule="auto"/>
              <w:ind w:left="126" w:right="106" w:hanging="5"/>
              <w:jc w:val="center"/>
              <w:rPr>
                <w:sz w:val="24"/>
                <w:szCs w:val="24"/>
              </w:rPr>
            </w:pPr>
            <w:r>
              <w:rPr>
                <w:spacing w:val="11"/>
                <w:sz w:val="24"/>
                <w:szCs w:val="24"/>
              </w:rPr>
              <w:t>采购代理服务</w:t>
            </w:r>
            <w:r>
              <w:rPr>
                <w:spacing w:val="-8"/>
                <w:sz w:val="24"/>
                <w:szCs w:val="24"/>
              </w:rPr>
              <w:t>费支付</w:t>
            </w:r>
          </w:p>
        </w:tc>
        <w:tc>
          <w:tcPr>
            <w:tcW w:w="6637" w:type="dxa"/>
            <w:tcBorders>
              <w:tl2br w:val="nil"/>
              <w:tr2bl w:val="nil"/>
            </w:tcBorders>
            <w:vAlign w:val="top"/>
          </w:tcPr>
          <w:p w14:paraId="15C9514A">
            <w:pPr>
              <w:pStyle w:val="16"/>
              <w:spacing w:before="133" w:line="360" w:lineRule="auto"/>
              <w:ind w:right="42"/>
              <w:jc w:val="both"/>
              <w:rPr>
                <w:sz w:val="24"/>
                <w:szCs w:val="24"/>
              </w:rPr>
            </w:pPr>
            <w:r>
              <w:rPr>
                <w:spacing w:val="-5"/>
                <w:sz w:val="24"/>
                <w:szCs w:val="24"/>
              </w:rPr>
              <w:t>招标代理费用参照国家计委计价格［2002］1980</w:t>
            </w:r>
            <w:r>
              <w:rPr>
                <w:spacing w:val="-25"/>
                <w:sz w:val="24"/>
                <w:szCs w:val="24"/>
              </w:rPr>
              <w:t xml:space="preserve"> </w:t>
            </w:r>
            <w:r>
              <w:rPr>
                <w:spacing w:val="-5"/>
                <w:sz w:val="24"/>
                <w:szCs w:val="24"/>
              </w:rPr>
              <w:t>号文、发改办</w:t>
            </w:r>
            <w:r>
              <w:rPr>
                <w:sz w:val="24"/>
                <w:szCs w:val="24"/>
              </w:rPr>
              <w:t xml:space="preserve"> </w:t>
            </w:r>
            <w:r>
              <w:rPr>
                <w:spacing w:val="-5"/>
                <w:sz w:val="24"/>
                <w:szCs w:val="24"/>
              </w:rPr>
              <w:t>价格［2003］857</w:t>
            </w:r>
            <w:r>
              <w:rPr>
                <w:spacing w:val="-23"/>
                <w:sz w:val="24"/>
                <w:szCs w:val="24"/>
              </w:rPr>
              <w:t xml:space="preserve"> </w:t>
            </w:r>
            <w:r>
              <w:rPr>
                <w:spacing w:val="-5"/>
                <w:sz w:val="24"/>
                <w:szCs w:val="24"/>
              </w:rPr>
              <w:t>号文、发改办价格(2011)534</w:t>
            </w:r>
            <w:r>
              <w:rPr>
                <w:spacing w:val="-38"/>
                <w:sz w:val="24"/>
                <w:szCs w:val="24"/>
              </w:rPr>
              <w:t xml:space="preserve"> </w:t>
            </w:r>
            <w:r>
              <w:rPr>
                <w:spacing w:val="-5"/>
                <w:sz w:val="24"/>
                <w:szCs w:val="24"/>
              </w:rPr>
              <w:t>号文标准计费，</w:t>
            </w:r>
            <w:r>
              <w:rPr>
                <w:sz w:val="24"/>
                <w:szCs w:val="24"/>
              </w:rPr>
              <w:t xml:space="preserve"> </w:t>
            </w:r>
            <w:r>
              <w:rPr>
                <w:spacing w:val="-3"/>
                <w:sz w:val="24"/>
                <w:szCs w:val="24"/>
              </w:rPr>
              <w:t>以中标价为基数。</w:t>
            </w:r>
          </w:p>
        </w:tc>
      </w:tr>
      <w:bookmarkEnd w:id="3"/>
      <w:tr w14:paraId="57F1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3" w:hRule="atLeast"/>
          <w:jc w:val="center"/>
        </w:trPr>
        <w:tc>
          <w:tcPr>
            <w:tcW w:w="766" w:type="dxa"/>
            <w:tcBorders>
              <w:tl2br w:val="nil"/>
              <w:tr2bl w:val="nil"/>
            </w:tcBorders>
            <w:vAlign w:val="center"/>
          </w:tcPr>
          <w:p w14:paraId="619DB607">
            <w:pPr>
              <w:pStyle w:val="16"/>
              <w:spacing w:before="78" w:line="181" w:lineRule="auto"/>
              <w:ind w:left="287"/>
              <w:jc w:val="both"/>
              <w:rPr>
                <w:rFonts w:hint="default" w:eastAsia="仿宋"/>
                <w:spacing w:val="-14"/>
                <w:sz w:val="24"/>
                <w:szCs w:val="24"/>
                <w:lang w:val="en-US" w:eastAsia="zh-CN"/>
              </w:rPr>
            </w:pPr>
            <w:r>
              <w:rPr>
                <w:rFonts w:hint="eastAsia"/>
                <w:spacing w:val="-14"/>
                <w:sz w:val="24"/>
                <w:szCs w:val="24"/>
                <w:lang w:val="en-US" w:eastAsia="zh-CN"/>
              </w:rPr>
              <w:t>16</w:t>
            </w:r>
          </w:p>
        </w:tc>
        <w:tc>
          <w:tcPr>
            <w:tcW w:w="1736" w:type="dxa"/>
            <w:tcBorders>
              <w:tl2br w:val="nil"/>
              <w:tr2bl w:val="nil"/>
            </w:tcBorders>
            <w:vAlign w:val="center"/>
          </w:tcPr>
          <w:p w14:paraId="50D4D327">
            <w:pPr>
              <w:pStyle w:val="16"/>
              <w:spacing w:before="78" w:line="256" w:lineRule="auto"/>
              <w:ind w:left="126" w:right="106" w:hanging="5"/>
              <w:jc w:val="center"/>
              <w:rPr>
                <w:spacing w:val="11"/>
                <w:sz w:val="24"/>
                <w:szCs w:val="24"/>
              </w:rPr>
            </w:pPr>
            <w:r>
              <w:rPr>
                <w:rFonts w:hint="eastAsia"/>
                <w:spacing w:val="11"/>
                <w:sz w:val="24"/>
                <w:szCs w:val="24"/>
              </w:rPr>
              <w:t>履约保证金</w:t>
            </w:r>
          </w:p>
        </w:tc>
        <w:tc>
          <w:tcPr>
            <w:tcW w:w="6637" w:type="dxa"/>
            <w:tcBorders>
              <w:tl2br w:val="nil"/>
              <w:tr2bl w:val="nil"/>
            </w:tcBorders>
            <w:vAlign w:val="center"/>
          </w:tcPr>
          <w:p w14:paraId="761AF8C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40"/>
              <w:jc w:val="both"/>
              <w:textAlignment w:val="baseline"/>
              <w:rPr>
                <w:rFonts w:hint="eastAsia"/>
                <w:spacing w:val="-5"/>
                <w:sz w:val="24"/>
                <w:szCs w:val="24"/>
              </w:rPr>
            </w:pPr>
            <w:bookmarkStart w:id="4" w:name="OLE_LINK22"/>
            <w:r>
              <w:rPr>
                <w:rFonts w:hint="eastAsia"/>
                <w:b/>
                <w:bCs/>
                <w:spacing w:val="-5"/>
                <w:sz w:val="24"/>
                <w:szCs w:val="24"/>
              </w:rPr>
              <w:t>履约保证金的形式：</w:t>
            </w:r>
            <w:r>
              <w:rPr>
                <w:rFonts w:hint="eastAsia"/>
                <w:spacing w:val="-5"/>
                <w:sz w:val="24"/>
                <w:szCs w:val="24"/>
              </w:rPr>
              <w:t>保函</w:t>
            </w:r>
          </w:p>
          <w:p w14:paraId="6CF73BC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40"/>
              <w:jc w:val="both"/>
              <w:textAlignment w:val="baseline"/>
              <w:rPr>
                <w:rFonts w:hint="eastAsia" w:eastAsia="仿宋"/>
                <w:spacing w:val="-5"/>
                <w:sz w:val="24"/>
                <w:szCs w:val="24"/>
                <w:lang w:eastAsia="zh-CN"/>
              </w:rPr>
            </w:pPr>
            <w:r>
              <w:rPr>
                <w:rFonts w:hint="eastAsia"/>
                <w:b/>
                <w:bCs/>
                <w:spacing w:val="-5"/>
                <w:sz w:val="24"/>
                <w:szCs w:val="24"/>
              </w:rPr>
              <w:t>履约保证金的金额：</w:t>
            </w:r>
            <w:r>
              <w:rPr>
                <w:rFonts w:hint="eastAsia"/>
                <w:b/>
                <w:bCs/>
                <w:spacing w:val="-5"/>
                <w:sz w:val="24"/>
                <w:szCs w:val="24"/>
                <w:lang w:val="en-US" w:eastAsia="zh-CN"/>
              </w:rPr>
              <w:t>/</w:t>
            </w:r>
            <w:r>
              <w:rPr>
                <w:rFonts w:hint="eastAsia"/>
                <w:spacing w:val="-5"/>
                <w:sz w:val="24"/>
                <w:szCs w:val="24"/>
              </w:rPr>
              <w:t>；</w:t>
            </w:r>
            <w:bookmarkEnd w:id="4"/>
          </w:p>
        </w:tc>
      </w:tr>
      <w:tr w14:paraId="1E15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66" w:type="dxa"/>
            <w:tcBorders>
              <w:tl2br w:val="nil"/>
              <w:tr2bl w:val="nil"/>
            </w:tcBorders>
            <w:vAlign w:val="top"/>
          </w:tcPr>
          <w:p w14:paraId="417211A3">
            <w:pPr>
              <w:spacing w:line="282" w:lineRule="auto"/>
              <w:rPr>
                <w:rFonts w:ascii="Arial"/>
                <w:sz w:val="21"/>
              </w:rPr>
            </w:pPr>
          </w:p>
          <w:p w14:paraId="55F52007">
            <w:pPr>
              <w:pStyle w:val="16"/>
              <w:spacing w:before="78" w:line="181" w:lineRule="auto"/>
              <w:ind w:left="287"/>
              <w:rPr>
                <w:rFonts w:hint="eastAsia" w:eastAsia="仿宋"/>
                <w:sz w:val="24"/>
                <w:szCs w:val="24"/>
                <w:lang w:eastAsia="zh-CN"/>
              </w:rPr>
            </w:pPr>
            <w:r>
              <w:rPr>
                <w:spacing w:val="-14"/>
                <w:sz w:val="24"/>
                <w:szCs w:val="24"/>
              </w:rPr>
              <w:t>1</w:t>
            </w:r>
            <w:r>
              <w:rPr>
                <w:rFonts w:hint="eastAsia"/>
                <w:spacing w:val="-14"/>
                <w:sz w:val="24"/>
                <w:szCs w:val="24"/>
                <w:lang w:val="en-US" w:eastAsia="zh-CN"/>
              </w:rPr>
              <w:t>7</w:t>
            </w:r>
          </w:p>
        </w:tc>
        <w:tc>
          <w:tcPr>
            <w:tcW w:w="1736" w:type="dxa"/>
            <w:tcBorders>
              <w:tl2br w:val="nil"/>
              <w:tr2bl w:val="nil"/>
            </w:tcBorders>
            <w:vAlign w:val="top"/>
          </w:tcPr>
          <w:p w14:paraId="100D916B">
            <w:pPr>
              <w:pStyle w:val="16"/>
              <w:spacing w:before="134" w:line="360" w:lineRule="auto"/>
              <w:ind w:left="132" w:right="106" w:hanging="14"/>
              <w:jc w:val="center"/>
              <w:rPr>
                <w:sz w:val="24"/>
                <w:szCs w:val="24"/>
              </w:rPr>
            </w:pPr>
            <w:r>
              <w:rPr>
                <w:spacing w:val="11"/>
                <w:sz w:val="24"/>
                <w:szCs w:val="24"/>
              </w:rPr>
              <w:t>构成采购文件</w:t>
            </w:r>
            <w:r>
              <w:rPr>
                <w:spacing w:val="-6"/>
                <w:sz w:val="24"/>
                <w:szCs w:val="24"/>
              </w:rPr>
              <w:t>的其他材料</w:t>
            </w:r>
          </w:p>
        </w:tc>
        <w:tc>
          <w:tcPr>
            <w:tcW w:w="6637" w:type="dxa"/>
            <w:tcBorders>
              <w:tl2br w:val="nil"/>
              <w:tr2bl w:val="nil"/>
            </w:tcBorders>
            <w:vAlign w:val="top"/>
          </w:tcPr>
          <w:p w14:paraId="15D61723">
            <w:pPr>
              <w:spacing w:line="241" w:lineRule="auto"/>
              <w:rPr>
                <w:rFonts w:ascii="Arial"/>
                <w:sz w:val="21"/>
              </w:rPr>
            </w:pPr>
          </w:p>
          <w:p w14:paraId="42482DB0">
            <w:pPr>
              <w:keepNext w:val="0"/>
              <w:keepLines w:val="0"/>
              <w:widowControl/>
              <w:suppressLineNumbers w:val="0"/>
              <w:jc w:val="left"/>
              <w:rPr>
                <w:rFonts w:hint="default" w:eastAsia="仿宋"/>
                <w:sz w:val="24"/>
                <w:szCs w:val="24"/>
                <w:lang w:val="en-US" w:eastAsia="zh-CN"/>
              </w:rPr>
            </w:pPr>
            <w:r>
              <w:rPr>
                <w:rFonts w:hint="eastAsia" w:ascii="仿宋" w:hAnsi="仿宋" w:eastAsia="仿宋" w:cs="仿宋"/>
                <w:snapToGrid w:val="0"/>
                <w:color w:val="000000"/>
                <w:kern w:val="0"/>
                <w:sz w:val="24"/>
                <w:szCs w:val="24"/>
                <w:lang w:val="en-US" w:eastAsia="zh-CN" w:bidi="ar"/>
              </w:rPr>
              <w:t>采购</w:t>
            </w:r>
            <w:r>
              <w:rPr>
                <w:rFonts w:ascii="仿宋" w:hAnsi="仿宋" w:eastAsia="仿宋" w:cs="仿宋"/>
                <w:snapToGrid w:val="0"/>
                <w:color w:val="000000"/>
                <w:kern w:val="0"/>
                <w:sz w:val="24"/>
                <w:szCs w:val="24"/>
                <w:lang w:val="en-US" w:eastAsia="zh-CN" w:bidi="ar"/>
              </w:rPr>
              <w:t xml:space="preserve">文件的澄清、修改书及有关补充通知为招标文件的有效组成部分 </w:t>
            </w:r>
            <w:r>
              <w:rPr>
                <w:rFonts w:hint="eastAsia" w:ascii="仿宋" w:hAnsi="仿宋" w:eastAsia="仿宋" w:cs="仿宋"/>
                <w:snapToGrid w:val="0"/>
                <w:color w:val="000000"/>
                <w:kern w:val="0"/>
                <w:sz w:val="24"/>
                <w:szCs w:val="24"/>
                <w:lang w:val="en-US" w:eastAsia="zh-CN" w:bidi="ar"/>
              </w:rPr>
              <w:t>。</w:t>
            </w:r>
          </w:p>
        </w:tc>
      </w:tr>
      <w:tr w14:paraId="5F07A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8" w:hRule="atLeast"/>
          <w:jc w:val="center"/>
        </w:trPr>
        <w:tc>
          <w:tcPr>
            <w:tcW w:w="766" w:type="dxa"/>
            <w:tcBorders>
              <w:tl2br w:val="nil"/>
              <w:tr2bl w:val="nil"/>
            </w:tcBorders>
            <w:vAlign w:val="top"/>
          </w:tcPr>
          <w:p w14:paraId="3DA04D84">
            <w:pPr>
              <w:spacing w:line="282" w:lineRule="auto"/>
              <w:rPr>
                <w:rFonts w:ascii="Arial"/>
                <w:sz w:val="21"/>
              </w:rPr>
            </w:pPr>
          </w:p>
          <w:p w14:paraId="1A5FF65A">
            <w:pPr>
              <w:pStyle w:val="16"/>
              <w:spacing w:before="78" w:line="181" w:lineRule="auto"/>
              <w:ind w:left="287"/>
              <w:rPr>
                <w:rFonts w:hint="eastAsia" w:eastAsia="仿宋"/>
                <w:sz w:val="24"/>
                <w:szCs w:val="24"/>
                <w:lang w:eastAsia="zh-CN"/>
              </w:rPr>
            </w:pPr>
            <w:r>
              <w:rPr>
                <w:spacing w:val="-14"/>
                <w:sz w:val="24"/>
                <w:szCs w:val="24"/>
              </w:rPr>
              <w:t>1</w:t>
            </w:r>
            <w:r>
              <w:rPr>
                <w:rFonts w:hint="eastAsia"/>
                <w:spacing w:val="-14"/>
                <w:sz w:val="24"/>
                <w:szCs w:val="24"/>
                <w:lang w:val="en-US" w:eastAsia="zh-CN"/>
              </w:rPr>
              <w:t>8</w:t>
            </w:r>
          </w:p>
        </w:tc>
        <w:tc>
          <w:tcPr>
            <w:tcW w:w="1736" w:type="dxa"/>
            <w:tcBorders>
              <w:tl2br w:val="nil"/>
              <w:tr2bl w:val="nil"/>
            </w:tcBorders>
            <w:vAlign w:val="center"/>
          </w:tcPr>
          <w:p w14:paraId="6C027BA1">
            <w:pPr>
              <w:pStyle w:val="16"/>
              <w:spacing w:before="134" w:line="360" w:lineRule="auto"/>
              <w:ind w:right="106"/>
              <w:jc w:val="center"/>
              <w:rPr>
                <w:sz w:val="24"/>
                <w:szCs w:val="24"/>
              </w:rPr>
            </w:pPr>
            <w:r>
              <w:rPr>
                <w:spacing w:val="11"/>
                <w:sz w:val="24"/>
                <w:szCs w:val="24"/>
              </w:rPr>
              <w:t>供应商提出问</w:t>
            </w:r>
            <w:r>
              <w:rPr>
                <w:spacing w:val="-3"/>
                <w:sz w:val="24"/>
                <w:szCs w:val="24"/>
              </w:rPr>
              <w:t>题的截止时间</w:t>
            </w:r>
          </w:p>
        </w:tc>
        <w:tc>
          <w:tcPr>
            <w:tcW w:w="6637" w:type="dxa"/>
            <w:tcBorders>
              <w:tl2br w:val="nil"/>
              <w:tr2bl w:val="nil"/>
            </w:tcBorders>
            <w:vAlign w:val="center"/>
          </w:tcPr>
          <w:p w14:paraId="46D91294">
            <w:pPr>
              <w:pStyle w:val="16"/>
              <w:spacing w:before="134" w:line="255" w:lineRule="auto"/>
              <w:ind w:right="107"/>
              <w:jc w:val="both"/>
              <w:rPr>
                <w:sz w:val="24"/>
                <w:szCs w:val="24"/>
              </w:rPr>
            </w:pPr>
            <w:r>
              <w:rPr>
                <w:spacing w:val="-5"/>
                <w:sz w:val="24"/>
                <w:szCs w:val="24"/>
              </w:rPr>
              <w:t>若有疑问，</w:t>
            </w:r>
            <w:r>
              <w:rPr>
                <w:rFonts w:hint="eastAsia"/>
                <w:spacing w:val="-5"/>
                <w:sz w:val="24"/>
                <w:szCs w:val="24"/>
              </w:rPr>
              <w:t>采购响应截止时间前</w:t>
            </w:r>
            <w:r>
              <w:rPr>
                <w:rFonts w:hint="eastAsia"/>
                <w:spacing w:val="-5"/>
                <w:sz w:val="24"/>
                <w:szCs w:val="24"/>
                <w:lang w:val="en-US" w:eastAsia="zh-CN"/>
              </w:rPr>
              <w:t>5</w:t>
            </w:r>
            <w:r>
              <w:rPr>
                <w:rFonts w:hint="eastAsia"/>
                <w:spacing w:val="-5"/>
                <w:sz w:val="24"/>
                <w:szCs w:val="24"/>
              </w:rPr>
              <w:t>天</w:t>
            </w:r>
            <w:r>
              <w:rPr>
                <w:spacing w:val="-3"/>
                <w:sz w:val="24"/>
                <w:szCs w:val="24"/>
              </w:rPr>
              <w:t>。</w:t>
            </w:r>
          </w:p>
        </w:tc>
      </w:tr>
      <w:tr w14:paraId="4D6E0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8" w:hRule="atLeast"/>
          <w:jc w:val="center"/>
        </w:trPr>
        <w:tc>
          <w:tcPr>
            <w:tcW w:w="766" w:type="dxa"/>
            <w:tcBorders>
              <w:tl2br w:val="nil"/>
              <w:tr2bl w:val="nil"/>
            </w:tcBorders>
            <w:vAlign w:val="top"/>
          </w:tcPr>
          <w:p w14:paraId="6B293067">
            <w:pPr>
              <w:spacing w:line="269" w:lineRule="auto"/>
              <w:rPr>
                <w:rFonts w:ascii="Arial"/>
                <w:sz w:val="21"/>
              </w:rPr>
            </w:pPr>
          </w:p>
          <w:p w14:paraId="52B27445">
            <w:pPr>
              <w:spacing w:line="269" w:lineRule="auto"/>
              <w:rPr>
                <w:rFonts w:ascii="Arial"/>
                <w:sz w:val="21"/>
              </w:rPr>
            </w:pPr>
          </w:p>
          <w:p w14:paraId="79CB68BD">
            <w:pPr>
              <w:spacing w:line="269" w:lineRule="auto"/>
              <w:rPr>
                <w:rFonts w:ascii="Arial"/>
                <w:sz w:val="21"/>
              </w:rPr>
            </w:pPr>
          </w:p>
          <w:p w14:paraId="099DB238">
            <w:pPr>
              <w:spacing w:line="269" w:lineRule="auto"/>
              <w:rPr>
                <w:rFonts w:ascii="Arial"/>
                <w:sz w:val="21"/>
              </w:rPr>
            </w:pPr>
          </w:p>
          <w:p w14:paraId="409B1031">
            <w:pPr>
              <w:spacing w:line="269" w:lineRule="auto"/>
              <w:rPr>
                <w:rFonts w:ascii="Arial"/>
                <w:sz w:val="21"/>
              </w:rPr>
            </w:pPr>
          </w:p>
          <w:p w14:paraId="0A24326D">
            <w:pPr>
              <w:spacing w:line="269" w:lineRule="auto"/>
              <w:rPr>
                <w:rFonts w:ascii="Arial"/>
                <w:sz w:val="21"/>
              </w:rPr>
            </w:pPr>
          </w:p>
          <w:p w14:paraId="49901670">
            <w:pPr>
              <w:pStyle w:val="16"/>
              <w:spacing w:before="78" w:line="181" w:lineRule="auto"/>
              <w:ind w:left="287"/>
              <w:rPr>
                <w:rFonts w:hint="eastAsia" w:eastAsia="仿宋"/>
                <w:sz w:val="24"/>
                <w:szCs w:val="24"/>
                <w:lang w:eastAsia="zh-CN"/>
              </w:rPr>
            </w:pPr>
            <w:r>
              <w:rPr>
                <w:spacing w:val="-14"/>
                <w:sz w:val="24"/>
                <w:szCs w:val="24"/>
              </w:rPr>
              <w:t>1</w:t>
            </w:r>
            <w:r>
              <w:rPr>
                <w:rFonts w:hint="eastAsia"/>
                <w:spacing w:val="-14"/>
                <w:sz w:val="24"/>
                <w:szCs w:val="24"/>
                <w:lang w:val="en-US" w:eastAsia="zh-CN"/>
              </w:rPr>
              <w:t>9</w:t>
            </w:r>
          </w:p>
        </w:tc>
        <w:tc>
          <w:tcPr>
            <w:tcW w:w="1736" w:type="dxa"/>
            <w:tcBorders>
              <w:tl2br w:val="nil"/>
              <w:tr2bl w:val="nil"/>
            </w:tcBorders>
            <w:vAlign w:val="top"/>
          </w:tcPr>
          <w:p w14:paraId="41D34362">
            <w:pPr>
              <w:spacing w:line="277" w:lineRule="auto"/>
              <w:rPr>
                <w:rFonts w:ascii="Arial"/>
                <w:sz w:val="21"/>
              </w:rPr>
            </w:pPr>
          </w:p>
          <w:p w14:paraId="0B5D138F">
            <w:pPr>
              <w:spacing w:line="277" w:lineRule="auto"/>
              <w:rPr>
                <w:rFonts w:ascii="Arial"/>
                <w:sz w:val="21"/>
              </w:rPr>
            </w:pPr>
          </w:p>
          <w:p w14:paraId="1C7CCD0A">
            <w:pPr>
              <w:spacing w:line="278" w:lineRule="auto"/>
              <w:rPr>
                <w:rFonts w:ascii="Arial"/>
                <w:sz w:val="21"/>
              </w:rPr>
            </w:pPr>
          </w:p>
          <w:p w14:paraId="0FBDD92F">
            <w:pPr>
              <w:spacing w:line="278" w:lineRule="auto"/>
              <w:rPr>
                <w:rFonts w:ascii="Arial"/>
                <w:sz w:val="21"/>
              </w:rPr>
            </w:pPr>
          </w:p>
          <w:p w14:paraId="650469D3">
            <w:pPr>
              <w:spacing w:line="278" w:lineRule="auto"/>
              <w:rPr>
                <w:rFonts w:ascii="Arial"/>
                <w:sz w:val="21"/>
              </w:rPr>
            </w:pPr>
          </w:p>
          <w:p w14:paraId="00CD4800">
            <w:pPr>
              <w:pStyle w:val="16"/>
              <w:spacing w:before="78" w:line="231" w:lineRule="auto"/>
              <w:ind w:left="121" w:right="106"/>
              <w:jc w:val="center"/>
              <w:rPr>
                <w:sz w:val="24"/>
                <w:szCs w:val="24"/>
              </w:rPr>
            </w:pPr>
            <w:r>
              <w:rPr>
                <w:spacing w:val="11"/>
                <w:sz w:val="24"/>
                <w:szCs w:val="24"/>
              </w:rPr>
              <w:t>采购人说明澄</w:t>
            </w:r>
            <w:r>
              <w:rPr>
                <w:spacing w:val="-5"/>
                <w:sz w:val="24"/>
                <w:szCs w:val="24"/>
              </w:rPr>
              <w:t>清的时间</w:t>
            </w:r>
          </w:p>
        </w:tc>
        <w:tc>
          <w:tcPr>
            <w:tcW w:w="6637" w:type="dxa"/>
            <w:tcBorders>
              <w:tl2br w:val="nil"/>
              <w:tr2bl w:val="nil"/>
            </w:tcBorders>
            <w:vAlign w:val="top"/>
          </w:tcPr>
          <w:p w14:paraId="47C77C0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sz w:val="24"/>
                <w:szCs w:val="24"/>
              </w:rPr>
            </w:pPr>
            <w:r>
              <w:rPr>
                <w:spacing w:val="-2"/>
                <w:sz w:val="24"/>
                <w:szCs w:val="24"/>
              </w:rPr>
              <w:t>采购人、采购代理机构可以对已发出的磋商</w:t>
            </w:r>
            <w:r>
              <w:rPr>
                <w:spacing w:val="-3"/>
                <w:sz w:val="24"/>
                <w:szCs w:val="24"/>
              </w:rPr>
              <w:t>文件进行必要的澄</w:t>
            </w:r>
            <w:r>
              <w:rPr>
                <w:spacing w:val="-2"/>
                <w:sz w:val="24"/>
                <w:szCs w:val="24"/>
              </w:rPr>
              <w:t>清或者修改，采购人、采购代理机构应当在提</w:t>
            </w:r>
            <w:r>
              <w:rPr>
                <w:spacing w:val="-3"/>
                <w:sz w:val="24"/>
                <w:szCs w:val="24"/>
              </w:rPr>
              <w:t>交首次响应文件</w:t>
            </w:r>
            <w:r>
              <w:rPr>
                <w:sz w:val="24"/>
                <w:szCs w:val="24"/>
              </w:rPr>
              <w:t xml:space="preserve"> </w:t>
            </w:r>
            <w:r>
              <w:rPr>
                <w:spacing w:val="-5"/>
                <w:sz w:val="24"/>
                <w:szCs w:val="24"/>
              </w:rPr>
              <w:t>截止时间至少5日前，以书面形式通知所有获取磋商文件的供应商；不足5日的，采购人、采购代理机构应当顺延提交首次</w:t>
            </w:r>
            <w:r>
              <w:rPr>
                <w:sz w:val="24"/>
                <w:szCs w:val="24"/>
              </w:rPr>
              <w:t xml:space="preserve"> </w:t>
            </w:r>
            <w:r>
              <w:rPr>
                <w:spacing w:val="-2"/>
                <w:sz w:val="24"/>
                <w:szCs w:val="24"/>
              </w:rPr>
              <w:t>响应文件截止时间。磋商文件的澄清或修改将以发布澄清或变更公告</w:t>
            </w:r>
            <w:r>
              <w:rPr>
                <w:spacing w:val="-3"/>
                <w:sz w:val="24"/>
                <w:szCs w:val="24"/>
              </w:rPr>
              <w:t>为准（同招标</w:t>
            </w:r>
            <w:r>
              <w:rPr>
                <w:spacing w:val="-2"/>
                <w:sz w:val="24"/>
                <w:szCs w:val="24"/>
              </w:rPr>
              <w:t>公告发布网站</w:t>
            </w:r>
            <w:r>
              <w:rPr>
                <w:spacing w:val="-6"/>
                <w:sz w:val="24"/>
                <w:szCs w:val="24"/>
              </w:rPr>
              <w:t>），</w:t>
            </w:r>
            <w:r>
              <w:rPr>
                <w:spacing w:val="-2"/>
                <w:sz w:val="24"/>
                <w:szCs w:val="24"/>
              </w:rPr>
              <w:t>所有投标供应商应关注网站及时查看，采购人不再进行书面或其他形式通知，未看变更</w:t>
            </w:r>
            <w:r>
              <w:rPr>
                <w:spacing w:val="-3"/>
                <w:sz w:val="24"/>
                <w:szCs w:val="24"/>
              </w:rPr>
              <w:t>或澄清公告并由此</w:t>
            </w:r>
            <w:r>
              <w:rPr>
                <w:spacing w:val="-2"/>
                <w:sz w:val="24"/>
                <w:szCs w:val="24"/>
              </w:rPr>
              <w:t>导致的一切后果均由投标供应商自负。</w:t>
            </w:r>
          </w:p>
        </w:tc>
      </w:tr>
      <w:tr w14:paraId="413EB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 w:hRule="atLeast"/>
          <w:jc w:val="center"/>
        </w:trPr>
        <w:tc>
          <w:tcPr>
            <w:tcW w:w="766" w:type="dxa"/>
            <w:tcBorders>
              <w:tl2br w:val="nil"/>
              <w:tr2bl w:val="nil"/>
            </w:tcBorders>
            <w:vAlign w:val="top"/>
          </w:tcPr>
          <w:p w14:paraId="59211D53">
            <w:pPr>
              <w:spacing w:line="249" w:lineRule="auto"/>
              <w:rPr>
                <w:rFonts w:ascii="Arial"/>
                <w:sz w:val="21"/>
              </w:rPr>
            </w:pPr>
          </w:p>
          <w:p w14:paraId="6EACC0F3">
            <w:pPr>
              <w:spacing w:line="249" w:lineRule="auto"/>
              <w:rPr>
                <w:rFonts w:ascii="Arial"/>
                <w:sz w:val="21"/>
              </w:rPr>
            </w:pPr>
          </w:p>
          <w:p w14:paraId="75AD8071">
            <w:pPr>
              <w:spacing w:line="250" w:lineRule="auto"/>
              <w:rPr>
                <w:rFonts w:ascii="Arial"/>
                <w:sz w:val="21"/>
              </w:rPr>
            </w:pPr>
          </w:p>
          <w:p w14:paraId="3087E292">
            <w:pPr>
              <w:spacing w:line="250" w:lineRule="auto"/>
              <w:rPr>
                <w:rFonts w:ascii="Arial"/>
                <w:sz w:val="21"/>
              </w:rPr>
            </w:pPr>
          </w:p>
          <w:p w14:paraId="2669743D">
            <w:pPr>
              <w:spacing w:line="250" w:lineRule="auto"/>
              <w:rPr>
                <w:rFonts w:ascii="Arial"/>
                <w:sz w:val="21"/>
              </w:rPr>
            </w:pPr>
          </w:p>
          <w:p w14:paraId="24F96E74">
            <w:pPr>
              <w:spacing w:line="250" w:lineRule="auto"/>
              <w:rPr>
                <w:rFonts w:ascii="Arial"/>
                <w:sz w:val="21"/>
              </w:rPr>
            </w:pPr>
          </w:p>
          <w:p w14:paraId="6853F84A">
            <w:pPr>
              <w:spacing w:line="250" w:lineRule="auto"/>
              <w:rPr>
                <w:rFonts w:ascii="Arial"/>
                <w:sz w:val="21"/>
              </w:rPr>
            </w:pPr>
          </w:p>
          <w:p w14:paraId="4D8F54F7">
            <w:pPr>
              <w:spacing w:line="250" w:lineRule="auto"/>
              <w:rPr>
                <w:rFonts w:ascii="Arial"/>
                <w:sz w:val="21"/>
              </w:rPr>
            </w:pPr>
          </w:p>
          <w:p w14:paraId="2376C80B">
            <w:pPr>
              <w:spacing w:line="250" w:lineRule="auto"/>
              <w:rPr>
                <w:rFonts w:ascii="Arial"/>
                <w:sz w:val="21"/>
              </w:rPr>
            </w:pPr>
          </w:p>
          <w:p w14:paraId="035C59DA">
            <w:pPr>
              <w:spacing w:line="250" w:lineRule="auto"/>
              <w:rPr>
                <w:rFonts w:ascii="Arial"/>
                <w:sz w:val="21"/>
              </w:rPr>
            </w:pPr>
          </w:p>
          <w:p w14:paraId="6EC4F2B2">
            <w:pPr>
              <w:spacing w:line="250" w:lineRule="auto"/>
              <w:rPr>
                <w:rFonts w:ascii="Arial"/>
                <w:sz w:val="21"/>
              </w:rPr>
            </w:pPr>
          </w:p>
          <w:p w14:paraId="762E9553">
            <w:pPr>
              <w:spacing w:line="250" w:lineRule="auto"/>
              <w:rPr>
                <w:rFonts w:ascii="Arial"/>
                <w:sz w:val="21"/>
              </w:rPr>
            </w:pPr>
          </w:p>
          <w:p w14:paraId="2AF657CE">
            <w:pPr>
              <w:spacing w:line="250" w:lineRule="auto"/>
              <w:rPr>
                <w:rFonts w:ascii="Arial"/>
                <w:sz w:val="21"/>
              </w:rPr>
            </w:pPr>
          </w:p>
          <w:p w14:paraId="5BF1CD35">
            <w:pPr>
              <w:spacing w:line="250" w:lineRule="auto"/>
              <w:rPr>
                <w:rFonts w:ascii="Arial"/>
                <w:sz w:val="21"/>
              </w:rPr>
            </w:pPr>
          </w:p>
          <w:p w14:paraId="6FE31708">
            <w:pPr>
              <w:spacing w:line="250" w:lineRule="auto"/>
              <w:rPr>
                <w:rFonts w:ascii="Arial"/>
                <w:sz w:val="21"/>
              </w:rPr>
            </w:pPr>
          </w:p>
          <w:p w14:paraId="6AC5B124">
            <w:pPr>
              <w:pStyle w:val="16"/>
              <w:spacing w:before="78" w:line="181" w:lineRule="auto"/>
              <w:ind w:left="287"/>
              <w:rPr>
                <w:rFonts w:hint="eastAsia"/>
                <w:spacing w:val="-14"/>
                <w:sz w:val="24"/>
                <w:szCs w:val="24"/>
                <w:lang w:val="en-US" w:eastAsia="zh-CN"/>
              </w:rPr>
            </w:pPr>
          </w:p>
          <w:p w14:paraId="7F24B209">
            <w:pPr>
              <w:pStyle w:val="16"/>
              <w:spacing w:before="78" w:line="181" w:lineRule="auto"/>
              <w:ind w:left="287"/>
              <w:rPr>
                <w:rFonts w:hint="eastAsia"/>
                <w:spacing w:val="-14"/>
                <w:sz w:val="24"/>
                <w:szCs w:val="24"/>
                <w:lang w:val="en-US" w:eastAsia="zh-CN"/>
              </w:rPr>
            </w:pPr>
          </w:p>
          <w:p w14:paraId="325173FC">
            <w:pPr>
              <w:pStyle w:val="16"/>
              <w:spacing w:before="78" w:line="181" w:lineRule="auto"/>
              <w:ind w:left="287"/>
              <w:rPr>
                <w:rFonts w:hint="eastAsia"/>
                <w:spacing w:val="-14"/>
                <w:sz w:val="24"/>
                <w:szCs w:val="24"/>
                <w:lang w:val="en-US" w:eastAsia="zh-CN"/>
              </w:rPr>
            </w:pPr>
          </w:p>
          <w:p w14:paraId="45BB912B">
            <w:pPr>
              <w:pStyle w:val="16"/>
              <w:spacing w:before="78" w:line="181" w:lineRule="auto"/>
              <w:ind w:left="287"/>
              <w:rPr>
                <w:rFonts w:hint="eastAsia"/>
                <w:spacing w:val="-14"/>
                <w:sz w:val="24"/>
                <w:szCs w:val="24"/>
                <w:lang w:val="en-US" w:eastAsia="zh-CN"/>
              </w:rPr>
            </w:pPr>
          </w:p>
          <w:p w14:paraId="2438DBB2">
            <w:pPr>
              <w:pStyle w:val="16"/>
              <w:spacing w:before="78" w:line="181" w:lineRule="auto"/>
              <w:ind w:left="287"/>
              <w:rPr>
                <w:rFonts w:hint="eastAsia"/>
                <w:spacing w:val="-14"/>
                <w:sz w:val="24"/>
                <w:szCs w:val="24"/>
                <w:lang w:val="en-US" w:eastAsia="zh-CN"/>
              </w:rPr>
            </w:pPr>
          </w:p>
          <w:p w14:paraId="47D260DC">
            <w:pPr>
              <w:pStyle w:val="16"/>
              <w:spacing w:before="78" w:line="181" w:lineRule="auto"/>
              <w:ind w:left="287"/>
              <w:rPr>
                <w:rFonts w:hint="eastAsia"/>
                <w:spacing w:val="-14"/>
                <w:sz w:val="24"/>
                <w:szCs w:val="24"/>
                <w:lang w:val="en-US" w:eastAsia="zh-CN"/>
              </w:rPr>
            </w:pPr>
          </w:p>
          <w:p w14:paraId="0F5A8CD5">
            <w:pPr>
              <w:pStyle w:val="16"/>
              <w:spacing w:before="78" w:line="181" w:lineRule="auto"/>
              <w:ind w:left="287"/>
              <w:rPr>
                <w:rFonts w:hint="eastAsia"/>
                <w:spacing w:val="-14"/>
                <w:sz w:val="24"/>
                <w:szCs w:val="24"/>
                <w:lang w:val="en-US" w:eastAsia="zh-CN"/>
              </w:rPr>
            </w:pPr>
          </w:p>
          <w:p w14:paraId="16D0B355">
            <w:pPr>
              <w:pStyle w:val="16"/>
              <w:spacing w:before="78" w:line="181" w:lineRule="auto"/>
              <w:ind w:left="287"/>
              <w:rPr>
                <w:rFonts w:hint="default" w:eastAsia="仿宋"/>
                <w:sz w:val="24"/>
                <w:szCs w:val="24"/>
                <w:lang w:val="en-US" w:eastAsia="zh-CN"/>
              </w:rPr>
            </w:pPr>
            <w:r>
              <w:rPr>
                <w:rFonts w:hint="eastAsia"/>
                <w:spacing w:val="-14"/>
                <w:sz w:val="24"/>
                <w:szCs w:val="24"/>
                <w:lang w:val="en-US" w:eastAsia="zh-CN"/>
              </w:rPr>
              <w:t>20</w:t>
            </w:r>
          </w:p>
        </w:tc>
        <w:tc>
          <w:tcPr>
            <w:tcW w:w="1736" w:type="dxa"/>
            <w:tcBorders>
              <w:tl2br w:val="nil"/>
              <w:tr2bl w:val="nil"/>
            </w:tcBorders>
            <w:vAlign w:val="top"/>
          </w:tcPr>
          <w:p w14:paraId="446BBC27">
            <w:pPr>
              <w:spacing w:line="251" w:lineRule="auto"/>
              <w:rPr>
                <w:rFonts w:ascii="Arial"/>
                <w:sz w:val="21"/>
              </w:rPr>
            </w:pPr>
          </w:p>
          <w:p w14:paraId="17DC60DC">
            <w:pPr>
              <w:spacing w:line="251" w:lineRule="auto"/>
              <w:rPr>
                <w:rFonts w:ascii="Arial"/>
                <w:sz w:val="21"/>
              </w:rPr>
            </w:pPr>
          </w:p>
          <w:p w14:paraId="1C7C2868">
            <w:pPr>
              <w:spacing w:line="251" w:lineRule="auto"/>
              <w:rPr>
                <w:rFonts w:ascii="Arial"/>
                <w:sz w:val="21"/>
              </w:rPr>
            </w:pPr>
          </w:p>
          <w:p w14:paraId="67CE67F1">
            <w:pPr>
              <w:spacing w:line="251" w:lineRule="auto"/>
              <w:rPr>
                <w:rFonts w:ascii="Arial"/>
                <w:sz w:val="21"/>
              </w:rPr>
            </w:pPr>
          </w:p>
          <w:p w14:paraId="78830C29">
            <w:pPr>
              <w:spacing w:line="251" w:lineRule="auto"/>
              <w:rPr>
                <w:rFonts w:ascii="Arial"/>
                <w:sz w:val="21"/>
              </w:rPr>
            </w:pPr>
          </w:p>
          <w:p w14:paraId="0948E516">
            <w:pPr>
              <w:spacing w:line="252" w:lineRule="auto"/>
              <w:rPr>
                <w:rFonts w:ascii="Arial"/>
                <w:sz w:val="21"/>
              </w:rPr>
            </w:pPr>
          </w:p>
          <w:p w14:paraId="7C420644">
            <w:pPr>
              <w:spacing w:line="252" w:lineRule="auto"/>
              <w:rPr>
                <w:rFonts w:ascii="Arial"/>
                <w:sz w:val="21"/>
              </w:rPr>
            </w:pPr>
          </w:p>
          <w:p w14:paraId="6C0A4804">
            <w:pPr>
              <w:spacing w:line="252" w:lineRule="auto"/>
              <w:rPr>
                <w:rFonts w:ascii="Arial"/>
                <w:sz w:val="21"/>
              </w:rPr>
            </w:pPr>
          </w:p>
          <w:p w14:paraId="3192B4B3">
            <w:pPr>
              <w:spacing w:line="252" w:lineRule="auto"/>
              <w:rPr>
                <w:rFonts w:ascii="Arial"/>
                <w:sz w:val="21"/>
              </w:rPr>
            </w:pPr>
          </w:p>
          <w:p w14:paraId="429C5358">
            <w:pPr>
              <w:spacing w:line="252" w:lineRule="auto"/>
              <w:rPr>
                <w:rFonts w:ascii="Arial"/>
                <w:sz w:val="21"/>
              </w:rPr>
            </w:pPr>
          </w:p>
          <w:p w14:paraId="4CC01596">
            <w:pPr>
              <w:spacing w:line="252" w:lineRule="auto"/>
              <w:rPr>
                <w:rFonts w:ascii="Arial"/>
                <w:sz w:val="21"/>
              </w:rPr>
            </w:pPr>
          </w:p>
          <w:p w14:paraId="1D8E3358">
            <w:pPr>
              <w:spacing w:line="252" w:lineRule="auto"/>
              <w:rPr>
                <w:rFonts w:ascii="Arial"/>
                <w:sz w:val="21"/>
              </w:rPr>
            </w:pPr>
          </w:p>
          <w:p w14:paraId="69E1D6FE">
            <w:pPr>
              <w:spacing w:line="252" w:lineRule="auto"/>
              <w:rPr>
                <w:rFonts w:ascii="Arial"/>
                <w:sz w:val="21"/>
              </w:rPr>
            </w:pPr>
          </w:p>
          <w:p w14:paraId="2E5EE8A3">
            <w:pPr>
              <w:spacing w:line="252" w:lineRule="auto"/>
              <w:rPr>
                <w:rFonts w:ascii="Arial"/>
                <w:sz w:val="21"/>
              </w:rPr>
            </w:pPr>
          </w:p>
          <w:p w14:paraId="0EB6CD06">
            <w:pPr>
              <w:pStyle w:val="16"/>
              <w:spacing w:before="78" w:line="255" w:lineRule="auto"/>
              <w:ind w:left="119" w:right="106"/>
              <w:jc w:val="center"/>
              <w:rPr>
                <w:spacing w:val="11"/>
                <w:sz w:val="24"/>
                <w:szCs w:val="24"/>
              </w:rPr>
            </w:pPr>
          </w:p>
          <w:p w14:paraId="6ABC52BA">
            <w:pPr>
              <w:pStyle w:val="16"/>
              <w:spacing w:before="78" w:line="255" w:lineRule="auto"/>
              <w:ind w:left="119" w:right="106"/>
              <w:jc w:val="center"/>
              <w:rPr>
                <w:spacing w:val="11"/>
                <w:sz w:val="24"/>
                <w:szCs w:val="24"/>
              </w:rPr>
            </w:pPr>
          </w:p>
          <w:p w14:paraId="3747D7B1">
            <w:pPr>
              <w:pStyle w:val="16"/>
              <w:spacing w:before="78" w:line="255" w:lineRule="auto"/>
              <w:ind w:left="119" w:right="106"/>
              <w:jc w:val="center"/>
              <w:rPr>
                <w:spacing w:val="11"/>
                <w:sz w:val="24"/>
                <w:szCs w:val="24"/>
              </w:rPr>
            </w:pPr>
          </w:p>
          <w:p w14:paraId="05CC9708">
            <w:pPr>
              <w:pStyle w:val="16"/>
              <w:spacing w:before="78" w:line="255" w:lineRule="auto"/>
              <w:ind w:left="119" w:right="106"/>
              <w:jc w:val="center"/>
              <w:rPr>
                <w:spacing w:val="11"/>
                <w:sz w:val="24"/>
                <w:szCs w:val="24"/>
              </w:rPr>
            </w:pPr>
          </w:p>
          <w:p w14:paraId="63C8FA06">
            <w:pPr>
              <w:pStyle w:val="16"/>
              <w:spacing w:before="78" w:line="255" w:lineRule="auto"/>
              <w:ind w:left="119" w:right="106"/>
              <w:jc w:val="center"/>
              <w:rPr>
                <w:spacing w:val="11"/>
                <w:sz w:val="24"/>
                <w:szCs w:val="24"/>
              </w:rPr>
            </w:pPr>
          </w:p>
          <w:p w14:paraId="4D65163C">
            <w:pPr>
              <w:pStyle w:val="16"/>
              <w:spacing w:before="78" w:line="255" w:lineRule="auto"/>
              <w:ind w:right="106"/>
              <w:jc w:val="both"/>
              <w:rPr>
                <w:spacing w:val="11"/>
                <w:sz w:val="24"/>
                <w:szCs w:val="24"/>
              </w:rPr>
            </w:pPr>
          </w:p>
          <w:p w14:paraId="42FF6950">
            <w:pPr>
              <w:pStyle w:val="16"/>
              <w:spacing w:before="78" w:line="255" w:lineRule="auto"/>
              <w:ind w:right="106"/>
              <w:jc w:val="center"/>
              <w:rPr>
                <w:sz w:val="24"/>
                <w:szCs w:val="24"/>
              </w:rPr>
            </w:pPr>
            <w:r>
              <w:rPr>
                <w:spacing w:val="11"/>
                <w:sz w:val="24"/>
                <w:szCs w:val="24"/>
              </w:rPr>
              <w:t>供应商资格条</w:t>
            </w:r>
            <w:r>
              <w:rPr>
                <w:sz w:val="24"/>
                <w:szCs w:val="24"/>
              </w:rPr>
              <w:t>件</w:t>
            </w:r>
          </w:p>
        </w:tc>
        <w:tc>
          <w:tcPr>
            <w:tcW w:w="6637" w:type="dxa"/>
            <w:tcBorders>
              <w:tl2br w:val="nil"/>
              <w:tr2bl w:val="nil"/>
            </w:tcBorders>
            <w:vAlign w:val="top"/>
          </w:tcPr>
          <w:p w14:paraId="68747D1A">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1.满足《中华人民共和国政府采购法》第二十二条规定具备相应资质的投标人：1.具有独立承担民事责任的能力；2.具有良好的商业信誉和健全的财务会计制度；3.有依法缴纳税收和社会保障资金的良好记录；4.参加政府采购活动前三年内，在经营活动中没有重大违法记录；5.法律、行政法规规定的其他条件。</w:t>
            </w:r>
          </w:p>
          <w:p w14:paraId="2194A62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2.本项目的特定资格要求：</w:t>
            </w:r>
          </w:p>
          <w:p w14:paraId="2B46E11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bookmarkStart w:id="5" w:name="OLE_LINK18"/>
            <w:r>
              <w:rPr>
                <w:rFonts w:hint="eastAsia"/>
                <w:spacing w:val="-3"/>
                <w:sz w:val="24"/>
                <w:szCs w:val="24"/>
                <w:lang w:val="en-US" w:eastAsia="zh-CN"/>
              </w:rPr>
              <w:t>（1）具备有效的营业执照；</w:t>
            </w:r>
          </w:p>
          <w:p w14:paraId="735989E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（2）法定代表人证明书及法人身份证扫面件或法定代表人授 权委托书及委托代理人身份证扫描件，</w:t>
            </w:r>
            <w:r>
              <w:rPr>
                <w:rFonts w:hint="eastAsia" w:ascii="仿宋" w:hAnsi="仿宋" w:eastAsia="仿宋" w:cs="仿宋"/>
                <w:spacing w:val="4"/>
                <w:sz w:val="23"/>
                <w:szCs w:val="23"/>
              </w:rPr>
              <w:t>提供投标截止日</w:t>
            </w:r>
            <w:r>
              <w:rPr>
                <w:rFonts w:hint="eastAsia" w:ascii="仿宋" w:hAnsi="仿宋" w:eastAsia="仿宋" w:cs="仿宋"/>
                <w:b/>
                <w:bCs/>
                <w:spacing w:val="4"/>
                <w:sz w:val="23"/>
                <w:szCs w:val="23"/>
              </w:rPr>
              <w:t>（近六个月内任意一个月）</w:t>
            </w:r>
            <w:r>
              <w:rPr>
                <w:rFonts w:hint="eastAsia" w:ascii="仿宋" w:hAnsi="仿宋" w:eastAsia="仿宋" w:cs="仿宋"/>
                <w:spacing w:val="4"/>
                <w:sz w:val="23"/>
                <w:szCs w:val="23"/>
              </w:rPr>
              <w:t>的社保缴纳证明材料；（法人代表或其委托代理人的社保缴纳明细，退休人员需提供退休证明）</w:t>
            </w:r>
            <w:r>
              <w:rPr>
                <w:rFonts w:hint="eastAsia"/>
                <w:spacing w:val="-3"/>
                <w:sz w:val="24"/>
                <w:szCs w:val="24"/>
                <w:lang w:val="en-US" w:eastAsia="zh-CN"/>
              </w:rPr>
              <w:t>；</w:t>
            </w:r>
          </w:p>
          <w:p w14:paraId="74D07A6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（3）提供投标截止日前税务部门出具</w:t>
            </w:r>
            <w:r>
              <w:rPr>
                <w:rFonts w:hint="eastAsia"/>
                <w:b/>
                <w:bCs/>
                <w:spacing w:val="-3"/>
                <w:sz w:val="24"/>
                <w:szCs w:val="24"/>
                <w:lang w:val="en-US" w:eastAsia="zh-CN"/>
              </w:rPr>
              <w:t>（近一年内任意一个月)</w:t>
            </w:r>
            <w:r>
              <w:rPr>
                <w:rFonts w:hint="eastAsia"/>
                <w:spacing w:val="-3"/>
                <w:sz w:val="24"/>
                <w:szCs w:val="24"/>
                <w:lang w:val="en-US" w:eastAsia="zh-CN"/>
              </w:rPr>
              <w:t>依法缴纳税收的完税证明（需含增值税或印花税等税种；如当月无需缴税需提供税务机关出具的无欠税证明），新成立公司按实际发生提供税务机关出具的无欠税证明；</w:t>
            </w:r>
          </w:p>
          <w:p w14:paraId="21EDBD3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（4）</w:t>
            </w:r>
            <w:r>
              <w:rPr>
                <w:rFonts w:hint="eastAsia"/>
                <w:b/>
                <w:bCs/>
                <w:spacing w:val="-3"/>
                <w:sz w:val="24"/>
                <w:szCs w:val="24"/>
                <w:lang w:val="en-US" w:eastAsia="zh-CN"/>
              </w:rPr>
              <w:t>（2023年—2025年任意一年）</w:t>
            </w:r>
            <w:r>
              <w:rPr>
                <w:rFonts w:hint="eastAsia"/>
                <w:spacing w:val="-3"/>
                <w:sz w:val="24"/>
                <w:szCs w:val="24"/>
                <w:lang w:val="en-US" w:eastAsia="zh-CN"/>
              </w:rPr>
              <w:t>财务审计报告或财务报表，企业成立不足一年的提供成立至今的财务报表；</w:t>
            </w:r>
          </w:p>
          <w:p w14:paraId="5C836ECE">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25" w:leftChars="0" w:right="108" w:rightChars="0"/>
              <w:jc w:val="both"/>
              <w:textAlignment w:val="baseline"/>
              <w:rPr>
                <w:rFonts w:hint="eastAsia"/>
                <w:spacing w:val="-3"/>
                <w:sz w:val="24"/>
                <w:szCs w:val="24"/>
                <w:lang w:val="en-US" w:eastAsia="zh-CN"/>
              </w:rPr>
            </w:pPr>
            <w:r>
              <w:rPr>
                <w:rFonts w:hint="eastAsia"/>
                <w:spacing w:val="-3"/>
                <w:sz w:val="24"/>
                <w:szCs w:val="24"/>
                <w:lang w:val="en-US" w:eastAsia="zh-CN"/>
              </w:rPr>
              <w:t>（5）供应商为中小企业，提供“中小企业声明函”</w:t>
            </w:r>
          </w:p>
          <w:p w14:paraId="4506D0A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（6）</w:t>
            </w:r>
            <w:r>
              <w:rPr>
                <w:rFonts w:hint="eastAsia" w:ascii="仿宋" w:hAnsi="仿宋" w:eastAsia="仿宋" w:cs="仿宋"/>
                <w:spacing w:val="-2"/>
                <w:sz w:val="24"/>
                <w:szCs w:val="24"/>
              </w:rPr>
              <w:t>近三年拟参加本次招标项目的投标人在“信用中国（www.creditchina.gov.cn）”被列入失信被执行人、重大税收违法案件当事人名单、政府采购严重违法失信名单（尚在处罚期内的）；在“中国政府采购网（www.ccgp.gov.cn）”被列入政府采购严重违法失信行为记录名单的（尚在处罚期内的）；</w:t>
            </w:r>
            <w:r>
              <w:rPr>
                <w:rFonts w:hint="eastAsia" w:cs="仿宋"/>
                <w:spacing w:val="-2"/>
                <w:sz w:val="24"/>
                <w:szCs w:val="24"/>
                <w:lang w:val="en-US" w:eastAsia="zh-CN"/>
              </w:rPr>
              <w:t>将被</w:t>
            </w:r>
            <w:r>
              <w:rPr>
                <w:rFonts w:hint="eastAsia" w:ascii="仿宋" w:hAnsi="仿宋" w:eastAsia="仿宋" w:cs="仿宋"/>
                <w:spacing w:val="-2"/>
                <w:sz w:val="24"/>
                <w:szCs w:val="24"/>
              </w:rPr>
              <w:t>取消投标资格；（由审查人在线进行查询信用结果，不需要供应商提供截图）</w:t>
            </w:r>
            <w:r>
              <w:rPr>
                <w:rFonts w:hint="eastAsia"/>
                <w:spacing w:val="-3"/>
                <w:sz w:val="24"/>
                <w:szCs w:val="24"/>
                <w:lang w:val="en-US" w:eastAsia="zh-CN"/>
              </w:rPr>
              <w:t>；</w:t>
            </w:r>
          </w:p>
          <w:p w14:paraId="006DCCA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b/>
                <w:bCs/>
                <w:spacing w:val="-3"/>
                <w:sz w:val="24"/>
                <w:szCs w:val="24"/>
                <w:lang w:val="en-US" w:eastAsia="zh-CN"/>
              </w:rPr>
            </w:pPr>
            <w:r>
              <w:rPr>
                <w:rFonts w:hint="eastAsia"/>
                <w:b/>
                <w:bCs/>
                <w:spacing w:val="-3"/>
                <w:sz w:val="24"/>
                <w:szCs w:val="24"/>
                <w:lang w:val="en-US" w:eastAsia="zh-CN"/>
              </w:rPr>
              <w:t>本项目不接受联合体投标。</w:t>
            </w:r>
          </w:p>
          <w:bookmarkEnd w:id="5"/>
          <w:p w14:paraId="78D9E1E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2"/>
                <w:sz w:val="24"/>
                <w:szCs w:val="24"/>
                <w:lang w:eastAsia="zh-CN"/>
              </w:rPr>
            </w:pPr>
            <w:r>
              <w:rPr>
                <w:rFonts w:hint="eastAsia"/>
                <w:spacing w:val="-3"/>
                <w:sz w:val="24"/>
                <w:szCs w:val="24"/>
                <w:lang w:val="en-US" w:eastAsia="zh-CN"/>
              </w:rPr>
              <w:t>单位负责人为同一人或存在控股、管理关系的不同单位，不得参加同一标段投标，否则相关投标均无效。</w:t>
            </w:r>
          </w:p>
        </w:tc>
      </w:tr>
      <w:tr w14:paraId="4E7FB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66" w:type="dxa"/>
            <w:tcBorders>
              <w:tl2br w:val="nil"/>
              <w:tr2bl w:val="nil"/>
            </w:tcBorders>
            <w:vAlign w:val="top"/>
          </w:tcPr>
          <w:p w14:paraId="547CB52D">
            <w:pPr>
              <w:spacing w:line="282" w:lineRule="auto"/>
              <w:rPr>
                <w:rFonts w:ascii="Arial"/>
                <w:sz w:val="21"/>
              </w:rPr>
            </w:pPr>
          </w:p>
          <w:p w14:paraId="74B9CF13">
            <w:pPr>
              <w:pStyle w:val="16"/>
              <w:spacing w:before="78" w:line="180" w:lineRule="auto"/>
              <w:ind w:left="273"/>
              <w:rPr>
                <w:rFonts w:hint="eastAsia" w:eastAsia="仿宋"/>
                <w:sz w:val="24"/>
                <w:szCs w:val="24"/>
                <w:lang w:eastAsia="zh-CN"/>
              </w:rPr>
            </w:pPr>
            <w:r>
              <w:rPr>
                <w:spacing w:val="-6"/>
                <w:sz w:val="24"/>
                <w:szCs w:val="24"/>
              </w:rPr>
              <w:t>2</w:t>
            </w:r>
            <w:r>
              <w:rPr>
                <w:rFonts w:hint="eastAsia"/>
                <w:spacing w:val="-6"/>
                <w:sz w:val="24"/>
                <w:szCs w:val="24"/>
                <w:lang w:val="en-US" w:eastAsia="zh-CN"/>
              </w:rPr>
              <w:t>1</w:t>
            </w:r>
          </w:p>
        </w:tc>
        <w:tc>
          <w:tcPr>
            <w:tcW w:w="1736" w:type="dxa"/>
            <w:tcBorders>
              <w:tl2br w:val="nil"/>
              <w:tr2bl w:val="nil"/>
            </w:tcBorders>
            <w:vAlign w:val="top"/>
          </w:tcPr>
          <w:p w14:paraId="22D8A447">
            <w:pPr>
              <w:pStyle w:val="16"/>
              <w:spacing w:before="133" w:line="255" w:lineRule="auto"/>
              <w:ind w:left="0" w:leftChars="0" w:right="36" w:rightChars="0" w:firstLine="0" w:firstLineChars="0"/>
              <w:jc w:val="center"/>
              <w:rPr>
                <w:sz w:val="24"/>
                <w:szCs w:val="24"/>
              </w:rPr>
            </w:pPr>
            <w:r>
              <w:rPr>
                <w:spacing w:val="11"/>
                <w:sz w:val="24"/>
                <w:szCs w:val="24"/>
              </w:rPr>
              <w:t>是否允许递交</w:t>
            </w:r>
            <w:r>
              <w:rPr>
                <w:spacing w:val="-3"/>
                <w:sz w:val="24"/>
                <w:szCs w:val="24"/>
              </w:rPr>
              <w:t>备选报价方案</w:t>
            </w:r>
          </w:p>
        </w:tc>
        <w:tc>
          <w:tcPr>
            <w:tcW w:w="6637" w:type="dxa"/>
            <w:tcBorders>
              <w:tl2br w:val="nil"/>
              <w:tr2bl w:val="nil"/>
            </w:tcBorders>
            <w:vAlign w:val="top"/>
          </w:tcPr>
          <w:p w14:paraId="2FBF7AA9">
            <w:pPr>
              <w:spacing w:line="241" w:lineRule="auto"/>
              <w:rPr>
                <w:rFonts w:ascii="Arial"/>
                <w:sz w:val="21"/>
              </w:rPr>
            </w:pPr>
          </w:p>
          <w:p w14:paraId="50950174">
            <w:pPr>
              <w:pStyle w:val="16"/>
              <w:spacing w:before="78" w:line="222" w:lineRule="auto"/>
              <w:ind w:left="126"/>
              <w:rPr>
                <w:sz w:val="24"/>
                <w:szCs w:val="24"/>
              </w:rPr>
            </w:pPr>
            <w:r>
              <w:rPr>
                <w:spacing w:val="-8"/>
                <w:sz w:val="24"/>
                <w:szCs w:val="24"/>
              </w:rPr>
              <w:t>不允许</w:t>
            </w:r>
          </w:p>
        </w:tc>
      </w:tr>
      <w:tr w14:paraId="69DAF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5" w:hRule="atLeast"/>
          <w:jc w:val="center"/>
        </w:trPr>
        <w:tc>
          <w:tcPr>
            <w:tcW w:w="766" w:type="dxa"/>
            <w:tcBorders>
              <w:tl2br w:val="nil"/>
              <w:tr2bl w:val="nil"/>
            </w:tcBorders>
            <w:vAlign w:val="center"/>
          </w:tcPr>
          <w:p w14:paraId="475BA787">
            <w:pPr>
              <w:pStyle w:val="16"/>
              <w:spacing w:before="78" w:line="181" w:lineRule="auto"/>
              <w:ind w:firstLine="228" w:firstLineChars="100"/>
              <w:jc w:val="both"/>
              <w:rPr>
                <w:rFonts w:hint="eastAsia" w:eastAsia="仿宋"/>
                <w:sz w:val="24"/>
                <w:szCs w:val="24"/>
                <w:lang w:eastAsia="zh-CN"/>
              </w:rPr>
            </w:pPr>
            <w:r>
              <w:rPr>
                <w:spacing w:val="-6"/>
                <w:sz w:val="24"/>
                <w:szCs w:val="24"/>
              </w:rPr>
              <w:t>2</w:t>
            </w:r>
            <w:r>
              <w:rPr>
                <w:rFonts w:hint="eastAsia"/>
                <w:spacing w:val="-6"/>
                <w:sz w:val="24"/>
                <w:szCs w:val="24"/>
                <w:lang w:val="en-US" w:eastAsia="zh-CN"/>
              </w:rPr>
              <w:t>2</w:t>
            </w:r>
          </w:p>
        </w:tc>
        <w:tc>
          <w:tcPr>
            <w:tcW w:w="1736" w:type="dxa"/>
            <w:tcBorders>
              <w:tl2br w:val="nil"/>
              <w:tr2bl w:val="nil"/>
            </w:tcBorders>
            <w:vAlign w:val="center"/>
          </w:tcPr>
          <w:p w14:paraId="08F8557B">
            <w:pPr>
              <w:pStyle w:val="16"/>
              <w:spacing w:before="78" w:line="256" w:lineRule="auto"/>
              <w:ind w:right="106" w:firstLine="240" w:firstLineChars="100"/>
              <w:jc w:val="center"/>
              <w:rPr>
                <w:sz w:val="24"/>
                <w:szCs w:val="24"/>
              </w:rPr>
            </w:pPr>
            <w:r>
              <w:rPr>
                <w:rFonts w:hint="eastAsia"/>
                <w:sz w:val="24"/>
                <w:szCs w:val="24"/>
                <w:lang w:val="en-US" w:eastAsia="zh-CN"/>
              </w:rPr>
              <w:t>投标报价</w:t>
            </w:r>
          </w:p>
        </w:tc>
        <w:tc>
          <w:tcPr>
            <w:tcW w:w="6637" w:type="dxa"/>
            <w:tcBorders>
              <w:tl2br w:val="nil"/>
              <w:tr2bl w:val="nil"/>
            </w:tcBorders>
            <w:vAlign w:val="center"/>
          </w:tcPr>
          <w:p w14:paraId="3DE40D36">
            <w:pPr>
              <w:pStyle w:val="16"/>
              <w:spacing w:before="135" w:line="360" w:lineRule="auto"/>
              <w:ind w:left="122" w:right="107"/>
              <w:jc w:val="both"/>
              <w:rPr>
                <w:sz w:val="24"/>
                <w:szCs w:val="24"/>
              </w:rPr>
            </w:pPr>
            <w:r>
              <w:rPr>
                <w:rFonts w:hint="eastAsia"/>
                <w:spacing w:val="-3"/>
                <w:sz w:val="24"/>
                <w:szCs w:val="24"/>
                <w:lang w:val="en-US" w:eastAsia="zh-CN"/>
              </w:rPr>
              <w:t>不得超过磋商文件中规定的最高限价。本项目采用二轮报价，即标书内报价为第一轮报价，现场报价为第二轮报价。</w:t>
            </w:r>
          </w:p>
        </w:tc>
      </w:tr>
      <w:tr w14:paraId="34D1B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2" w:hRule="atLeast"/>
          <w:jc w:val="center"/>
        </w:trPr>
        <w:tc>
          <w:tcPr>
            <w:tcW w:w="766" w:type="dxa"/>
            <w:tcBorders>
              <w:tl2br w:val="nil"/>
              <w:tr2bl w:val="nil"/>
            </w:tcBorders>
            <w:vAlign w:val="top"/>
          </w:tcPr>
          <w:p w14:paraId="64588B96">
            <w:pPr>
              <w:pStyle w:val="16"/>
              <w:spacing w:before="170" w:line="180" w:lineRule="auto"/>
              <w:ind w:left="273"/>
              <w:rPr>
                <w:spacing w:val="-6"/>
                <w:sz w:val="24"/>
                <w:szCs w:val="24"/>
              </w:rPr>
            </w:pPr>
          </w:p>
          <w:p w14:paraId="46D625A3">
            <w:pPr>
              <w:pStyle w:val="16"/>
              <w:spacing w:before="170" w:line="180" w:lineRule="auto"/>
              <w:ind w:left="273"/>
              <w:rPr>
                <w:spacing w:val="-6"/>
                <w:sz w:val="24"/>
                <w:szCs w:val="24"/>
              </w:rPr>
            </w:pPr>
          </w:p>
          <w:p w14:paraId="73B88305">
            <w:pPr>
              <w:pStyle w:val="16"/>
              <w:spacing w:before="170" w:line="180" w:lineRule="auto"/>
              <w:ind w:left="273"/>
              <w:rPr>
                <w:spacing w:val="-6"/>
                <w:sz w:val="24"/>
                <w:szCs w:val="24"/>
              </w:rPr>
            </w:pPr>
          </w:p>
          <w:p w14:paraId="62786F2A">
            <w:pPr>
              <w:pStyle w:val="16"/>
              <w:spacing w:before="170" w:line="180" w:lineRule="auto"/>
              <w:ind w:left="273"/>
              <w:rPr>
                <w:spacing w:val="-6"/>
                <w:sz w:val="24"/>
                <w:szCs w:val="24"/>
              </w:rPr>
            </w:pPr>
          </w:p>
          <w:p w14:paraId="27F68891">
            <w:pPr>
              <w:pStyle w:val="16"/>
              <w:spacing w:before="170" w:line="180" w:lineRule="auto"/>
              <w:ind w:left="273"/>
              <w:rPr>
                <w:spacing w:val="-6"/>
                <w:sz w:val="24"/>
                <w:szCs w:val="24"/>
              </w:rPr>
            </w:pPr>
          </w:p>
          <w:p w14:paraId="249CFF15">
            <w:pPr>
              <w:pStyle w:val="16"/>
              <w:spacing w:before="170" w:line="180" w:lineRule="auto"/>
              <w:rPr>
                <w:spacing w:val="-6"/>
                <w:sz w:val="24"/>
                <w:szCs w:val="24"/>
              </w:rPr>
            </w:pPr>
          </w:p>
          <w:p w14:paraId="30F32E16">
            <w:pPr>
              <w:pStyle w:val="16"/>
              <w:spacing w:before="170" w:line="180" w:lineRule="auto"/>
              <w:rPr>
                <w:spacing w:val="-6"/>
                <w:sz w:val="24"/>
                <w:szCs w:val="24"/>
              </w:rPr>
            </w:pPr>
          </w:p>
          <w:p w14:paraId="380ED57C">
            <w:pPr>
              <w:pStyle w:val="16"/>
              <w:spacing w:before="170" w:line="180" w:lineRule="auto"/>
              <w:ind w:left="273"/>
              <w:rPr>
                <w:rFonts w:hint="eastAsia" w:eastAsia="仿宋"/>
                <w:sz w:val="24"/>
                <w:szCs w:val="24"/>
                <w:lang w:val="en-US" w:eastAsia="zh-CN"/>
              </w:rPr>
            </w:pPr>
            <w:r>
              <w:rPr>
                <w:spacing w:val="-6"/>
                <w:sz w:val="24"/>
                <w:szCs w:val="24"/>
              </w:rPr>
              <w:t>2</w:t>
            </w:r>
            <w:r>
              <w:rPr>
                <w:rFonts w:hint="eastAsia"/>
                <w:spacing w:val="-6"/>
                <w:sz w:val="24"/>
                <w:szCs w:val="24"/>
                <w:lang w:val="en-US" w:eastAsia="zh-CN"/>
              </w:rPr>
              <w:t>3</w:t>
            </w:r>
          </w:p>
        </w:tc>
        <w:tc>
          <w:tcPr>
            <w:tcW w:w="1736" w:type="dxa"/>
            <w:tcBorders>
              <w:tl2br w:val="nil"/>
              <w:tr2bl w:val="nil"/>
            </w:tcBorders>
            <w:vAlign w:val="top"/>
          </w:tcPr>
          <w:p w14:paraId="087869E1">
            <w:pPr>
              <w:pStyle w:val="16"/>
              <w:spacing w:before="129" w:line="222" w:lineRule="auto"/>
              <w:rPr>
                <w:rFonts w:hint="eastAsia"/>
                <w:sz w:val="24"/>
                <w:szCs w:val="24"/>
                <w:lang w:val="en-US" w:eastAsia="zh-CN"/>
              </w:rPr>
            </w:pPr>
          </w:p>
          <w:p w14:paraId="31F945A9">
            <w:pPr>
              <w:pStyle w:val="16"/>
              <w:spacing w:before="129" w:line="222" w:lineRule="auto"/>
              <w:ind w:left="121"/>
              <w:rPr>
                <w:rFonts w:hint="eastAsia"/>
                <w:sz w:val="24"/>
                <w:szCs w:val="24"/>
                <w:lang w:val="en-US" w:eastAsia="zh-CN"/>
              </w:rPr>
            </w:pPr>
          </w:p>
          <w:p w14:paraId="31E1135C">
            <w:pPr>
              <w:pStyle w:val="16"/>
              <w:spacing w:before="129" w:line="222" w:lineRule="auto"/>
              <w:ind w:left="121"/>
              <w:rPr>
                <w:rFonts w:hint="eastAsia"/>
                <w:sz w:val="24"/>
                <w:szCs w:val="24"/>
                <w:lang w:val="en-US" w:eastAsia="zh-CN"/>
              </w:rPr>
            </w:pPr>
          </w:p>
          <w:p w14:paraId="61FF9D30">
            <w:pPr>
              <w:pStyle w:val="16"/>
              <w:spacing w:before="129" w:line="222" w:lineRule="auto"/>
              <w:ind w:left="121"/>
              <w:rPr>
                <w:rFonts w:hint="eastAsia"/>
                <w:sz w:val="24"/>
                <w:szCs w:val="24"/>
                <w:lang w:val="en-US" w:eastAsia="zh-CN"/>
              </w:rPr>
            </w:pPr>
          </w:p>
          <w:p w14:paraId="2EBAC73B">
            <w:pPr>
              <w:pStyle w:val="16"/>
              <w:spacing w:before="129" w:line="222" w:lineRule="auto"/>
              <w:ind w:left="121"/>
              <w:rPr>
                <w:rFonts w:hint="eastAsia"/>
                <w:sz w:val="24"/>
                <w:szCs w:val="24"/>
                <w:lang w:val="en-US" w:eastAsia="zh-CN"/>
              </w:rPr>
            </w:pPr>
          </w:p>
          <w:p w14:paraId="3238776A">
            <w:pPr>
              <w:pStyle w:val="16"/>
              <w:spacing w:before="129" w:line="222" w:lineRule="auto"/>
              <w:ind w:left="121"/>
              <w:rPr>
                <w:rFonts w:hint="eastAsia"/>
                <w:sz w:val="24"/>
                <w:szCs w:val="24"/>
                <w:lang w:val="en-US" w:eastAsia="zh-CN"/>
              </w:rPr>
            </w:pPr>
          </w:p>
          <w:p w14:paraId="7F417FB5">
            <w:pPr>
              <w:pStyle w:val="16"/>
              <w:spacing w:before="129" w:line="222" w:lineRule="auto"/>
              <w:ind w:left="121"/>
              <w:rPr>
                <w:rFonts w:hint="eastAsia"/>
                <w:sz w:val="24"/>
                <w:szCs w:val="24"/>
                <w:lang w:val="en-US" w:eastAsia="zh-CN"/>
              </w:rPr>
            </w:pPr>
          </w:p>
          <w:p w14:paraId="159AE2F0">
            <w:pPr>
              <w:pStyle w:val="16"/>
              <w:spacing w:before="129" w:line="222" w:lineRule="auto"/>
              <w:ind w:left="121"/>
              <w:jc w:val="center"/>
              <w:rPr>
                <w:sz w:val="24"/>
                <w:szCs w:val="24"/>
              </w:rPr>
            </w:pPr>
            <w:r>
              <w:rPr>
                <w:rFonts w:hint="eastAsia"/>
                <w:sz w:val="24"/>
                <w:szCs w:val="24"/>
                <w:lang w:val="en-US" w:eastAsia="zh-CN"/>
              </w:rPr>
              <w:t>支持中小企业发展</w:t>
            </w:r>
          </w:p>
          <w:p w14:paraId="5621D561">
            <w:pPr>
              <w:pStyle w:val="16"/>
              <w:spacing w:before="129" w:line="222" w:lineRule="auto"/>
              <w:ind w:left="121"/>
              <w:rPr>
                <w:sz w:val="24"/>
                <w:szCs w:val="24"/>
              </w:rPr>
            </w:pPr>
          </w:p>
        </w:tc>
        <w:tc>
          <w:tcPr>
            <w:tcW w:w="6637" w:type="dxa"/>
            <w:tcBorders>
              <w:tl2br w:val="nil"/>
              <w:tr2bl w:val="nil"/>
            </w:tcBorders>
            <w:vAlign w:val="top"/>
          </w:tcPr>
          <w:p w14:paraId="42C4487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sz w:val="24"/>
                <w:szCs w:val="24"/>
              </w:rPr>
            </w:pPr>
            <w:r>
              <w:rPr>
                <w:rFonts w:hint="eastAsia"/>
                <w:spacing w:val="-3"/>
                <w:sz w:val="24"/>
                <w:szCs w:val="24"/>
                <w:lang w:val="en-US" w:eastAsia="zh-CN"/>
              </w:rPr>
              <w:t>根据中华人民共和国财政部、中华人民共和国工业和信息化部《政府采购促进中小企业发展管理办法》(财库〔2020〕46 号)文件的规定，属于中小企业评审优惠内容及幅度如下：在政府采购活动中，供应商提供的货物、工程或者服务符合下列情形</w:t>
            </w:r>
            <w:r>
              <w:rPr>
                <w:rFonts w:hint="eastAsia"/>
                <w:sz w:val="24"/>
                <w:szCs w:val="24"/>
                <w:lang w:val="en-US" w:eastAsia="zh-CN"/>
              </w:rPr>
              <w:t>的，享受本办法规定的中小企业扶持政策：</w:t>
            </w:r>
          </w:p>
          <w:p w14:paraId="51FC3AF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sz w:val="24"/>
                <w:szCs w:val="24"/>
              </w:rPr>
            </w:pPr>
            <w:r>
              <w:rPr>
                <w:rFonts w:hint="eastAsia"/>
                <w:sz w:val="24"/>
                <w:szCs w:val="24"/>
                <w:lang w:val="en-US" w:eastAsia="zh-CN"/>
              </w:rPr>
              <w:t xml:space="preserve">（一）在货物采购项目中，货物由中小企业制造，即货物由中小企业生产且使用该中小企业商号或者注册商标； </w:t>
            </w:r>
          </w:p>
          <w:p w14:paraId="706C582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sz w:val="24"/>
                <w:szCs w:val="24"/>
              </w:rPr>
            </w:pPr>
            <w:r>
              <w:rPr>
                <w:rFonts w:hint="eastAsia"/>
                <w:sz w:val="24"/>
                <w:szCs w:val="24"/>
                <w:lang w:val="en-US" w:eastAsia="zh-CN"/>
              </w:rPr>
              <w:t xml:space="preserve">（二）在工程采购项目中，工程由中小企业承建，即工程施工单位为中小企业； </w:t>
            </w:r>
          </w:p>
          <w:p w14:paraId="732FA85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 xml:space="preserve">（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14:paraId="7C62035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sz w:val="24"/>
                <w:szCs w:val="24"/>
              </w:rPr>
            </w:pPr>
            <w:r>
              <w:rPr>
                <w:rFonts w:hint="eastAsia"/>
                <w:b/>
                <w:bCs/>
                <w:sz w:val="24"/>
                <w:szCs w:val="24"/>
                <w:lang w:val="en-US" w:eastAsia="zh-CN"/>
              </w:rPr>
              <w:t>本次采购项目专门面向中小微企业</w:t>
            </w:r>
          </w:p>
        </w:tc>
      </w:tr>
      <w:tr w14:paraId="24E75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0" w:hRule="atLeast"/>
          <w:jc w:val="center"/>
        </w:trPr>
        <w:tc>
          <w:tcPr>
            <w:tcW w:w="766" w:type="dxa"/>
            <w:tcBorders>
              <w:tl2br w:val="nil"/>
              <w:tr2bl w:val="nil"/>
            </w:tcBorders>
            <w:vAlign w:val="top"/>
          </w:tcPr>
          <w:p w14:paraId="65967B12">
            <w:pPr>
              <w:pStyle w:val="16"/>
              <w:spacing w:before="192" w:line="180" w:lineRule="auto"/>
              <w:ind w:left="273"/>
              <w:rPr>
                <w:rFonts w:hint="eastAsia" w:eastAsia="仿宋"/>
                <w:sz w:val="24"/>
                <w:szCs w:val="24"/>
                <w:lang w:val="en-US" w:eastAsia="zh-CN"/>
              </w:rPr>
            </w:pPr>
            <w:r>
              <w:rPr>
                <w:spacing w:val="-6"/>
                <w:sz w:val="24"/>
                <w:szCs w:val="24"/>
              </w:rPr>
              <w:t>2</w:t>
            </w:r>
            <w:r>
              <w:rPr>
                <w:rFonts w:hint="eastAsia"/>
                <w:spacing w:val="-6"/>
                <w:sz w:val="24"/>
                <w:szCs w:val="24"/>
                <w:lang w:val="en-US" w:eastAsia="zh-CN"/>
              </w:rPr>
              <w:t>4</w:t>
            </w:r>
          </w:p>
        </w:tc>
        <w:tc>
          <w:tcPr>
            <w:tcW w:w="1736" w:type="dxa"/>
            <w:tcBorders>
              <w:tl2br w:val="nil"/>
              <w:tr2bl w:val="nil"/>
            </w:tcBorders>
            <w:vAlign w:val="top"/>
          </w:tcPr>
          <w:p w14:paraId="3DF13EBD">
            <w:pPr>
              <w:pStyle w:val="16"/>
              <w:spacing w:before="151" w:line="219" w:lineRule="auto"/>
              <w:ind w:left="0" w:leftChars="0" w:firstLine="0" w:firstLineChars="0"/>
              <w:jc w:val="center"/>
              <w:rPr>
                <w:sz w:val="24"/>
                <w:szCs w:val="24"/>
              </w:rPr>
            </w:pPr>
            <w:r>
              <w:rPr>
                <w:rFonts w:hint="eastAsia"/>
                <w:sz w:val="24"/>
                <w:szCs w:val="24"/>
                <w:lang w:val="en-US" w:eastAsia="zh-CN"/>
              </w:rPr>
              <w:t>本项目所属行业</w:t>
            </w:r>
          </w:p>
        </w:tc>
        <w:tc>
          <w:tcPr>
            <w:tcW w:w="6637" w:type="dxa"/>
            <w:tcBorders>
              <w:tl2br w:val="nil"/>
              <w:tr2bl w:val="nil"/>
            </w:tcBorders>
            <w:vAlign w:val="top"/>
          </w:tcPr>
          <w:p w14:paraId="335B3301">
            <w:pPr>
              <w:pStyle w:val="16"/>
              <w:spacing w:before="151" w:line="222" w:lineRule="auto"/>
              <w:ind w:left="126"/>
              <w:rPr>
                <w:rFonts w:hint="eastAsia"/>
                <w:b/>
                <w:bCs/>
                <w:sz w:val="24"/>
                <w:szCs w:val="24"/>
                <w:lang w:eastAsia="zh-CN"/>
              </w:rPr>
            </w:pPr>
            <w:r>
              <w:rPr>
                <w:rFonts w:hint="eastAsia"/>
                <w:b/>
                <w:bCs/>
                <w:sz w:val="24"/>
                <w:szCs w:val="24"/>
                <w:lang w:eastAsia="zh-CN"/>
              </w:rPr>
              <w:t>租赁和商务服务业</w:t>
            </w:r>
          </w:p>
        </w:tc>
      </w:tr>
      <w:tr w14:paraId="612DF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766" w:type="dxa"/>
            <w:tcBorders>
              <w:tl2br w:val="nil"/>
              <w:tr2bl w:val="nil"/>
            </w:tcBorders>
            <w:vAlign w:val="center"/>
          </w:tcPr>
          <w:p w14:paraId="023271B8">
            <w:pPr>
              <w:pStyle w:val="16"/>
              <w:spacing w:before="192" w:line="180" w:lineRule="auto"/>
              <w:jc w:val="center"/>
              <w:rPr>
                <w:spacing w:val="-6"/>
                <w:sz w:val="24"/>
                <w:szCs w:val="24"/>
              </w:rPr>
            </w:pPr>
          </w:p>
          <w:p w14:paraId="31923A22">
            <w:pPr>
              <w:pStyle w:val="16"/>
              <w:spacing w:before="192" w:line="180" w:lineRule="auto"/>
              <w:jc w:val="center"/>
              <w:rPr>
                <w:spacing w:val="-6"/>
                <w:sz w:val="24"/>
                <w:szCs w:val="24"/>
              </w:rPr>
            </w:pPr>
          </w:p>
          <w:p w14:paraId="5F13F4C7">
            <w:pPr>
              <w:pStyle w:val="16"/>
              <w:spacing w:before="192" w:line="180" w:lineRule="auto"/>
              <w:jc w:val="center"/>
              <w:rPr>
                <w:spacing w:val="-6"/>
                <w:sz w:val="24"/>
                <w:szCs w:val="24"/>
              </w:rPr>
            </w:pPr>
          </w:p>
          <w:p w14:paraId="4D3DE47E">
            <w:pPr>
              <w:pStyle w:val="16"/>
              <w:spacing w:before="192" w:line="180" w:lineRule="auto"/>
              <w:jc w:val="center"/>
              <w:rPr>
                <w:spacing w:val="-6"/>
                <w:sz w:val="24"/>
                <w:szCs w:val="24"/>
              </w:rPr>
            </w:pPr>
          </w:p>
          <w:p w14:paraId="15945FEF">
            <w:pPr>
              <w:pStyle w:val="16"/>
              <w:spacing w:before="192" w:line="180" w:lineRule="auto"/>
              <w:jc w:val="center"/>
              <w:rPr>
                <w:spacing w:val="-6"/>
                <w:sz w:val="24"/>
                <w:szCs w:val="24"/>
              </w:rPr>
            </w:pPr>
            <w:r>
              <w:rPr>
                <w:spacing w:val="-6"/>
                <w:sz w:val="24"/>
                <w:szCs w:val="24"/>
              </w:rPr>
              <w:t>2</w:t>
            </w:r>
            <w:r>
              <w:rPr>
                <w:rFonts w:hint="eastAsia"/>
                <w:spacing w:val="-6"/>
                <w:sz w:val="24"/>
                <w:szCs w:val="24"/>
                <w:lang w:val="en-US" w:eastAsia="zh-CN"/>
              </w:rPr>
              <w:t>5</w:t>
            </w:r>
          </w:p>
          <w:p w14:paraId="4C38EC00">
            <w:pPr>
              <w:spacing w:line="247" w:lineRule="auto"/>
              <w:jc w:val="center"/>
              <w:rPr>
                <w:rFonts w:ascii="Arial"/>
                <w:sz w:val="21"/>
              </w:rPr>
            </w:pPr>
          </w:p>
          <w:p w14:paraId="35DB4360">
            <w:pPr>
              <w:spacing w:line="248" w:lineRule="auto"/>
              <w:jc w:val="center"/>
              <w:rPr>
                <w:rFonts w:ascii="Arial"/>
                <w:sz w:val="21"/>
              </w:rPr>
            </w:pPr>
          </w:p>
          <w:p w14:paraId="0B33DEA8">
            <w:pPr>
              <w:spacing w:line="248" w:lineRule="auto"/>
              <w:jc w:val="center"/>
              <w:rPr>
                <w:rFonts w:ascii="Arial"/>
                <w:sz w:val="21"/>
              </w:rPr>
            </w:pPr>
          </w:p>
          <w:p w14:paraId="3EC15BC1">
            <w:pPr>
              <w:spacing w:line="248" w:lineRule="auto"/>
              <w:jc w:val="center"/>
              <w:rPr>
                <w:rFonts w:ascii="Arial"/>
                <w:sz w:val="21"/>
              </w:rPr>
            </w:pPr>
          </w:p>
          <w:p w14:paraId="687A3489">
            <w:pPr>
              <w:spacing w:line="248" w:lineRule="auto"/>
              <w:jc w:val="center"/>
              <w:rPr>
                <w:rFonts w:ascii="Arial"/>
                <w:sz w:val="21"/>
              </w:rPr>
            </w:pPr>
          </w:p>
          <w:p w14:paraId="77E001E6">
            <w:pPr>
              <w:spacing w:line="248" w:lineRule="auto"/>
              <w:jc w:val="center"/>
              <w:rPr>
                <w:rFonts w:ascii="Arial"/>
                <w:sz w:val="21"/>
              </w:rPr>
            </w:pPr>
          </w:p>
          <w:p w14:paraId="4AA645D7">
            <w:pPr>
              <w:spacing w:line="248" w:lineRule="auto"/>
              <w:jc w:val="center"/>
              <w:rPr>
                <w:rFonts w:ascii="Arial"/>
                <w:sz w:val="21"/>
              </w:rPr>
            </w:pPr>
          </w:p>
          <w:p w14:paraId="63F9FBBC">
            <w:pPr>
              <w:spacing w:line="248" w:lineRule="auto"/>
              <w:jc w:val="center"/>
              <w:rPr>
                <w:rFonts w:ascii="Arial"/>
                <w:sz w:val="21"/>
              </w:rPr>
            </w:pPr>
          </w:p>
          <w:p w14:paraId="02937704">
            <w:pPr>
              <w:spacing w:line="248" w:lineRule="auto"/>
              <w:jc w:val="center"/>
              <w:rPr>
                <w:rFonts w:ascii="Arial"/>
                <w:sz w:val="21"/>
              </w:rPr>
            </w:pPr>
          </w:p>
          <w:p w14:paraId="63550BF7">
            <w:pPr>
              <w:pStyle w:val="16"/>
              <w:spacing w:before="78" w:line="180" w:lineRule="auto"/>
              <w:ind w:left="273"/>
              <w:jc w:val="center"/>
              <w:rPr>
                <w:rFonts w:hint="eastAsia" w:eastAsia="仿宋"/>
                <w:sz w:val="24"/>
                <w:szCs w:val="24"/>
                <w:lang w:val="en-US" w:eastAsia="zh-CN"/>
              </w:rPr>
            </w:pPr>
          </w:p>
        </w:tc>
        <w:tc>
          <w:tcPr>
            <w:tcW w:w="1736" w:type="dxa"/>
            <w:tcBorders>
              <w:tl2br w:val="nil"/>
              <w:tr2bl w:val="nil"/>
            </w:tcBorders>
            <w:vAlign w:val="center"/>
          </w:tcPr>
          <w:p w14:paraId="446FB456">
            <w:pPr>
              <w:pStyle w:val="16"/>
              <w:spacing w:before="151" w:line="219" w:lineRule="auto"/>
              <w:ind w:left="120"/>
              <w:jc w:val="center"/>
              <w:rPr>
                <w:spacing w:val="-4"/>
                <w:sz w:val="24"/>
                <w:szCs w:val="24"/>
              </w:rPr>
            </w:pPr>
            <w:r>
              <w:rPr>
                <w:spacing w:val="-4"/>
                <w:sz w:val="24"/>
                <w:szCs w:val="24"/>
              </w:rPr>
              <w:t>响应文件编制</w:t>
            </w:r>
          </w:p>
          <w:p w14:paraId="41CBFA2D">
            <w:pPr>
              <w:spacing w:line="243" w:lineRule="auto"/>
              <w:jc w:val="center"/>
              <w:rPr>
                <w:rFonts w:ascii="Arial"/>
                <w:sz w:val="21"/>
              </w:rPr>
            </w:pPr>
          </w:p>
          <w:p w14:paraId="1E73007A">
            <w:pPr>
              <w:spacing w:line="243" w:lineRule="auto"/>
              <w:jc w:val="center"/>
              <w:rPr>
                <w:rFonts w:ascii="Arial"/>
                <w:sz w:val="21"/>
              </w:rPr>
            </w:pPr>
          </w:p>
          <w:p w14:paraId="467413F5">
            <w:pPr>
              <w:pStyle w:val="16"/>
              <w:spacing w:before="78" w:line="222" w:lineRule="auto"/>
              <w:jc w:val="center"/>
              <w:rPr>
                <w:sz w:val="24"/>
                <w:szCs w:val="24"/>
              </w:rPr>
            </w:pPr>
          </w:p>
        </w:tc>
        <w:tc>
          <w:tcPr>
            <w:tcW w:w="6637" w:type="dxa"/>
            <w:tcBorders>
              <w:tl2br w:val="nil"/>
              <w:tr2bl w:val="nil"/>
            </w:tcBorders>
            <w:vAlign w:val="top"/>
          </w:tcPr>
          <w:p w14:paraId="0C0A55D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1.响应文件装订成一册。</w:t>
            </w:r>
          </w:p>
          <w:p w14:paraId="7389819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2.封面设置。响应文件封面设置包括：响应文件、项目名称、项目编号、供应商全称和响应文件完成时间。供应商全称填写“ ×××公司 ”。</w:t>
            </w:r>
          </w:p>
          <w:p w14:paraId="2F392B5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3.响应文件内容。供应商应按照采购文件的要求编写响应文件</w:t>
            </w:r>
          </w:p>
          <w:p w14:paraId="0560919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；对采购文件要求填写的表格或者资料不得缺少或者留空，响</w:t>
            </w:r>
          </w:p>
          <w:p w14:paraId="733A62D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应文件不得加行、涂改、插字或者删除。</w:t>
            </w:r>
          </w:p>
          <w:p w14:paraId="7A86E61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lang w:val="en-US" w:eastAsia="zh-CN"/>
              </w:rPr>
            </w:pPr>
            <w:r>
              <w:rPr>
                <w:rFonts w:hint="eastAsia"/>
                <w:sz w:val="24"/>
                <w:szCs w:val="24"/>
                <w:lang w:val="en-US" w:eastAsia="zh-CN"/>
              </w:rPr>
              <w:t>4.响应文件正文底色用白色，规格为A4，并编制目录，目录、内容标注连续页码，页码从目录编起，标注于页面底部居中位置；</w:t>
            </w:r>
          </w:p>
        </w:tc>
      </w:tr>
      <w:tr w14:paraId="2DFC9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66" w:type="dxa"/>
            <w:tcBorders>
              <w:tl2br w:val="nil"/>
              <w:tr2bl w:val="nil"/>
            </w:tcBorders>
            <w:vAlign w:val="top"/>
          </w:tcPr>
          <w:p w14:paraId="26B8DC52">
            <w:pPr>
              <w:pStyle w:val="16"/>
              <w:spacing w:before="78" w:line="180" w:lineRule="auto"/>
              <w:rPr>
                <w:rFonts w:hint="eastAsia"/>
                <w:spacing w:val="-6"/>
                <w:sz w:val="24"/>
                <w:szCs w:val="24"/>
              </w:rPr>
            </w:pPr>
          </w:p>
          <w:p w14:paraId="2A4C0EF2">
            <w:pPr>
              <w:pStyle w:val="16"/>
              <w:spacing w:before="78" w:line="180" w:lineRule="auto"/>
              <w:rPr>
                <w:rFonts w:hint="eastAsia"/>
                <w:spacing w:val="-6"/>
                <w:sz w:val="24"/>
                <w:szCs w:val="24"/>
              </w:rPr>
            </w:pPr>
          </w:p>
          <w:p w14:paraId="6DB2BCA9">
            <w:pPr>
              <w:pStyle w:val="16"/>
              <w:spacing w:before="78" w:line="180" w:lineRule="auto"/>
              <w:ind w:firstLine="228" w:firstLineChars="100"/>
              <w:rPr>
                <w:rFonts w:hint="eastAsia" w:eastAsia="仿宋"/>
                <w:spacing w:val="-6"/>
                <w:sz w:val="24"/>
                <w:szCs w:val="24"/>
                <w:lang w:eastAsia="zh-CN"/>
              </w:rPr>
            </w:pPr>
            <w:r>
              <w:rPr>
                <w:rFonts w:hint="eastAsia"/>
                <w:spacing w:val="-6"/>
                <w:sz w:val="24"/>
                <w:szCs w:val="24"/>
              </w:rPr>
              <w:t>2</w:t>
            </w:r>
            <w:r>
              <w:rPr>
                <w:rFonts w:hint="eastAsia"/>
                <w:spacing w:val="-6"/>
                <w:sz w:val="24"/>
                <w:szCs w:val="24"/>
                <w:lang w:val="en-US" w:eastAsia="zh-CN"/>
              </w:rPr>
              <w:t>6</w:t>
            </w:r>
          </w:p>
          <w:p w14:paraId="3F2C38A1">
            <w:pPr>
              <w:spacing w:line="258" w:lineRule="auto"/>
              <w:rPr>
                <w:rFonts w:ascii="Arial"/>
                <w:sz w:val="21"/>
              </w:rPr>
            </w:pPr>
          </w:p>
          <w:p w14:paraId="7C02D176">
            <w:pPr>
              <w:spacing w:line="258" w:lineRule="auto"/>
              <w:rPr>
                <w:rFonts w:ascii="Arial"/>
                <w:sz w:val="21"/>
              </w:rPr>
            </w:pPr>
          </w:p>
          <w:p w14:paraId="44360720">
            <w:pPr>
              <w:spacing w:line="259" w:lineRule="auto"/>
              <w:rPr>
                <w:rFonts w:ascii="Arial"/>
                <w:sz w:val="21"/>
              </w:rPr>
            </w:pPr>
          </w:p>
          <w:p w14:paraId="7126D5E6">
            <w:pPr>
              <w:spacing w:line="259" w:lineRule="auto"/>
              <w:rPr>
                <w:rFonts w:ascii="Arial"/>
                <w:sz w:val="21"/>
              </w:rPr>
            </w:pPr>
          </w:p>
          <w:p w14:paraId="43D76D4D">
            <w:pPr>
              <w:spacing w:line="259" w:lineRule="auto"/>
              <w:rPr>
                <w:rFonts w:ascii="Arial"/>
                <w:sz w:val="21"/>
              </w:rPr>
            </w:pPr>
          </w:p>
          <w:p w14:paraId="60C15D5D">
            <w:pPr>
              <w:pStyle w:val="16"/>
              <w:spacing w:before="78" w:line="180" w:lineRule="auto"/>
              <w:rPr>
                <w:rFonts w:hint="eastAsia" w:eastAsia="仿宋"/>
                <w:sz w:val="24"/>
                <w:szCs w:val="24"/>
                <w:lang w:val="en-US" w:eastAsia="zh-CN"/>
              </w:rPr>
            </w:pPr>
          </w:p>
        </w:tc>
        <w:tc>
          <w:tcPr>
            <w:tcW w:w="1736" w:type="dxa"/>
            <w:tcBorders>
              <w:tl2br w:val="nil"/>
              <w:tr2bl w:val="nil"/>
            </w:tcBorders>
            <w:vAlign w:val="center"/>
          </w:tcPr>
          <w:p w14:paraId="574646FE">
            <w:pPr>
              <w:pStyle w:val="16"/>
              <w:spacing w:before="78" w:line="222" w:lineRule="auto"/>
              <w:jc w:val="center"/>
              <w:rPr>
                <w:spacing w:val="10"/>
                <w:sz w:val="24"/>
                <w:szCs w:val="24"/>
              </w:rPr>
            </w:pPr>
          </w:p>
          <w:p w14:paraId="23C64563">
            <w:pPr>
              <w:pStyle w:val="16"/>
              <w:spacing w:before="78" w:line="222" w:lineRule="auto"/>
              <w:jc w:val="center"/>
              <w:rPr>
                <w:spacing w:val="10"/>
                <w:sz w:val="24"/>
                <w:szCs w:val="24"/>
              </w:rPr>
            </w:pPr>
            <w:r>
              <w:rPr>
                <w:spacing w:val="10"/>
                <w:sz w:val="24"/>
                <w:szCs w:val="24"/>
              </w:rPr>
              <w:t>响应文件签署</w:t>
            </w:r>
            <w:r>
              <w:rPr>
                <w:spacing w:val="1"/>
                <w:sz w:val="24"/>
                <w:szCs w:val="24"/>
              </w:rPr>
              <w:t xml:space="preserve"> </w:t>
            </w:r>
            <w:r>
              <w:rPr>
                <w:spacing w:val="-6"/>
                <w:sz w:val="24"/>
                <w:szCs w:val="24"/>
              </w:rPr>
              <w:t>和盖章</w:t>
            </w:r>
          </w:p>
          <w:p w14:paraId="060F072D">
            <w:pPr>
              <w:spacing w:line="262" w:lineRule="auto"/>
              <w:jc w:val="center"/>
              <w:rPr>
                <w:rFonts w:ascii="Arial"/>
                <w:sz w:val="21"/>
              </w:rPr>
            </w:pPr>
          </w:p>
          <w:p w14:paraId="534DFADC">
            <w:pPr>
              <w:spacing w:line="262" w:lineRule="auto"/>
              <w:jc w:val="center"/>
              <w:rPr>
                <w:rFonts w:ascii="Arial"/>
                <w:sz w:val="21"/>
              </w:rPr>
            </w:pPr>
          </w:p>
          <w:p w14:paraId="0C2ED85D">
            <w:pPr>
              <w:spacing w:line="263" w:lineRule="auto"/>
              <w:jc w:val="center"/>
              <w:rPr>
                <w:rFonts w:ascii="Arial"/>
                <w:sz w:val="21"/>
              </w:rPr>
            </w:pPr>
          </w:p>
          <w:p w14:paraId="0A636E5B">
            <w:pPr>
              <w:spacing w:line="263" w:lineRule="auto"/>
              <w:jc w:val="center"/>
              <w:rPr>
                <w:rFonts w:ascii="Arial"/>
                <w:sz w:val="21"/>
              </w:rPr>
            </w:pPr>
          </w:p>
          <w:p w14:paraId="3EFF0730">
            <w:pPr>
              <w:spacing w:line="263" w:lineRule="auto"/>
              <w:jc w:val="center"/>
              <w:rPr>
                <w:rFonts w:ascii="Arial"/>
                <w:sz w:val="21"/>
              </w:rPr>
            </w:pPr>
          </w:p>
          <w:p w14:paraId="4481988E">
            <w:pPr>
              <w:pStyle w:val="16"/>
              <w:spacing w:before="78" w:line="255" w:lineRule="auto"/>
              <w:ind w:left="119" w:leftChars="0" w:right="106" w:rightChars="0" w:firstLine="7" w:firstLineChars="0"/>
              <w:jc w:val="center"/>
              <w:rPr>
                <w:sz w:val="24"/>
                <w:szCs w:val="24"/>
              </w:rPr>
            </w:pPr>
          </w:p>
        </w:tc>
        <w:tc>
          <w:tcPr>
            <w:tcW w:w="6637" w:type="dxa"/>
            <w:tcBorders>
              <w:tl2br w:val="nil"/>
              <w:tr2bl w:val="nil"/>
            </w:tcBorders>
            <w:vAlign w:val="top"/>
          </w:tcPr>
          <w:p w14:paraId="6D0B967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1.竞争性磋商文件要求供应商法定代表人或者被授权代表签字处，均须本人用黑色签字笔签署（包括姓和名），不得由他人代签，并逐页加盖单位公章电子签章。</w:t>
            </w:r>
          </w:p>
          <w:p w14:paraId="1F07141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2.被授权代表人签字的，响应文件应附法人授权委托书。</w:t>
            </w:r>
          </w:p>
          <w:p w14:paraId="3D355FD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3.“报价函”、“法人授权委托书”和“政府采购诚信承诺书”必须由法定代表人签署。</w:t>
            </w:r>
          </w:p>
        </w:tc>
      </w:tr>
      <w:tr w14:paraId="4B492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4" w:hRule="atLeast"/>
          <w:jc w:val="center"/>
        </w:trPr>
        <w:tc>
          <w:tcPr>
            <w:tcW w:w="766" w:type="dxa"/>
            <w:tcBorders>
              <w:tl2br w:val="nil"/>
              <w:tr2bl w:val="nil"/>
            </w:tcBorders>
            <w:vAlign w:val="top"/>
          </w:tcPr>
          <w:p w14:paraId="308DB299">
            <w:pPr>
              <w:pStyle w:val="16"/>
              <w:spacing w:before="78" w:line="180" w:lineRule="auto"/>
              <w:ind w:left="273"/>
              <w:rPr>
                <w:rFonts w:hint="eastAsia"/>
                <w:spacing w:val="-6"/>
                <w:sz w:val="24"/>
                <w:szCs w:val="24"/>
              </w:rPr>
            </w:pPr>
          </w:p>
          <w:p w14:paraId="5359FFC0">
            <w:pPr>
              <w:spacing w:line="258" w:lineRule="auto"/>
              <w:rPr>
                <w:rFonts w:ascii="Arial"/>
                <w:sz w:val="21"/>
              </w:rPr>
            </w:pPr>
          </w:p>
          <w:p w14:paraId="328FB518">
            <w:pPr>
              <w:spacing w:line="258" w:lineRule="auto"/>
              <w:rPr>
                <w:rFonts w:ascii="Arial"/>
                <w:sz w:val="21"/>
              </w:rPr>
            </w:pPr>
          </w:p>
          <w:p w14:paraId="70C8C385">
            <w:pPr>
              <w:spacing w:line="259" w:lineRule="auto"/>
              <w:rPr>
                <w:rFonts w:ascii="Arial"/>
                <w:sz w:val="21"/>
              </w:rPr>
            </w:pPr>
          </w:p>
          <w:p w14:paraId="142ED5CC">
            <w:pPr>
              <w:spacing w:line="259" w:lineRule="auto"/>
              <w:rPr>
                <w:rFonts w:ascii="Arial"/>
                <w:sz w:val="21"/>
              </w:rPr>
            </w:pPr>
          </w:p>
          <w:p w14:paraId="74DCB8E9">
            <w:pPr>
              <w:spacing w:line="259" w:lineRule="auto"/>
              <w:rPr>
                <w:rFonts w:ascii="Arial"/>
                <w:sz w:val="21"/>
              </w:rPr>
            </w:pPr>
          </w:p>
          <w:p w14:paraId="33F33495">
            <w:pPr>
              <w:spacing w:line="259" w:lineRule="auto"/>
              <w:rPr>
                <w:rFonts w:ascii="Arial"/>
                <w:sz w:val="21"/>
              </w:rPr>
            </w:pPr>
          </w:p>
          <w:p w14:paraId="241AAA13">
            <w:pPr>
              <w:spacing w:line="259" w:lineRule="auto"/>
              <w:rPr>
                <w:rFonts w:ascii="Arial"/>
                <w:sz w:val="21"/>
              </w:rPr>
            </w:pPr>
          </w:p>
          <w:p w14:paraId="2F87683E">
            <w:pPr>
              <w:spacing w:line="259" w:lineRule="auto"/>
              <w:rPr>
                <w:rFonts w:ascii="Arial"/>
                <w:sz w:val="21"/>
              </w:rPr>
            </w:pPr>
          </w:p>
          <w:p w14:paraId="0BB1DB37">
            <w:pPr>
              <w:pStyle w:val="16"/>
              <w:spacing w:before="78" w:line="180" w:lineRule="auto"/>
              <w:ind w:left="273"/>
              <w:rPr>
                <w:rFonts w:hint="eastAsia" w:eastAsia="仿宋"/>
                <w:sz w:val="24"/>
                <w:szCs w:val="24"/>
                <w:lang w:val="en-US" w:eastAsia="zh-CN"/>
              </w:rPr>
            </w:pPr>
          </w:p>
        </w:tc>
        <w:tc>
          <w:tcPr>
            <w:tcW w:w="1736" w:type="dxa"/>
            <w:tcBorders>
              <w:tl2br w:val="nil"/>
              <w:tr2bl w:val="nil"/>
            </w:tcBorders>
            <w:vAlign w:val="center"/>
          </w:tcPr>
          <w:p w14:paraId="148D5F58">
            <w:pPr>
              <w:pStyle w:val="16"/>
              <w:spacing w:before="78" w:line="222" w:lineRule="auto"/>
              <w:ind w:left="126"/>
              <w:jc w:val="center"/>
              <w:rPr>
                <w:spacing w:val="10"/>
                <w:sz w:val="24"/>
                <w:szCs w:val="24"/>
              </w:rPr>
            </w:pPr>
          </w:p>
          <w:p w14:paraId="19836856">
            <w:pPr>
              <w:pStyle w:val="16"/>
              <w:spacing w:before="78" w:line="222" w:lineRule="auto"/>
              <w:ind w:left="126"/>
              <w:jc w:val="center"/>
              <w:rPr>
                <w:spacing w:val="10"/>
                <w:sz w:val="24"/>
                <w:szCs w:val="24"/>
              </w:rPr>
            </w:pPr>
          </w:p>
          <w:p w14:paraId="79A1A24D">
            <w:pPr>
              <w:pStyle w:val="16"/>
              <w:spacing w:before="78" w:line="222" w:lineRule="auto"/>
              <w:jc w:val="both"/>
              <w:rPr>
                <w:spacing w:val="10"/>
                <w:sz w:val="24"/>
                <w:szCs w:val="24"/>
              </w:rPr>
            </w:pPr>
          </w:p>
          <w:p w14:paraId="729E1365">
            <w:pPr>
              <w:spacing w:line="262" w:lineRule="auto"/>
              <w:rPr>
                <w:rFonts w:ascii="Arial"/>
                <w:sz w:val="21"/>
              </w:rPr>
            </w:pPr>
          </w:p>
          <w:p w14:paraId="6F2BF465">
            <w:pPr>
              <w:spacing w:line="263" w:lineRule="auto"/>
              <w:rPr>
                <w:rFonts w:ascii="Arial"/>
                <w:sz w:val="21"/>
              </w:rPr>
            </w:pPr>
          </w:p>
          <w:p w14:paraId="6D4C2AC3">
            <w:pPr>
              <w:spacing w:line="263" w:lineRule="auto"/>
              <w:rPr>
                <w:rFonts w:ascii="Arial"/>
                <w:sz w:val="21"/>
              </w:rPr>
            </w:pPr>
          </w:p>
          <w:p w14:paraId="4F82C417">
            <w:pPr>
              <w:pStyle w:val="16"/>
              <w:spacing w:before="78" w:line="255" w:lineRule="auto"/>
              <w:ind w:left="119" w:right="106" w:firstLine="7"/>
              <w:rPr>
                <w:sz w:val="24"/>
                <w:szCs w:val="24"/>
              </w:rPr>
            </w:pPr>
          </w:p>
        </w:tc>
        <w:tc>
          <w:tcPr>
            <w:tcW w:w="6637" w:type="dxa"/>
            <w:tcBorders>
              <w:tl2br w:val="nil"/>
              <w:tr2bl w:val="nil"/>
            </w:tcBorders>
            <w:vAlign w:val="top"/>
          </w:tcPr>
          <w:p w14:paraId="7D80FE2F">
            <w:pPr>
              <w:pStyle w:val="1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4.供应商在响应文件以及相关书面文件中的单位盖章（包括印章、公章、电子签章等）均指与供应商名称全称相一致的标准公章，不得使用其他形式（如带有“专用章”、“合同章 ”、“财务章”、“业务章”等）的印章。</w:t>
            </w:r>
          </w:p>
          <w:p w14:paraId="2DEC21A3">
            <w:pPr>
              <w:pStyle w:val="16"/>
              <w:spacing w:before="55" w:line="360" w:lineRule="auto"/>
              <w:ind w:left="151" w:right="109" w:hanging="24"/>
              <w:rPr>
                <w:sz w:val="24"/>
                <w:szCs w:val="24"/>
              </w:rPr>
            </w:pPr>
            <w:r>
              <w:rPr>
                <w:rFonts w:hint="eastAsia"/>
                <w:b/>
                <w:bCs/>
                <w:sz w:val="24"/>
                <w:szCs w:val="24"/>
                <w:lang w:val="en-US" w:eastAsia="zh-CN"/>
              </w:rPr>
              <w:t>注：本项目为政采云平台不见面电子招投标，所有企业签章应由供应商加盖 CA 锁电子签章。</w:t>
            </w:r>
          </w:p>
        </w:tc>
      </w:tr>
      <w:tr w14:paraId="0040A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7" w:hRule="atLeast"/>
          <w:jc w:val="center"/>
        </w:trPr>
        <w:tc>
          <w:tcPr>
            <w:tcW w:w="766" w:type="dxa"/>
            <w:tcBorders>
              <w:tl2br w:val="nil"/>
              <w:tr2bl w:val="nil"/>
            </w:tcBorders>
            <w:vAlign w:val="top"/>
          </w:tcPr>
          <w:p w14:paraId="748B3124">
            <w:pPr>
              <w:spacing w:line="331" w:lineRule="auto"/>
              <w:rPr>
                <w:rFonts w:ascii="Arial"/>
                <w:sz w:val="21"/>
              </w:rPr>
            </w:pPr>
          </w:p>
          <w:p w14:paraId="51BFA87D">
            <w:pPr>
              <w:pStyle w:val="16"/>
              <w:spacing w:before="78" w:line="180" w:lineRule="auto"/>
              <w:ind w:left="273"/>
              <w:rPr>
                <w:rFonts w:hint="eastAsia" w:eastAsia="仿宋"/>
                <w:sz w:val="24"/>
                <w:szCs w:val="24"/>
                <w:lang w:val="en-US" w:eastAsia="zh-CN"/>
              </w:rPr>
            </w:pPr>
            <w:r>
              <w:rPr>
                <w:spacing w:val="-6"/>
                <w:sz w:val="24"/>
                <w:szCs w:val="24"/>
              </w:rPr>
              <w:t>2</w:t>
            </w:r>
            <w:r>
              <w:rPr>
                <w:rFonts w:hint="eastAsia"/>
                <w:spacing w:val="-6"/>
                <w:sz w:val="24"/>
                <w:szCs w:val="24"/>
                <w:lang w:val="en-US" w:eastAsia="zh-CN"/>
              </w:rPr>
              <w:t>7</w:t>
            </w:r>
          </w:p>
        </w:tc>
        <w:tc>
          <w:tcPr>
            <w:tcW w:w="1736" w:type="dxa"/>
            <w:tcBorders>
              <w:tl2br w:val="nil"/>
              <w:tr2bl w:val="nil"/>
            </w:tcBorders>
            <w:vAlign w:val="top"/>
          </w:tcPr>
          <w:p w14:paraId="38A5C4FE">
            <w:pPr>
              <w:pStyle w:val="16"/>
              <w:spacing w:before="183" w:line="255" w:lineRule="auto"/>
              <w:ind w:left="122" w:right="106" w:firstLine="4"/>
              <w:jc w:val="center"/>
              <w:rPr>
                <w:sz w:val="24"/>
                <w:szCs w:val="24"/>
              </w:rPr>
            </w:pPr>
            <w:r>
              <w:rPr>
                <w:spacing w:val="10"/>
                <w:sz w:val="24"/>
                <w:szCs w:val="24"/>
              </w:rPr>
              <w:t>响应文件份数</w:t>
            </w:r>
            <w:r>
              <w:rPr>
                <w:spacing w:val="-7"/>
                <w:sz w:val="24"/>
                <w:szCs w:val="24"/>
              </w:rPr>
              <w:t>及要求</w:t>
            </w:r>
          </w:p>
        </w:tc>
        <w:tc>
          <w:tcPr>
            <w:tcW w:w="6637" w:type="dxa"/>
            <w:tcBorders>
              <w:tl2br w:val="nil"/>
              <w:tr2bl w:val="nil"/>
            </w:tcBorders>
            <w:vAlign w:val="top"/>
          </w:tcPr>
          <w:p w14:paraId="0D077F64">
            <w:pPr>
              <w:spacing w:line="290" w:lineRule="auto"/>
              <w:rPr>
                <w:rFonts w:ascii="Arial"/>
                <w:sz w:val="21"/>
              </w:rPr>
            </w:pPr>
          </w:p>
          <w:p w14:paraId="18C6ACAC">
            <w:pPr>
              <w:pStyle w:val="16"/>
              <w:spacing w:before="78" w:line="219" w:lineRule="auto"/>
              <w:jc w:val="right"/>
              <w:rPr>
                <w:sz w:val="24"/>
                <w:szCs w:val="24"/>
              </w:rPr>
            </w:pPr>
            <w:r>
              <w:rPr>
                <w:spacing w:val="-8"/>
                <w:sz w:val="24"/>
                <w:szCs w:val="24"/>
              </w:rPr>
              <w:t>开标结束后，根据招标人资料存档要求，提供纸质版响应文件。</w:t>
            </w:r>
          </w:p>
        </w:tc>
      </w:tr>
      <w:tr w14:paraId="634A8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9" w:hRule="atLeast"/>
          <w:jc w:val="center"/>
        </w:trPr>
        <w:tc>
          <w:tcPr>
            <w:tcW w:w="766" w:type="dxa"/>
            <w:tcBorders>
              <w:tl2br w:val="nil"/>
              <w:tr2bl w:val="nil"/>
            </w:tcBorders>
            <w:vAlign w:val="top"/>
          </w:tcPr>
          <w:p w14:paraId="22FB8618">
            <w:pPr>
              <w:spacing w:line="419" w:lineRule="auto"/>
              <w:rPr>
                <w:rFonts w:ascii="Arial"/>
                <w:sz w:val="21"/>
              </w:rPr>
            </w:pPr>
          </w:p>
          <w:p w14:paraId="7605097B">
            <w:pPr>
              <w:pStyle w:val="16"/>
              <w:spacing w:before="78" w:line="180" w:lineRule="auto"/>
              <w:ind w:left="273"/>
              <w:rPr>
                <w:rFonts w:hint="eastAsia" w:eastAsia="仿宋"/>
                <w:sz w:val="24"/>
                <w:szCs w:val="24"/>
                <w:lang w:val="en-US" w:eastAsia="zh-CN"/>
              </w:rPr>
            </w:pPr>
            <w:r>
              <w:rPr>
                <w:spacing w:val="-6"/>
                <w:sz w:val="24"/>
                <w:szCs w:val="24"/>
              </w:rPr>
              <w:t>2</w:t>
            </w:r>
            <w:r>
              <w:rPr>
                <w:rFonts w:hint="eastAsia"/>
                <w:spacing w:val="-6"/>
                <w:sz w:val="24"/>
                <w:szCs w:val="24"/>
                <w:lang w:val="en-US" w:eastAsia="zh-CN"/>
              </w:rPr>
              <w:t>8</w:t>
            </w:r>
          </w:p>
        </w:tc>
        <w:tc>
          <w:tcPr>
            <w:tcW w:w="1736" w:type="dxa"/>
            <w:tcBorders>
              <w:tl2br w:val="nil"/>
              <w:tr2bl w:val="nil"/>
            </w:tcBorders>
            <w:vAlign w:val="top"/>
          </w:tcPr>
          <w:p w14:paraId="63BC8524">
            <w:pPr>
              <w:pStyle w:val="16"/>
              <w:spacing w:before="271" w:line="255" w:lineRule="auto"/>
              <w:ind w:left="119" w:right="106" w:firstLine="2"/>
              <w:rPr>
                <w:sz w:val="24"/>
                <w:szCs w:val="24"/>
              </w:rPr>
            </w:pPr>
            <w:r>
              <w:rPr>
                <w:spacing w:val="11"/>
                <w:sz w:val="24"/>
                <w:szCs w:val="24"/>
              </w:rPr>
              <w:t>递交响应文件</w:t>
            </w:r>
            <w:r>
              <w:rPr>
                <w:spacing w:val="-4"/>
                <w:sz w:val="24"/>
                <w:szCs w:val="24"/>
              </w:rPr>
              <w:t>截止时间</w:t>
            </w:r>
          </w:p>
        </w:tc>
        <w:tc>
          <w:tcPr>
            <w:tcW w:w="6637" w:type="dxa"/>
            <w:tcBorders>
              <w:tl2br w:val="nil"/>
              <w:tr2bl w:val="nil"/>
            </w:tcBorders>
            <w:vAlign w:val="center"/>
          </w:tcPr>
          <w:p w14:paraId="3E19943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jc w:val="both"/>
              <w:textAlignment w:val="baseline"/>
              <w:rPr>
                <w:rFonts w:hint="eastAsia"/>
                <w:sz w:val="24"/>
                <w:szCs w:val="24"/>
                <w:lang w:val="en-US" w:eastAsia="zh-CN"/>
              </w:rPr>
            </w:pPr>
            <w:r>
              <w:rPr>
                <w:rFonts w:hint="eastAsia"/>
                <w:sz w:val="24"/>
                <w:szCs w:val="24"/>
                <w:lang w:val="en-US" w:eastAsia="zh-CN"/>
              </w:rPr>
              <w:t>时间：2026年05月26日11:00（北京时间）</w:t>
            </w:r>
          </w:p>
          <w:p w14:paraId="08B4C4C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jc w:val="both"/>
              <w:textAlignment w:val="baseline"/>
              <w:rPr>
                <w:sz w:val="24"/>
                <w:szCs w:val="24"/>
              </w:rPr>
            </w:pPr>
            <w:r>
              <w:rPr>
                <w:rFonts w:hint="eastAsia"/>
                <w:sz w:val="24"/>
                <w:szCs w:val="24"/>
                <w:lang w:val="en-US" w:eastAsia="zh-CN"/>
              </w:rPr>
              <w:t>地点：请登录政采云投标客户端投标</w:t>
            </w:r>
          </w:p>
        </w:tc>
      </w:tr>
      <w:tr w14:paraId="057D7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jc w:val="center"/>
        </w:trPr>
        <w:tc>
          <w:tcPr>
            <w:tcW w:w="766" w:type="dxa"/>
            <w:tcBorders>
              <w:tl2br w:val="nil"/>
              <w:tr2bl w:val="nil"/>
            </w:tcBorders>
            <w:shd w:val="clear" w:color="auto" w:fill="auto"/>
            <w:vAlign w:val="center"/>
          </w:tcPr>
          <w:p w14:paraId="45AE65F7">
            <w:pPr>
              <w:spacing w:line="313" w:lineRule="auto"/>
              <w:jc w:val="center"/>
              <w:rPr>
                <w:rFonts w:ascii="Arial"/>
                <w:sz w:val="21"/>
              </w:rPr>
            </w:pPr>
          </w:p>
          <w:p w14:paraId="7E1E6AC2">
            <w:pPr>
              <w:pStyle w:val="16"/>
              <w:spacing w:before="78" w:line="180" w:lineRule="auto"/>
              <w:ind w:left="273" w:leftChars="0"/>
              <w:jc w:val="left"/>
              <w:rPr>
                <w:rFonts w:hint="eastAsia" w:ascii="仿宋" w:hAnsi="仿宋" w:eastAsia="仿宋" w:cs="仿宋"/>
                <w:snapToGrid w:val="0"/>
                <w:color w:val="000000"/>
                <w:kern w:val="0"/>
                <w:sz w:val="24"/>
                <w:szCs w:val="24"/>
                <w:lang w:val="en-US" w:eastAsia="zh-CN" w:bidi="ar-SA"/>
              </w:rPr>
            </w:pPr>
            <w:r>
              <w:rPr>
                <w:spacing w:val="-6"/>
                <w:sz w:val="24"/>
                <w:szCs w:val="24"/>
              </w:rPr>
              <w:t>2</w:t>
            </w:r>
            <w:r>
              <w:rPr>
                <w:rFonts w:hint="eastAsia"/>
                <w:spacing w:val="-6"/>
                <w:sz w:val="24"/>
                <w:szCs w:val="24"/>
                <w:lang w:val="en-US" w:eastAsia="zh-CN"/>
              </w:rPr>
              <w:t>9</w:t>
            </w:r>
          </w:p>
        </w:tc>
        <w:tc>
          <w:tcPr>
            <w:tcW w:w="1736" w:type="dxa"/>
            <w:tcBorders>
              <w:tl2br w:val="nil"/>
              <w:tr2bl w:val="nil"/>
            </w:tcBorders>
            <w:shd w:val="clear" w:color="auto" w:fill="auto"/>
            <w:vAlign w:val="center"/>
          </w:tcPr>
          <w:p w14:paraId="34B46F11">
            <w:pPr>
              <w:pStyle w:val="16"/>
              <w:spacing w:before="164" w:line="256" w:lineRule="auto"/>
              <w:ind w:left="132" w:leftChars="0" w:right="106" w:rightChars="0" w:hanging="13" w:firstLineChars="0"/>
              <w:jc w:val="center"/>
              <w:rPr>
                <w:rFonts w:ascii="仿宋" w:hAnsi="仿宋" w:eastAsia="仿宋" w:cs="仿宋"/>
                <w:snapToGrid w:val="0"/>
                <w:color w:val="000000"/>
                <w:kern w:val="0"/>
                <w:sz w:val="24"/>
                <w:szCs w:val="24"/>
                <w:lang w:val="en-US" w:eastAsia="en-US" w:bidi="ar-SA"/>
              </w:rPr>
            </w:pPr>
            <w:r>
              <w:rPr>
                <w:spacing w:val="11"/>
                <w:sz w:val="24"/>
                <w:szCs w:val="24"/>
              </w:rPr>
              <w:t>开标时间及地</w:t>
            </w:r>
            <w:r>
              <w:rPr>
                <w:sz w:val="24"/>
                <w:szCs w:val="24"/>
              </w:rPr>
              <w:t>点</w:t>
            </w:r>
          </w:p>
        </w:tc>
        <w:tc>
          <w:tcPr>
            <w:tcW w:w="6637" w:type="dxa"/>
            <w:tcBorders>
              <w:tl2br w:val="nil"/>
              <w:tr2bl w:val="nil"/>
            </w:tcBorders>
            <w:shd w:val="clear" w:color="auto" w:fill="auto"/>
            <w:vAlign w:val="center"/>
          </w:tcPr>
          <w:p w14:paraId="0DBB588A">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jc w:val="both"/>
              <w:textAlignment w:val="baseline"/>
              <w:rPr>
                <w:rFonts w:hint="eastAsia"/>
                <w:sz w:val="24"/>
                <w:szCs w:val="24"/>
                <w:lang w:val="en-US" w:eastAsia="zh-CN"/>
              </w:rPr>
            </w:pPr>
            <w:r>
              <w:rPr>
                <w:rFonts w:hint="eastAsia"/>
                <w:sz w:val="24"/>
                <w:szCs w:val="24"/>
                <w:lang w:val="en-US" w:eastAsia="zh-CN"/>
              </w:rPr>
              <w:t>时间：2026年05月26日11:00（北京时间）</w:t>
            </w:r>
          </w:p>
          <w:p w14:paraId="788217A0">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jc w:val="both"/>
              <w:textAlignment w:val="baseline"/>
              <w:rPr>
                <w:rFonts w:ascii="仿宋" w:hAnsi="仿宋" w:eastAsia="仿宋" w:cs="仿宋"/>
                <w:snapToGrid w:val="0"/>
                <w:color w:val="000000"/>
                <w:kern w:val="0"/>
                <w:sz w:val="24"/>
                <w:szCs w:val="24"/>
                <w:lang w:val="en-US" w:eastAsia="en-US" w:bidi="ar-SA"/>
              </w:rPr>
            </w:pPr>
            <w:r>
              <w:rPr>
                <w:rFonts w:hint="eastAsia"/>
                <w:sz w:val="24"/>
                <w:szCs w:val="24"/>
                <w:lang w:val="en-US" w:eastAsia="zh-CN"/>
              </w:rPr>
              <w:t>地点：投标人登录政采云平台https://www.zcygov.cn/，进入“项目采购-开标评标-右边选择对应项目点击“进入项目”进入开标大厅。</w:t>
            </w:r>
          </w:p>
        </w:tc>
      </w:tr>
      <w:tr w14:paraId="4E0FA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jc w:val="center"/>
        </w:trPr>
        <w:tc>
          <w:tcPr>
            <w:tcW w:w="766" w:type="dxa"/>
            <w:tcBorders>
              <w:tl2br w:val="nil"/>
              <w:tr2bl w:val="nil"/>
            </w:tcBorders>
            <w:shd w:val="clear" w:color="auto" w:fill="auto"/>
            <w:vAlign w:val="center"/>
          </w:tcPr>
          <w:p w14:paraId="4FBADB7E">
            <w:pPr>
              <w:pStyle w:val="16"/>
              <w:spacing w:before="171" w:line="180" w:lineRule="auto"/>
              <w:ind w:left="275" w:leftChars="0"/>
              <w:jc w:val="left"/>
              <w:rPr>
                <w:rFonts w:hint="default" w:ascii="仿宋" w:hAnsi="仿宋" w:eastAsia="仿宋" w:cs="仿宋"/>
                <w:snapToGrid w:val="0"/>
                <w:color w:val="000000"/>
                <w:kern w:val="0"/>
                <w:sz w:val="24"/>
                <w:szCs w:val="24"/>
                <w:lang w:val="en-US" w:eastAsia="zh-CN" w:bidi="ar-SA"/>
              </w:rPr>
            </w:pPr>
            <w:r>
              <w:rPr>
                <w:rFonts w:hint="eastAsia"/>
                <w:spacing w:val="-7"/>
                <w:sz w:val="24"/>
                <w:szCs w:val="24"/>
                <w:lang w:val="en-US" w:eastAsia="zh-CN"/>
              </w:rPr>
              <w:t>30</w:t>
            </w:r>
          </w:p>
        </w:tc>
        <w:tc>
          <w:tcPr>
            <w:tcW w:w="1736" w:type="dxa"/>
            <w:tcBorders>
              <w:tl2br w:val="nil"/>
              <w:tr2bl w:val="nil"/>
            </w:tcBorders>
            <w:shd w:val="clear" w:color="auto" w:fill="auto"/>
            <w:vAlign w:val="center"/>
          </w:tcPr>
          <w:p w14:paraId="20AC19A1">
            <w:pPr>
              <w:pStyle w:val="16"/>
              <w:spacing w:before="129" w:line="223" w:lineRule="auto"/>
              <w:jc w:val="left"/>
              <w:rPr>
                <w:rFonts w:ascii="仿宋" w:hAnsi="仿宋" w:eastAsia="仿宋" w:cs="仿宋"/>
                <w:snapToGrid w:val="0"/>
                <w:color w:val="000000"/>
                <w:kern w:val="0"/>
                <w:sz w:val="24"/>
                <w:szCs w:val="24"/>
                <w:lang w:val="en-US" w:eastAsia="en-US" w:bidi="ar-SA"/>
              </w:rPr>
            </w:pPr>
            <w:r>
              <w:rPr>
                <w:rFonts w:hint="eastAsia"/>
                <w:spacing w:val="-4"/>
                <w:sz w:val="24"/>
                <w:szCs w:val="24"/>
              </w:rPr>
              <w:t>评标委员的组建</w:t>
            </w:r>
          </w:p>
        </w:tc>
        <w:tc>
          <w:tcPr>
            <w:tcW w:w="6637" w:type="dxa"/>
            <w:tcBorders>
              <w:tl2br w:val="nil"/>
              <w:tr2bl w:val="nil"/>
            </w:tcBorders>
            <w:shd w:val="clear" w:color="auto" w:fill="auto"/>
            <w:vAlign w:val="top"/>
          </w:tcPr>
          <w:p w14:paraId="60A77E17">
            <w:pPr>
              <w:pStyle w:val="1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spacing w:val="-7"/>
                <w:sz w:val="24"/>
                <w:szCs w:val="24"/>
              </w:rPr>
            </w:pPr>
            <w:r>
              <w:rPr>
                <w:spacing w:val="-6"/>
                <w:sz w:val="24"/>
                <w:szCs w:val="24"/>
              </w:rPr>
              <w:t>磋商小组共</w:t>
            </w:r>
            <w:r>
              <w:rPr>
                <w:spacing w:val="-6"/>
                <w:sz w:val="24"/>
                <w:szCs w:val="24"/>
                <w:u w:val="single" w:color="auto"/>
              </w:rPr>
              <w:t xml:space="preserve"> 3 </w:t>
            </w:r>
            <w:r>
              <w:rPr>
                <w:spacing w:val="-6"/>
                <w:sz w:val="24"/>
                <w:szCs w:val="24"/>
              </w:rPr>
              <w:t>人，其中：采购人代表</w:t>
            </w:r>
            <w:r>
              <w:rPr>
                <w:spacing w:val="27"/>
                <w:sz w:val="24"/>
                <w:szCs w:val="24"/>
                <w:u w:val="single" w:color="auto"/>
              </w:rPr>
              <w:t xml:space="preserve"> </w:t>
            </w:r>
            <w:r>
              <w:rPr>
                <w:rFonts w:hint="eastAsia"/>
                <w:spacing w:val="-6"/>
                <w:sz w:val="24"/>
                <w:szCs w:val="24"/>
                <w:u w:val="single" w:color="auto"/>
                <w:lang w:val="en-US" w:eastAsia="zh-CN"/>
              </w:rPr>
              <w:t>1</w:t>
            </w:r>
            <w:r>
              <w:rPr>
                <w:spacing w:val="19"/>
                <w:sz w:val="24"/>
                <w:szCs w:val="24"/>
                <w:u w:val="single" w:color="auto"/>
              </w:rPr>
              <w:t xml:space="preserve"> </w:t>
            </w:r>
            <w:r>
              <w:rPr>
                <w:spacing w:val="-6"/>
                <w:sz w:val="24"/>
                <w:szCs w:val="24"/>
              </w:rPr>
              <w:t>人，评</w:t>
            </w:r>
            <w:r>
              <w:rPr>
                <w:spacing w:val="-7"/>
                <w:sz w:val="24"/>
                <w:szCs w:val="24"/>
              </w:rPr>
              <w:t>审专家</w:t>
            </w:r>
            <w:r>
              <w:rPr>
                <w:spacing w:val="12"/>
                <w:sz w:val="24"/>
                <w:szCs w:val="24"/>
                <w:u w:val="single" w:color="auto"/>
              </w:rPr>
              <w:t xml:space="preserve"> </w:t>
            </w:r>
            <w:r>
              <w:rPr>
                <w:rFonts w:hint="eastAsia"/>
                <w:spacing w:val="-7"/>
                <w:sz w:val="24"/>
                <w:szCs w:val="24"/>
                <w:u w:val="single" w:color="auto"/>
                <w:lang w:val="en-US" w:eastAsia="zh-CN"/>
              </w:rPr>
              <w:t>2</w:t>
            </w:r>
            <w:r>
              <w:rPr>
                <w:spacing w:val="19"/>
                <w:sz w:val="24"/>
                <w:szCs w:val="24"/>
                <w:u w:val="single" w:color="auto"/>
              </w:rPr>
              <w:t xml:space="preserve"> </w:t>
            </w:r>
            <w:r>
              <w:rPr>
                <w:spacing w:val="-7"/>
                <w:sz w:val="24"/>
                <w:szCs w:val="24"/>
              </w:rPr>
              <w:t>人。</w:t>
            </w:r>
          </w:p>
          <w:p w14:paraId="1960D03C">
            <w:pPr>
              <w:pStyle w:val="1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eastAsia="仿宋"/>
                <w:spacing w:val="-7"/>
                <w:sz w:val="24"/>
                <w:szCs w:val="24"/>
                <w:lang w:val="en-US" w:eastAsia="zh-CN"/>
              </w:rPr>
            </w:pPr>
            <w:r>
              <w:rPr>
                <w:rFonts w:hint="eastAsia"/>
                <w:spacing w:val="-7"/>
                <w:sz w:val="24"/>
                <w:szCs w:val="24"/>
                <w:lang w:val="en-US" w:eastAsia="en-US"/>
              </w:rPr>
              <w:t>专家采用计算机随机抽取语音通知方式在政采云平台随机抽取，小组确定方式：计算机随机抽取语音通知方式</w:t>
            </w:r>
            <w:r>
              <w:rPr>
                <w:rFonts w:hint="eastAsia"/>
                <w:spacing w:val="-7"/>
                <w:sz w:val="24"/>
                <w:szCs w:val="24"/>
                <w:lang w:val="en-US" w:eastAsia="zh-CN"/>
              </w:rPr>
              <w:t>；</w:t>
            </w:r>
          </w:p>
        </w:tc>
      </w:tr>
      <w:tr w14:paraId="3C24F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jc w:val="center"/>
        </w:trPr>
        <w:tc>
          <w:tcPr>
            <w:tcW w:w="766" w:type="dxa"/>
            <w:tcBorders>
              <w:tl2br w:val="nil"/>
              <w:tr2bl w:val="nil"/>
            </w:tcBorders>
            <w:shd w:val="clear" w:color="auto" w:fill="auto"/>
            <w:vAlign w:val="top"/>
          </w:tcPr>
          <w:p w14:paraId="477312B1">
            <w:pPr>
              <w:pStyle w:val="16"/>
              <w:spacing w:before="170" w:line="181" w:lineRule="auto"/>
              <w:ind w:left="275" w:leftChars="0"/>
              <w:rPr>
                <w:rFonts w:hint="eastAsia" w:ascii="仿宋" w:hAnsi="仿宋" w:eastAsia="仿宋" w:cs="仿宋"/>
                <w:snapToGrid w:val="0"/>
                <w:color w:val="000000"/>
                <w:kern w:val="0"/>
                <w:sz w:val="24"/>
                <w:szCs w:val="24"/>
                <w:lang w:val="en-US" w:eastAsia="zh-CN" w:bidi="ar-SA"/>
              </w:rPr>
            </w:pPr>
            <w:r>
              <w:rPr>
                <w:b w:val="0"/>
                <w:bCs w:val="0"/>
                <w:spacing w:val="-7"/>
                <w:sz w:val="24"/>
                <w:szCs w:val="24"/>
              </w:rPr>
              <w:t>3</w:t>
            </w:r>
            <w:r>
              <w:rPr>
                <w:rFonts w:hint="eastAsia"/>
                <w:b w:val="0"/>
                <w:bCs w:val="0"/>
                <w:spacing w:val="-7"/>
                <w:sz w:val="24"/>
                <w:szCs w:val="24"/>
                <w:lang w:val="en-US" w:eastAsia="zh-CN"/>
              </w:rPr>
              <w:t>1</w:t>
            </w:r>
          </w:p>
        </w:tc>
        <w:tc>
          <w:tcPr>
            <w:tcW w:w="1736" w:type="dxa"/>
            <w:tcBorders>
              <w:tl2br w:val="nil"/>
              <w:tr2bl w:val="nil"/>
            </w:tcBorders>
            <w:shd w:val="clear" w:color="auto" w:fill="auto"/>
            <w:vAlign w:val="top"/>
          </w:tcPr>
          <w:p w14:paraId="13EE5EAB">
            <w:pPr>
              <w:pStyle w:val="16"/>
              <w:spacing w:before="130" w:line="222" w:lineRule="auto"/>
              <w:ind w:left="120" w:leftChars="0" w:firstLine="230" w:firstLineChars="100"/>
              <w:rPr>
                <w:rFonts w:ascii="仿宋" w:hAnsi="仿宋" w:eastAsia="仿宋" w:cs="仿宋"/>
                <w:snapToGrid w:val="0"/>
                <w:color w:val="000000"/>
                <w:kern w:val="0"/>
                <w:sz w:val="24"/>
                <w:szCs w:val="24"/>
                <w:lang w:val="en-US" w:eastAsia="en-US" w:bidi="ar-SA"/>
              </w:rPr>
            </w:pPr>
            <w:r>
              <w:rPr>
                <w:spacing w:val="-5"/>
                <w:sz w:val="24"/>
                <w:szCs w:val="24"/>
              </w:rPr>
              <w:t>评审办法</w:t>
            </w:r>
          </w:p>
        </w:tc>
        <w:tc>
          <w:tcPr>
            <w:tcW w:w="6637" w:type="dxa"/>
            <w:tcBorders>
              <w:tl2br w:val="nil"/>
              <w:tr2bl w:val="nil"/>
            </w:tcBorders>
            <w:shd w:val="clear" w:color="auto" w:fill="auto"/>
            <w:vAlign w:val="center"/>
          </w:tcPr>
          <w:p w14:paraId="3ADB10A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5" w:leftChars="0"/>
              <w:jc w:val="both"/>
              <w:textAlignment w:val="baseline"/>
              <w:rPr>
                <w:rFonts w:ascii="仿宋" w:hAnsi="仿宋" w:eastAsia="仿宋" w:cs="仿宋"/>
                <w:snapToGrid w:val="0"/>
                <w:color w:val="000000"/>
                <w:kern w:val="0"/>
                <w:sz w:val="24"/>
                <w:szCs w:val="24"/>
                <w:lang w:val="en-US" w:eastAsia="en-US" w:bidi="ar-SA"/>
              </w:rPr>
            </w:pPr>
            <w:r>
              <w:rPr>
                <w:spacing w:val="-4"/>
                <w:sz w:val="24"/>
                <w:szCs w:val="24"/>
              </w:rPr>
              <w:t>综合评分法</w:t>
            </w:r>
          </w:p>
        </w:tc>
      </w:tr>
      <w:tr w14:paraId="3BA58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5" w:hRule="atLeast"/>
          <w:jc w:val="center"/>
        </w:trPr>
        <w:tc>
          <w:tcPr>
            <w:tcW w:w="766" w:type="dxa"/>
            <w:tcBorders>
              <w:tl2br w:val="nil"/>
              <w:tr2bl w:val="nil"/>
            </w:tcBorders>
            <w:shd w:val="clear" w:color="auto" w:fill="auto"/>
            <w:vAlign w:val="top"/>
          </w:tcPr>
          <w:p w14:paraId="183D75C0">
            <w:pPr>
              <w:spacing w:line="247" w:lineRule="auto"/>
              <w:rPr>
                <w:rFonts w:ascii="Arial"/>
                <w:sz w:val="21"/>
              </w:rPr>
            </w:pPr>
          </w:p>
          <w:p w14:paraId="15E11A6B">
            <w:pPr>
              <w:spacing w:line="248" w:lineRule="auto"/>
              <w:rPr>
                <w:rFonts w:ascii="Arial"/>
                <w:sz w:val="21"/>
              </w:rPr>
            </w:pPr>
          </w:p>
          <w:p w14:paraId="3ED5DDDB">
            <w:pPr>
              <w:pStyle w:val="16"/>
              <w:spacing w:before="78" w:line="180" w:lineRule="auto"/>
              <w:ind w:left="275" w:leftChars="0"/>
              <w:rPr>
                <w:rFonts w:hint="eastAsia" w:ascii="仿宋" w:hAnsi="仿宋" w:eastAsia="仿宋" w:cs="仿宋"/>
                <w:snapToGrid w:val="0"/>
                <w:color w:val="000000"/>
                <w:kern w:val="0"/>
                <w:sz w:val="24"/>
                <w:szCs w:val="24"/>
                <w:lang w:val="en-US" w:eastAsia="zh-CN" w:bidi="ar-SA"/>
              </w:rPr>
            </w:pPr>
            <w:r>
              <w:rPr>
                <w:spacing w:val="-7"/>
                <w:sz w:val="24"/>
                <w:szCs w:val="24"/>
              </w:rPr>
              <w:t>3</w:t>
            </w:r>
            <w:r>
              <w:rPr>
                <w:rFonts w:hint="eastAsia"/>
                <w:spacing w:val="-7"/>
                <w:sz w:val="24"/>
                <w:szCs w:val="24"/>
                <w:lang w:val="en-US" w:eastAsia="zh-CN"/>
              </w:rPr>
              <w:t>2</w:t>
            </w:r>
          </w:p>
        </w:tc>
        <w:tc>
          <w:tcPr>
            <w:tcW w:w="1736" w:type="dxa"/>
            <w:tcBorders>
              <w:tl2br w:val="nil"/>
              <w:tr2bl w:val="nil"/>
            </w:tcBorders>
            <w:shd w:val="clear" w:color="auto" w:fill="auto"/>
            <w:vAlign w:val="top"/>
          </w:tcPr>
          <w:p w14:paraId="7ACED0BD">
            <w:pPr>
              <w:pStyle w:val="16"/>
              <w:spacing w:before="159" w:line="266" w:lineRule="auto"/>
              <w:ind w:left="119" w:leftChars="0" w:right="106" w:rightChars="0"/>
              <w:jc w:val="both"/>
              <w:rPr>
                <w:rFonts w:ascii="仿宋" w:hAnsi="仿宋" w:eastAsia="仿宋" w:cs="仿宋"/>
                <w:snapToGrid w:val="0"/>
                <w:color w:val="000000"/>
                <w:kern w:val="0"/>
                <w:sz w:val="24"/>
                <w:szCs w:val="24"/>
                <w:lang w:val="en-US" w:eastAsia="en-US" w:bidi="ar-SA"/>
              </w:rPr>
            </w:pPr>
            <w:r>
              <w:rPr>
                <w:spacing w:val="11"/>
                <w:sz w:val="24"/>
                <w:szCs w:val="24"/>
              </w:rPr>
              <w:t>是否授权磋商小组确定成交</w:t>
            </w:r>
            <w:r>
              <w:rPr>
                <w:spacing w:val="-6"/>
                <w:sz w:val="24"/>
                <w:szCs w:val="24"/>
              </w:rPr>
              <w:t>供应商</w:t>
            </w:r>
          </w:p>
        </w:tc>
        <w:tc>
          <w:tcPr>
            <w:tcW w:w="6637" w:type="dxa"/>
            <w:tcBorders>
              <w:tl2br w:val="nil"/>
              <w:tr2bl w:val="nil"/>
            </w:tcBorders>
            <w:shd w:val="clear" w:color="auto" w:fill="auto"/>
            <w:vAlign w:val="top"/>
          </w:tcPr>
          <w:p w14:paraId="4CA02714">
            <w:pPr>
              <w:pStyle w:val="16"/>
              <w:spacing w:before="129" w:line="254" w:lineRule="auto"/>
              <w:ind w:right="42"/>
              <w:rPr>
                <w:sz w:val="24"/>
                <w:szCs w:val="24"/>
                <w:u w:val="none" w:color="auto"/>
              </w:rPr>
            </w:pPr>
            <w:r>
              <w:rPr>
                <w:spacing w:val="-3"/>
                <w:sz w:val="24"/>
                <w:szCs w:val="24"/>
              </w:rPr>
              <w:t>推荐的成交候选供应商个数：</w:t>
            </w:r>
            <w:r>
              <w:rPr>
                <w:spacing w:val="-3"/>
                <w:sz w:val="24"/>
                <w:szCs w:val="24"/>
                <w:u w:val="single" w:color="auto"/>
              </w:rPr>
              <w:t xml:space="preserve"> 3</w:t>
            </w:r>
            <w:r>
              <w:rPr>
                <w:sz w:val="24"/>
                <w:szCs w:val="24"/>
                <w:u w:val="single" w:color="auto"/>
              </w:rPr>
              <w:t xml:space="preserve"> </w:t>
            </w:r>
            <w:r>
              <w:rPr>
                <w:sz w:val="24"/>
                <w:szCs w:val="24"/>
                <w:u w:val="none" w:color="auto"/>
              </w:rPr>
              <w:t xml:space="preserve"> </w:t>
            </w:r>
          </w:p>
          <w:p w14:paraId="405CFC70">
            <w:pPr>
              <w:pStyle w:val="16"/>
              <w:spacing w:before="129" w:line="254" w:lineRule="auto"/>
              <w:ind w:right="42"/>
              <w:rPr>
                <w:rFonts w:ascii="仿宋" w:hAnsi="仿宋" w:eastAsia="仿宋" w:cs="仿宋"/>
                <w:snapToGrid w:val="0"/>
                <w:color w:val="000000"/>
                <w:kern w:val="0"/>
                <w:sz w:val="24"/>
                <w:szCs w:val="24"/>
                <w:lang w:val="en-US" w:eastAsia="en-US" w:bidi="ar-SA"/>
              </w:rPr>
            </w:pPr>
            <w:r>
              <w:rPr>
                <w:spacing w:val="-5"/>
                <w:sz w:val="24"/>
                <w:szCs w:val="24"/>
              </w:rPr>
              <w:t>成交结果在</w:t>
            </w:r>
            <w:r>
              <w:rPr>
                <w:rFonts w:hint="eastAsia"/>
                <w:spacing w:val="-5"/>
                <w:sz w:val="24"/>
                <w:szCs w:val="24"/>
                <w:u w:val="single"/>
                <w:lang w:val="en-US" w:eastAsia="zh-CN"/>
              </w:rPr>
              <w:t>新疆政府采购网</w:t>
            </w:r>
            <w:r>
              <w:rPr>
                <w:spacing w:val="-5"/>
                <w:sz w:val="24"/>
                <w:szCs w:val="24"/>
              </w:rPr>
              <w:t>发布，</w:t>
            </w:r>
            <w:r>
              <w:rPr>
                <w:spacing w:val="7"/>
                <w:sz w:val="24"/>
                <w:szCs w:val="24"/>
              </w:rPr>
              <w:t xml:space="preserve"> </w:t>
            </w:r>
            <w:r>
              <w:rPr>
                <w:spacing w:val="-6"/>
                <w:sz w:val="24"/>
                <w:szCs w:val="24"/>
              </w:rPr>
              <w:t>公告期限为</w:t>
            </w:r>
            <w:r>
              <w:rPr>
                <w:spacing w:val="-33"/>
                <w:sz w:val="24"/>
                <w:szCs w:val="24"/>
                <w:u w:val="single"/>
              </w:rPr>
              <w:t xml:space="preserve"> </w:t>
            </w:r>
            <w:r>
              <w:rPr>
                <w:spacing w:val="-6"/>
                <w:sz w:val="24"/>
                <w:szCs w:val="24"/>
                <w:u w:val="single"/>
              </w:rPr>
              <w:t>1</w:t>
            </w:r>
            <w:r>
              <w:rPr>
                <w:spacing w:val="-43"/>
                <w:sz w:val="24"/>
                <w:szCs w:val="24"/>
                <w:u w:val="single"/>
              </w:rPr>
              <w:t xml:space="preserve"> </w:t>
            </w:r>
            <w:r>
              <w:rPr>
                <w:spacing w:val="-6"/>
                <w:sz w:val="24"/>
                <w:szCs w:val="24"/>
              </w:rPr>
              <w:t>个工作日。</w:t>
            </w:r>
          </w:p>
        </w:tc>
      </w:tr>
      <w:tr w14:paraId="66826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jc w:val="center"/>
        </w:trPr>
        <w:tc>
          <w:tcPr>
            <w:tcW w:w="766" w:type="dxa"/>
            <w:tcBorders>
              <w:tl2br w:val="nil"/>
              <w:tr2bl w:val="nil"/>
            </w:tcBorders>
            <w:shd w:val="clear" w:color="auto" w:fill="auto"/>
            <w:vAlign w:val="center"/>
          </w:tcPr>
          <w:p w14:paraId="1F76CC18">
            <w:pPr>
              <w:pStyle w:val="16"/>
              <w:spacing w:before="172" w:line="180" w:lineRule="auto"/>
              <w:ind w:left="275" w:leftChars="0"/>
              <w:jc w:val="left"/>
              <w:rPr>
                <w:rFonts w:hint="eastAsia" w:ascii="仿宋" w:hAnsi="仿宋" w:eastAsia="仿宋" w:cs="仿宋"/>
                <w:snapToGrid w:val="0"/>
                <w:color w:val="000000"/>
                <w:kern w:val="0"/>
                <w:sz w:val="24"/>
                <w:szCs w:val="24"/>
                <w:lang w:val="en-US" w:eastAsia="zh-CN" w:bidi="ar-SA"/>
              </w:rPr>
            </w:pPr>
            <w:r>
              <w:rPr>
                <w:spacing w:val="-7"/>
                <w:sz w:val="24"/>
                <w:szCs w:val="24"/>
              </w:rPr>
              <w:t>3</w:t>
            </w:r>
            <w:r>
              <w:rPr>
                <w:rFonts w:hint="eastAsia"/>
                <w:spacing w:val="-7"/>
                <w:sz w:val="24"/>
                <w:szCs w:val="24"/>
                <w:lang w:val="en-US" w:eastAsia="zh-CN"/>
              </w:rPr>
              <w:t>3</w:t>
            </w:r>
          </w:p>
        </w:tc>
        <w:tc>
          <w:tcPr>
            <w:tcW w:w="1736" w:type="dxa"/>
            <w:tcBorders>
              <w:tl2br w:val="nil"/>
              <w:tr2bl w:val="nil"/>
            </w:tcBorders>
            <w:shd w:val="clear" w:color="auto" w:fill="auto"/>
            <w:vAlign w:val="top"/>
          </w:tcPr>
          <w:p w14:paraId="3DBBE8EC">
            <w:pPr>
              <w:pStyle w:val="16"/>
              <w:spacing w:before="130" w:line="222" w:lineRule="auto"/>
              <w:ind w:left="121" w:leftChars="0"/>
              <w:rPr>
                <w:rFonts w:ascii="仿宋" w:hAnsi="仿宋" w:eastAsia="仿宋" w:cs="仿宋"/>
                <w:snapToGrid w:val="0"/>
                <w:color w:val="000000"/>
                <w:kern w:val="0"/>
                <w:sz w:val="24"/>
                <w:szCs w:val="24"/>
                <w:lang w:val="en-US" w:eastAsia="en-US" w:bidi="ar-SA"/>
              </w:rPr>
            </w:pPr>
            <w:r>
              <w:rPr>
                <w:spacing w:val="-3"/>
                <w:sz w:val="24"/>
                <w:szCs w:val="24"/>
              </w:rPr>
              <w:t>其他需补充的内容</w:t>
            </w:r>
          </w:p>
        </w:tc>
        <w:tc>
          <w:tcPr>
            <w:tcW w:w="6637" w:type="dxa"/>
            <w:tcBorders>
              <w:tl2br w:val="nil"/>
              <w:tr2bl w:val="nil"/>
            </w:tcBorders>
            <w:shd w:val="clear" w:color="auto" w:fill="auto"/>
            <w:vAlign w:val="top"/>
          </w:tcPr>
          <w:p w14:paraId="5848DE2E">
            <w:pPr>
              <w:pStyle w:val="16"/>
              <w:spacing w:before="150" w:line="222" w:lineRule="auto"/>
              <w:ind w:left="123" w:leftChars="0"/>
              <w:rPr>
                <w:rFonts w:hint="default" w:ascii="MS UI Gothic" w:hAnsi="MS UI Gothic" w:eastAsia="宋体" w:cs="MS UI Gothic"/>
                <w:spacing w:val="-3"/>
                <w:sz w:val="24"/>
                <w:szCs w:val="24"/>
                <w:lang w:val="en-US" w:eastAsia="zh-CN"/>
              </w:rPr>
            </w:pPr>
            <w:r>
              <w:rPr>
                <w:rFonts w:hint="eastAsia" w:ascii="MS UI Gothic" w:hAnsi="MS UI Gothic" w:eastAsia="宋体" w:cs="MS UI Gothic"/>
                <w:spacing w:val="-3"/>
                <w:sz w:val="24"/>
                <w:szCs w:val="24"/>
                <w:lang w:val="en-US" w:eastAsia="zh-CN"/>
              </w:rPr>
              <w:t xml:space="preserve">                         /</w:t>
            </w:r>
          </w:p>
        </w:tc>
      </w:tr>
      <w:tr w14:paraId="13456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jc w:val="center"/>
        </w:trPr>
        <w:tc>
          <w:tcPr>
            <w:tcW w:w="766" w:type="dxa"/>
            <w:tcBorders>
              <w:tl2br w:val="nil"/>
              <w:tr2bl w:val="nil"/>
            </w:tcBorders>
            <w:shd w:val="clear" w:color="auto" w:fill="auto"/>
            <w:vAlign w:val="center"/>
          </w:tcPr>
          <w:p w14:paraId="58CDC906">
            <w:pPr>
              <w:pStyle w:val="16"/>
              <w:keepNext w:val="0"/>
              <w:keepLines w:val="0"/>
              <w:pageBreakBefore w:val="0"/>
              <w:widowControl/>
              <w:kinsoku w:val="0"/>
              <w:wordWrap/>
              <w:overflowPunct/>
              <w:topLinePunct w:val="0"/>
              <w:autoSpaceDE w:val="0"/>
              <w:autoSpaceDN w:val="0"/>
              <w:bidi w:val="0"/>
              <w:adjustRightInd w:val="0"/>
              <w:snapToGrid w:val="0"/>
              <w:spacing w:line="180" w:lineRule="auto"/>
              <w:ind w:left="278" w:leftChars="0"/>
              <w:jc w:val="left"/>
              <w:textAlignment w:val="baseline"/>
              <w:rPr>
                <w:rFonts w:hint="default" w:eastAsia="仿宋"/>
                <w:spacing w:val="-7"/>
                <w:sz w:val="24"/>
                <w:szCs w:val="24"/>
                <w:lang w:val="en-US" w:eastAsia="zh-CN"/>
              </w:rPr>
            </w:pPr>
            <w:r>
              <w:rPr>
                <w:rFonts w:hint="eastAsia"/>
                <w:spacing w:val="-7"/>
                <w:sz w:val="24"/>
                <w:szCs w:val="24"/>
                <w:lang w:val="en-US" w:eastAsia="zh-CN"/>
              </w:rPr>
              <w:t>34</w:t>
            </w:r>
          </w:p>
        </w:tc>
        <w:tc>
          <w:tcPr>
            <w:tcW w:w="1736" w:type="dxa"/>
            <w:tcBorders>
              <w:tl2br w:val="nil"/>
              <w:tr2bl w:val="nil"/>
            </w:tcBorders>
            <w:shd w:val="clear" w:color="auto" w:fill="auto"/>
            <w:vAlign w:val="center"/>
          </w:tcPr>
          <w:p w14:paraId="40D85E3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19" w:leftChars="0"/>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转包与分包</w:t>
            </w:r>
          </w:p>
        </w:tc>
        <w:tc>
          <w:tcPr>
            <w:tcW w:w="6637" w:type="dxa"/>
            <w:tcBorders>
              <w:tl2br w:val="nil"/>
              <w:tr2bl w:val="nil"/>
            </w:tcBorders>
            <w:shd w:val="clear" w:color="auto" w:fill="auto"/>
            <w:vAlign w:val="top"/>
          </w:tcPr>
          <w:p w14:paraId="13C65AF1">
            <w:pPr>
              <w:pStyle w:val="16"/>
              <w:spacing w:before="150" w:line="222" w:lineRule="auto"/>
              <w:ind w:left="123" w:leftChars="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本项目不允许转包、违法分包。</w:t>
            </w:r>
          </w:p>
        </w:tc>
      </w:tr>
      <w:tr w14:paraId="024F6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9" w:hRule="atLeast"/>
          <w:jc w:val="center"/>
        </w:trPr>
        <w:tc>
          <w:tcPr>
            <w:tcW w:w="766" w:type="dxa"/>
            <w:tcBorders>
              <w:tl2br w:val="nil"/>
              <w:tr2bl w:val="nil"/>
            </w:tcBorders>
            <w:shd w:val="clear" w:color="auto" w:fill="auto"/>
            <w:vAlign w:val="top"/>
          </w:tcPr>
          <w:p w14:paraId="5274A6AA">
            <w:pPr>
              <w:spacing w:line="250" w:lineRule="auto"/>
              <w:rPr>
                <w:rFonts w:ascii="Arial"/>
                <w:sz w:val="21"/>
              </w:rPr>
            </w:pPr>
          </w:p>
          <w:p w14:paraId="428DFBA5">
            <w:pPr>
              <w:spacing w:line="250" w:lineRule="auto"/>
              <w:rPr>
                <w:rFonts w:ascii="Arial"/>
                <w:sz w:val="21"/>
              </w:rPr>
            </w:pPr>
          </w:p>
          <w:p w14:paraId="1CDA2DD0">
            <w:pPr>
              <w:spacing w:line="250" w:lineRule="auto"/>
              <w:rPr>
                <w:rFonts w:ascii="Arial"/>
                <w:sz w:val="21"/>
              </w:rPr>
            </w:pPr>
          </w:p>
          <w:p w14:paraId="103F6773">
            <w:pPr>
              <w:spacing w:line="250" w:lineRule="auto"/>
              <w:rPr>
                <w:rFonts w:ascii="Arial"/>
                <w:sz w:val="21"/>
              </w:rPr>
            </w:pPr>
          </w:p>
          <w:p w14:paraId="3F6D26FE">
            <w:pPr>
              <w:spacing w:line="251" w:lineRule="auto"/>
              <w:rPr>
                <w:rFonts w:ascii="Arial"/>
                <w:sz w:val="21"/>
              </w:rPr>
            </w:pPr>
          </w:p>
          <w:p w14:paraId="0A841727">
            <w:pPr>
              <w:spacing w:line="251" w:lineRule="auto"/>
              <w:rPr>
                <w:rFonts w:ascii="Arial"/>
                <w:sz w:val="21"/>
              </w:rPr>
            </w:pPr>
          </w:p>
          <w:p w14:paraId="60C34B91">
            <w:pPr>
              <w:spacing w:line="251" w:lineRule="auto"/>
              <w:rPr>
                <w:rFonts w:ascii="Arial"/>
                <w:sz w:val="21"/>
              </w:rPr>
            </w:pPr>
          </w:p>
          <w:p w14:paraId="493A2105">
            <w:pPr>
              <w:spacing w:line="251" w:lineRule="auto"/>
              <w:rPr>
                <w:rFonts w:ascii="Arial"/>
                <w:sz w:val="21"/>
              </w:rPr>
            </w:pPr>
          </w:p>
          <w:p w14:paraId="5FB4850C">
            <w:pPr>
              <w:spacing w:line="251" w:lineRule="auto"/>
              <w:rPr>
                <w:rFonts w:ascii="Arial"/>
                <w:sz w:val="21"/>
              </w:rPr>
            </w:pPr>
          </w:p>
          <w:p w14:paraId="19321A35">
            <w:pPr>
              <w:spacing w:line="251" w:lineRule="auto"/>
              <w:rPr>
                <w:rFonts w:ascii="Arial"/>
                <w:sz w:val="21"/>
              </w:rPr>
            </w:pPr>
          </w:p>
          <w:p w14:paraId="7AA823CD">
            <w:pPr>
              <w:spacing w:line="251" w:lineRule="auto"/>
              <w:rPr>
                <w:rFonts w:ascii="Arial"/>
                <w:sz w:val="21"/>
              </w:rPr>
            </w:pPr>
          </w:p>
          <w:p w14:paraId="2037FA58">
            <w:pPr>
              <w:spacing w:line="251" w:lineRule="auto"/>
              <w:rPr>
                <w:rFonts w:ascii="Arial"/>
                <w:sz w:val="21"/>
              </w:rPr>
            </w:pPr>
          </w:p>
          <w:p w14:paraId="16FEB093">
            <w:pPr>
              <w:spacing w:line="251" w:lineRule="auto"/>
              <w:rPr>
                <w:rFonts w:ascii="Arial"/>
                <w:sz w:val="21"/>
              </w:rPr>
            </w:pPr>
          </w:p>
          <w:p w14:paraId="2E724CC3">
            <w:pPr>
              <w:spacing w:line="251" w:lineRule="auto"/>
              <w:rPr>
                <w:rFonts w:ascii="Arial"/>
                <w:sz w:val="21"/>
              </w:rPr>
            </w:pPr>
          </w:p>
          <w:p w14:paraId="03192F3E">
            <w:pPr>
              <w:spacing w:line="251" w:lineRule="auto"/>
              <w:rPr>
                <w:rFonts w:ascii="Arial"/>
                <w:sz w:val="21"/>
              </w:rPr>
            </w:pPr>
          </w:p>
          <w:p w14:paraId="708F3425">
            <w:pPr>
              <w:spacing w:line="251" w:lineRule="auto"/>
              <w:rPr>
                <w:rFonts w:ascii="Arial"/>
                <w:sz w:val="21"/>
              </w:rPr>
            </w:pPr>
          </w:p>
          <w:p w14:paraId="24C88712">
            <w:pPr>
              <w:spacing w:line="251" w:lineRule="auto"/>
              <w:rPr>
                <w:rFonts w:ascii="Arial"/>
                <w:sz w:val="21"/>
              </w:rPr>
            </w:pPr>
          </w:p>
          <w:p w14:paraId="0ED7F3B8">
            <w:pPr>
              <w:spacing w:line="251" w:lineRule="auto"/>
              <w:rPr>
                <w:rFonts w:ascii="Arial"/>
                <w:sz w:val="21"/>
              </w:rPr>
            </w:pPr>
          </w:p>
          <w:p w14:paraId="1F3CAF60">
            <w:pPr>
              <w:spacing w:line="251" w:lineRule="auto"/>
              <w:rPr>
                <w:rFonts w:ascii="Arial"/>
                <w:sz w:val="21"/>
              </w:rPr>
            </w:pPr>
          </w:p>
          <w:p w14:paraId="6F103DCE">
            <w:pPr>
              <w:spacing w:line="251" w:lineRule="auto"/>
              <w:rPr>
                <w:rFonts w:ascii="Arial"/>
                <w:sz w:val="21"/>
              </w:rPr>
            </w:pPr>
          </w:p>
          <w:p w14:paraId="4AFD6811">
            <w:pPr>
              <w:pStyle w:val="16"/>
              <w:spacing w:before="78" w:line="181" w:lineRule="auto"/>
              <w:ind w:left="0" w:leftChars="0" w:firstLine="0" w:firstLineChars="0"/>
              <w:jc w:val="center"/>
              <w:rPr>
                <w:rFonts w:hint="default" w:ascii="仿宋" w:hAnsi="仿宋" w:eastAsia="仿宋" w:cs="仿宋"/>
                <w:snapToGrid w:val="0"/>
                <w:color w:val="000000"/>
                <w:kern w:val="0"/>
                <w:sz w:val="24"/>
                <w:szCs w:val="24"/>
                <w:lang w:val="en-US" w:eastAsia="zh-CN" w:bidi="ar-SA"/>
              </w:rPr>
            </w:pPr>
            <w:r>
              <w:rPr>
                <w:rFonts w:hint="eastAsia"/>
                <w:spacing w:val="-4"/>
                <w:sz w:val="24"/>
                <w:szCs w:val="24"/>
                <w:lang w:val="en-US" w:eastAsia="zh-CN"/>
              </w:rPr>
              <w:t>35</w:t>
            </w:r>
          </w:p>
        </w:tc>
        <w:tc>
          <w:tcPr>
            <w:tcW w:w="1736" w:type="dxa"/>
            <w:tcBorders>
              <w:tl2br w:val="nil"/>
              <w:tr2bl w:val="nil"/>
            </w:tcBorders>
            <w:shd w:val="clear" w:color="auto" w:fill="auto"/>
            <w:vAlign w:val="top"/>
          </w:tcPr>
          <w:p w14:paraId="1DAE69BC">
            <w:pPr>
              <w:spacing w:line="250" w:lineRule="auto"/>
              <w:rPr>
                <w:rFonts w:ascii="Arial"/>
                <w:sz w:val="21"/>
              </w:rPr>
            </w:pPr>
          </w:p>
          <w:p w14:paraId="2EC86588">
            <w:pPr>
              <w:spacing w:line="250" w:lineRule="auto"/>
              <w:rPr>
                <w:rFonts w:ascii="Arial"/>
                <w:sz w:val="21"/>
              </w:rPr>
            </w:pPr>
          </w:p>
          <w:p w14:paraId="678F90C0">
            <w:pPr>
              <w:spacing w:line="250" w:lineRule="auto"/>
              <w:rPr>
                <w:rFonts w:ascii="Arial"/>
                <w:sz w:val="21"/>
              </w:rPr>
            </w:pPr>
          </w:p>
          <w:p w14:paraId="793AE195">
            <w:pPr>
              <w:spacing w:line="250" w:lineRule="auto"/>
              <w:rPr>
                <w:rFonts w:ascii="Arial"/>
                <w:sz w:val="21"/>
              </w:rPr>
            </w:pPr>
          </w:p>
          <w:p w14:paraId="27E8DB72">
            <w:pPr>
              <w:spacing w:line="250" w:lineRule="auto"/>
              <w:rPr>
                <w:rFonts w:ascii="Arial"/>
                <w:sz w:val="21"/>
              </w:rPr>
            </w:pPr>
          </w:p>
          <w:p w14:paraId="2AF4F7F9">
            <w:pPr>
              <w:spacing w:line="251" w:lineRule="auto"/>
              <w:rPr>
                <w:rFonts w:ascii="Arial"/>
                <w:sz w:val="21"/>
              </w:rPr>
            </w:pPr>
          </w:p>
          <w:p w14:paraId="4C668C13">
            <w:pPr>
              <w:spacing w:line="251" w:lineRule="auto"/>
              <w:rPr>
                <w:rFonts w:ascii="Arial"/>
                <w:sz w:val="21"/>
              </w:rPr>
            </w:pPr>
          </w:p>
          <w:p w14:paraId="42561F20">
            <w:pPr>
              <w:spacing w:line="251" w:lineRule="auto"/>
              <w:rPr>
                <w:rFonts w:ascii="Arial"/>
                <w:sz w:val="21"/>
              </w:rPr>
            </w:pPr>
          </w:p>
          <w:p w14:paraId="1B2CE0D2">
            <w:pPr>
              <w:spacing w:line="251" w:lineRule="auto"/>
              <w:rPr>
                <w:rFonts w:ascii="Arial"/>
                <w:sz w:val="21"/>
              </w:rPr>
            </w:pPr>
          </w:p>
          <w:p w14:paraId="5C06B4C4">
            <w:pPr>
              <w:spacing w:line="251" w:lineRule="auto"/>
              <w:rPr>
                <w:rFonts w:ascii="Arial"/>
                <w:sz w:val="21"/>
              </w:rPr>
            </w:pPr>
          </w:p>
          <w:p w14:paraId="4EADD845">
            <w:pPr>
              <w:spacing w:line="251" w:lineRule="auto"/>
              <w:rPr>
                <w:rFonts w:ascii="Arial"/>
                <w:sz w:val="21"/>
              </w:rPr>
            </w:pPr>
          </w:p>
          <w:p w14:paraId="3E5D51B4">
            <w:pPr>
              <w:spacing w:line="251" w:lineRule="auto"/>
              <w:rPr>
                <w:rFonts w:ascii="Arial"/>
                <w:sz w:val="21"/>
              </w:rPr>
            </w:pPr>
          </w:p>
          <w:p w14:paraId="3096D4D8">
            <w:pPr>
              <w:spacing w:line="251" w:lineRule="auto"/>
              <w:rPr>
                <w:rFonts w:ascii="Arial"/>
                <w:sz w:val="21"/>
              </w:rPr>
            </w:pPr>
          </w:p>
          <w:p w14:paraId="72E94094">
            <w:pPr>
              <w:spacing w:line="251" w:lineRule="auto"/>
              <w:rPr>
                <w:rFonts w:ascii="Arial"/>
                <w:sz w:val="21"/>
              </w:rPr>
            </w:pPr>
          </w:p>
          <w:p w14:paraId="484E0BD4">
            <w:pPr>
              <w:spacing w:line="251" w:lineRule="auto"/>
              <w:rPr>
                <w:rFonts w:ascii="Arial"/>
                <w:sz w:val="21"/>
              </w:rPr>
            </w:pPr>
          </w:p>
          <w:p w14:paraId="3B6DE889">
            <w:pPr>
              <w:spacing w:line="251" w:lineRule="auto"/>
              <w:rPr>
                <w:rFonts w:ascii="Arial"/>
                <w:sz w:val="21"/>
              </w:rPr>
            </w:pPr>
          </w:p>
          <w:p w14:paraId="70D6666B">
            <w:pPr>
              <w:spacing w:line="251" w:lineRule="auto"/>
              <w:rPr>
                <w:rFonts w:ascii="Arial"/>
                <w:sz w:val="21"/>
              </w:rPr>
            </w:pPr>
          </w:p>
          <w:p w14:paraId="613A76D2">
            <w:pPr>
              <w:pStyle w:val="16"/>
              <w:spacing w:before="78" w:line="236" w:lineRule="auto"/>
              <w:ind w:left="118" w:leftChars="0" w:right="192" w:rightChars="0" w:firstLine="7" w:firstLineChars="0"/>
              <w:jc w:val="both"/>
              <w:rPr>
                <w:rFonts w:ascii="仿宋" w:hAnsi="仿宋" w:eastAsia="仿宋" w:cs="仿宋"/>
                <w:snapToGrid w:val="0"/>
                <w:color w:val="000000"/>
                <w:kern w:val="0"/>
                <w:sz w:val="24"/>
                <w:szCs w:val="24"/>
                <w:lang w:val="en-US" w:eastAsia="en-US" w:bidi="ar-SA"/>
              </w:rPr>
            </w:pPr>
            <w:r>
              <w:rPr>
                <w:rFonts w:hint="eastAsia"/>
                <w:spacing w:val="-3"/>
                <w:sz w:val="24"/>
                <w:szCs w:val="24"/>
                <w:lang w:val="en-US" w:eastAsia="zh-CN"/>
              </w:rPr>
              <w:t>关于政采云平台线上电子招 投标的注意事项</w:t>
            </w:r>
          </w:p>
        </w:tc>
        <w:tc>
          <w:tcPr>
            <w:tcW w:w="6637" w:type="dxa"/>
            <w:tcBorders>
              <w:tl2br w:val="nil"/>
              <w:tr2bl w:val="nil"/>
            </w:tcBorders>
            <w:shd w:val="clear" w:color="auto" w:fill="auto"/>
            <w:vAlign w:val="top"/>
          </w:tcPr>
          <w:p w14:paraId="0E0DCDC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b/>
                <w:bCs/>
                <w:spacing w:val="-3"/>
                <w:sz w:val="24"/>
                <w:szCs w:val="24"/>
                <w:lang w:val="en-US" w:eastAsia="zh-CN"/>
              </w:rPr>
              <w:t>投标文件解密时间：</w:t>
            </w:r>
            <w:r>
              <w:rPr>
                <w:rFonts w:hint="eastAsia"/>
                <w:spacing w:val="-3"/>
                <w:sz w:val="24"/>
                <w:szCs w:val="24"/>
                <w:lang w:val="en-US" w:eastAsia="zh-CN"/>
              </w:rPr>
              <w:t>投标文件解密时间30分钟；开标前需投 标单位用CA证书登录政采云平台开标大厅签到，在开启解密后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75FE5B4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ascii="仿宋" w:hAnsi="仿宋" w:eastAsia="仿宋" w:cs="仿宋"/>
                <w:spacing w:val="-3"/>
                <w:sz w:val="24"/>
                <w:szCs w:val="24"/>
                <w14:textOutline w14:w="4358" w14:cap="sq" w14:cmpd="sng">
                  <w14:solidFill>
                    <w14:srgbClr w14:val="000000"/>
                  </w14:solidFill>
                  <w14:prstDash w14:val="solid"/>
                  <w14:bevel/>
                </w14:textOutline>
              </w:rPr>
              <w:t>供应商报价</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CA</w:t>
            </w:r>
            <w:r>
              <w:rPr>
                <w:rFonts w:hint="eastAsia" w:ascii="仿宋" w:hAnsi="仿宋" w:eastAsia="仿宋" w:cs="仿宋"/>
                <w:spacing w:val="-53"/>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签字确认:</w:t>
            </w:r>
            <w:r>
              <w:rPr>
                <w:rFonts w:hint="eastAsia"/>
                <w:spacing w:val="-3"/>
                <w:sz w:val="24"/>
                <w:szCs w:val="24"/>
                <w:lang w:val="en-US" w:eastAsia="zh-CN"/>
              </w:rPr>
              <w:t>报价文件开启后将开启签字时段，供 应商用CA证书对报价进行签字确认。</w:t>
            </w:r>
          </w:p>
          <w:p w14:paraId="5B0A749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备注:1.本项目采用政采云平台电子招投标，开标前应由供应 商CA证书登录政采云平台提交投标文件，开标无需提供纸质 版投标文件。</w:t>
            </w:r>
          </w:p>
          <w:p w14:paraId="48FEB30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2.本项目采用政采云平台电子招投标，请各供应商提前登录政 采云平台，并保持政采云平台在线，开标结束前不要离开，做 好投标文件解密、报价签字确认、对评标过程中投标文件的答 疑澄清等工作。</w:t>
            </w:r>
          </w:p>
          <w:p w14:paraId="7C8955B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特殊说明</w:t>
            </w:r>
            <w:r>
              <w:rPr>
                <w:rFonts w:hint="eastAsia" w:ascii="仿宋" w:hAnsi="仿宋" w:eastAsia="仿宋" w:cs="仿宋"/>
                <w:b/>
                <w:bCs/>
                <w:spacing w:val="4"/>
                <w:sz w:val="24"/>
                <w:szCs w:val="24"/>
              </w:rPr>
              <w:t>:</w:t>
            </w:r>
            <w:r>
              <w:rPr>
                <w:rFonts w:hint="eastAsia"/>
                <w:spacing w:val="-3"/>
                <w:sz w:val="24"/>
                <w:szCs w:val="24"/>
                <w:lang w:val="en-US" w:eastAsia="zh-CN"/>
              </w:rPr>
              <w:t>1.加密设备通过政采云电子投标客户端制作投标文件，若投标人参与投标, 自行承担与投标有关的一切费用。</w:t>
            </w:r>
          </w:p>
          <w:p w14:paraId="395D4F0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2、各投标人应在开标前确保成为新疆维吾尔自治区政府采购 网正式注册入库投标人，并完成 CA 数字证书申领。因未注册 入库、未办理 CA 数字证书等原因造成无法投标或投标失败等 后果由投标人自行承担。</w:t>
            </w:r>
          </w:p>
          <w:p w14:paraId="6521EB35">
            <w:pPr>
              <w:pStyle w:val="16"/>
              <w:keepNext w:val="0"/>
              <w:keepLines w:val="0"/>
              <w:pageBreakBefore w:val="0"/>
              <w:widowControl/>
              <w:kinsoku w:val="0"/>
              <w:wordWrap w:val="0"/>
              <w:overflowPunct/>
              <w:topLinePunct w:val="0"/>
              <w:autoSpaceDE w:val="0"/>
              <w:autoSpaceDN w:val="0"/>
              <w:bidi w:val="0"/>
              <w:adjustRightInd w:val="0"/>
              <w:snapToGrid w:val="0"/>
              <w:spacing w:line="360" w:lineRule="auto"/>
              <w:ind w:right="108"/>
              <w:jc w:val="left"/>
              <w:textAlignment w:val="baseline"/>
              <w:rPr>
                <w:rFonts w:hint="eastAsia"/>
                <w:spacing w:val="-3"/>
                <w:sz w:val="24"/>
                <w:szCs w:val="24"/>
                <w:lang w:val="en-US" w:eastAsia="zh-CN"/>
              </w:rPr>
            </w:pPr>
            <w:r>
              <w:rPr>
                <w:rFonts w:hint="eastAsia"/>
                <w:spacing w:val="-3"/>
                <w:sz w:val="24"/>
                <w:szCs w:val="24"/>
                <w:lang w:val="en-US" w:eastAsia="zh-CN"/>
              </w:rPr>
              <w:t>3、投标人可前往新疆政府采购网（</w:t>
            </w:r>
            <w:r>
              <w:rPr>
                <w:rFonts w:hint="eastAsia"/>
                <w:spacing w:val="-3"/>
                <w:sz w:val="24"/>
                <w:szCs w:val="24"/>
                <w:lang w:val="en-US" w:eastAsia="zh-CN"/>
              </w:rPr>
              <w:fldChar w:fldCharType="begin"/>
            </w:r>
            <w:r>
              <w:rPr>
                <w:rFonts w:hint="eastAsia"/>
                <w:spacing w:val="-3"/>
                <w:sz w:val="24"/>
                <w:szCs w:val="24"/>
                <w:lang w:val="en-US" w:eastAsia="zh-CN"/>
              </w:rPr>
              <w:instrText xml:space="preserve"> HYPERLINK "http://www.ccgp-xinjiang.gov.cn/" </w:instrText>
            </w:r>
            <w:r>
              <w:rPr>
                <w:rFonts w:hint="eastAsia"/>
                <w:spacing w:val="-3"/>
                <w:sz w:val="24"/>
                <w:szCs w:val="24"/>
                <w:lang w:val="en-US" w:eastAsia="zh-CN"/>
              </w:rPr>
              <w:fldChar w:fldCharType="separate"/>
            </w:r>
            <w:r>
              <w:rPr>
                <w:rFonts w:hint="eastAsia"/>
                <w:spacing w:val="-3"/>
                <w:sz w:val="24"/>
                <w:szCs w:val="24"/>
                <w:lang w:val="en-US" w:eastAsia="zh-CN"/>
              </w:rPr>
              <w:t>http://www.ccgp-xinjiang.gov.cn/</w:t>
            </w:r>
            <w:r>
              <w:rPr>
                <w:rFonts w:hint="eastAsia"/>
                <w:spacing w:val="-3"/>
                <w:sz w:val="24"/>
                <w:szCs w:val="24"/>
                <w:lang w:val="en-US" w:eastAsia="zh-CN"/>
              </w:rPr>
              <w:fldChar w:fldCharType="end"/>
            </w:r>
            <w:r>
              <w:rPr>
                <w:rFonts w:hint="eastAsia"/>
                <w:spacing w:val="-3"/>
                <w:sz w:val="24"/>
                <w:szCs w:val="24"/>
                <w:lang w:val="en-US" w:eastAsia="zh-CN"/>
              </w:rPr>
              <w:t>）下载专区，下载政采云电子投标客户端，安装完成后，可通过账号密码或 CA 登录客户端进行投标文件制作。在使用政采云电子投标客户端时，建议使用WIN7及以上操作系统。如有问题可拨打政采云客户服务热线 400-881-7190 进行咨询。</w:t>
            </w:r>
          </w:p>
          <w:p w14:paraId="0EAA04EE">
            <w:pPr>
              <w:pStyle w:val="16"/>
              <w:keepNext w:val="0"/>
              <w:keepLines w:val="0"/>
              <w:pageBreakBefore w:val="0"/>
              <w:widowControl/>
              <w:kinsoku w:val="0"/>
              <w:wordWrap w:val="0"/>
              <w:overflowPunct/>
              <w:topLinePunct w:val="0"/>
              <w:autoSpaceDE w:val="0"/>
              <w:autoSpaceDN w:val="0"/>
              <w:bidi w:val="0"/>
              <w:adjustRightInd w:val="0"/>
              <w:snapToGrid w:val="0"/>
              <w:spacing w:line="360" w:lineRule="auto"/>
              <w:ind w:right="108"/>
              <w:jc w:val="both"/>
              <w:textAlignment w:val="baseline"/>
              <w:rPr>
                <w:rFonts w:hint="eastAsia" w:ascii="仿宋" w:hAnsi="仿宋" w:eastAsia="仿宋" w:cs="仿宋"/>
                <w:snapToGrid w:val="0"/>
                <w:color w:val="000000"/>
                <w:kern w:val="0"/>
                <w:sz w:val="24"/>
                <w:szCs w:val="24"/>
                <w:lang w:val="en-US" w:eastAsia="en-US" w:bidi="ar-SA"/>
              </w:rPr>
            </w:pPr>
            <w:r>
              <w:rPr>
                <w:rFonts w:hint="eastAsia"/>
                <w:spacing w:val="-3"/>
                <w:sz w:val="24"/>
                <w:szCs w:val="24"/>
                <w:lang w:val="en-US" w:eastAsia="zh-CN"/>
              </w:rPr>
              <w:t>4.各投标人应随时关注项目信息并及时在新疆政府采购网下载招标文件。如有必要对招标文件澄清和修改的将在本网站及时发布，澄清文件一旦发布即视为以书面形式通知所有潜在投标人，请各投标人自行关注本次招标项目相关信息的 变更情况，否则所造成的一切后果由投标人自负。</w:t>
            </w:r>
          </w:p>
        </w:tc>
      </w:tr>
      <w:tr w14:paraId="342F9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9" w:hRule="atLeast"/>
          <w:jc w:val="center"/>
        </w:trPr>
        <w:tc>
          <w:tcPr>
            <w:tcW w:w="766" w:type="dxa"/>
            <w:tcBorders>
              <w:tl2br w:val="nil"/>
              <w:tr2bl w:val="nil"/>
            </w:tcBorders>
            <w:shd w:val="clear" w:color="auto" w:fill="auto"/>
            <w:vAlign w:val="top"/>
          </w:tcPr>
          <w:p w14:paraId="5F37E0E1">
            <w:pPr>
              <w:pStyle w:val="16"/>
              <w:spacing w:before="78" w:line="181" w:lineRule="auto"/>
              <w:ind w:firstLine="232" w:firstLineChars="100"/>
              <w:rPr>
                <w:rFonts w:hint="eastAsia"/>
                <w:spacing w:val="-4"/>
                <w:sz w:val="24"/>
                <w:szCs w:val="24"/>
                <w:lang w:val="en-US" w:eastAsia="zh-CN"/>
              </w:rPr>
            </w:pPr>
          </w:p>
          <w:p w14:paraId="5CAB5EC5">
            <w:pPr>
              <w:pStyle w:val="16"/>
              <w:spacing w:before="78" w:line="181" w:lineRule="auto"/>
              <w:ind w:firstLine="232" w:firstLineChars="100"/>
              <w:rPr>
                <w:rFonts w:hint="eastAsia"/>
                <w:spacing w:val="-4"/>
                <w:sz w:val="24"/>
                <w:szCs w:val="24"/>
                <w:lang w:val="en-US" w:eastAsia="zh-CN"/>
              </w:rPr>
            </w:pPr>
          </w:p>
          <w:p w14:paraId="56938728">
            <w:pPr>
              <w:pStyle w:val="16"/>
              <w:spacing w:before="78" w:line="181" w:lineRule="auto"/>
              <w:ind w:firstLine="232" w:firstLineChars="100"/>
              <w:rPr>
                <w:rFonts w:hint="eastAsia"/>
                <w:spacing w:val="-4"/>
                <w:sz w:val="24"/>
                <w:szCs w:val="24"/>
                <w:lang w:val="en-US" w:eastAsia="zh-CN"/>
              </w:rPr>
            </w:pPr>
          </w:p>
          <w:p w14:paraId="76BBACB2">
            <w:pPr>
              <w:pStyle w:val="16"/>
              <w:spacing w:before="78" w:line="181" w:lineRule="auto"/>
              <w:ind w:firstLine="232" w:firstLineChars="100"/>
              <w:rPr>
                <w:rFonts w:hint="eastAsia"/>
                <w:spacing w:val="-4"/>
                <w:sz w:val="24"/>
                <w:szCs w:val="24"/>
                <w:lang w:val="en-US" w:eastAsia="zh-CN"/>
              </w:rPr>
            </w:pPr>
          </w:p>
          <w:p w14:paraId="53D3EA77">
            <w:pPr>
              <w:pStyle w:val="16"/>
              <w:spacing w:before="78" w:line="181" w:lineRule="auto"/>
              <w:ind w:firstLine="232" w:firstLineChars="100"/>
              <w:rPr>
                <w:rFonts w:hint="eastAsia"/>
                <w:spacing w:val="-4"/>
                <w:sz w:val="24"/>
                <w:szCs w:val="24"/>
                <w:lang w:val="en-US" w:eastAsia="zh-CN"/>
              </w:rPr>
            </w:pPr>
          </w:p>
          <w:p w14:paraId="6816900A">
            <w:pPr>
              <w:pStyle w:val="16"/>
              <w:spacing w:before="78" w:line="181" w:lineRule="auto"/>
              <w:ind w:firstLine="232" w:firstLineChars="100"/>
              <w:rPr>
                <w:rFonts w:hint="eastAsia"/>
                <w:spacing w:val="-4"/>
                <w:sz w:val="24"/>
                <w:szCs w:val="24"/>
                <w:lang w:val="en-US" w:eastAsia="zh-CN"/>
              </w:rPr>
            </w:pPr>
          </w:p>
          <w:p w14:paraId="014E1927">
            <w:pPr>
              <w:pStyle w:val="16"/>
              <w:spacing w:before="78" w:line="181" w:lineRule="auto"/>
              <w:ind w:firstLine="232" w:firstLineChars="100"/>
              <w:rPr>
                <w:rFonts w:hint="eastAsia"/>
                <w:spacing w:val="-4"/>
                <w:sz w:val="24"/>
                <w:szCs w:val="24"/>
                <w:lang w:val="en-US" w:eastAsia="zh-CN"/>
              </w:rPr>
            </w:pPr>
          </w:p>
          <w:p w14:paraId="186C7634">
            <w:pPr>
              <w:pStyle w:val="16"/>
              <w:spacing w:before="78" w:line="181" w:lineRule="auto"/>
              <w:ind w:firstLine="232" w:firstLineChars="100"/>
              <w:rPr>
                <w:rFonts w:hint="eastAsia"/>
                <w:spacing w:val="-4"/>
                <w:sz w:val="24"/>
                <w:szCs w:val="24"/>
                <w:lang w:val="en-US" w:eastAsia="zh-CN"/>
              </w:rPr>
            </w:pPr>
          </w:p>
          <w:p w14:paraId="251364D6">
            <w:pPr>
              <w:pStyle w:val="16"/>
              <w:spacing w:before="78" w:line="181" w:lineRule="auto"/>
              <w:ind w:firstLine="232" w:firstLineChars="100"/>
              <w:rPr>
                <w:rFonts w:hint="eastAsia"/>
                <w:spacing w:val="-4"/>
                <w:sz w:val="24"/>
                <w:szCs w:val="24"/>
                <w:lang w:val="en-US" w:eastAsia="zh-CN"/>
              </w:rPr>
            </w:pPr>
          </w:p>
          <w:p w14:paraId="526451FE">
            <w:pPr>
              <w:pStyle w:val="16"/>
              <w:spacing w:before="78" w:line="181" w:lineRule="auto"/>
              <w:ind w:left="0" w:leftChars="0" w:firstLine="0" w:firstLineChars="0"/>
              <w:jc w:val="center"/>
              <w:rPr>
                <w:rFonts w:hint="default" w:ascii="仿宋" w:hAnsi="仿宋" w:eastAsia="仿宋" w:cs="仿宋"/>
                <w:snapToGrid w:val="0"/>
                <w:color w:val="000000"/>
                <w:spacing w:val="-4"/>
                <w:kern w:val="0"/>
                <w:sz w:val="24"/>
                <w:szCs w:val="24"/>
                <w:lang w:val="en-US" w:eastAsia="zh-CN" w:bidi="ar-SA"/>
              </w:rPr>
            </w:pPr>
            <w:r>
              <w:rPr>
                <w:rFonts w:hint="eastAsia"/>
                <w:spacing w:val="-4"/>
                <w:sz w:val="24"/>
                <w:szCs w:val="24"/>
                <w:lang w:val="en-US" w:eastAsia="zh-CN"/>
              </w:rPr>
              <w:t>36</w:t>
            </w:r>
          </w:p>
        </w:tc>
        <w:tc>
          <w:tcPr>
            <w:tcW w:w="1736" w:type="dxa"/>
            <w:tcBorders>
              <w:tl2br w:val="nil"/>
              <w:tr2bl w:val="nil"/>
            </w:tcBorders>
            <w:shd w:val="clear" w:color="auto" w:fill="auto"/>
            <w:vAlign w:val="top"/>
          </w:tcPr>
          <w:p w14:paraId="16F11625">
            <w:pPr>
              <w:pStyle w:val="16"/>
              <w:spacing w:before="78" w:line="236" w:lineRule="auto"/>
              <w:ind w:left="118" w:right="192" w:firstLine="7"/>
              <w:jc w:val="both"/>
              <w:rPr>
                <w:rFonts w:hint="eastAsia"/>
                <w:spacing w:val="-4"/>
                <w:sz w:val="24"/>
                <w:szCs w:val="24"/>
                <w:lang w:val="en-US" w:eastAsia="zh-CN"/>
              </w:rPr>
            </w:pPr>
          </w:p>
          <w:p w14:paraId="5B016315">
            <w:pPr>
              <w:pStyle w:val="16"/>
              <w:spacing w:before="78" w:line="236" w:lineRule="auto"/>
              <w:ind w:left="118" w:right="192" w:firstLine="7"/>
              <w:jc w:val="both"/>
              <w:rPr>
                <w:rFonts w:hint="eastAsia"/>
                <w:spacing w:val="-4"/>
                <w:sz w:val="24"/>
                <w:szCs w:val="24"/>
                <w:lang w:val="en-US" w:eastAsia="zh-CN"/>
              </w:rPr>
            </w:pPr>
          </w:p>
          <w:p w14:paraId="573778FC">
            <w:pPr>
              <w:pStyle w:val="16"/>
              <w:spacing w:before="78" w:line="236" w:lineRule="auto"/>
              <w:ind w:left="118" w:right="192" w:firstLine="7"/>
              <w:jc w:val="both"/>
              <w:rPr>
                <w:rFonts w:hint="eastAsia"/>
                <w:spacing w:val="-4"/>
                <w:sz w:val="24"/>
                <w:szCs w:val="24"/>
                <w:lang w:val="en-US" w:eastAsia="zh-CN"/>
              </w:rPr>
            </w:pPr>
          </w:p>
          <w:p w14:paraId="3116F0F1">
            <w:pPr>
              <w:pStyle w:val="16"/>
              <w:spacing w:before="78" w:line="236" w:lineRule="auto"/>
              <w:ind w:left="118" w:right="192" w:firstLine="7"/>
              <w:jc w:val="both"/>
              <w:rPr>
                <w:rFonts w:hint="eastAsia"/>
                <w:spacing w:val="-4"/>
                <w:sz w:val="24"/>
                <w:szCs w:val="24"/>
                <w:lang w:val="en-US" w:eastAsia="zh-CN"/>
              </w:rPr>
            </w:pPr>
          </w:p>
          <w:p w14:paraId="1F11CA3B">
            <w:pPr>
              <w:pStyle w:val="16"/>
              <w:spacing w:before="78" w:line="236" w:lineRule="auto"/>
              <w:ind w:left="118" w:right="192" w:firstLine="7"/>
              <w:jc w:val="both"/>
              <w:rPr>
                <w:rFonts w:hint="eastAsia"/>
                <w:spacing w:val="-4"/>
                <w:sz w:val="24"/>
                <w:szCs w:val="24"/>
                <w:lang w:val="en-US" w:eastAsia="zh-CN"/>
              </w:rPr>
            </w:pPr>
          </w:p>
          <w:p w14:paraId="7BBD5AFF">
            <w:pPr>
              <w:pStyle w:val="16"/>
              <w:spacing w:before="78" w:line="236" w:lineRule="auto"/>
              <w:ind w:left="118" w:right="192" w:firstLine="7"/>
              <w:jc w:val="both"/>
              <w:rPr>
                <w:rFonts w:hint="eastAsia"/>
                <w:spacing w:val="-4"/>
                <w:sz w:val="24"/>
                <w:szCs w:val="24"/>
                <w:lang w:val="en-US" w:eastAsia="zh-CN"/>
              </w:rPr>
            </w:pPr>
          </w:p>
          <w:p w14:paraId="2D1F8252">
            <w:pPr>
              <w:pStyle w:val="16"/>
              <w:spacing w:before="78" w:line="236" w:lineRule="auto"/>
              <w:ind w:left="118" w:right="192" w:firstLine="7"/>
              <w:jc w:val="center"/>
              <w:rPr>
                <w:spacing w:val="-4"/>
                <w:sz w:val="24"/>
                <w:szCs w:val="24"/>
              </w:rPr>
            </w:pPr>
            <w:r>
              <w:rPr>
                <w:rFonts w:hint="eastAsia"/>
                <w:spacing w:val="-4"/>
                <w:sz w:val="24"/>
                <w:szCs w:val="24"/>
                <w:lang w:val="en-US" w:eastAsia="zh-CN"/>
              </w:rPr>
              <w:t>竞争性磋商文件的澄清和质疑</w:t>
            </w:r>
          </w:p>
          <w:p w14:paraId="6707A48B">
            <w:pPr>
              <w:pStyle w:val="16"/>
              <w:spacing w:before="78" w:line="236" w:lineRule="auto"/>
              <w:ind w:left="118" w:leftChars="0" w:right="192" w:rightChars="0" w:firstLine="7" w:firstLineChars="0"/>
              <w:jc w:val="both"/>
              <w:rPr>
                <w:rFonts w:ascii="仿宋" w:hAnsi="仿宋" w:eastAsia="仿宋" w:cs="仿宋"/>
                <w:snapToGrid w:val="0"/>
                <w:color w:val="000000"/>
                <w:spacing w:val="-4"/>
                <w:kern w:val="0"/>
                <w:sz w:val="24"/>
                <w:szCs w:val="24"/>
                <w:lang w:val="en-US" w:eastAsia="en-US" w:bidi="ar-SA"/>
              </w:rPr>
            </w:pPr>
          </w:p>
        </w:tc>
        <w:tc>
          <w:tcPr>
            <w:tcW w:w="6637" w:type="dxa"/>
            <w:tcBorders>
              <w:tl2br w:val="nil"/>
              <w:tr2bl w:val="nil"/>
            </w:tcBorders>
            <w:shd w:val="clear" w:color="auto" w:fill="auto"/>
            <w:vAlign w:val="top"/>
          </w:tcPr>
          <w:p w14:paraId="4C0300F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1、综合说明 </w:t>
            </w:r>
          </w:p>
          <w:p w14:paraId="4FFC5CC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spacing w:val="-3"/>
                <w:sz w:val="24"/>
                <w:szCs w:val="24"/>
                <w:lang w:val="en-US" w:eastAsia="zh-CN"/>
              </w:rPr>
            </w:pPr>
            <w:r>
              <w:rPr>
                <w:rFonts w:hint="eastAsia"/>
                <w:spacing w:val="-3"/>
                <w:sz w:val="24"/>
                <w:szCs w:val="24"/>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w:t>
            </w:r>
            <w:r>
              <w:rPr>
                <w:rFonts w:hint="eastAsia"/>
                <w:b/>
                <w:bCs/>
                <w:spacing w:val="-3"/>
                <w:sz w:val="24"/>
                <w:szCs w:val="24"/>
                <w:lang w:val="en-US" w:eastAsia="zh-CN"/>
              </w:rPr>
              <w:t>书面形式递交或者电子邮件递交</w:t>
            </w:r>
            <w:r>
              <w:rPr>
                <w:rFonts w:hint="eastAsia"/>
                <w:spacing w:val="-3"/>
                <w:sz w:val="24"/>
                <w:szCs w:val="24"/>
                <w:lang w:val="en-US" w:eastAsia="zh-CN"/>
              </w:rPr>
              <w:t>的形式。</w:t>
            </w:r>
          </w:p>
          <w:p w14:paraId="2BE7A6A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2、对竞争性磋商文件的澄清和质疑 </w:t>
            </w:r>
          </w:p>
          <w:p w14:paraId="12DF6FD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spacing w:val="-3"/>
                <w:sz w:val="24"/>
                <w:szCs w:val="24"/>
                <w:lang w:val="en-US" w:eastAsia="zh-CN"/>
              </w:rPr>
            </w:pPr>
            <w:r>
              <w:rPr>
                <w:rFonts w:hint="eastAsia"/>
                <w:spacing w:val="-3"/>
                <w:sz w:val="24"/>
                <w:szCs w:val="24"/>
                <w:lang w:val="en-US" w:eastAsia="zh-CN"/>
              </w:rPr>
              <w:t>投标人应尽早领取竞争性磋商文件，若对竞争性磋商文件有疑问需要澄清或质疑，须在开标5日前由澄清或质疑方的法定代表人或授权投标人（必须为法定代表人授权进行该项目投标的被授权人）以</w:t>
            </w:r>
            <w:r>
              <w:rPr>
                <w:rFonts w:hint="eastAsia"/>
                <w:b/>
                <w:bCs/>
                <w:spacing w:val="-3"/>
                <w:sz w:val="24"/>
                <w:szCs w:val="24"/>
                <w:lang w:val="en-US" w:eastAsia="zh-CN"/>
              </w:rPr>
              <w:t>书面形式递交或者电子邮件</w:t>
            </w:r>
            <w:r>
              <w:rPr>
                <w:rFonts w:hint="eastAsia"/>
                <w:spacing w:val="-3"/>
                <w:sz w:val="24"/>
                <w:szCs w:val="24"/>
                <w:lang w:val="en-US" w:eastAsia="zh-CN"/>
              </w:rPr>
              <w:t>向招标人或招标代理机构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w:t>
            </w:r>
            <w:r>
              <w:rPr>
                <w:rFonts w:hint="eastAsia"/>
                <w:b/>
                <w:bCs/>
                <w:spacing w:val="-3"/>
                <w:sz w:val="24"/>
                <w:szCs w:val="24"/>
                <w:lang w:val="en-US" w:eastAsia="zh-CN"/>
              </w:rPr>
              <w:t>需提供营业执照扫描件、法人身份证扫描件</w:t>
            </w:r>
            <w:r>
              <w:rPr>
                <w:rFonts w:hint="eastAsia"/>
                <w:spacing w:val="-3"/>
                <w:sz w:val="24"/>
                <w:szCs w:val="24"/>
                <w:lang w:val="en-US" w:eastAsia="zh-CN"/>
              </w:rPr>
              <w:t>；由授权投标人递交澄清或质疑函时，还须提供</w:t>
            </w:r>
            <w:r>
              <w:rPr>
                <w:rFonts w:hint="eastAsia"/>
                <w:b/>
                <w:bCs/>
                <w:spacing w:val="-3"/>
                <w:sz w:val="24"/>
                <w:szCs w:val="24"/>
                <w:lang w:val="en-US" w:eastAsia="zh-CN"/>
              </w:rPr>
              <w:t>法人投标授权函</w:t>
            </w:r>
            <w:r>
              <w:rPr>
                <w:rFonts w:hint="eastAsia"/>
                <w:spacing w:val="-3"/>
                <w:sz w:val="24"/>
                <w:szCs w:val="24"/>
                <w:lang w:val="en-US" w:eastAsia="zh-CN"/>
              </w:rPr>
              <w:t xml:space="preserve">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招标人或招标代理机构在投标截止日3天前根据澄清或质疑函的具体内容相应作出答复或不予答复，答复内容不得涉及商业秘密。作出答复的将以书面形式递交或者电子邮件通知提出澄清或质疑的投标人和其他有关投标人，或在新疆政府采购网上予以公布。递交质疑的投标人和其他有关投标人在被告知、收到上述公告、通知或答疑书后，应立即向招标人或招标代理机构回函确认。未确认情况应当视为对质疑答复的知晓，也将视为对质疑答复内容接受的默认。对于未在响应文件中对修改内容做实质性响应的，对其产生的不利因素由未确认者自行承担。同时招标人可以酌情延长投标截止时间。 </w:t>
            </w:r>
          </w:p>
          <w:p w14:paraId="7EAC151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3、对招标过程和拟中标结果的质疑 </w:t>
            </w:r>
          </w:p>
          <w:p w14:paraId="5A8FF60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spacing w:val="-3"/>
                <w:sz w:val="24"/>
                <w:szCs w:val="24"/>
                <w:lang w:val="en-US" w:eastAsia="zh-CN"/>
              </w:rPr>
            </w:pPr>
            <w:r>
              <w:rPr>
                <w:rFonts w:hint="eastAsia"/>
                <w:spacing w:val="-3"/>
                <w:sz w:val="24"/>
                <w:szCs w:val="24"/>
                <w:lang w:val="en-US" w:eastAsia="zh-CN"/>
              </w:rPr>
              <w:t>投标人认为招标过程和拟中标结果使自己的权益受到损害的，可以在投标人于新疆政府采购网发布拟中标结果之日起7个工作日内，由质疑方的法定代表人或授权投标人以书面形式递交或者电子邮件向招标人或招标代理机构递交质疑函（原件），并登记备案。质疑函须有法定代表人亲笔签字，除应说明需要质疑的内容外，还应提供能够证明质疑内容的相关书面证据。质疑函应内容真实，证据充分，不得进行恶意质疑。由法定代表人递交质疑函时，</w:t>
            </w:r>
            <w:r>
              <w:rPr>
                <w:rFonts w:hint="eastAsia"/>
                <w:b/>
                <w:bCs/>
                <w:spacing w:val="-3"/>
                <w:sz w:val="24"/>
                <w:szCs w:val="24"/>
                <w:lang w:val="en-US" w:eastAsia="zh-CN"/>
              </w:rPr>
              <w:t>需提供营业执照扫描件、法定代表人身份证复印件</w:t>
            </w:r>
            <w:r>
              <w:rPr>
                <w:rFonts w:hint="eastAsia"/>
                <w:spacing w:val="-3"/>
                <w:sz w:val="24"/>
                <w:szCs w:val="24"/>
                <w:lang w:val="en-US" w:eastAsia="zh-CN"/>
              </w:rPr>
              <w:t xml:space="preserve">；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 </w:t>
            </w:r>
          </w:p>
          <w:p w14:paraId="65514FF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ascii="仿宋" w:hAnsi="仿宋" w:eastAsia="仿宋" w:cs="仿宋"/>
                <w:spacing w:val="-2"/>
                <w:sz w:val="24"/>
                <w:szCs w:val="24"/>
                <w:lang w:val="en-US" w:eastAsia="zh-CN"/>
              </w:rPr>
            </w:pPr>
            <w:r>
              <w:rPr>
                <w:rFonts w:hint="eastAsia"/>
                <w:spacing w:val="-3"/>
                <w:sz w:val="24"/>
                <w:szCs w:val="24"/>
                <w:lang w:val="en-US" w:eastAsia="zh-CN"/>
              </w:rPr>
              <w:t>招标人及招标代理机构应在受理投标人的质疑后，根据质疑函的具体内容及时向递交质疑函的投标人作出答复或不予答复，答复内容不得涉及商业秘密。作出答复的以书面形式递交或者电子邮件通知递交质疑的投标人和其他有关投标人。递交质疑的投标人和其他有关投标人在</w:t>
            </w:r>
            <w:r>
              <w:rPr>
                <w:rFonts w:hint="eastAsia" w:ascii="仿宋" w:hAnsi="仿宋" w:eastAsia="仿宋" w:cs="仿宋"/>
                <w:spacing w:val="-2"/>
                <w:sz w:val="24"/>
                <w:szCs w:val="24"/>
                <w:lang w:val="en-US" w:eastAsia="zh-CN"/>
              </w:rPr>
              <w:t xml:space="preserve">被告知、收到上述公告、通知或答疑书后，应立即向招标人或招标代理机构回函确认。未确认情况应当视为对质疑答复的知晓，也将视为对质疑答复内容接受的默认。 </w:t>
            </w:r>
          </w:p>
          <w:p w14:paraId="02E6C26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spacing w:val="-3"/>
                <w:sz w:val="24"/>
                <w:szCs w:val="24"/>
                <w:lang w:val="en-US" w:eastAsia="zh-CN"/>
              </w:rPr>
            </w:pPr>
            <w:r>
              <w:rPr>
                <w:rFonts w:hint="eastAsia"/>
                <w:spacing w:val="-3"/>
                <w:sz w:val="24"/>
                <w:szCs w:val="24"/>
                <w:lang w:val="en-US" w:eastAsia="zh-CN"/>
              </w:rPr>
              <w:t xml:space="preserve">4、澄清或质疑不予受理的情况，有下列情形之一的，属于无效质疑，被质疑人不予受理，由此产生的影响由投标人自行承担： </w:t>
            </w:r>
          </w:p>
          <w:p w14:paraId="654EB22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(一)不是参与该政府采购项目活动供应商的; </w:t>
            </w:r>
          </w:p>
          <w:p w14:paraId="30D712C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(二)被质疑人为采购人或政府采购代理机构之外的； </w:t>
            </w:r>
          </w:p>
          <w:p w14:paraId="1640B24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(三)所有质疑事项超过质疑有效期的； </w:t>
            </w:r>
          </w:p>
          <w:p w14:paraId="4E0A7D0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(四)以具有法律效力的文书送达之外方式提出的； </w:t>
            </w:r>
          </w:p>
          <w:p w14:paraId="64B2FB1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(五) 未按上述规定递交澄清或质疑函的； </w:t>
            </w:r>
          </w:p>
          <w:p w14:paraId="16E18BD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(六) 其它不符合受理条件的情形。</w:t>
            </w:r>
          </w:p>
          <w:p w14:paraId="120278A0">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澄清或质疑函递交地点：新疆乌鲁木齐高新区（新市区）钻石城52号</w:t>
            </w:r>
          </w:p>
          <w:p w14:paraId="1A78E92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en-US"/>
              </w:rPr>
            </w:pPr>
            <w:r>
              <w:rPr>
                <w:rFonts w:hint="eastAsia"/>
                <w:spacing w:val="-3"/>
                <w:sz w:val="24"/>
                <w:szCs w:val="24"/>
                <w:lang w:val="en-US" w:eastAsia="zh-CN"/>
              </w:rPr>
              <w:t xml:space="preserve">联系电话：18523039307    </w:t>
            </w:r>
            <w:r>
              <w:rPr>
                <w:rFonts w:hint="eastAsia"/>
                <w:spacing w:val="-3"/>
                <w:sz w:val="24"/>
                <w:szCs w:val="24"/>
                <w:lang w:val="en-US" w:eastAsia="en-US"/>
              </w:rPr>
              <w:t>电子邮箱：</w:t>
            </w:r>
            <w:r>
              <w:rPr>
                <w:rFonts w:hint="eastAsia"/>
                <w:spacing w:val="-3"/>
                <w:sz w:val="24"/>
                <w:szCs w:val="24"/>
                <w:lang w:val="en-US" w:eastAsia="zh-CN"/>
              </w:rPr>
              <w:t>1695049480</w:t>
            </w:r>
            <w:r>
              <w:rPr>
                <w:rFonts w:hint="eastAsia"/>
                <w:spacing w:val="-3"/>
                <w:sz w:val="24"/>
                <w:szCs w:val="24"/>
                <w:lang w:val="en-US" w:eastAsia="en-US"/>
              </w:rPr>
              <w:t>@qq.com</w:t>
            </w:r>
          </w:p>
        </w:tc>
      </w:tr>
    </w:tbl>
    <w:p w14:paraId="0F9F2E5E">
      <w:pPr>
        <w:spacing w:before="13"/>
      </w:pPr>
    </w:p>
    <w:p w14:paraId="62BED72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b/>
          <w:bCs/>
          <w:spacing w:val="-3"/>
          <w:sz w:val="24"/>
          <w:szCs w:val="24"/>
          <w:lang w:val="en-US" w:eastAsia="zh-CN"/>
        </w:rPr>
      </w:pPr>
      <w:r>
        <w:rPr>
          <w:rFonts w:hint="eastAsia"/>
          <w:b/>
          <w:bCs/>
          <w:spacing w:val="-3"/>
          <w:sz w:val="24"/>
          <w:szCs w:val="24"/>
          <w:lang w:val="en-US" w:eastAsia="zh-CN"/>
        </w:rPr>
        <w:t>注：1、招标文件解释权归招标人及招标代理所有。</w:t>
      </w:r>
    </w:p>
    <w:p w14:paraId="4BB30E1A">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b/>
          <w:bCs/>
          <w:spacing w:val="-3"/>
          <w:sz w:val="24"/>
          <w:szCs w:val="24"/>
          <w:lang w:val="en-US" w:eastAsia="zh-CN"/>
        </w:rPr>
        <w:sectPr>
          <w:footerReference r:id="rId8" w:type="default"/>
          <w:pgSz w:w="11906" w:h="16839"/>
          <w:pgMar w:top="1440" w:right="1080" w:bottom="1440" w:left="1080" w:header="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b/>
          <w:bCs/>
          <w:spacing w:val="-3"/>
          <w:sz w:val="24"/>
          <w:szCs w:val="24"/>
          <w:lang w:val="en-US" w:eastAsia="zh-CN"/>
        </w:rPr>
        <w:t>2、须知前附表内容与招标文件其它内容不一致的，以须知前附表内容为准。</w:t>
      </w:r>
    </w:p>
    <w:p w14:paraId="6DAF009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28"/>
          <w:szCs w:val="28"/>
        </w:rPr>
      </w:pPr>
      <w:r>
        <w:rPr>
          <w:rFonts w:hint="eastAsia" w:ascii="仿宋" w:hAnsi="仿宋" w:eastAsia="仿宋" w:cs="仿宋"/>
          <w:b/>
          <w:bCs/>
          <w:spacing w:val="-2"/>
          <w:sz w:val="28"/>
          <w:szCs w:val="28"/>
        </w:rPr>
        <w:t>供应商须知正文</w:t>
      </w:r>
    </w:p>
    <w:p w14:paraId="69904B0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1.采购依据以及原则</w:t>
      </w:r>
    </w:p>
    <w:p w14:paraId="6F81603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1.1《中华人民共和国政府采购法》；</w:t>
      </w:r>
    </w:p>
    <w:p w14:paraId="3FFE945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1.2《中华人民共和国合同法》；</w:t>
      </w:r>
    </w:p>
    <w:p w14:paraId="6A49198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1.3《中华人民共和国政府采购法实施条例》；</w:t>
      </w:r>
    </w:p>
    <w:p w14:paraId="4F840BD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1.4《政府采购招标采购方式管理办法》；</w:t>
      </w:r>
    </w:p>
    <w:p w14:paraId="4EA1547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1.5《政府采购质疑和投诉办法》；</w:t>
      </w:r>
    </w:p>
    <w:p w14:paraId="4DA3AB1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1.6 其他有关法律、行政法规以及省市规范性文件规定。</w:t>
      </w:r>
    </w:p>
    <w:p w14:paraId="623825B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2.合格的供应商</w:t>
      </w:r>
    </w:p>
    <w:p w14:paraId="5C0B4DD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2.1 符合《中华人民共和国政府采购法》第二十二条第一款规定的条件；</w:t>
      </w:r>
    </w:p>
    <w:p w14:paraId="25C6CCE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2.2 符合本磋商文件规定的资格要求，且按照要求提供相关证明材料；</w:t>
      </w:r>
    </w:p>
    <w:p w14:paraId="6CF4761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2.3 单位负责人为同一人或者存在直接控股、管理关系的不同供应商，不得参加同</w:t>
      </w:r>
    </w:p>
    <w:p w14:paraId="2AD249A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一合同项下的政府采购活动。</w:t>
      </w:r>
    </w:p>
    <w:p w14:paraId="314051E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 供应商须知前附表规定接受联合体报价的，应符合以下规定：</w:t>
      </w:r>
    </w:p>
    <w:p w14:paraId="068C93E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2.4.1 联合体各方应按照磋商文件提供的格式签订联合体协议书，明确联合体牵头人和各方权利义务；</w:t>
      </w:r>
    </w:p>
    <w:p w14:paraId="09CB1E7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2.4.2 联合体各方均应当符合《政府采购法》第二十二条第一款规定的条件；</w:t>
      </w:r>
    </w:p>
    <w:p w14:paraId="5D758CA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2.4.3 联合体中有同类资质的供应商按照联合体分工承担相同工作的，应当按照资质等级较低的供应商确定资质等级。</w:t>
      </w:r>
    </w:p>
    <w:p w14:paraId="6990619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2.4.4 以联合体形式参加政府采购活动的，联合体各方不得再单独参加或者与其他供应商另外组成联合体参加同一合同项下的政府采购活动。</w:t>
      </w:r>
    </w:p>
    <w:p w14:paraId="2B40652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2.4.5 联合体各方应当共同与采购人签订采购合同，就合同约定的事项对采购人承担连带责任。</w:t>
      </w:r>
    </w:p>
    <w:p w14:paraId="3039E04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2.4.6 鼓励大中型企业和其他自然人、法人或者其他组织与小型、微型企业组成联合体报价，但联合体各方均应符合上述规定。</w:t>
      </w:r>
    </w:p>
    <w:p w14:paraId="65B02FD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2.5 除采购人拟采购进口产品通过财政部门审核外，供应商不得提供直接进口或者委托进口产品（包括已进入中国境内的进口产品）。</w:t>
      </w:r>
    </w:p>
    <w:p w14:paraId="24DC77E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2.6 为采购项目提供整体设计、规范编制或者项目管理、监理、检测等服务的供应商，不得再参加该采购项目的其他采购活动。</w:t>
      </w:r>
    </w:p>
    <w:p w14:paraId="5A0D97C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2.7 供应商提供的证明材料内容必须真实可靠。</w:t>
      </w:r>
    </w:p>
    <w:p w14:paraId="1CA76CF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符合上述条件的供应商即为合格供应商，具有参与竞争性磋商的资格。</w:t>
      </w:r>
    </w:p>
    <w:p w14:paraId="11FE23F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3.保密</w:t>
      </w:r>
    </w:p>
    <w:p w14:paraId="14E5BD3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参与竞争性磋商活动的当事人应对磋商文件和响应文件中的商业和技术等秘密保密，违者应对由此造成的后果承担法律责任。</w:t>
      </w:r>
    </w:p>
    <w:p w14:paraId="2BC21FD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4.语言文字、计量单位、时间单位、报价有效期以及参与采购活动费用</w:t>
      </w:r>
    </w:p>
    <w:p w14:paraId="64525AC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4.1 语言文字</w:t>
      </w:r>
    </w:p>
    <w:p w14:paraId="1B86988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除专用术语外，与竞争性磋商活动有关的语言均使用简体中文。必要时专用术语应 附有中文注释。如供应商提交的支持文件和印刷的文献使用另一种语言，应附有相应内容的中文翻译本，在解释响应文件时以中文翻译本为准。</w:t>
      </w:r>
    </w:p>
    <w:p w14:paraId="2F11CC4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4.2 计量单位</w:t>
      </w:r>
    </w:p>
    <w:p w14:paraId="010393F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除磋商文件另有规定外，计量均应采用中华人民共和国法定计量单位；所有报价一律使用人民币，货币单位为“元 ”。</w:t>
      </w:r>
    </w:p>
    <w:p w14:paraId="384C314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4.3 时间单位</w:t>
      </w:r>
    </w:p>
    <w:p w14:paraId="6DA6229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除磋商文件中另有规定外，磋商文件所使用的时间单位“天”、“日”均指日历天，时、分均为北京时间。</w:t>
      </w:r>
    </w:p>
    <w:p w14:paraId="5D8D009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4.4 报价有效期</w:t>
      </w:r>
    </w:p>
    <w:p w14:paraId="38B3ED7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4.4.1 在供应商须知前附表规定的报价有效期内，响应文件以及其补充、承诺等部分均保持有效。</w:t>
      </w:r>
    </w:p>
    <w:p w14:paraId="1B310D9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4.4.2 在磋商文件规定的响应文件有效期满之前，如果出现特殊情况，采购人或者采购代理机构可在报价有效期内要求供应商延长有效期，要求与答复均以书面通知为准并作为磋商文件和响应文件的组成部分；供应商可以拒绝上述要求，拒绝延长响应文件有效期的，其响应失效；同意上述要求的，既不能要求也不允许其修改响应文件。</w:t>
      </w:r>
    </w:p>
    <w:p w14:paraId="1A65355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4.5 参与采购活动费用</w:t>
      </w:r>
    </w:p>
    <w:p w14:paraId="50DF62B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供应商应自行承担其准备和参加采购活动发生的所有费用。</w:t>
      </w:r>
    </w:p>
    <w:p w14:paraId="174F27C3">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5.踏勘现场</w:t>
      </w:r>
    </w:p>
    <w:p w14:paraId="4AD2842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5.1 供应商须知前附表规定组织踏勘现场的，采购人必须按照规定时间、地点组织供应商踏勘项目现场，以便供应商获取有关编制响应文件和签署合同所涉及现场的资料。供应商承担踏勘现场所发生的自身费用。</w:t>
      </w:r>
    </w:p>
    <w:p w14:paraId="7D6FE5A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5.2 采购人向供应商提供的有关现场的资料和数据，是采购人现有的能使供应商利用的资料，采购人对供应商由此而做出的推论、理解和结论不负责任。</w:t>
      </w:r>
    </w:p>
    <w:p w14:paraId="2B321C2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5.3 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14:paraId="70A01C1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6.询问</w:t>
      </w:r>
    </w:p>
    <w:p w14:paraId="20CACB3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6.1 供应商对竞争性磋商活动事项有疑问的，可以向采购代理机构提出询问；采购代理机构应当及时作出答复，但答复的内容不得涉及商业秘密。</w:t>
      </w:r>
    </w:p>
    <w:p w14:paraId="7F715FA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6.2 询问及答复应当采取书面形式。</w:t>
      </w:r>
    </w:p>
    <w:p w14:paraId="35E6F3B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7.偏离</w:t>
      </w:r>
    </w:p>
    <w:p w14:paraId="3B26739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采购人允许响应文件偏离磋商文件某些非实质性要求的，偏离应当符合磋商文件规定的偏离范围和幅度。</w:t>
      </w:r>
    </w:p>
    <w:p w14:paraId="765F8277">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8.履约担保</w:t>
      </w:r>
    </w:p>
    <w:p w14:paraId="4F93A65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8.1 在签订合同前，成交供应商应</w:t>
      </w:r>
      <w:r>
        <w:rPr>
          <w:rFonts w:hint="eastAsia" w:ascii="仿宋" w:hAnsi="仿宋" w:eastAsia="仿宋" w:cs="仿宋"/>
          <w:spacing w:val="0"/>
          <w:sz w:val="24"/>
          <w:szCs w:val="24"/>
          <w:lang w:val="en-US" w:eastAsia="zh-CN"/>
        </w:rPr>
        <w:t>按照采购文件</w:t>
      </w:r>
      <w:r>
        <w:rPr>
          <w:rFonts w:hint="eastAsia" w:ascii="仿宋" w:hAnsi="仿宋" w:eastAsia="仿宋" w:cs="仿宋"/>
          <w:spacing w:val="0"/>
          <w:sz w:val="24"/>
          <w:szCs w:val="24"/>
        </w:rPr>
        <w:t>有关规定或者事先经过采购人书面认可的履约担保要求向采购人提交履约担保。</w:t>
      </w:r>
    </w:p>
    <w:p w14:paraId="26AE64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8.2 成交供应商未按照要求提交履约担保的，视为放弃成交资格，成交供应商应当对采购人造成的损失给予赔偿。</w:t>
      </w:r>
    </w:p>
    <w:p w14:paraId="07F8E20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9.采购代理服务费</w:t>
      </w:r>
    </w:p>
    <w:p w14:paraId="6D9120C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招标代理费用参照国家计委计价格［2002］1980 号文、发改办价格［2003］857 号文、发改办价格(2011)534 号文标准计费，以中标价为基数。</w:t>
      </w:r>
    </w:p>
    <w:p w14:paraId="5CF2C5E2">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10.磋商文件</w:t>
      </w:r>
    </w:p>
    <w:p w14:paraId="6332385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10.1 磋商文件的组成</w:t>
      </w:r>
    </w:p>
    <w:p w14:paraId="77261BA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10.1.1 磋商文件是用以阐明所需货物以及服务、磋商程序和合同格式的规范性文件。</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磋商文件主要由以下部分组成：</w:t>
      </w:r>
    </w:p>
    <w:p w14:paraId="27A622F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w:t>
      </w:r>
      <w:r>
        <w:rPr>
          <w:rFonts w:hint="eastAsia" w:ascii="仿宋" w:hAnsi="仿宋" w:eastAsia="仿宋" w:cs="仿宋"/>
          <w:spacing w:val="0"/>
          <w:sz w:val="24"/>
          <w:szCs w:val="24"/>
          <w:lang w:val="en-US" w:eastAsia="zh-CN"/>
        </w:rPr>
        <w:t>一</w:t>
      </w:r>
      <w:r>
        <w:rPr>
          <w:rFonts w:hint="eastAsia" w:ascii="仿宋" w:hAnsi="仿宋" w:eastAsia="仿宋" w:cs="仿宋"/>
          <w:spacing w:val="0"/>
          <w:sz w:val="24"/>
          <w:szCs w:val="24"/>
        </w:rPr>
        <w:t>章</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采购公告</w:t>
      </w:r>
    </w:p>
    <w:p w14:paraId="75472B3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第二章 供应商须知</w:t>
      </w:r>
    </w:p>
    <w:p w14:paraId="0C04D87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第三章 采购需求</w:t>
      </w:r>
    </w:p>
    <w:p w14:paraId="2E76CDA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第四章 评审办法</w:t>
      </w:r>
    </w:p>
    <w:p w14:paraId="368A16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第五章 签订合同、合同主要条款</w:t>
      </w:r>
    </w:p>
    <w:p w14:paraId="55FC50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第六章 响应文件格式</w:t>
      </w:r>
    </w:p>
    <w:p w14:paraId="15E893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10.1.2 根据本章第 10.2 款对磋商文件所作的澄清和修改，构成磋商文件的组成部分。</w:t>
      </w:r>
    </w:p>
    <w:p w14:paraId="253BAC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10.1.3 除非有特殊要求，磋商文件不单独提供项目所在地的自然环境、气候条件、公用设施等情况，供应商被视为熟悉上述与履行合同有关的一切情况。</w:t>
      </w:r>
    </w:p>
    <w:p w14:paraId="7BC082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10.2 磋商文件的澄清和修改</w:t>
      </w:r>
    </w:p>
    <w:p w14:paraId="6DDE28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磋商文件的澄清和修改及确认，详见供应商须知前附表。</w:t>
      </w:r>
    </w:p>
    <w:p w14:paraId="45D9A5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磋商文件的澄清或者修改在同一内容的表述上不一致时，以最后发出的公告为准。</w:t>
      </w:r>
    </w:p>
    <w:p w14:paraId="365788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11.响应文件的组成</w:t>
      </w:r>
    </w:p>
    <w:p w14:paraId="7D6B0FF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11.1 供应商应按照磋商文件的要求以及格式编制响应文件，并保证其真实性、准确</w:t>
      </w:r>
    </w:p>
    <w:p w14:paraId="0C5423B8">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性以及完整性，并按照磋商文件要求提交全部资料并做出实质性响应。</w:t>
      </w:r>
    </w:p>
    <w:p w14:paraId="2440640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11.2 响应文件的组成：详见第六章 响应文件格式。</w:t>
      </w:r>
    </w:p>
    <w:p w14:paraId="0CEB262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12.响应报价</w:t>
      </w:r>
    </w:p>
    <w:p w14:paraId="205F30C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12.1 响应报价的范围：见供应商须知前附表。</w:t>
      </w:r>
    </w:p>
    <w:p w14:paraId="0D75CF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12.2 供应商应对所投包中的货物进行报价，对每一包货物的报价必须全部报齐。</w:t>
      </w:r>
    </w:p>
    <w:p w14:paraId="0CCF046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12.3 响应报价的次数：见供应商须知前附表。</w:t>
      </w:r>
    </w:p>
    <w:p w14:paraId="00469F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12.4 供应商不得以任何方式或者方法提供报价以外的任何附赠条款。</w:t>
      </w:r>
    </w:p>
    <w:p w14:paraId="5075FAA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12.5 供应商应按照磋商文件中要求的内容填写报价，并由法定代表人或者被授权代表签署。</w:t>
      </w:r>
    </w:p>
    <w:p w14:paraId="096ABA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12.6 供应商须按照附件格式表中的各单项明细逐项填写，以方便磋商小组对各响应文件进行比较。</w:t>
      </w:r>
    </w:p>
    <w:p w14:paraId="52FE2F1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12.7 开启响应文件时，响应文件中《报价一览表》内容</w:t>
      </w:r>
      <w:r>
        <w:rPr>
          <w:rFonts w:hint="eastAsia" w:ascii="仿宋" w:hAnsi="仿宋" w:eastAsia="仿宋" w:cs="仿宋"/>
          <w:spacing w:val="0"/>
          <w:sz w:val="24"/>
          <w:szCs w:val="24"/>
          <w:lang w:val="en-US" w:eastAsia="zh-CN"/>
        </w:rPr>
        <w:t>中</w:t>
      </w:r>
      <w:r>
        <w:rPr>
          <w:rFonts w:hint="eastAsia" w:ascii="仿宋" w:hAnsi="仿宋" w:eastAsia="仿宋" w:cs="仿宋"/>
          <w:spacing w:val="0"/>
          <w:sz w:val="24"/>
          <w:szCs w:val="24"/>
        </w:rPr>
        <w:t>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书面确认。</w:t>
      </w:r>
    </w:p>
    <w:p w14:paraId="692A9CD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12.8 唱价时，采购代理机构只对按照磋商文件要求编制的响应报价进行唱价。</w:t>
      </w:r>
    </w:p>
    <w:p w14:paraId="246428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12.9 供应商的成交价格在合同执行中是固定不变的，不得以任何理由予以变更，不</w:t>
      </w:r>
    </w:p>
    <w:p w14:paraId="7397ECF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得出现任何包含价格调整的要求。</w:t>
      </w:r>
    </w:p>
    <w:p w14:paraId="2C1591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12.10 采购人不接受未经中国海关报验放进入中国境内且产自关境外的货物报价。</w:t>
      </w:r>
    </w:p>
    <w:p w14:paraId="548B0C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12.11 供应商须知前附表未规定可以采购进口产品的，不允许进口产品参加报价。</w:t>
      </w:r>
    </w:p>
    <w:p w14:paraId="3316D64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13.响应文件编制要求</w:t>
      </w:r>
    </w:p>
    <w:p w14:paraId="08AB2D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13.1 响应文件应按所投包分别进行编制。</w:t>
      </w:r>
    </w:p>
    <w:p w14:paraId="2E6752E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13.2 响应文件编制：见供应商须知前附表。</w:t>
      </w:r>
    </w:p>
    <w:p w14:paraId="48A184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13.3 响应文件签章：见供应商须知前附表。</w:t>
      </w:r>
    </w:p>
    <w:p w14:paraId="0F6D3C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13.4 供应商可对供货现场以及其范围环境进行考察，以获取有关编制响应文件和签署实施合同所需的各项资料，供应商应承担现场考察的费用、责任和风险。</w:t>
      </w:r>
    </w:p>
    <w:p w14:paraId="64E9C5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13.5 供应商编制响应文件时，应当如实在技术响应表和商务响应表中填写响应情况。</w:t>
      </w:r>
    </w:p>
    <w:p w14:paraId="669326F7">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14.响应文件的密封和标记</w:t>
      </w:r>
    </w:p>
    <w:p w14:paraId="0B90AC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见供应商须知前附表。</w:t>
      </w:r>
    </w:p>
    <w:p w14:paraId="023721AC">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15.响应文件的递交</w:t>
      </w:r>
    </w:p>
    <w:p w14:paraId="7644AE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15.1 供应商应在报价截止时间前递交响应文件。</w:t>
      </w:r>
    </w:p>
    <w:p w14:paraId="571F7AD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15.2 供应商递交响应文件的时间、地点和要求：见供应商须知前附表。</w:t>
      </w:r>
    </w:p>
    <w:p w14:paraId="5F87D7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15.3 供应商有下列情况之一，采购人或者采购代理机构应当拒绝接收供应商的响应文件：</w:t>
      </w:r>
    </w:p>
    <w:p w14:paraId="4A2F0DE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15.3.1 逾期送达的或者未送达指定地点的。</w:t>
      </w:r>
    </w:p>
    <w:p w14:paraId="76C485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15.3.2 响应文件未按采购文件要求密封的。</w:t>
      </w:r>
    </w:p>
    <w:p w14:paraId="47944AF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15.3.3 递交响应文件时法定代表人未出示法定代表人身份证明原件和身份证原件的；被授权代表未出示授权委托书原件和身份证原件的。</w:t>
      </w:r>
    </w:p>
    <w:p w14:paraId="31714A8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15.4 除供应商须知前附表另有规定外，不论采购过程和结果如何，供应商的响应文件均不退还。</w:t>
      </w:r>
    </w:p>
    <w:p w14:paraId="6C83EA95">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16.响应文件的修改与撤回</w:t>
      </w:r>
    </w:p>
    <w:p w14:paraId="5B1447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16.1 供应商在磋商文件要求提交响应文件截止时间前，可以补充、修改、替代或者</w:t>
      </w:r>
    </w:p>
    <w:p w14:paraId="06B29A7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撤回已提交的响应文件。补充、修改的内容为响应文件的组成部分。</w:t>
      </w:r>
    </w:p>
    <w:p w14:paraId="052B8E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16.2 在提交响应文件截止时间后到磋商文件规定的报价有效期终止之前，在磋商文</w:t>
      </w:r>
    </w:p>
    <w:p w14:paraId="5CD06BB9">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件没有变动的情况下，供应商不得补充、修改、替代或者撤销其响应文件。</w:t>
      </w:r>
    </w:p>
    <w:p w14:paraId="048AB73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17.保证金</w:t>
      </w:r>
    </w:p>
    <w:p w14:paraId="665AC8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17.1 保证金的交纳</w:t>
      </w:r>
    </w:p>
    <w:p w14:paraId="1BB8E59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17.1.1 保证金的交纳金额和形式：见供应商须知前附表。</w:t>
      </w:r>
    </w:p>
    <w:p w14:paraId="78C88C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17.1.2 保证金以到账时间为准。</w:t>
      </w:r>
    </w:p>
    <w:p w14:paraId="6473EA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17.1.3 供应商为联合体的，联合体牵头人交纳的保证金对联合体各方均具有约束力。</w:t>
      </w:r>
    </w:p>
    <w:p w14:paraId="0B67BB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17.2 保证金的退还</w:t>
      </w:r>
    </w:p>
    <w:p w14:paraId="5F8471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17.2.1 供应商在采购文件要求提交响应文件截止时间前书面要求撤回响应文件的，采购人或者采购代理机构自收到供应商书面撤回文件之日起5日内退还已收取的保证金。</w:t>
      </w:r>
    </w:p>
    <w:p w14:paraId="68B594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17.2.2 采购代理机构在成交通知发出后5个工作日内退还未成交供应商的保证金，在采购合同签订并备案后5个工作日内退还成交供应商的保证金。</w:t>
      </w:r>
    </w:p>
    <w:p w14:paraId="76B486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17.3 保证金的不予退还</w:t>
      </w:r>
    </w:p>
    <w:p w14:paraId="5F6E4B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 xml:space="preserve">17.3.1 供应商有下列情形之一的，保证金将不予退还： </w:t>
      </w:r>
    </w:p>
    <w:p w14:paraId="4F587C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（1）提供的有关资料不真实或者提供虚假材料的；</w:t>
      </w:r>
    </w:p>
    <w:p w14:paraId="70C5D4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（2）报价截止时间后供应商撤回全部或者部分响应文件的；</w:t>
      </w:r>
    </w:p>
    <w:p w14:paraId="351ABAE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（3）损害采购人或者采购代理机构合法权益的；</w:t>
      </w:r>
    </w:p>
    <w:p w14:paraId="49FB3D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（4）供应商向采购代理机构、采购人、专家提供不正当利益的；</w:t>
      </w:r>
    </w:p>
    <w:p w14:paraId="5065F6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（5）经磋商小组认定有故意哄抬报价、串标或者其它违法行为的;</w:t>
      </w:r>
    </w:p>
    <w:p w14:paraId="7F6CBC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（6）成交供应商未按照采购文件规定签订合同或者未按照采购文件规定提供履约保证金的；</w:t>
      </w:r>
    </w:p>
    <w:p w14:paraId="60E421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（7）法律、行政法规以及有关规定的其它情形。</w:t>
      </w:r>
    </w:p>
    <w:p w14:paraId="24EC8F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17.3.2 不予退还的保证金应在规定时间内上缴国库。</w:t>
      </w:r>
    </w:p>
    <w:p w14:paraId="6043EF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18.开标、磋商、成交</w:t>
      </w:r>
    </w:p>
    <w:p w14:paraId="7C5428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18.1.开标程序</w:t>
      </w:r>
    </w:p>
    <w:p w14:paraId="733329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18.1.1 采购组织机构将按照招标文件规定的时间通过“政府采购云平台”组织开标，所有供应商均应当准时在线参加。供应商自行承担因不参加在线开标而产生的不利后果。</w:t>
      </w:r>
    </w:p>
    <w:p w14:paraId="1FD122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 向各投标供应商发出电子加密投标文件【开始解密】通知，各投标供应商代表应当在接到解密通知后30分钟内自行完成“ 电子加密投标文件”的在线解密，如未按时解密则视为无效投标。</w:t>
      </w:r>
    </w:p>
    <w:p w14:paraId="28631A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 开启《开标记录表》，公布投标供应商报价，各投标供应商代表CA签字确认报价结果。</w:t>
      </w:r>
    </w:p>
    <w:p w14:paraId="657993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 采购人代表、记录人等有关人员在开标记录上签字确认；</w:t>
      </w:r>
    </w:p>
    <w:p w14:paraId="2ABF87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18.1.5 开标结束。</w:t>
      </w:r>
    </w:p>
    <w:p w14:paraId="23CBA0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18.2.开标</w:t>
      </w:r>
    </w:p>
    <w:p w14:paraId="767A57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18.2.1 开标应当在采购文件确定的提交响应文件截止时间的同一时间公开进行；采购代理机构按照本采购文件规定的时间和地点组织召开开标会议。</w:t>
      </w:r>
    </w:p>
    <w:p w14:paraId="0E0592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18.2.2 电子加密投标文件解密后开启标项信息。</w:t>
      </w:r>
    </w:p>
    <w:p w14:paraId="48DE98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18.2.3 由采购代理机构工作人员唱标。</w:t>
      </w:r>
    </w:p>
    <w:p w14:paraId="523FFC9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唱标人当众宣读供应商名称、响应报价、采购文件允许提供的备选报价方案和响应文件的其他主要内容，并不得拒绝任何符合要求的响应报价。</w:t>
      </w:r>
    </w:p>
    <w:p w14:paraId="566FD02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18.2.4 开标和唱标由采购代理机构指定专人负责，开标记录由供应商在CA签字确认。</w:t>
      </w:r>
    </w:p>
    <w:p w14:paraId="59DB94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18.2.5 供应商对开标有异议的，应当在政采云平台选择“有异议”，由采购人或者采购代理机构在平台要求供应商书面解答，并制作记录，采购人代表、采购代理机构及现场监督签字确认。</w:t>
      </w:r>
    </w:p>
    <w:p w14:paraId="0FAD01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 磋商小组</w:t>
      </w:r>
    </w:p>
    <w:p w14:paraId="33B72C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18.3.1 磋商小组的组成</w:t>
      </w:r>
    </w:p>
    <w:p w14:paraId="58814E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p>
    <w:p w14:paraId="78038C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18.3.2 评审专家的抽取</w:t>
      </w:r>
    </w:p>
    <w:p w14:paraId="2B28D06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"18.3.2.1"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18.3.2.1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采用随机抽取方式从政府采购监管部门依法设立的专家库中确定磋商小组成员。任何单位和个人都不得指定评审专家或干预评审专家的抽取工作。</w:t>
      </w:r>
    </w:p>
    <w:p w14:paraId="69EDF7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"18.3.2.2"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18.3.2.2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参加评审专家抽取的有关人员对被抽取的专家的姓名、单位和联系方式等内容负有保密的义务。磋商小组成员的名单在评审结果确定前必须严格保密。</w:t>
      </w:r>
    </w:p>
    <w:p w14:paraId="66CB1A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18.3.3 磋商小组成员不得参加与自己有利害关系的评审活动，与自己有利害关系的应当回避，已经进入的必须更换。</w:t>
      </w:r>
    </w:p>
    <w:p w14:paraId="7BF424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18.3.4 磋商小组负责对各响应文件进行评审、比较、评定，并按本采购文件的规定确定成交供应商或者推荐中标候选人。</w:t>
      </w:r>
    </w:p>
    <w:p w14:paraId="547BDB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18.3.5 磋商小组具有依据采购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14:paraId="47D847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18.3.6 磋商小组的职责：</w:t>
      </w:r>
    </w:p>
    <w:p w14:paraId="15132F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审查响应文件是否符合采购文件要求，进行资格性审查和符合性审查，并</w:t>
      </w:r>
    </w:p>
    <w:p w14:paraId="1C57803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做出评价；</w:t>
      </w:r>
    </w:p>
    <w:p w14:paraId="7322454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要求供应商对响应文件有关事项做出解释或者澄清；</w:t>
      </w:r>
    </w:p>
    <w:p w14:paraId="6886712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推荐中标候选人名单，或者受采购人委托按照事先确定的办法直接确定成交供应商；</w:t>
      </w:r>
    </w:p>
    <w:p w14:paraId="0A53BA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向采购人、采购代理机构或者有关部门报告非法干预评审工作的行为。</w:t>
      </w:r>
    </w:p>
    <w:p w14:paraId="5BD190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对围、串标等违法违规行为作出认定。</w:t>
      </w:r>
    </w:p>
    <w:p w14:paraId="608BE9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18.3.7 磋商小组的义务：</w:t>
      </w:r>
    </w:p>
    <w:p w14:paraId="4F964F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遵纪守法，客观、公正、廉洁地履行职责；</w:t>
      </w:r>
    </w:p>
    <w:p w14:paraId="1C0915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提出真实、可靠的评审意见；</w:t>
      </w:r>
    </w:p>
    <w:p w14:paraId="337233B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严格遵守评审纪律，不得向外界泄露评审情况；</w:t>
      </w:r>
    </w:p>
    <w:p w14:paraId="43F88CF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发现供应商在招报价活动中有不正当竞争或者恶意串通等违规行为，应及时向监督部门报告并加以制止；</w:t>
      </w:r>
    </w:p>
    <w:p w14:paraId="484F0D7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按照采购文件规定的评审方法和评审标准进行评审，对评审意见承担个人责任；</w:t>
      </w:r>
    </w:p>
    <w:p w14:paraId="3028E7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"18.3.7.6"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18.3.7.6</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编写评审报告；</w:t>
      </w:r>
    </w:p>
    <w:p w14:paraId="658781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"18.3.7.7"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18.3.7.7</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配合采购人或者采购代理机构答复供应商提出的质疑；</w:t>
      </w:r>
    </w:p>
    <w:p w14:paraId="7E44EF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"18.3.7.8"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18.3.7.8</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对评审过程和结果，以及采购人、供应商的商业秘密保密；</w:t>
      </w:r>
    </w:p>
    <w:p w14:paraId="76F650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"18.3.7.9"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18.3.7.9</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配合监管部门处理投诉；</w:t>
      </w:r>
    </w:p>
    <w:p w14:paraId="108FEF1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18.3.8 磋商小组成员有下列情形之一的，应当回避：</w:t>
      </w:r>
    </w:p>
    <w:p w14:paraId="78AA37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供应商或者供应商主要负责人的近亲属；</w:t>
      </w:r>
    </w:p>
    <w:p w14:paraId="2446FD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项目主管部门或者行政监督部门的人员；</w:t>
      </w:r>
    </w:p>
    <w:p w14:paraId="38F8C0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与供应商有经济利益关系；</w:t>
      </w:r>
    </w:p>
    <w:p w14:paraId="0B4648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曾因在采购、评审以及其他与政府采购有关系活动中从事违法行为而受到</w:t>
      </w:r>
    </w:p>
    <w:p w14:paraId="6665B77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行政处罚或者刑事处罚的；</w:t>
      </w:r>
    </w:p>
    <w:p w14:paraId="4A9896B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与供应商有其他利害关系。</w:t>
      </w:r>
    </w:p>
    <w:p w14:paraId="5A3084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 评审程序</w:t>
      </w:r>
    </w:p>
    <w:p w14:paraId="4DC508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18.4.1 宣布评审纪律以及回避提示；</w:t>
      </w:r>
    </w:p>
    <w:p w14:paraId="5A78D5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18.4.2 组织推荐磋商小组组长；</w:t>
      </w:r>
    </w:p>
    <w:p w14:paraId="04AEB6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18.4.3 资格性审查；</w:t>
      </w:r>
    </w:p>
    <w:p w14:paraId="69074D0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18.4.4 符合性审查；</w:t>
      </w:r>
    </w:p>
    <w:p w14:paraId="418DC6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18.4.5 技术评审；</w:t>
      </w:r>
    </w:p>
    <w:p w14:paraId="0D0039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18.4.6 澄清有关问题；</w:t>
      </w:r>
    </w:p>
    <w:p w14:paraId="27B92CF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18.4.7 磋商</w:t>
      </w:r>
    </w:p>
    <w:p w14:paraId="3BBD62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18.4.8 确定成交供应商或者推荐成交候选人名单；</w:t>
      </w:r>
    </w:p>
    <w:p w14:paraId="5F14D02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18.4.9 编写评审报告；</w:t>
      </w:r>
    </w:p>
    <w:p w14:paraId="7724AC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18.4.10 宣布评审。</w:t>
      </w:r>
    </w:p>
    <w:p w14:paraId="05C3F6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 评审</w:t>
      </w:r>
    </w:p>
    <w:p w14:paraId="0FA589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18.5.1 资格性审查</w:t>
      </w:r>
    </w:p>
    <w:p w14:paraId="4F30AD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"18.5.1.1"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18.5.1.1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磋商小组依据法律法规和采购文件的规定，对响应文件中的资格证明、保证金等进行审查，以确定供应商是否具备报价资格。</w:t>
      </w:r>
    </w:p>
    <w:p w14:paraId="758CCF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"18.5.1.2"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18.5.1.2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w:t>
      </w:r>
      <w:r>
        <w:rPr>
          <w:rFonts w:hint="eastAsia" w:ascii="仿宋" w:hAnsi="仿宋" w:eastAsia="仿宋" w:cs="仿宋"/>
          <w:spacing w:val="0"/>
          <w:sz w:val="24"/>
          <w:szCs w:val="24"/>
          <w:lang w:val="en-US" w:eastAsia="zh-CN"/>
        </w:rPr>
        <w:t>或</w:t>
      </w:r>
      <w:r>
        <w:rPr>
          <w:rFonts w:hint="eastAsia" w:ascii="仿宋" w:hAnsi="仿宋" w:eastAsia="仿宋" w:cs="仿宋"/>
          <w:spacing w:val="0"/>
          <w:sz w:val="24"/>
          <w:szCs w:val="24"/>
        </w:rPr>
        <w:t>采购代理机构通过中国政府采购网（www.ccgp.gov.cn）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案件当事人名单、政府采购严重违法失信行为记录名单及其他不符合《中华人民共和国政府采购法》</w:t>
      </w:r>
    </w:p>
    <w:p w14:paraId="38E501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w:t>
      </w:r>
    </w:p>
    <w:p w14:paraId="694D35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视同联合体存在不良信用记录，其响应无效。</w:t>
      </w:r>
    </w:p>
    <w:p w14:paraId="1F30C4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信用信息查询记录及相关证据应当与其他采购文件一并保存。</w:t>
      </w:r>
    </w:p>
    <w:p w14:paraId="44AD55B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18.5.2 符合性审查</w:t>
      </w:r>
    </w:p>
    <w:p w14:paraId="2EAE088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磋商小组依据采购文件的规定，从响应文件的有效性、完整性和对采购文件的响应程度进行审查，以确定是否对采购文件的实质性要求作出响应。</w:t>
      </w:r>
    </w:p>
    <w:p w14:paraId="743ADB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18.5.3 在资格性和符合性审查同时，对属于不合格供应商或者采购人依据法律法规和采购文件的规定，分别与供应商共同对其商务部分响应文件中的资格证明、保证金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商小组全体成员签字。供应商拒绝签字确认的不影响磋商小组做出的不合格或无效裁定。</w:t>
      </w:r>
    </w:p>
    <w:p w14:paraId="0F26085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18.5.4 技术评审</w:t>
      </w:r>
    </w:p>
    <w:p w14:paraId="56AF34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"18.5.4.1"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18.5.4.1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按照采购文件要求，审查报价供应商所投货物和服务的规格、质量、数量及服务要求等技术要求和参数，并记录实质性响应、技术偏离等事项，进行技术部分的符合性审查。</w:t>
      </w:r>
    </w:p>
    <w:p w14:paraId="741E52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"18.5.4.2"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18.5.4.2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对技术复杂或性质特殊、响应文件技术或指标不一致的，磋商小组应根据采购文件以及各响应文件情况，在确保采购需求、质量和服务相等的前提下，按同等或者略高于采购文件标准确定统一磋商技术指标（包括强制性标准和行业标准），磋商现场形成书面技术要求并经磋商小组全体成员签字确认，该标准是评审报告的组成部分，磋商技术指标经所有参与磋商供应商书面承诺后方可进行磋商。</w:t>
      </w:r>
    </w:p>
    <w:p w14:paraId="5031760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"18.5.4.3"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18.5.4.3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对不能事先计算出价格总额、响应报价（含单项报价）超出市场价格但总价不高于本次采购预算金额，以及市场价格波动较大的，磋商小组应根据本次采购预算金额、市场价格以及供应商响应报价，在确保采购需求、质量和服务相等的前提下，磋商小组必须集体讨论确定磋商标底和报价轮次，该标底必须低于本次开标报价的最低报价并低于市场价格。标底和磋商轮次经磋商小组全体成员签字确认后用单独信封密封方可进行磋商。磋商轮次应告知参与磋商的供应商，但标底必须保密。</w:t>
      </w:r>
    </w:p>
    <w:p w14:paraId="230AC0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18.6 澄清有关问题</w:t>
      </w:r>
    </w:p>
    <w:p w14:paraId="1D322A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18.6.1 对响应文件中含义不明确、同类问题表述不一致或者有明显文字和计算错误的内容，磋商小组应以书面形式要求供应商做出必要的澄清、承诺、说明或者纠正。供应商的澄清、承诺、说明或者纠正应采取书面形式，由法定代表人或者被授权代表签字，并不得超出响应文件的范围或者改变响应文件的实质性内容。</w:t>
      </w:r>
    </w:p>
    <w:p w14:paraId="144DDA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18.6.2 磋商小组判断响应文件的响应性仅基于响应文件本身而不靠外部因素。未响应实质性条款的，磋商小组有权确定其响应无效，供应商不能通过修正、撤销或者澄清不符之处而使其报价成为实质性响应的报价。</w:t>
      </w:r>
    </w:p>
    <w:p w14:paraId="6B1574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18.6.3 磋商小组可以允许供应商修改或者澄清其响应文件中不构成实质偏离的、微小的、非正规的不一致或者不规则的地方。</w:t>
      </w:r>
    </w:p>
    <w:p w14:paraId="6A6BE1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18.7 磋商</w:t>
      </w:r>
    </w:p>
    <w:p w14:paraId="1900F7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18.7.1 磋商前，磋商小组应核实供应商对统一磋商技术标准（包括强制性标准和行业标准）等是否全部承诺或者确认。</w:t>
      </w:r>
    </w:p>
    <w:p w14:paraId="615870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18.7.2 磋商小组所有成员集中与单一供应商进行磋商。在磋商中，磋商的任何一方不得透露与磋商有关的其他供应商的技术资料、价格和其他信息。</w:t>
      </w:r>
    </w:p>
    <w:p w14:paraId="0B4D9D3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18.7.3 磋商实行多轮报价，原则上第二轮报价为最终报价。超过二轮报价的由磋商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4491D9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特殊情况及处置：（1）采购范围变化且总价不超过预算价的；（2）采购货物的市场价格明显降价的；（3）报价明细中个别报价明显高于市场价且无明确报价依据的；（4）最后一轮报价中最低报价相同的。发生上述情形之一的，磋商小组有权予以废标或者与供应商进行磋商后继续报价。</w:t>
      </w:r>
    </w:p>
    <w:p w14:paraId="4D354F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 成交</w:t>
      </w:r>
    </w:p>
    <w:p w14:paraId="10485F6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18.8.1 本项目评审办法为综合评分法。磋商小组对满足磋商文件实质性要求的响应文件，按照本章第 2.3、2.4 款规定的评分标准进行打分，并按综合得分由高到低顺序推荐中标候选人，或根据采购人授权直接确定中标人。综合评分相等时，以报价低的优先；报价也相等的，由采购人自行确定。</w:t>
      </w:r>
    </w:p>
    <w:p w14:paraId="7DB8C8B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lang w:val="en-US" w:eastAsia="en-US"/>
        </w:rPr>
      </w:pPr>
      <w:r>
        <w:rPr>
          <w:rFonts w:hint="eastAsia" w:ascii="仿宋" w:hAnsi="仿宋" w:eastAsia="仿宋" w:cs="仿宋"/>
          <w:spacing w:val="0"/>
          <w:sz w:val="24"/>
          <w:szCs w:val="24"/>
          <w:lang w:val="en-US" w:eastAsia="en-US"/>
        </w:rPr>
        <w:t>18.8.2 采购人授权磋商小组确定成交供应商的，最终报价结束后，磋商小组按照上述的规定，对供应商进行排序并确定排序第一的为成交供应商；</w:t>
      </w:r>
    </w:p>
    <w:p w14:paraId="304937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18.8.3 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 5 个工作日内，从评审报告提出的成交候选人中，根据质量和服务均能满足采购文件实质性响应要求且最后综合得分最高的原则确定成交供应商。</w:t>
      </w:r>
    </w:p>
    <w:p w14:paraId="4719CF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18.8.4 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45AA60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18.8.5 磋商结果应通知所有参加磋商的供应商。</w:t>
      </w:r>
    </w:p>
    <w:p w14:paraId="40BAE2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18.9 成交结果公告以及成交通知书</w:t>
      </w:r>
    </w:p>
    <w:p w14:paraId="5A70F4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18.9.1 采购人或者采购代理机构应当自成交供应商确定之日起 2 个工作日内，发出成交通知书，并在相关媒介公告成交结果（公告期限为 1 个工作日），采购文件随成交结果同时公告。</w:t>
      </w:r>
    </w:p>
    <w:p w14:paraId="7F1B3B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18.9.2 采购人或采购代理机构不按照规定发布成交结果公告或者发布成交结果公告后不签发成交通知书的，应当承担法律责任，给成交供应商造成经济损失的应承担赔偿责任。</w:t>
      </w:r>
    </w:p>
    <w:p w14:paraId="48E4684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18.9.3 成交通知书对采购人和成交供应商都具有法律效力。成交通知书发出后，采</w:t>
      </w:r>
      <w:bookmarkStart w:id="6" w:name="bookmark3"/>
      <w:bookmarkEnd w:id="6"/>
      <w:r>
        <w:rPr>
          <w:rFonts w:hint="eastAsia" w:ascii="仿宋" w:hAnsi="仿宋" w:eastAsia="仿宋" w:cs="仿宋"/>
          <w:spacing w:val="0"/>
          <w:sz w:val="24"/>
          <w:szCs w:val="24"/>
        </w:rPr>
        <w:t>购人改变成交结果的，或者成交供应商放弃成交，应当依法承担法律责任。</w:t>
      </w:r>
    </w:p>
    <w:p w14:paraId="3B5EC4E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rPr>
      </w:pPr>
      <w:r>
        <w:rPr>
          <w:rFonts w:hint="eastAsia" w:ascii="仿宋" w:hAnsi="仿宋" w:eastAsia="仿宋" w:cs="仿宋"/>
          <w:b/>
          <w:bCs/>
          <w:spacing w:val="0"/>
          <w:sz w:val="24"/>
          <w:szCs w:val="24"/>
        </w:rPr>
        <w:t>18.9.</w:t>
      </w:r>
      <w:r>
        <w:rPr>
          <w:rFonts w:hint="eastAsia" w:ascii="仿宋" w:hAnsi="仿宋" w:eastAsia="仿宋" w:cs="仿宋"/>
          <w:b/>
          <w:bCs/>
          <w:spacing w:val="0"/>
          <w:sz w:val="24"/>
          <w:szCs w:val="24"/>
          <w:lang w:val="en-US" w:eastAsia="zh-CN"/>
        </w:rPr>
        <w:t>4</w:t>
      </w:r>
      <w:r>
        <w:rPr>
          <w:rFonts w:hint="eastAsia" w:ascii="仿宋" w:hAnsi="仿宋" w:eastAsia="仿宋" w:cs="仿宋"/>
          <w:b/>
          <w:bCs/>
          <w:spacing w:val="0"/>
          <w:sz w:val="24"/>
          <w:szCs w:val="24"/>
        </w:rPr>
        <w:t xml:space="preserve"> 成交供应商，按照《采购法》的要求，无正当理由弃标的是要受到行政处罚。</w:t>
      </w:r>
    </w:p>
    <w:p w14:paraId="1780598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 响应无效</w:t>
      </w:r>
    </w:p>
    <w:p w14:paraId="418A7C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出现下列情形之一的，响应无效：</w:t>
      </w:r>
    </w:p>
    <w:p w14:paraId="660B769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18.10.1 响应报价高于采购预算的；</w:t>
      </w:r>
    </w:p>
    <w:p w14:paraId="435948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18.10.2 对“★ ”条款未做出实质性响应或者发生负偏离的；</w:t>
      </w:r>
    </w:p>
    <w:p w14:paraId="558352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18.10.3 对允许偏离的非实质性条款，偏离采购文件规定的偏离范围和幅度的；</w:t>
      </w:r>
    </w:p>
    <w:p w14:paraId="417BBA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18.10.4 不按照采购文件规定报价、没有分项报价、拒绝报价、有多个报价（采购文件另有规定的除外）、有选择性报价、附有条件的报价或者拒绝修正报价的；</w:t>
      </w:r>
    </w:p>
    <w:p w14:paraId="05B8025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18.10.5 响应文件正副本未区分或者内容严重不一致的（电子版投标文件正副本不做区分）；</w:t>
      </w:r>
    </w:p>
    <w:p w14:paraId="72E383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18.10.6 供应商未按采购文件要求交纳保证金的（无需提交的除外）；</w:t>
      </w:r>
    </w:p>
    <w:p w14:paraId="4DD2B6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18.10.7 报价有效期不满足采购文件要求的；</w:t>
      </w:r>
    </w:p>
    <w:p w14:paraId="039E68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仿宋" w:hAnsi="仿宋" w:eastAsia="仿宋" w:cs="仿宋"/>
          <w:spacing w:val="-2"/>
          <w:sz w:val="24"/>
          <w:szCs w:val="24"/>
        </w:rPr>
      </w:pPr>
      <w:r>
        <w:rPr>
          <w:rFonts w:hint="eastAsia" w:ascii="仿宋" w:hAnsi="仿宋" w:eastAsia="仿宋" w:cs="仿宋"/>
          <w:spacing w:val="0"/>
          <w:sz w:val="24"/>
          <w:szCs w:val="24"/>
        </w:rPr>
        <w:t>18.10.8 磋商小组 2/3 及以上成员认定报价方案技术含量低、偏离范围超出允许</w:t>
      </w:r>
      <w:r>
        <w:rPr>
          <w:rFonts w:ascii="仿宋" w:hAnsi="仿宋" w:eastAsia="仿宋" w:cs="仿宋"/>
          <w:spacing w:val="-2"/>
          <w:sz w:val="24"/>
          <w:szCs w:val="24"/>
        </w:rPr>
        <w:t>度、不符合采购文件要求的；</w:t>
      </w:r>
    </w:p>
    <w:p w14:paraId="39362C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18.10.9</w:t>
      </w:r>
      <w:r>
        <w:rPr>
          <w:rFonts w:ascii="仿宋" w:hAnsi="仿宋" w:eastAsia="仿宋" w:cs="仿宋"/>
          <w:spacing w:val="-45"/>
          <w:sz w:val="24"/>
          <w:szCs w:val="24"/>
        </w:rPr>
        <w:t xml:space="preserve"> </w:t>
      </w:r>
      <w:r>
        <w:rPr>
          <w:rFonts w:ascii="仿宋" w:hAnsi="仿宋" w:eastAsia="仿宋" w:cs="仿宋"/>
          <w:spacing w:val="-1"/>
          <w:sz w:val="24"/>
          <w:szCs w:val="24"/>
        </w:rPr>
        <w:t>磋商小组判定供应商涂改证明材料或者提供虚</w:t>
      </w:r>
      <w:r>
        <w:rPr>
          <w:rFonts w:ascii="仿宋" w:hAnsi="仿宋" w:eastAsia="仿宋" w:cs="仿宋"/>
          <w:spacing w:val="-2"/>
          <w:sz w:val="24"/>
          <w:szCs w:val="24"/>
        </w:rPr>
        <w:t>假材料和承诺的；</w:t>
      </w:r>
    </w:p>
    <w:p w14:paraId="036C47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18.10.10 未按采购文件规定编制、签署、盖章、装订和密封响应文件的；</w:t>
      </w:r>
    </w:p>
    <w:p w14:paraId="6FD5BA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18.10.11 采购文件第三章第 1 条规定供应商应当提交的资格、资信等证明文件未提</w:t>
      </w:r>
    </w:p>
    <w:p w14:paraId="7BF8F220">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供、提供不齐全或者未编制于响应文件中的；</w:t>
      </w:r>
    </w:p>
    <w:p w14:paraId="08853FB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18.10.12 不符合法律、法规和采购文件中规定的其他要求的。</w:t>
      </w:r>
    </w:p>
    <w:p w14:paraId="1033D6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对响应无效的认定，必须经磋商小组集体做出决定并出具响应无效的事实依据，由供应商法定代表人或者被授权代表签字确认，拒绝签字的，不影响磋商小组做出的决定。</w:t>
      </w:r>
    </w:p>
    <w:p w14:paraId="617ECB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18.11 废标</w:t>
      </w:r>
    </w:p>
    <w:p w14:paraId="27D965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18.11.1 出现下列情形之一的，应予废标：</w:t>
      </w:r>
    </w:p>
    <w:p w14:paraId="08B500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在报价截止时间结束后参加报价的供应商不足 3 家，符合采购文件规定条件的供应商不足 3 家或者对采购文件作实质性响应的供应商不足 3 家的；</w:t>
      </w:r>
    </w:p>
    <w:p w14:paraId="245DA9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出现影响采购公正的违法违规行为的；</w:t>
      </w:r>
    </w:p>
    <w:p w14:paraId="74A07DA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供应商的报价均超过采购预算的；</w:t>
      </w:r>
    </w:p>
    <w:p w14:paraId="120264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因重大变故，采购任务取消的；</w:t>
      </w:r>
    </w:p>
    <w:p w14:paraId="3F47F5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法律、法规以及采购文件规定的其他废标情形。</w:t>
      </w:r>
    </w:p>
    <w:p w14:paraId="03BDC5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18.11.2 废标后，采购人或者采购代理机构应当将废标理由通知所有供应商。</w:t>
      </w:r>
    </w:p>
    <w:p w14:paraId="4BB729B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 特殊情况处置程序</w:t>
      </w:r>
    </w:p>
    <w:p w14:paraId="7BE811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18.12.1 磋商小组成员的更换</w:t>
      </w:r>
    </w:p>
    <w:p w14:paraId="7BA847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"18.12.1.1"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18.12.1.1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磋商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磋商小组进行评审。</w:t>
      </w:r>
    </w:p>
    <w:p w14:paraId="196079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"18.12.1.2"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18.12.1.2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退出磋商小组的成员，其已完成的评审行为无效。由采购人向监督人员提出更换磋商小组成员意见并获准后，根据本采购文件规定的磋商小组成员产生方式另行确定替代者进行评审。</w:t>
      </w:r>
    </w:p>
    <w:p w14:paraId="64D78F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18.12.2 记名投票</w:t>
      </w:r>
    </w:p>
    <w:p w14:paraId="6922F79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在评审过程中，磋商小组发生分歧或者评审结论有异议需表决的，按照少数服从多数的原则，由磋商小组全体成员以记名投票方式表决。</w:t>
      </w:r>
    </w:p>
    <w:p w14:paraId="7ED78D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18.12.3 延期开标</w:t>
      </w:r>
    </w:p>
    <w:p w14:paraId="6EBFB9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因特殊情况需要推迟开标时间的，采购人或者采购代理机构必须提前报监督部门审批，经批准后按规定提前告知所有参加报价的供应商，否则必须按时开标。</w:t>
      </w:r>
    </w:p>
    <w:p w14:paraId="2231A0C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 违法违规情形</w:t>
      </w:r>
    </w:p>
    <w:p w14:paraId="3BF918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18.13.1 有下列情形之一的，属于供应商相互串通报价：</w:t>
      </w:r>
    </w:p>
    <w:p w14:paraId="28C388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供应商之间协商响应报价等响应文件的实质性内容；</w:t>
      </w:r>
    </w:p>
    <w:p w14:paraId="23A13F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供应商之间约定成交供应商；</w:t>
      </w:r>
    </w:p>
    <w:p w14:paraId="5C7A207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供应商之间约定部分供应商放弃报价或者成交；</w:t>
      </w:r>
    </w:p>
    <w:p w14:paraId="10E770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属于同一集团、协会、商会等组织成员的供应商按照该组织要求协同报价；</w:t>
      </w:r>
    </w:p>
    <w:p w14:paraId="0DC433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供应商之间为谋取中标或者排斥特定供应商而采取的其他联合行动。</w:t>
      </w:r>
    </w:p>
    <w:p w14:paraId="493C4F9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18.13.2 有下列情形之一的，视为供应商相互串通报价，磋商小组应当出具违法违规认定意见并作响应无效处理：</w:t>
      </w:r>
    </w:p>
    <w:p w14:paraId="1ADA7A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不同供应商的响应文件由同一单位或者个人编制；</w:t>
      </w:r>
    </w:p>
    <w:p w14:paraId="10610B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不同供应商委托同一单位或者个人办理报价事宜；</w:t>
      </w:r>
    </w:p>
    <w:p w14:paraId="19FDDA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不同供应商的响应文件载明的项目管理成员为同一人；</w:t>
      </w:r>
    </w:p>
    <w:p w14:paraId="1B685A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不同供应商的响应文件异常一致或者响应报价呈规律性差异；</w:t>
      </w:r>
    </w:p>
    <w:p w14:paraId="60786D1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不同供应商的响应文件相互混装；</w:t>
      </w:r>
    </w:p>
    <w:p w14:paraId="1CC40A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"18.13.2.6"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18.13.2.6</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不同供应商的保证金从同一单位或者个人的账户转出。</w:t>
      </w:r>
    </w:p>
    <w:p w14:paraId="41CCD98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18.13.3 有下列情形之一的，属于采购人与供应商串通报价：</w:t>
      </w:r>
    </w:p>
    <w:p w14:paraId="4905B1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采购人在开标前开启响应文件并将有关信息泄露给其他供应商；</w:t>
      </w:r>
    </w:p>
    <w:p w14:paraId="04BF375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采购人直接或者间接向供应商泄露标底、磋商小组成员等信息；</w:t>
      </w:r>
    </w:p>
    <w:p w14:paraId="6558706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采购人明示或者暗示供应商压低或者抬高响应报价；</w:t>
      </w:r>
    </w:p>
    <w:p w14:paraId="5B0AD8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采购人授意供应商撤换、修改响应文件；</w:t>
      </w:r>
    </w:p>
    <w:p w14:paraId="207738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采购人明示或者暗示供应商为特定供应商中标提供方便；</w:t>
      </w:r>
    </w:p>
    <w:p w14:paraId="4B8792E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"18.13.3.6"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18.13.3.6</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采购人与供应商为谋求特定供应商中标而采取的其他串通行为。</w:t>
      </w:r>
    </w:p>
    <w:p w14:paraId="046018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在开标、评审过程中发现以上违法违规情形的，首先由磋商小组作出认定，对认定确有以上违法违规情形的供应商，按无效报价处理，再进入正常评审程序。</w:t>
      </w:r>
    </w:p>
    <w:p w14:paraId="7D38B1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 违规处理</w:t>
      </w:r>
    </w:p>
    <w:p w14:paraId="7FE96C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供应商有下列情形之一的，列入不良行为记录名单，在一至三年内禁止参加阿克苏市政府采购活动：</w:t>
      </w:r>
    </w:p>
    <w:p w14:paraId="26289D6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18.14.1 提供虚假报价材料谋取中标、成交的；</w:t>
      </w:r>
    </w:p>
    <w:p w14:paraId="5773D8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18.14.2 采取不正当手段诋毁、排挤其他供应商的；</w:t>
      </w:r>
    </w:p>
    <w:p w14:paraId="15A3BC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18.14.3 与采购人、其他供应商或者采购代理机构恶意串通的；</w:t>
      </w:r>
    </w:p>
    <w:p w14:paraId="271219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19.质疑</w:t>
      </w:r>
    </w:p>
    <w:p w14:paraId="7F2001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19.1 参加本次政府采购活动的供应商认为采购文件、采购过程和成交结果使自己的权益受到损害的，可以在知道或者应知道其权益受到损害之日起7个工作日内，以书面形式向采购人或者采购代理机构提出质疑。</w:t>
      </w:r>
    </w:p>
    <w:p w14:paraId="106243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19.2 质疑书内容应包括以下主要内容：</w:t>
      </w:r>
    </w:p>
    <w:p w14:paraId="381F03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19.2.1 质疑人的名称、地址、电话等；</w:t>
      </w:r>
    </w:p>
    <w:p w14:paraId="32DE03A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19.2.2 具体的质疑事项、证据以及法律、法规依据；</w:t>
      </w:r>
    </w:p>
    <w:p w14:paraId="7AE90E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19.2.3 提出质疑的日期。</w:t>
      </w:r>
    </w:p>
    <w:p w14:paraId="0A8462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19.3 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764B06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19.4 除书面形式外，其他任何方式的质疑，采购人或者采购代理机构均不予接受和回复</w:t>
      </w:r>
    </w:p>
    <w:p w14:paraId="7DA5E7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19.5 采购人或者采购代理机构在收到质疑书后7个工作日内做出书面答复，并以书面形式通知质疑人和其他有关供应商，但答复不得涉及商业秘密。</w:t>
      </w:r>
    </w:p>
    <w:p w14:paraId="7ACE7D7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19.6 质疑人对采购人、采购代理机构的答复不满意或者采购人、采购代理机构未在规定的时间内做出答复的，可以在答复期满后15个工作日内向同级监管部门投诉。</w:t>
      </w:r>
    </w:p>
    <w:p w14:paraId="3C93C7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20.投诉</w:t>
      </w:r>
    </w:p>
    <w:p w14:paraId="0181AC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20.1 按照《中华人民共和国政府采购法》、财政部《政府采购供应商投诉处理办法》 （第20号令）和财政部《关于加强政府采购供应商投诉受理审查工作的通知》（财库〔2007〕1号）文件以及相关的法律、法规及规定，质疑人对采购人、采购代理机构的答复不满意或者采购人、采购代理机构未在规定的时间内做出答复的，可以在答复期满后15个工作日内向同级监管部门投诉。</w:t>
      </w:r>
    </w:p>
    <w:p w14:paraId="67A1E3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 投诉人提起投诉应符合下列条件：</w:t>
      </w:r>
    </w:p>
    <w:p w14:paraId="6CA380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20.2.1 投诉人是参与所投诉政府采购活动的供应商；</w:t>
      </w:r>
    </w:p>
    <w:p w14:paraId="03F3CA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20.2.2 提起投诉前已依法进行质疑；</w:t>
      </w:r>
    </w:p>
    <w:p w14:paraId="71B9008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20.2.3 投诉书内容符合财政部《政府采购供应商投诉处理办法》（第 20 号令）规定；</w:t>
      </w:r>
    </w:p>
    <w:p w14:paraId="4D6CBF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20.2.4 在投诉有效期限内提起投诉；</w:t>
      </w:r>
    </w:p>
    <w:p w14:paraId="29B4C5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20.2.5 属于本财政部门管辖；</w:t>
      </w:r>
    </w:p>
    <w:p w14:paraId="2E433D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20.2.6 同一投诉事项未经财政部门投诉处理；</w:t>
      </w:r>
    </w:p>
    <w:p w14:paraId="78FD7F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20.2.7 法律法规规定的其他条件。</w:t>
      </w:r>
    </w:p>
    <w:p w14:paraId="5F1E86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20.3 投诉人投诉时，应当提交投诉书，并按照被投诉采购人、采购代理机构和与投诉事项有关的供应商数量提供投诉书的副本。</w:t>
      </w:r>
    </w:p>
    <w:p w14:paraId="157E47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 投诉书应当包括以下主要内容：</w:t>
      </w:r>
    </w:p>
    <w:p w14:paraId="17F215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20.4.1 投诉人和被投诉人的名称、地址、电话等；</w:t>
      </w:r>
    </w:p>
    <w:p w14:paraId="49DE15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20.4.2 具体的投诉事宜以及事实依据；</w:t>
      </w:r>
    </w:p>
    <w:p w14:paraId="3264C98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20.4.3 质疑书和质疑答复情况以及相关证明材料；</w:t>
      </w:r>
    </w:p>
    <w:p w14:paraId="3ED3FD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20.4.4 提起投诉的日期。</w:t>
      </w:r>
    </w:p>
    <w:p w14:paraId="65FC68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20.5 投诉书应当署名。投诉人为自然人的，应当由本人签字；投诉人为法人或者其他组织的，应当由法定代表人或者主要负责人签字盖章并加盖公章。</w:t>
      </w:r>
    </w:p>
    <w:p w14:paraId="667F94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20.6 投诉人可以委托代理人办理投诉事务。代理人办理投诉事务时，除提交投诉书外，还应当向同级监管部门提交投诉人的授权委托书，授权委托书应当载明委托代理的具体权限和事项。</w:t>
      </w:r>
    </w:p>
    <w:p w14:paraId="5AD39E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20.7 投诉人不符合上述规定提起的投诉，监管部门不予受理。</w:t>
      </w:r>
    </w:p>
    <w:p w14:paraId="17523B7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21.其他需补充的内容</w:t>
      </w:r>
    </w:p>
    <w:p w14:paraId="289887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见供应商须知前附</w:t>
      </w:r>
      <w:r>
        <w:rPr>
          <w:rFonts w:hint="eastAsia" w:ascii="仿宋" w:hAnsi="仿宋" w:eastAsia="仿宋" w:cs="仿宋"/>
          <w:spacing w:val="0"/>
          <w:sz w:val="24"/>
          <w:szCs w:val="24"/>
          <w:lang w:val="en-US" w:eastAsia="zh-CN"/>
        </w:rPr>
        <w:t>表</w:t>
      </w:r>
    </w:p>
    <w:p w14:paraId="4425EB82">
      <w:pPr>
        <w:numPr>
          <w:ilvl w:val="0"/>
          <w:numId w:val="0"/>
        </w:numPr>
        <w:spacing w:before="101" w:line="360" w:lineRule="auto"/>
        <w:jc w:val="center"/>
        <w:outlineLvl w:val="0"/>
        <w:rPr>
          <w:rFonts w:hint="eastAsia" w:ascii="仿宋" w:hAnsi="仿宋" w:eastAsia="仿宋" w:cs="仿宋"/>
          <w:b/>
          <w:bCs/>
          <w:spacing w:val="7"/>
          <w:sz w:val="31"/>
          <w:szCs w:val="31"/>
          <w:lang w:val="en-US" w:eastAsia="zh-CN"/>
        </w:rPr>
      </w:pPr>
      <w:bookmarkStart w:id="7" w:name="bookmark4"/>
      <w:bookmarkEnd w:id="7"/>
      <w:r>
        <w:rPr>
          <w:rFonts w:hint="eastAsia" w:ascii="仿宋" w:hAnsi="仿宋" w:eastAsia="仿宋" w:cs="仿宋"/>
          <w:b/>
          <w:bCs/>
          <w:spacing w:val="7"/>
          <w:sz w:val="31"/>
          <w:szCs w:val="31"/>
          <w:lang w:val="en-US" w:eastAsia="zh-CN"/>
        </w:rPr>
        <w:t>第三章</w:t>
      </w:r>
      <w:r>
        <w:rPr>
          <w:rFonts w:hint="eastAsia" w:ascii="仿宋" w:hAnsi="仿宋" w:eastAsia="仿宋" w:cs="仿宋"/>
          <w:b/>
          <w:bCs/>
          <w:spacing w:val="7"/>
          <w:sz w:val="31"/>
          <w:szCs w:val="31"/>
        </w:rPr>
        <w:t xml:space="preserve"> </w:t>
      </w:r>
      <w:r>
        <w:rPr>
          <w:rFonts w:hint="eastAsia" w:ascii="仿宋" w:hAnsi="仿宋" w:eastAsia="仿宋" w:cs="仿宋"/>
          <w:b/>
          <w:bCs/>
          <w:spacing w:val="7"/>
          <w:sz w:val="31"/>
          <w:szCs w:val="31"/>
          <w:lang w:val="en-US" w:eastAsia="zh-CN"/>
        </w:rPr>
        <w:t>采购需求</w:t>
      </w:r>
    </w:p>
    <w:p w14:paraId="72F4104B">
      <w:pPr>
        <w:spacing w:before="277" w:line="219" w:lineRule="auto"/>
        <w:ind w:left="484"/>
        <w:rPr>
          <w:rFonts w:hint="eastAsia" w:ascii="仿宋" w:hAnsi="仿宋" w:eastAsia="仿宋" w:cs="仿宋"/>
          <w:sz w:val="24"/>
          <w:szCs w:val="24"/>
        </w:rPr>
      </w:pPr>
      <w:r>
        <w:rPr>
          <w:rFonts w:hint="eastAsia" w:ascii="仿宋" w:hAnsi="仿宋" w:eastAsia="仿宋" w:cs="仿宋"/>
          <w:b/>
          <w:bCs/>
          <w:spacing w:val="-4"/>
          <w:sz w:val="24"/>
          <w:szCs w:val="24"/>
        </w:rPr>
        <w:t>一、项目概况</w:t>
      </w:r>
    </w:p>
    <w:p w14:paraId="74F51201">
      <w:pPr>
        <w:spacing w:before="194" w:line="219" w:lineRule="auto"/>
        <w:ind w:left="492"/>
        <w:rPr>
          <w:rFonts w:hint="eastAsia" w:ascii="仿宋" w:hAnsi="仿宋" w:eastAsia="仿宋" w:cs="仿宋"/>
          <w:sz w:val="24"/>
          <w:szCs w:val="24"/>
          <w:lang w:eastAsia="zh-CN"/>
        </w:rPr>
      </w:pPr>
      <w:r>
        <w:rPr>
          <w:rFonts w:hint="eastAsia" w:ascii="仿宋" w:hAnsi="仿宋" w:eastAsia="仿宋" w:cs="仿宋"/>
          <w:spacing w:val="-1"/>
          <w:sz w:val="24"/>
          <w:szCs w:val="24"/>
        </w:rPr>
        <w:t>（一）项目名称：</w:t>
      </w:r>
      <w:r>
        <w:rPr>
          <w:rFonts w:hint="eastAsia" w:ascii="仿宋" w:hAnsi="仿宋" w:eastAsia="仿宋" w:cs="仿宋"/>
          <w:spacing w:val="-1"/>
          <w:sz w:val="24"/>
          <w:szCs w:val="24"/>
          <w:lang w:eastAsia="zh-CN"/>
        </w:rPr>
        <w:t>阿克苏工业职业技术学院2026年度宿管服务</w:t>
      </w:r>
    </w:p>
    <w:p w14:paraId="2066DA5C">
      <w:pPr>
        <w:spacing w:before="196" w:line="369" w:lineRule="auto"/>
        <w:ind w:left="1" w:firstLine="490"/>
        <w:rPr>
          <w:rFonts w:hint="eastAsia" w:ascii="仿宋" w:hAnsi="仿宋" w:eastAsia="仿宋" w:cs="仿宋"/>
          <w:spacing w:val="-2"/>
          <w:sz w:val="24"/>
          <w:szCs w:val="24"/>
        </w:rPr>
      </w:pPr>
      <w:r>
        <w:rPr>
          <w:rFonts w:hint="eastAsia" w:ascii="仿宋" w:hAnsi="仿宋" w:eastAsia="仿宋" w:cs="仿宋"/>
          <w:spacing w:val="-2"/>
          <w:sz w:val="24"/>
          <w:szCs w:val="24"/>
        </w:rPr>
        <w:t>（二）采购需求：</w:t>
      </w:r>
    </w:p>
    <w:tbl>
      <w:tblPr>
        <w:tblStyle w:val="12"/>
        <w:tblW w:w="98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1"/>
        <w:gridCol w:w="732"/>
        <w:gridCol w:w="1004"/>
        <w:gridCol w:w="1212"/>
        <w:gridCol w:w="6166"/>
      </w:tblGrid>
      <w:tr w14:paraId="1DC2F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4" w:hRule="atLeast"/>
          <w:jc w:val="center"/>
        </w:trPr>
        <w:tc>
          <w:tcPr>
            <w:tcW w:w="701" w:type="dxa"/>
            <w:tcBorders>
              <w:tl2br w:val="nil"/>
              <w:tr2bl w:val="nil"/>
            </w:tcBorders>
            <w:noWrap w:val="0"/>
            <w:vAlign w:val="center"/>
          </w:tcPr>
          <w:p w14:paraId="5307A56D">
            <w:pPr>
              <w:pageBreakBefore w:val="0"/>
              <w:widowControl/>
              <w:kinsoku/>
              <w:wordWrap/>
              <w:overflowPunct/>
              <w:topLinePunct w:val="0"/>
              <w:bidi w:val="0"/>
              <w:snapToGrid w:val="0"/>
              <w:spacing w:line="300" w:lineRule="auto"/>
              <w:ind w:lef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部门</w:t>
            </w:r>
            <w:r>
              <w:rPr>
                <w:rFonts w:hint="eastAsia" w:ascii="仿宋" w:hAnsi="仿宋" w:eastAsia="仿宋" w:cs="仿宋"/>
                <w:b/>
                <w:bCs w:val="0"/>
                <w:color w:val="auto"/>
                <w:sz w:val="24"/>
                <w:szCs w:val="24"/>
                <w:highlight w:val="none"/>
                <w:lang w:eastAsia="zh-CN"/>
              </w:rPr>
              <w:t>职能</w:t>
            </w:r>
          </w:p>
        </w:tc>
        <w:tc>
          <w:tcPr>
            <w:tcW w:w="732" w:type="dxa"/>
            <w:tcBorders>
              <w:tl2br w:val="nil"/>
              <w:tr2bl w:val="nil"/>
            </w:tcBorders>
            <w:noWrap w:val="0"/>
            <w:vAlign w:val="center"/>
          </w:tcPr>
          <w:p w14:paraId="400B512D">
            <w:pPr>
              <w:pageBreakBefore w:val="0"/>
              <w:widowControl/>
              <w:kinsoku/>
              <w:wordWrap/>
              <w:overflowPunct/>
              <w:topLinePunct w:val="0"/>
              <w:bidi w:val="0"/>
              <w:snapToGrid w:val="0"/>
              <w:spacing w:line="300" w:lineRule="auto"/>
              <w:ind w:left="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岗位</w:t>
            </w:r>
          </w:p>
        </w:tc>
        <w:tc>
          <w:tcPr>
            <w:tcW w:w="1004" w:type="dxa"/>
            <w:tcBorders>
              <w:tl2br w:val="nil"/>
              <w:tr2bl w:val="nil"/>
            </w:tcBorders>
            <w:noWrap w:val="0"/>
            <w:vAlign w:val="center"/>
          </w:tcPr>
          <w:p w14:paraId="18B9AE33">
            <w:pPr>
              <w:pageBreakBefore w:val="0"/>
              <w:widowControl/>
              <w:kinsoku/>
              <w:wordWrap/>
              <w:overflowPunct/>
              <w:topLinePunct w:val="0"/>
              <w:bidi w:val="0"/>
              <w:snapToGrid w:val="0"/>
              <w:spacing w:line="300" w:lineRule="auto"/>
              <w:ind w:left="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同时在岗人数</w:t>
            </w:r>
          </w:p>
        </w:tc>
        <w:tc>
          <w:tcPr>
            <w:tcW w:w="1212" w:type="dxa"/>
            <w:tcBorders>
              <w:tl2br w:val="nil"/>
              <w:tr2bl w:val="nil"/>
            </w:tcBorders>
            <w:noWrap w:val="0"/>
            <w:vAlign w:val="center"/>
          </w:tcPr>
          <w:p w14:paraId="69B7A3CF">
            <w:pPr>
              <w:pageBreakBefore w:val="0"/>
              <w:widowControl/>
              <w:kinsoku/>
              <w:wordWrap/>
              <w:overflowPunct/>
              <w:topLinePunct w:val="0"/>
              <w:bidi w:val="0"/>
              <w:snapToGrid w:val="0"/>
              <w:spacing w:line="300" w:lineRule="auto"/>
              <w:ind w:left="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岗位所需总人数</w:t>
            </w:r>
          </w:p>
        </w:tc>
        <w:tc>
          <w:tcPr>
            <w:tcW w:w="6166" w:type="dxa"/>
            <w:tcBorders>
              <w:tl2br w:val="nil"/>
              <w:tr2bl w:val="nil"/>
            </w:tcBorders>
            <w:noWrap w:val="0"/>
            <w:vAlign w:val="center"/>
          </w:tcPr>
          <w:p w14:paraId="2BF1A8B2">
            <w:pPr>
              <w:pageBreakBefore w:val="0"/>
              <w:widowControl/>
              <w:kinsoku/>
              <w:wordWrap/>
              <w:overflowPunct/>
              <w:topLinePunct w:val="0"/>
              <w:bidi w:val="0"/>
              <w:snapToGrid w:val="0"/>
              <w:spacing w:line="300" w:lineRule="auto"/>
              <w:ind w:left="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备注（岗位所需服务时长或时段、需具备的上岗资格证</w:t>
            </w:r>
            <w:r>
              <w:rPr>
                <w:rFonts w:hint="eastAsia" w:ascii="仿宋" w:hAnsi="仿宋" w:eastAsia="仿宋" w:cs="仿宋"/>
                <w:b/>
                <w:bCs w:val="0"/>
                <w:color w:val="auto"/>
                <w:sz w:val="24"/>
                <w:szCs w:val="24"/>
                <w:highlight w:val="none"/>
                <w:lang w:eastAsia="zh-CN"/>
              </w:rPr>
              <w:t>、人员学历、工作经验</w:t>
            </w:r>
            <w:r>
              <w:rPr>
                <w:rFonts w:hint="eastAsia" w:ascii="仿宋" w:hAnsi="仿宋" w:eastAsia="仿宋" w:cs="仿宋"/>
                <w:b/>
                <w:bCs w:val="0"/>
                <w:color w:val="auto"/>
                <w:sz w:val="24"/>
                <w:szCs w:val="24"/>
                <w:highlight w:val="none"/>
              </w:rPr>
              <w:t>等</w:t>
            </w:r>
            <w:r>
              <w:rPr>
                <w:rFonts w:hint="eastAsia" w:ascii="仿宋" w:hAnsi="仿宋" w:eastAsia="仿宋" w:cs="仿宋"/>
                <w:b/>
                <w:bCs w:val="0"/>
                <w:color w:val="auto"/>
                <w:sz w:val="24"/>
                <w:szCs w:val="24"/>
                <w:highlight w:val="none"/>
                <w:lang w:eastAsia="zh-CN"/>
              </w:rPr>
              <w:t>要求</w:t>
            </w:r>
            <w:r>
              <w:rPr>
                <w:rFonts w:hint="eastAsia" w:ascii="仿宋" w:hAnsi="仿宋" w:eastAsia="仿宋" w:cs="仿宋"/>
                <w:b/>
                <w:bCs w:val="0"/>
                <w:color w:val="auto"/>
                <w:sz w:val="24"/>
                <w:szCs w:val="24"/>
                <w:highlight w:val="none"/>
              </w:rPr>
              <w:t>）</w:t>
            </w:r>
          </w:p>
        </w:tc>
      </w:tr>
      <w:tr w14:paraId="54738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jc w:val="center"/>
        </w:trPr>
        <w:tc>
          <w:tcPr>
            <w:tcW w:w="701" w:type="dxa"/>
            <w:tcBorders>
              <w:tl2br w:val="nil"/>
              <w:tr2bl w:val="nil"/>
            </w:tcBorders>
            <w:noWrap w:val="0"/>
            <w:vAlign w:val="center"/>
          </w:tcPr>
          <w:p w14:paraId="0F0D6991">
            <w:pPr>
              <w:pageBreakBefore w:val="0"/>
              <w:widowControl/>
              <w:kinsoku/>
              <w:wordWrap/>
              <w:overflowPunct/>
              <w:topLinePunct w:val="0"/>
              <w:bidi w:val="0"/>
              <w:snapToGrid w:val="0"/>
              <w:spacing w:line="300" w:lineRule="auto"/>
              <w:ind w:lef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服务中心</w:t>
            </w:r>
          </w:p>
        </w:tc>
        <w:tc>
          <w:tcPr>
            <w:tcW w:w="732" w:type="dxa"/>
            <w:tcBorders>
              <w:tl2br w:val="nil"/>
              <w:tr2bl w:val="nil"/>
            </w:tcBorders>
            <w:noWrap w:val="0"/>
            <w:vAlign w:val="center"/>
          </w:tcPr>
          <w:p w14:paraId="2636FEAB">
            <w:pPr>
              <w:pageBreakBefore w:val="0"/>
              <w:widowControl/>
              <w:kinsoku/>
              <w:wordWrap/>
              <w:overflowPunct/>
              <w:topLinePunct w:val="0"/>
              <w:bidi w:val="0"/>
              <w:snapToGrid w:val="0"/>
              <w:spacing w:line="300" w:lineRule="auto"/>
              <w:ind w:lef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项目</w:t>
            </w:r>
            <w:r>
              <w:rPr>
                <w:rFonts w:hint="eastAsia" w:ascii="仿宋" w:hAnsi="仿宋" w:eastAsia="仿宋" w:cs="仿宋"/>
                <w:bCs/>
                <w:color w:val="auto"/>
                <w:sz w:val="24"/>
                <w:szCs w:val="24"/>
                <w:highlight w:val="none"/>
              </w:rPr>
              <w:t>经理</w:t>
            </w:r>
          </w:p>
        </w:tc>
        <w:tc>
          <w:tcPr>
            <w:tcW w:w="1004" w:type="dxa"/>
            <w:tcBorders>
              <w:tl2br w:val="nil"/>
              <w:tr2bl w:val="nil"/>
            </w:tcBorders>
            <w:noWrap w:val="0"/>
            <w:vAlign w:val="center"/>
          </w:tcPr>
          <w:p w14:paraId="0C0F903C">
            <w:pPr>
              <w:pageBreakBefore w:val="0"/>
              <w:widowControl/>
              <w:kinsoku/>
              <w:wordWrap/>
              <w:overflowPunct/>
              <w:topLinePunct w:val="0"/>
              <w:bidi w:val="0"/>
              <w:snapToGrid w:val="0"/>
              <w:spacing w:line="300" w:lineRule="auto"/>
              <w:ind w:left="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212" w:type="dxa"/>
            <w:tcBorders>
              <w:tl2br w:val="nil"/>
              <w:tr2bl w:val="nil"/>
            </w:tcBorders>
            <w:noWrap w:val="0"/>
            <w:vAlign w:val="center"/>
          </w:tcPr>
          <w:p w14:paraId="685CFFD5">
            <w:pPr>
              <w:pageBreakBefore w:val="0"/>
              <w:widowControl/>
              <w:kinsoku/>
              <w:wordWrap/>
              <w:overflowPunct/>
              <w:topLinePunct w:val="0"/>
              <w:bidi w:val="0"/>
              <w:snapToGrid w:val="0"/>
              <w:spacing w:line="300" w:lineRule="auto"/>
              <w:ind w:lef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6166" w:type="dxa"/>
            <w:tcBorders>
              <w:tl2br w:val="nil"/>
              <w:tr2bl w:val="nil"/>
            </w:tcBorders>
            <w:noWrap w:val="0"/>
            <w:vAlign w:val="center"/>
          </w:tcPr>
          <w:p w14:paraId="69DAD35F">
            <w:pPr>
              <w:pageBreakBefore w:val="0"/>
              <w:widowControl/>
              <w:kinsoku/>
              <w:wordWrap/>
              <w:overflowPunct/>
              <w:topLinePunct w:val="0"/>
              <w:bidi w:val="0"/>
              <w:snapToGrid w:val="0"/>
              <w:spacing w:line="360" w:lineRule="auto"/>
              <w:ind w:left="0" w:leftChars="0"/>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8小时，具有相关工作经验。</w:t>
            </w:r>
          </w:p>
          <w:p w14:paraId="6961705A">
            <w:pPr>
              <w:pageBreakBefore w:val="0"/>
              <w:widowControl/>
              <w:kinsoku/>
              <w:wordWrap/>
              <w:overflowPunct/>
              <w:topLinePunct w:val="0"/>
              <w:bidi w:val="0"/>
              <w:snapToGrid w:val="0"/>
              <w:spacing w:line="360" w:lineRule="auto"/>
              <w:ind w:left="0" w:leftChars="0"/>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采取坐班制，合同期内在岗率100%</w:t>
            </w:r>
          </w:p>
          <w:p w14:paraId="19CB6880">
            <w:pPr>
              <w:pageBreakBefore w:val="0"/>
              <w:widowControl/>
              <w:kinsoku/>
              <w:wordWrap/>
              <w:overflowPunct/>
              <w:topLinePunct w:val="0"/>
              <w:bidi w:val="0"/>
              <w:snapToGrid w:val="0"/>
              <w:spacing w:line="360" w:lineRule="auto"/>
              <w:ind w:left="0" w:leftChars="0"/>
              <w:jc w:val="both"/>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（投标人需提供承诺函）。</w:t>
            </w:r>
          </w:p>
        </w:tc>
      </w:tr>
      <w:tr w14:paraId="149B4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4" w:hRule="atLeast"/>
          <w:jc w:val="center"/>
        </w:trPr>
        <w:tc>
          <w:tcPr>
            <w:tcW w:w="701" w:type="dxa"/>
            <w:tcBorders>
              <w:tl2br w:val="nil"/>
              <w:tr2bl w:val="nil"/>
            </w:tcBorders>
            <w:noWrap w:val="0"/>
            <w:vAlign w:val="center"/>
          </w:tcPr>
          <w:p w14:paraId="0568D4AA">
            <w:pPr>
              <w:pageBreakBefore w:val="0"/>
              <w:widowControl/>
              <w:kinsoku/>
              <w:wordWrap/>
              <w:overflowPunct/>
              <w:topLinePunct w:val="0"/>
              <w:bidi w:val="0"/>
              <w:snapToGrid w:val="0"/>
              <w:spacing w:line="300" w:lineRule="auto"/>
              <w:ind w:lef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校医务室</w:t>
            </w:r>
          </w:p>
        </w:tc>
        <w:tc>
          <w:tcPr>
            <w:tcW w:w="732" w:type="dxa"/>
            <w:tcBorders>
              <w:tl2br w:val="nil"/>
              <w:tr2bl w:val="nil"/>
            </w:tcBorders>
            <w:noWrap w:val="0"/>
            <w:vAlign w:val="center"/>
          </w:tcPr>
          <w:p w14:paraId="55035878">
            <w:pPr>
              <w:pageBreakBefore w:val="0"/>
              <w:widowControl/>
              <w:kinsoku/>
              <w:wordWrap/>
              <w:overflowPunct/>
              <w:topLinePunct w:val="0"/>
              <w:bidi w:val="0"/>
              <w:snapToGrid w:val="0"/>
              <w:spacing w:line="300" w:lineRule="auto"/>
              <w:ind w:left="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校医</w:t>
            </w:r>
          </w:p>
        </w:tc>
        <w:tc>
          <w:tcPr>
            <w:tcW w:w="1004" w:type="dxa"/>
            <w:tcBorders>
              <w:tl2br w:val="nil"/>
              <w:tr2bl w:val="nil"/>
            </w:tcBorders>
            <w:noWrap w:val="0"/>
            <w:vAlign w:val="center"/>
          </w:tcPr>
          <w:p w14:paraId="32EDAF48">
            <w:pPr>
              <w:pageBreakBefore w:val="0"/>
              <w:widowControl/>
              <w:kinsoku/>
              <w:wordWrap/>
              <w:overflowPunct/>
              <w:topLinePunct w:val="0"/>
              <w:bidi w:val="0"/>
              <w:snapToGrid w:val="0"/>
              <w:spacing w:line="300" w:lineRule="auto"/>
              <w:ind w:left="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212" w:type="dxa"/>
            <w:tcBorders>
              <w:tl2br w:val="nil"/>
              <w:tr2bl w:val="nil"/>
            </w:tcBorders>
            <w:noWrap w:val="0"/>
            <w:vAlign w:val="center"/>
          </w:tcPr>
          <w:p w14:paraId="5120ECB5">
            <w:pPr>
              <w:pageBreakBefore w:val="0"/>
              <w:widowControl/>
              <w:kinsoku/>
              <w:wordWrap/>
              <w:overflowPunct/>
              <w:topLinePunct w:val="0"/>
              <w:bidi w:val="0"/>
              <w:snapToGrid w:val="0"/>
              <w:spacing w:line="300" w:lineRule="auto"/>
              <w:ind w:left="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6166" w:type="dxa"/>
            <w:tcBorders>
              <w:tl2br w:val="nil"/>
              <w:tr2bl w:val="nil"/>
            </w:tcBorders>
            <w:noWrap w:val="0"/>
            <w:vAlign w:val="center"/>
          </w:tcPr>
          <w:p w14:paraId="2A50801C">
            <w:pPr>
              <w:pageBreakBefore w:val="0"/>
              <w:widowControl/>
              <w:kinsoku/>
              <w:wordWrap/>
              <w:overflowPunct/>
              <w:topLinePunct w:val="0"/>
              <w:bidi w:val="0"/>
              <w:snapToGrid w:val="0"/>
              <w:spacing w:line="360" w:lineRule="auto"/>
              <w:ind w:left="0"/>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白天原则上8小时工作，星期天晚上至星期五晚上需住宿学校；需持有医师、护士等相应类别职业资格证书及对应注册范围的执业证书，且需提供定期考核合格证明；急救技能培训合格证书、公共卫生或健康管理相关证书、</w:t>
            </w:r>
            <w:r>
              <w:rPr>
                <w:rFonts w:hint="eastAsia" w:ascii="仿宋" w:hAnsi="仿宋" w:eastAsia="仿宋" w:cs="仿宋"/>
                <w:bCs/>
                <w:color w:val="auto"/>
                <w:kern w:val="2"/>
                <w:sz w:val="24"/>
                <w:szCs w:val="24"/>
                <w:highlight w:val="none"/>
                <w:lang w:val="en-US" w:eastAsia="zh-CN" w:bidi="ar-SA"/>
              </w:rPr>
              <w:t>国通语水平三乙及以上</w:t>
            </w:r>
            <w:r>
              <w:rPr>
                <w:rFonts w:hint="eastAsia" w:ascii="仿宋" w:hAnsi="仿宋" w:eastAsia="仿宋" w:cs="仿宋"/>
                <w:bCs/>
                <w:color w:val="auto"/>
                <w:sz w:val="24"/>
                <w:szCs w:val="24"/>
                <w:highlight w:val="none"/>
                <w:lang w:val="en-US" w:eastAsia="zh-CN"/>
              </w:rPr>
              <w:t>。</w:t>
            </w:r>
          </w:p>
          <w:p w14:paraId="17D03FFB">
            <w:pPr>
              <w:pageBreakBefore w:val="0"/>
              <w:widowControl/>
              <w:kinsoku/>
              <w:wordWrap/>
              <w:overflowPunct/>
              <w:topLinePunct w:val="0"/>
              <w:bidi w:val="0"/>
              <w:snapToGrid w:val="0"/>
              <w:spacing w:line="360" w:lineRule="auto"/>
              <w:ind w:left="0"/>
              <w:jc w:val="both"/>
              <w:rPr>
                <w:rFonts w:hint="eastAsia" w:ascii="仿宋" w:hAnsi="仿宋" w:eastAsia="仿宋" w:cs="仿宋"/>
                <w:bCs/>
                <w:color w:val="auto"/>
                <w:sz w:val="24"/>
                <w:szCs w:val="24"/>
                <w:highlight w:val="none"/>
                <w:lang w:val="en-US"/>
              </w:rPr>
            </w:pPr>
            <w:r>
              <w:rPr>
                <w:rFonts w:hint="eastAsia" w:ascii="仿宋" w:hAnsi="仿宋" w:eastAsia="仿宋" w:cs="仿宋"/>
                <w:b/>
                <w:bCs w:val="0"/>
                <w:color w:val="auto"/>
                <w:sz w:val="24"/>
                <w:szCs w:val="24"/>
                <w:highlight w:val="none"/>
                <w:lang w:val="en-US" w:eastAsia="zh-CN"/>
              </w:rPr>
              <w:t>（投标供应商在中标后需按要求配备宿舍医务人员，提供承诺函，承诺函需注明违约责任，格式自拟）</w:t>
            </w:r>
          </w:p>
        </w:tc>
      </w:tr>
      <w:tr w14:paraId="450437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9" w:hRule="atLeast"/>
          <w:jc w:val="center"/>
        </w:trPr>
        <w:tc>
          <w:tcPr>
            <w:tcW w:w="701" w:type="dxa"/>
            <w:tcBorders>
              <w:tl2br w:val="nil"/>
              <w:tr2bl w:val="nil"/>
            </w:tcBorders>
            <w:noWrap w:val="0"/>
            <w:vAlign w:val="center"/>
          </w:tcPr>
          <w:p w14:paraId="40AB4EC8">
            <w:pPr>
              <w:pageBreakBefore w:val="0"/>
              <w:widowControl/>
              <w:kinsoku/>
              <w:wordWrap/>
              <w:overflowPunct/>
              <w:topLinePunct w:val="0"/>
              <w:bidi w:val="0"/>
              <w:snapToGrid w:val="0"/>
              <w:spacing w:line="300" w:lineRule="auto"/>
              <w:ind w:left="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宿管</w:t>
            </w:r>
          </w:p>
        </w:tc>
        <w:tc>
          <w:tcPr>
            <w:tcW w:w="732" w:type="dxa"/>
            <w:tcBorders>
              <w:tl2br w:val="nil"/>
              <w:tr2bl w:val="nil"/>
            </w:tcBorders>
            <w:noWrap w:val="0"/>
            <w:vAlign w:val="center"/>
          </w:tcPr>
          <w:p w14:paraId="2B3EC2D2">
            <w:pPr>
              <w:pageBreakBefore w:val="0"/>
              <w:widowControl/>
              <w:kinsoku/>
              <w:wordWrap/>
              <w:overflowPunct/>
              <w:topLinePunct w:val="0"/>
              <w:bidi w:val="0"/>
              <w:snapToGrid w:val="0"/>
              <w:spacing w:line="300" w:lineRule="auto"/>
              <w:ind w:left="0" w:left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宿管员</w:t>
            </w:r>
          </w:p>
        </w:tc>
        <w:tc>
          <w:tcPr>
            <w:tcW w:w="1004" w:type="dxa"/>
            <w:tcBorders>
              <w:tl2br w:val="nil"/>
              <w:tr2bl w:val="nil"/>
            </w:tcBorders>
            <w:noWrap w:val="0"/>
            <w:vAlign w:val="center"/>
          </w:tcPr>
          <w:p w14:paraId="60D9295F">
            <w:pPr>
              <w:pageBreakBefore w:val="0"/>
              <w:widowControl/>
              <w:kinsoku/>
              <w:wordWrap/>
              <w:overflowPunct/>
              <w:topLinePunct w:val="0"/>
              <w:bidi w:val="0"/>
              <w:snapToGrid w:val="0"/>
              <w:spacing w:line="300" w:lineRule="auto"/>
              <w:ind w:left="0" w:left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w:t>
            </w:r>
          </w:p>
        </w:tc>
        <w:tc>
          <w:tcPr>
            <w:tcW w:w="1212" w:type="dxa"/>
            <w:tcBorders>
              <w:tl2br w:val="nil"/>
              <w:tr2bl w:val="nil"/>
            </w:tcBorders>
            <w:noWrap w:val="0"/>
            <w:vAlign w:val="center"/>
          </w:tcPr>
          <w:p w14:paraId="6D85A0E2">
            <w:pPr>
              <w:pageBreakBefore w:val="0"/>
              <w:widowControl/>
              <w:kinsoku/>
              <w:wordWrap/>
              <w:overflowPunct/>
              <w:topLinePunct w:val="0"/>
              <w:bidi w:val="0"/>
              <w:snapToGrid w:val="0"/>
              <w:spacing w:line="300" w:lineRule="auto"/>
              <w:ind w:left="0" w:left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16</w:t>
            </w:r>
          </w:p>
        </w:tc>
        <w:tc>
          <w:tcPr>
            <w:tcW w:w="6166" w:type="dxa"/>
            <w:tcBorders>
              <w:tl2br w:val="nil"/>
              <w:tr2bl w:val="nil"/>
            </w:tcBorders>
            <w:noWrap w:val="0"/>
            <w:vAlign w:val="center"/>
          </w:tcPr>
          <w:p w14:paraId="52371C25">
            <w:pPr>
              <w:pageBreakBefore w:val="0"/>
              <w:widowControl/>
              <w:kinsoku/>
              <w:wordWrap/>
              <w:overflowPunct/>
              <w:topLinePunct w:val="0"/>
              <w:bidi w:val="0"/>
              <w:snapToGrid w:val="0"/>
              <w:spacing w:line="360" w:lineRule="auto"/>
              <w:ind w:left="0" w:left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1.24小时轮班，上一休一，开学季根据实际工作情况调整。</w:t>
            </w:r>
          </w:p>
          <w:p w14:paraId="7B308841">
            <w:pPr>
              <w:widowControl w:val="0"/>
              <w:kinsoku w:val="0"/>
              <w:autoSpaceDE w:val="0"/>
              <w:autoSpaceDN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bCs/>
                <w:snapToGrid w:val="0"/>
                <w:color w:val="auto"/>
                <w:kern w:val="2"/>
                <w:sz w:val="24"/>
                <w:szCs w:val="24"/>
                <w:highlight w:val="none"/>
                <w:lang w:val="en-US" w:eastAsia="zh-CN" w:bidi="ar-SA"/>
              </w:rPr>
              <w:t>2.2026年6月1日-2026年8月31日需宿管员8人，其中男4人，女4人；2026年9月1日-2027年5月31日需宿管员16人，其中男8人，女8人，男50岁以下，女45岁以下（党员、退伍军人年龄放宽1-2岁），身体健康（无重大疾病和传染性疾病，听、视力等感官功能良好）。</w:t>
            </w:r>
          </w:p>
          <w:p w14:paraId="17393F1F">
            <w:pPr>
              <w:pageBreakBefore w:val="0"/>
              <w:widowControl/>
              <w:kinsoku/>
              <w:wordWrap/>
              <w:overflowPunct/>
              <w:topLinePunct w:val="0"/>
              <w:bidi w:val="0"/>
              <w:snapToGrid w:val="0"/>
              <w:spacing w:line="360" w:lineRule="auto"/>
              <w:ind w:left="240" w:leftChars="0" w:hanging="240" w:hangingChars="10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3.学历需大专及以上，国通语水平三乙及以上。    </w:t>
            </w:r>
            <w:r>
              <w:rPr>
                <w:rFonts w:hint="eastAsia" w:ascii="仿宋" w:hAnsi="仿宋" w:eastAsia="仿宋" w:cs="仿宋"/>
                <w:b/>
                <w:bCs w:val="0"/>
                <w:color w:val="auto"/>
                <w:kern w:val="2"/>
                <w:sz w:val="24"/>
                <w:szCs w:val="24"/>
                <w:highlight w:val="none"/>
                <w:lang w:val="en-US" w:eastAsia="zh-CN" w:bidi="ar-SA"/>
              </w:rPr>
              <w:t>（投标供应商在中标后需按要求配备人员，提供承诺函，承诺函需注明违约责任，格式自拟）</w:t>
            </w:r>
          </w:p>
        </w:tc>
      </w:tr>
      <w:tr w14:paraId="6CB4F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701" w:type="dxa"/>
            <w:tcBorders>
              <w:tl2br w:val="nil"/>
              <w:tr2bl w:val="nil"/>
            </w:tcBorders>
            <w:shd w:val="clear" w:color="auto" w:fill="auto"/>
            <w:noWrap w:val="0"/>
            <w:vAlign w:val="center"/>
          </w:tcPr>
          <w:p w14:paraId="1F3BB33C">
            <w:pPr>
              <w:pageBreakBefore w:val="0"/>
              <w:widowControl/>
              <w:kinsoku/>
              <w:wordWrap/>
              <w:overflowPunct/>
              <w:topLinePunct w:val="0"/>
              <w:bidi w:val="0"/>
              <w:snapToGrid w:val="0"/>
              <w:spacing w:line="300" w:lineRule="auto"/>
              <w:ind w:left="0" w:leftChars="0"/>
              <w:jc w:val="center"/>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color w:val="auto"/>
                <w:sz w:val="24"/>
                <w:szCs w:val="24"/>
                <w:highlight w:val="none"/>
                <w:lang w:val="en-US" w:eastAsia="zh-CN"/>
              </w:rPr>
              <w:t>人员合计</w:t>
            </w:r>
          </w:p>
        </w:tc>
        <w:tc>
          <w:tcPr>
            <w:tcW w:w="732" w:type="dxa"/>
            <w:tcBorders>
              <w:tl2br w:val="nil"/>
              <w:tr2bl w:val="nil"/>
            </w:tcBorders>
            <w:shd w:val="clear" w:color="auto" w:fill="auto"/>
            <w:noWrap w:val="0"/>
            <w:vAlign w:val="center"/>
          </w:tcPr>
          <w:p w14:paraId="61202B49">
            <w:pPr>
              <w:pageBreakBefore w:val="0"/>
              <w:widowControl/>
              <w:kinsoku/>
              <w:wordWrap/>
              <w:overflowPunct/>
              <w:topLinePunct w:val="0"/>
              <w:bidi w:val="0"/>
              <w:snapToGrid w:val="0"/>
              <w:spacing w:line="300" w:lineRule="auto"/>
              <w:ind w:left="0" w:leftChars="0"/>
              <w:jc w:val="center"/>
              <w:rPr>
                <w:rFonts w:hint="eastAsia" w:ascii="仿宋" w:hAnsi="仿宋" w:eastAsia="仿宋" w:cs="仿宋"/>
                <w:bCs/>
                <w:snapToGrid w:val="0"/>
                <w:color w:val="auto"/>
                <w:kern w:val="2"/>
                <w:sz w:val="24"/>
                <w:szCs w:val="24"/>
                <w:highlight w:val="none"/>
                <w:lang w:val="en-US" w:eastAsia="zh-CN" w:bidi="ar-SA"/>
              </w:rPr>
            </w:pPr>
          </w:p>
        </w:tc>
        <w:tc>
          <w:tcPr>
            <w:tcW w:w="1004" w:type="dxa"/>
            <w:tcBorders>
              <w:tl2br w:val="nil"/>
              <w:tr2bl w:val="nil"/>
            </w:tcBorders>
            <w:shd w:val="clear" w:color="auto" w:fill="auto"/>
            <w:noWrap w:val="0"/>
            <w:vAlign w:val="center"/>
          </w:tcPr>
          <w:p w14:paraId="3BABAA0F">
            <w:pPr>
              <w:pageBreakBefore w:val="0"/>
              <w:widowControl/>
              <w:kinsoku/>
              <w:wordWrap/>
              <w:overflowPunct/>
              <w:topLinePunct w:val="0"/>
              <w:bidi w:val="0"/>
              <w:snapToGrid w:val="0"/>
              <w:spacing w:line="300" w:lineRule="auto"/>
              <w:ind w:left="0" w:leftChars="0"/>
              <w:jc w:val="center"/>
              <w:rPr>
                <w:rFonts w:hint="eastAsia" w:ascii="仿宋" w:hAnsi="仿宋" w:eastAsia="仿宋" w:cs="仿宋"/>
                <w:bCs/>
                <w:snapToGrid w:val="0"/>
                <w:color w:val="auto"/>
                <w:kern w:val="2"/>
                <w:sz w:val="24"/>
                <w:szCs w:val="24"/>
                <w:highlight w:val="none"/>
                <w:lang w:val="en-US" w:eastAsia="zh-CN" w:bidi="ar-SA"/>
              </w:rPr>
            </w:pPr>
          </w:p>
        </w:tc>
        <w:tc>
          <w:tcPr>
            <w:tcW w:w="1212" w:type="dxa"/>
            <w:tcBorders>
              <w:tl2br w:val="nil"/>
              <w:tr2bl w:val="nil"/>
            </w:tcBorders>
            <w:shd w:val="clear" w:color="auto" w:fill="auto"/>
            <w:noWrap w:val="0"/>
            <w:vAlign w:val="center"/>
          </w:tcPr>
          <w:p w14:paraId="18E0710F">
            <w:pPr>
              <w:pageBreakBefore w:val="0"/>
              <w:widowControl/>
              <w:kinsoku/>
              <w:wordWrap/>
              <w:overflowPunct/>
              <w:topLinePunct w:val="0"/>
              <w:bidi w:val="0"/>
              <w:snapToGrid w:val="0"/>
              <w:spacing w:line="300" w:lineRule="auto"/>
              <w:ind w:left="0" w:leftChars="0"/>
              <w:jc w:val="center"/>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18</w:t>
            </w:r>
          </w:p>
        </w:tc>
        <w:tc>
          <w:tcPr>
            <w:tcW w:w="6166" w:type="dxa"/>
            <w:tcBorders>
              <w:tl2br w:val="nil"/>
              <w:tr2bl w:val="nil"/>
            </w:tcBorders>
            <w:noWrap w:val="0"/>
            <w:vAlign w:val="center"/>
          </w:tcPr>
          <w:p w14:paraId="5D4ACE7A">
            <w:pPr>
              <w:pageBreakBefore w:val="0"/>
              <w:widowControl/>
              <w:kinsoku/>
              <w:wordWrap/>
              <w:overflowPunct/>
              <w:topLinePunct w:val="0"/>
              <w:bidi w:val="0"/>
              <w:snapToGrid w:val="0"/>
              <w:spacing w:line="300" w:lineRule="auto"/>
              <w:ind w:left="0" w:leftChars="0"/>
              <w:jc w:val="both"/>
              <w:rPr>
                <w:rFonts w:hint="eastAsia" w:ascii="仿宋" w:hAnsi="仿宋" w:eastAsia="仿宋" w:cs="仿宋"/>
                <w:bCs/>
                <w:color w:val="auto"/>
                <w:kern w:val="2"/>
                <w:sz w:val="24"/>
                <w:szCs w:val="24"/>
                <w:highlight w:val="none"/>
                <w:lang w:val="en-US" w:eastAsia="zh-CN" w:bidi="ar-SA"/>
              </w:rPr>
            </w:pPr>
          </w:p>
        </w:tc>
      </w:tr>
    </w:tbl>
    <w:p w14:paraId="3924C3F0">
      <w:pPr>
        <w:spacing w:before="196" w:line="369" w:lineRule="auto"/>
        <w:ind w:left="1" w:firstLine="490"/>
        <w:rPr>
          <w:rFonts w:hint="eastAsia" w:ascii="仿宋" w:hAnsi="仿宋" w:eastAsia="仿宋" w:cs="仿宋"/>
          <w:spacing w:val="-2"/>
          <w:sz w:val="24"/>
          <w:szCs w:val="24"/>
        </w:rPr>
      </w:pPr>
    </w:p>
    <w:p w14:paraId="762B3F61">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90"/>
        <w:textAlignment w:val="baseline"/>
        <w:rPr>
          <w:rFonts w:hint="eastAsia" w:ascii="仿宋" w:hAnsi="仿宋" w:eastAsia="仿宋" w:cs="仿宋"/>
          <w:b/>
          <w:bCs/>
          <w:spacing w:val="-2"/>
          <w:sz w:val="24"/>
          <w:szCs w:val="24"/>
          <w:lang w:val="en-US" w:eastAsia="zh-CN"/>
        </w:rPr>
      </w:pP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.所有人员入职前要经过院方审核，如审核不通过乙方需无条件更换，并经过院方再次审核确认。</w:t>
      </w:r>
      <w:r>
        <w:rPr>
          <w:rFonts w:hint="eastAsia" w:ascii="仿宋" w:hAnsi="仿宋" w:eastAsia="仿宋" w:cs="仿宋"/>
          <w:b/>
          <w:bCs/>
          <w:spacing w:val="-2"/>
          <w:sz w:val="24"/>
          <w:szCs w:val="24"/>
          <w:highlight w:val="none"/>
          <w:lang w:eastAsia="zh-CN"/>
        </w:rPr>
        <w:t>（</w:t>
      </w:r>
      <w:r>
        <w:rPr>
          <w:rFonts w:hint="eastAsia" w:ascii="仿宋" w:hAnsi="仿宋" w:eastAsia="仿宋" w:cs="仿宋"/>
          <w:b/>
          <w:bCs/>
          <w:spacing w:val="-2"/>
          <w:sz w:val="24"/>
          <w:szCs w:val="24"/>
          <w:highlight w:val="none"/>
          <w:lang w:val="en-US" w:eastAsia="zh-CN"/>
        </w:rPr>
        <w:t>投标供应商提供承诺函，格式自拟）</w:t>
      </w:r>
    </w:p>
    <w:p w14:paraId="7B4AD3C9">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9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3.投标供应商所配备全部人员在缴纳社保后，校医每月工资不低于4500元，宿管员每月不低于2500元</w:t>
      </w:r>
      <w:r>
        <w:rPr>
          <w:rFonts w:hint="eastAsia" w:ascii="仿宋" w:hAnsi="仿宋" w:eastAsia="仿宋" w:cs="仿宋"/>
          <w:spacing w:val="-2"/>
          <w:sz w:val="24"/>
          <w:szCs w:val="24"/>
        </w:rPr>
        <w:t>。</w:t>
      </w:r>
    </w:p>
    <w:p w14:paraId="4DCD86EC">
      <w:pPr>
        <w:keepNext w:val="0"/>
        <w:keepLines w:val="0"/>
        <w:pageBreakBefore w:val="0"/>
        <w:widowControl/>
        <w:kinsoku w:val="0"/>
        <w:wordWrap/>
        <w:overflowPunct/>
        <w:topLinePunct w:val="0"/>
        <w:autoSpaceDE w:val="0"/>
        <w:autoSpaceDN w:val="0"/>
        <w:bidi w:val="0"/>
        <w:adjustRightInd w:val="0"/>
        <w:snapToGrid w:val="0"/>
        <w:spacing w:line="360" w:lineRule="auto"/>
        <w:ind w:firstLine="491"/>
        <w:textAlignment w:val="baseline"/>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三</w:t>
      </w:r>
      <w:r>
        <w:rPr>
          <w:rFonts w:hint="eastAsia" w:ascii="仿宋" w:hAnsi="仿宋" w:eastAsia="仿宋" w:cs="仿宋"/>
          <w:spacing w:val="-1"/>
          <w:sz w:val="24"/>
          <w:szCs w:val="24"/>
        </w:rPr>
        <w:t>）合同履约期限：2026年6月</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日至2027年5月31日内完成服务。</w:t>
      </w:r>
    </w:p>
    <w:p w14:paraId="327CA232">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4"/>
          <w:szCs w:val="24"/>
        </w:rPr>
      </w:pP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四</w:t>
      </w:r>
      <w:r>
        <w:rPr>
          <w:rFonts w:hint="eastAsia" w:ascii="仿宋" w:hAnsi="仿宋" w:eastAsia="仿宋" w:cs="仿宋"/>
          <w:spacing w:val="-2"/>
          <w:sz w:val="24"/>
          <w:szCs w:val="24"/>
        </w:rPr>
        <w:t>）宿管人员工作职责</w:t>
      </w:r>
    </w:p>
    <w:p w14:paraId="3B9B6FDB">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2"/>
          <w:sz w:val="24"/>
          <w:szCs w:val="24"/>
        </w:rPr>
        <w:t>学生宿舍</w:t>
      </w:r>
      <w:r>
        <w:rPr>
          <w:rFonts w:hint="eastAsia" w:ascii="仿宋" w:hAnsi="仿宋" w:eastAsia="仿宋" w:cs="仿宋"/>
          <w:spacing w:val="-1"/>
          <w:sz w:val="24"/>
          <w:szCs w:val="24"/>
        </w:rPr>
        <w:t>范围内的安全、消防、保卫、疾病防控及其他相关工作事项；</w:t>
      </w:r>
    </w:p>
    <w:p w14:paraId="016905B3">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2.学生宿舍范围内及周边区域的宿舍内务、卫生和公共环境卫生；</w:t>
      </w:r>
    </w:p>
    <w:p w14:paraId="12935E7C">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3.学生宿舍内的学生在</w:t>
      </w:r>
      <w:r>
        <w:rPr>
          <w:rFonts w:hint="eastAsia" w:ascii="仿宋" w:hAnsi="仿宋" w:eastAsia="仿宋" w:cs="仿宋"/>
          <w:spacing w:val="-1"/>
          <w:sz w:val="24"/>
          <w:szCs w:val="24"/>
          <w:lang w:eastAsia="zh-CN"/>
        </w:rPr>
        <w:t>宿舍</w:t>
      </w:r>
      <w:r>
        <w:rPr>
          <w:rFonts w:hint="eastAsia" w:ascii="仿宋" w:hAnsi="仿宋" w:eastAsia="仿宋" w:cs="仿宋"/>
          <w:spacing w:val="-1"/>
          <w:sz w:val="24"/>
          <w:szCs w:val="24"/>
        </w:rPr>
        <w:t>内日常行为习惯的养成教育；</w:t>
      </w:r>
    </w:p>
    <w:p w14:paraId="2CDEE49A">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4.学生宿舍及其内所有公用设施、设备的管理、维护，报修；</w:t>
      </w:r>
    </w:p>
    <w:p w14:paraId="7A75D246">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.迎新生学生宿舍卫生督促打扫、</w:t>
      </w:r>
      <w:r>
        <w:rPr>
          <w:rFonts w:hint="eastAsia" w:ascii="仿宋" w:hAnsi="仿宋" w:eastAsia="仿宋" w:cs="仿宋"/>
          <w:spacing w:val="-1"/>
          <w:sz w:val="24"/>
          <w:szCs w:val="24"/>
          <w:lang w:eastAsia="zh-CN"/>
        </w:rPr>
        <w:t>宿舍</w:t>
      </w:r>
      <w:r>
        <w:rPr>
          <w:rFonts w:hint="eastAsia" w:ascii="仿宋" w:hAnsi="仿宋" w:eastAsia="仿宋" w:cs="仿宋"/>
          <w:spacing w:val="-1"/>
          <w:sz w:val="24"/>
          <w:szCs w:val="24"/>
        </w:rPr>
        <w:t>用品入宿摆放、发放、看管、入住等相关服务；</w:t>
      </w:r>
    </w:p>
    <w:p w14:paraId="1FD30472">
      <w:pPr>
        <w:keepNext w:val="0"/>
        <w:keepLines w:val="0"/>
        <w:pageBreakBefore w:val="0"/>
        <w:widowControl/>
        <w:kinsoku w:val="0"/>
        <w:wordWrap/>
        <w:overflowPunct/>
        <w:topLinePunct w:val="0"/>
        <w:autoSpaceDE w:val="0"/>
        <w:autoSpaceDN w:val="0"/>
        <w:bidi w:val="0"/>
        <w:adjustRightInd w:val="0"/>
        <w:snapToGrid w:val="0"/>
        <w:spacing w:line="360" w:lineRule="auto"/>
        <w:ind w:left="18" w:leftChars="0" w:firstLine="478" w:firstLineChars="201"/>
        <w:textAlignment w:val="baseline"/>
        <w:rPr>
          <w:rFonts w:hint="eastAsia" w:ascii="仿宋" w:hAnsi="仿宋" w:eastAsia="仿宋" w:cs="仿宋"/>
          <w:sz w:val="24"/>
          <w:szCs w:val="24"/>
        </w:rPr>
      </w:pP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rPr>
        <w:t>.了解居住学生人数、系别，熟悉学生基本信息，负责整理建立学生住宿名单和卡片，</w:t>
      </w:r>
      <w:r>
        <w:rPr>
          <w:rFonts w:hint="eastAsia" w:ascii="仿宋" w:hAnsi="仿宋" w:eastAsia="仿宋" w:cs="仿宋"/>
          <w:spacing w:val="-2"/>
          <w:sz w:val="24"/>
          <w:szCs w:val="24"/>
        </w:rPr>
        <w:t>门禁系统信息的变更和维护；</w:t>
      </w:r>
    </w:p>
    <w:p w14:paraId="160D9985">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.及时收集、上报和回复学生的意见、建议和投诉</w:t>
      </w:r>
      <w:r>
        <w:rPr>
          <w:rFonts w:hint="eastAsia" w:ascii="仿宋" w:hAnsi="仿宋" w:eastAsia="仿宋" w:cs="仿宋"/>
          <w:spacing w:val="-1"/>
          <w:sz w:val="24"/>
          <w:szCs w:val="24"/>
        </w:rPr>
        <w:t>负责查处私自留宿的行为；</w:t>
      </w:r>
    </w:p>
    <w:p w14:paraId="7DDAD3AF">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95"/>
        <w:textAlignment w:val="baseline"/>
        <w:rPr>
          <w:rFonts w:hint="eastAsia" w:ascii="仿宋" w:hAnsi="仿宋" w:eastAsia="仿宋" w:cs="仿宋"/>
          <w:sz w:val="24"/>
          <w:szCs w:val="24"/>
        </w:rPr>
      </w:pPr>
      <w:r>
        <w:rPr>
          <w:rFonts w:hint="eastAsia" w:ascii="仿宋" w:hAnsi="仿宋" w:eastAsia="仿宋" w:cs="仿宋"/>
          <w:spacing w:val="1"/>
          <w:sz w:val="24"/>
          <w:szCs w:val="24"/>
          <w:lang w:val="en-US" w:eastAsia="zh-CN"/>
        </w:rPr>
        <w:t>9</w:t>
      </w:r>
      <w:r>
        <w:rPr>
          <w:rFonts w:hint="eastAsia" w:ascii="仿宋" w:hAnsi="仿宋" w:eastAsia="仿宋" w:cs="仿宋"/>
          <w:spacing w:val="1"/>
          <w:sz w:val="24"/>
          <w:szCs w:val="24"/>
        </w:rPr>
        <w:t>.做好实习生返校、毕业生离校、新生入校的宿舍床位计划、调整、安排及生活</w:t>
      </w:r>
      <w:r>
        <w:rPr>
          <w:rFonts w:hint="eastAsia" w:ascii="仿宋" w:hAnsi="仿宋" w:eastAsia="仿宋" w:cs="仿宋"/>
          <w:spacing w:val="-1"/>
          <w:sz w:val="24"/>
          <w:szCs w:val="24"/>
        </w:rPr>
        <w:t>用品的收缴、验收与发放工作；</w:t>
      </w:r>
    </w:p>
    <w:p w14:paraId="5CDAADF3">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2"/>
          <w:sz w:val="24"/>
          <w:szCs w:val="24"/>
          <w:lang w:val="en-US" w:eastAsia="zh-CN"/>
        </w:rPr>
        <w:t>0</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eastAsia="zh-CN"/>
        </w:rPr>
        <w:t>配合系部</w:t>
      </w:r>
      <w:r>
        <w:rPr>
          <w:rFonts w:hint="eastAsia" w:ascii="仿宋" w:hAnsi="仿宋" w:eastAsia="仿宋" w:cs="仿宋"/>
          <w:color w:val="auto"/>
          <w:spacing w:val="-2"/>
          <w:sz w:val="24"/>
          <w:szCs w:val="24"/>
        </w:rPr>
        <w:t>学生混宿居住调整等相关工作；</w:t>
      </w:r>
    </w:p>
    <w:p w14:paraId="6CB7D040">
      <w:pPr>
        <w:keepNext w:val="0"/>
        <w:keepLines w:val="0"/>
        <w:pageBreakBefore w:val="0"/>
        <w:widowControl/>
        <w:kinsoku w:val="0"/>
        <w:wordWrap/>
        <w:overflowPunct/>
        <w:topLinePunct w:val="0"/>
        <w:autoSpaceDE w:val="0"/>
        <w:autoSpaceDN w:val="0"/>
        <w:bidi w:val="0"/>
        <w:adjustRightInd w:val="0"/>
        <w:snapToGrid w:val="0"/>
        <w:spacing w:line="360" w:lineRule="auto"/>
        <w:ind w:firstLine="497"/>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val="en-US" w:eastAsia="zh-CN"/>
        </w:rPr>
        <w:t>1</w:t>
      </w:r>
      <w:r>
        <w:rPr>
          <w:rFonts w:hint="eastAsia" w:ascii="仿宋" w:hAnsi="仿宋" w:eastAsia="仿宋" w:cs="仿宋"/>
          <w:color w:val="auto"/>
          <w:spacing w:val="1"/>
          <w:sz w:val="24"/>
          <w:szCs w:val="24"/>
        </w:rPr>
        <w:t>.依据学生社区服务中心的要求，按时完成学生宿舍各项检查数据、统计资料等</w:t>
      </w:r>
      <w:r>
        <w:rPr>
          <w:rFonts w:hint="eastAsia" w:ascii="仿宋" w:hAnsi="仿宋" w:eastAsia="仿宋" w:cs="仿宋"/>
          <w:color w:val="auto"/>
          <w:spacing w:val="-2"/>
          <w:sz w:val="24"/>
          <w:szCs w:val="24"/>
        </w:rPr>
        <w:t>汇总、上报工作；</w:t>
      </w:r>
    </w:p>
    <w:p w14:paraId="6845D90D">
      <w:pPr>
        <w:keepNext w:val="0"/>
        <w:keepLines w:val="0"/>
        <w:pageBreakBefore w:val="0"/>
        <w:widowControl/>
        <w:kinsoku w:val="0"/>
        <w:wordWrap/>
        <w:overflowPunct/>
        <w:topLinePunct w:val="0"/>
        <w:autoSpaceDE w:val="0"/>
        <w:autoSpaceDN w:val="0"/>
        <w:bidi w:val="0"/>
        <w:adjustRightInd w:val="0"/>
        <w:snapToGrid w:val="0"/>
        <w:spacing w:line="360" w:lineRule="auto"/>
        <w:ind w:right="40" w:firstLine="497"/>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.严格遵守值班制度，不迟到、不早退，按时到岗交接班，按时开关</w:t>
      </w:r>
      <w:r>
        <w:rPr>
          <w:rFonts w:hint="eastAsia" w:ascii="仿宋" w:hAnsi="仿宋" w:eastAsia="仿宋" w:cs="仿宋"/>
          <w:color w:val="auto"/>
          <w:sz w:val="24"/>
          <w:szCs w:val="24"/>
          <w:lang w:val="en-US" w:eastAsia="zh-CN"/>
        </w:rPr>
        <w:t>宿舍</w:t>
      </w:r>
      <w:r>
        <w:rPr>
          <w:rFonts w:hint="eastAsia" w:ascii="仿宋" w:hAnsi="仿宋" w:eastAsia="仿宋" w:cs="仿宋"/>
          <w:color w:val="auto"/>
          <w:sz w:val="24"/>
          <w:szCs w:val="24"/>
        </w:rPr>
        <w:t>大门。</w:t>
      </w:r>
      <w:r>
        <w:rPr>
          <w:rFonts w:hint="eastAsia" w:ascii="仿宋" w:hAnsi="仿宋" w:eastAsia="仿宋" w:cs="仿宋"/>
          <w:color w:val="auto"/>
          <w:spacing w:val="-2"/>
          <w:sz w:val="24"/>
          <w:szCs w:val="24"/>
        </w:rPr>
        <w:t>认真做好值班记录，来客来访登记及交接班记录等11项工作记录；</w:t>
      </w:r>
    </w:p>
    <w:p w14:paraId="0381B754">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96"/>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1</w:t>
      </w:r>
      <w:r>
        <w:rPr>
          <w:rFonts w:hint="eastAsia" w:ascii="仿宋" w:hAnsi="仿宋" w:eastAsia="仿宋" w:cs="仿宋"/>
          <w:color w:val="auto"/>
          <w:spacing w:val="-4"/>
          <w:sz w:val="24"/>
          <w:szCs w:val="24"/>
          <w:lang w:val="en-US" w:eastAsia="zh-CN"/>
        </w:rPr>
        <w:t>3</w:t>
      </w:r>
      <w:r>
        <w:rPr>
          <w:rFonts w:hint="eastAsia" w:ascii="仿宋" w:hAnsi="仿宋" w:eastAsia="仿宋" w:cs="仿宋"/>
          <w:color w:val="auto"/>
          <w:spacing w:val="-4"/>
          <w:sz w:val="24"/>
          <w:szCs w:val="24"/>
        </w:rPr>
        <w:t>.宿舍24小时安全巡查工作，每</w:t>
      </w:r>
      <w:r>
        <w:rPr>
          <w:rFonts w:hint="eastAsia" w:ascii="仿宋" w:hAnsi="仿宋" w:eastAsia="仿宋" w:cs="仿宋"/>
          <w:color w:val="auto"/>
          <w:spacing w:val="-4"/>
          <w:sz w:val="24"/>
          <w:szCs w:val="24"/>
          <w:lang w:val="en-US" w:eastAsia="zh-CN"/>
        </w:rPr>
        <w:t>2</w:t>
      </w:r>
      <w:r>
        <w:rPr>
          <w:rFonts w:hint="eastAsia" w:ascii="仿宋" w:hAnsi="仿宋" w:eastAsia="仿宋" w:cs="仿宋"/>
          <w:color w:val="auto"/>
          <w:spacing w:val="-4"/>
          <w:sz w:val="24"/>
          <w:szCs w:val="24"/>
        </w:rPr>
        <w:t>小时进行1次，及时了解学生情况，确保宿</w:t>
      </w:r>
      <w:r>
        <w:rPr>
          <w:rFonts w:hint="eastAsia" w:ascii="仿宋" w:hAnsi="仿宋" w:eastAsia="仿宋" w:cs="仿宋"/>
          <w:color w:val="auto"/>
          <w:spacing w:val="-1"/>
          <w:sz w:val="24"/>
          <w:szCs w:val="24"/>
        </w:rPr>
        <w:t>舍安全，并做好检查记录；</w:t>
      </w:r>
    </w:p>
    <w:p w14:paraId="3C27BB18">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95"/>
        <w:textAlignment w:val="baseline"/>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rPr>
        <w:t>.落实</w:t>
      </w:r>
      <w:r>
        <w:rPr>
          <w:rFonts w:hint="eastAsia" w:ascii="仿宋" w:hAnsi="仿宋" w:eastAsia="仿宋" w:cs="仿宋"/>
          <w:spacing w:val="-2"/>
          <w:sz w:val="24"/>
          <w:szCs w:val="24"/>
        </w:rPr>
        <w:t>《阿克苏工业职业技术学院学生宿舍管理制度》和履行《阿克苏工业职业技术学院学生宿舍管理员岗位职责》</w:t>
      </w:r>
      <w:r>
        <w:rPr>
          <w:rFonts w:hint="eastAsia" w:ascii="仿宋" w:hAnsi="仿宋" w:eastAsia="仿宋" w:cs="仿宋"/>
          <w:spacing w:val="1"/>
          <w:sz w:val="24"/>
          <w:szCs w:val="24"/>
        </w:rPr>
        <w:t>等相关规章制度，做好大</w:t>
      </w:r>
      <w:r>
        <w:rPr>
          <w:rFonts w:hint="eastAsia" w:ascii="仿宋" w:hAnsi="仿宋" w:eastAsia="仿宋" w:cs="仿宋"/>
          <w:spacing w:val="-1"/>
          <w:sz w:val="24"/>
          <w:szCs w:val="24"/>
        </w:rPr>
        <w:t>宗物品和贵重物品进出楼登记制度(学生上课电脑保管在值班室)；</w:t>
      </w:r>
    </w:p>
    <w:p w14:paraId="03B2A69D">
      <w:pPr>
        <w:keepNext w:val="0"/>
        <w:keepLines w:val="0"/>
        <w:pageBreakBefore w:val="0"/>
        <w:widowControl w:val="0"/>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.做好严格学生出入高峰期的立岗服务，熟悉本楼栋学生率95%；</w:t>
      </w:r>
    </w:p>
    <w:p w14:paraId="0DB649C6">
      <w:pPr>
        <w:keepNext w:val="0"/>
        <w:keepLines w:val="0"/>
        <w:pageBreakBefore w:val="0"/>
        <w:widowControl w:val="0"/>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.严禁学生携带管制刀具、易燃易爆等违禁物品进入学生</w:t>
      </w:r>
      <w:r>
        <w:rPr>
          <w:rFonts w:hint="eastAsia" w:ascii="仿宋" w:hAnsi="仿宋" w:eastAsia="仿宋" w:cs="仿宋"/>
          <w:spacing w:val="-1"/>
          <w:sz w:val="24"/>
          <w:szCs w:val="24"/>
          <w:lang w:eastAsia="zh-CN"/>
        </w:rPr>
        <w:t>宿舍</w:t>
      </w:r>
      <w:r>
        <w:rPr>
          <w:rFonts w:hint="eastAsia" w:ascii="仿宋" w:hAnsi="仿宋" w:eastAsia="仿宋" w:cs="仿宋"/>
          <w:spacing w:val="-1"/>
          <w:sz w:val="24"/>
          <w:szCs w:val="24"/>
        </w:rPr>
        <w:t>；</w:t>
      </w:r>
    </w:p>
    <w:p w14:paraId="3DC67892">
      <w:pPr>
        <w:keepNext w:val="0"/>
        <w:keepLines w:val="0"/>
        <w:pageBreakBefore w:val="0"/>
        <w:widowControl w:val="0"/>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lang w:val="en-US" w:eastAsia="zh-CN"/>
        </w:rPr>
        <w:t>7</w:t>
      </w:r>
      <w:r>
        <w:rPr>
          <w:rFonts w:hint="eastAsia" w:ascii="仿宋" w:hAnsi="仿宋" w:eastAsia="仿宋" w:cs="仿宋"/>
          <w:spacing w:val="-2"/>
          <w:sz w:val="24"/>
          <w:szCs w:val="24"/>
        </w:rPr>
        <w:t>.劝阻、登记和上报携带烟酒的学生进入</w:t>
      </w:r>
      <w:r>
        <w:rPr>
          <w:rFonts w:hint="eastAsia" w:ascii="仿宋" w:hAnsi="仿宋" w:eastAsia="仿宋" w:cs="仿宋"/>
          <w:spacing w:val="-2"/>
          <w:sz w:val="24"/>
          <w:szCs w:val="24"/>
          <w:lang w:eastAsia="zh-CN"/>
        </w:rPr>
        <w:t>宿舍</w:t>
      </w:r>
      <w:r>
        <w:rPr>
          <w:rFonts w:hint="eastAsia" w:ascii="仿宋" w:hAnsi="仿宋" w:eastAsia="仿宋" w:cs="仿宋"/>
          <w:spacing w:val="-2"/>
          <w:sz w:val="24"/>
          <w:szCs w:val="24"/>
        </w:rPr>
        <w:t>；</w:t>
      </w:r>
    </w:p>
    <w:p w14:paraId="10AB1B7E">
      <w:pPr>
        <w:keepNext w:val="0"/>
        <w:keepLines w:val="0"/>
        <w:pageBreakBefore w:val="0"/>
        <w:widowControl w:val="0"/>
        <w:kinsoku w:val="0"/>
        <w:wordWrap/>
        <w:overflowPunct/>
        <w:topLinePunct w:val="0"/>
        <w:autoSpaceDE w:val="0"/>
        <w:autoSpaceDN w:val="0"/>
        <w:bidi w:val="0"/>
        <w:adjustRightInd w:val="0"/>
        <w:snapToGrid w:val="0"/>
        <w:spacing w:before="194" w:line="218" w:lineRule="auto"/>
        <w:ind w:left="498"/>
        <w:textAlignment w:val="baseline"/>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lang w:val="en-US" w:eastAsia="zh-CN"/>
        </w:rPr>
        <w:t>8</w:t>
      </w:r>
      <w:r>
        <w:rPr>
          <w:rFonts w:hint="eastAsia" w:ascii="仿宋" w:hAnsi="仿宋" w:eastAsia="仿宋" w:cs="仿宋"/>
          <w:spacing w:val="-1"/>
          <w:sz w:val="24"/>
          <w:szCs w:val="24"/>
        </w:rPr>
        <w:t>.未办理有效住宿手续的学生不得允许进入和住宿，并做好相关记录和报告；</w:t>
      </w:r>
    </w:p>
    <w:p w14:paraId="21F26C4E">
      <w:pPr>
        <w:keepNext w:val="0"/>
        <w:keepLines w:val="0"/>
        <w:pageBreakBefore w:val="0"/>
        <w:widowControl w:val="0"/>
        <w:kinsoku w:val="0"/>
        <w:wordWrap/>
        <w:overflowPunct/>
        <w:topLinePunct w:val="0"/>
        <w:autoSpaceDE w:val="0"/>
        <w:autoSpaceDN w:val="0"/>
        <w:bidi w:val="0"/>
        <w:adjustRightInd w:val="0"/>
        <w:snapToGrid w:val="0"/>
        <w:spacing w:before="198" w:line="369" w:lineRule="auto"/>
        <w:ind w:right="40" w:firstLine="482"/>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.按校方规定时间，晚上做好学生宿舍查宿工作，并执行住宿学生晚点名制度、</w:t>
      </w:r>
      <w:r>
        <w:rPr>
          <w:rFonts w:hint="eastAsia" w:ascii="仿宋" w:hAnsi="仿宋" w:eastAsia="仿宋" w:cs="仿宋"/>
          <w:spacing w:val="-1"/>
          <w:sz w:val="24"/>
          <w:szCs w:val="24"/>
        </w:rPr>
        <w:t>熄灯制度、关闭大门制度；</w:t>
      </w:r>
    </w:p>
    <w:p w14:paraId="3F2C4C46">
      <w:pPr>
        <w:keepNext w:val="0"/>
        <w:keepLines w:val="0"/>
        <w:pageBreakBefore w:val="0"/>
        <w:widowControl w:val="0"/>
        <w:kinsoku w:val="0"/>
        <w:wordWrap/>
        <w:overflowPunct/>
        <w:topLinePunct w:val="0"/>
        <w:autoSpaceDE w:val="0"/>
        <w:autoSpaceDN w:val="0"/>
        <w:bidi w:val="0"/>
        <w:adjustRightInd w:val="0"/>
        <w:snapToGrid w:val="0"/>
        <w:spacing w:line="218" w:lineRule="auto"/>
        <w:ind w:left="483"/>
        <w:textAlignment w:val="baseline"/>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.做好学生违章用电、晚归、夜不归宿的学</w:t>
      </w:r>
      <w:r>
        <w:rPr>
          <w:rFonts w:hint="eastAsia" w:ascii="仿宋" w:hAnsi="仿宋" w:eastAsia="仿宋" w:cs="仿宋"/>
          <w:spacing w:val="-1"/>
          <w:sz w:val="24"/>
          <w:szCs w:val="24"/>
        </w:rPr>
        <w:t>生验证、查找、登记和上报工作</w:t>
      </w:r>
    </w:p>
    <w:p w14:paraId="70DF9851">
      <w:pPr>
        <w:keepNext w:val="0"/>
        <w:keepLines w:val="0"/>
        <w:pageBreakBefore w:val="0"/>
        <w:widowControl w:val="0"/>
        <w:kinsoku w:val="0"/>
        <w:wordWrap/>
        <w:overflowPunct/>
        <w:topLinePunct w:val="0"/>
        <w:autoSpaceDE w:val="0"/>
        <w:autoSpaceDN w:val="0"/>
        <w:bidi w:val="0"/>
        <w:adjustRightInd w:val="0"/>
        <w:snapToGrid w:val="0"/>
        <w:spacing w:before="198" w:line="370" w:lineRule="auto"/>
        <w:ind w:left="1" w:firstLine="481"/>
        <w:textAlignment w:val="baseline"/>
        <w:rPr>
          <w:rFonts w:ascii="宋体" w:hAnsi="宋体" w:eastAsia="宋体" w:cs="宋体"/>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.严格出借钥匙制度，保管好学生宿舍备用</w:t>
      </w:r>
      <w:r>
        <w:rPr>
          <w:rFonts w:hint="eastAsia" w:ascii="仿宋" w:hAnsi="仿宋" w:eastAsia="仿宋" w:cs="仿宋"/>
          <w:spacing w:val="1"/>
          <w:sz w:val="24"/>
          <w:szCs w:val="24"/>
        </w:rPr>
        <w:t>钥匙，学生借用时需登记押证后由管</w:t>
      </w:r>
      <w:r>
        <w:rPr>
          <w:rFonts w:hint="eastAsia" w:ascii="仿宋" w:hAnsi="仿宋" w:eastAsia="仿宋" w:cs="仿宋"/>
          <w:spacing w:val="-2"/>
          <w:sz w:val="24"/>
          <w:szCs w:val="24"/>
        </w:rPr>
        <w:t>理员带领学生开门；维修人员借用钥匙时，必须两人以上，需登记后方可借给。按标识</w:t>
      </w:r>
      <w:r>
        <w:rPr>
          <w:rFonts w:hint="eastAsia" w:ascii="仿宋" w:hAnsi="仿宋" w:eastAsia="仿宋" w:cs="仿宋"/>
          <w:spacing w:val="-1"/>
          <w:sz w:val="24"/>
          <w:szCs w:val="24"/>
        </w:rPr>
        <w:t>保管好大门和应急门钥匙，不得擅自外借，紧急情况能熟练打开；</w:t>
      </w:r>
    </w:p>
    <w:p w14:paraId="1CEFA102">
      <w:pPr>
        <w:keepNext w:val="0"/>
        <w:keepLines w:val="0"/>
        <w:pageBreakBefore w:val="0"/>
        <w:widowControl w:val="0"/>
        <w:kinsoku w:val="0"/>
        <w:wordWrap/>
        <w:overflowPunct/>
        <w:topLinePunct w:val="0"/>
        <w:autoSpaceDE w:val="0"/>
        <w:autoSpaceDN w:val="0"/>
        <w:bidi w:val="0"/>
        <w:adjustRightInd w:val="0"/>
        <w:snapToGrid w:val="0"/>
        <w:spacing w:line="220" w:lineRule="auto"/>
        <w:textAlignment w:val="baseline"/>
        <w:rPr>
          <w:rFonts w:hint="eastAsia" w:ascii="仿宋" w:hAnsi="仿宋" w:eastAsia="仿宋" w:cs="仿宋"/>
          <w:sz w:val="24"/>
          <w:szCs w:val="24"/>
        </w:rPr>
      </w:pPr>
      <w:r>
        <w:rPr>
          <w:rFonts w:hint="eastAsia" w:ascii="仿宋" w:hAnsi="仿宋" w:eastAsia="仿宋" w:cs="仿宋"/>
          <w:b/>
          <w:bCs/>
          <w:spacing w:val="-4"/>
          <w:sz w:val="24"/>
          <w:szCs w:val="24"/>
          <w:lang w:val="en-US" w:eastAsia="zh-CN"/>
        </w:rPr>
        <w:t>二、</w:t>
      </w:r>
      <w:r>
        <w:rPr>
          <w:rFonts w:hint="eastAsia" w:ascii="仿宋" w:hAnsi="仿宋" w:eastAsia="仿宋" w:cs="仿宋"/>
          <w:b/>
          <w:bCs/>
          <w:spacing w:val="-4"/>
          <w:sz w:val="24"/>
          <w:szCs w:val="24"/>
        </w:rPr>
        <w:t>其他要求</w:t>
      </w:r>
    </w:p>
    <w:p w14:paraId="50FFF9B4">
      <w:pPr>
        <w:keepNext w:val="0"/>
        <w:keepLines w:val="0"/>
        <w:pageBreakBefore w:val="0"/>
        <w:widowControl w:val="0"/>
        <w:kinsoku w:val="0"/>
        <w:wordWrap/>
        <w:overflowPunct/>
        <w:topLinePunct w:val="0"/>
        <w:autoSpaceDE w:val="0"/>
        <w:autoSpaceDN w:val="0"/>
        <w:bidi w:val="0"/>
        <w:adjustRightInd w:val="0"/>
        <w:snapToGrid w:val="0"/>
        <w:spacing w:before="198" w:line="370" w:lineRule="auto"/>
        <w:ind w:left="1" w:firstLine="481"/>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磋商总报价（含最后报价，下同）全部采用人民币表示。报价为完成本次采购项目的全部费用价格，其组成包括但不限于人员工资、奖金、加班费、食宿费、服装费、办公费、交通费、通讯费、管理费、培训费、社保、保险、税金、利润等完成合同所需的一切本身和不可或缺的所有工作开支、政策性文件规定及合同包含的所有风险、责任等全部费用及风险责任。成交价格今后将不作任何调整，采购人后期不再追加费用，投标供应商自行考虑投标风险。</w:t>
      </w:r>
    </w:p>
    <w:p w14:paraId="764127C2">
      <w:pPr>
        <w:spacing w:before="178" w:line="220" w:lineRule="auto"/>
        <w:ind w:left="511" w:firstLine="3054" w:firstLineChars="1300"/>
        <w:outlineLvl w:val="9"/>
        <w:rPr>
          <w:rFonts w:ascii="宋体" w:hAnsi="宋体" w:eastAsia="宋体" w:cs="宋体"/>
          <w:b/>
          <w:bCs/>
          <w:spacing w:val="-3"/>
          <w:sz w:val="24"/>
          <w:szCs w:val="24"/>
        </w:rPr>
      </w:pPr>
    </w:p>
    <w:p w14:paraId="33E47B3E">
      <w:pPr>
        <w:pStyle w:val="5"/>
        <w:keepNext w:val="0"/>
        <w:keepLines w:val="0"/>
        <w:pageBreakBefore w:val="0"/>
        <w:widowControl w:val="0"/>
        <w:wordWrap/>
        <w:overflowPunct/>
        <w:topLinePunct w:val="0"/>
        <w:bidi w:val="0"/>
        <w:rPr>
          <w:rFonts w:hint="default"/>
          <w:lang w:val="en-US" w:eastAsia="zh-CN"/>
        </w:rPr>
      </w:pPr>
    </w:p>
    <w:p w14:paraId="668DECB9">
      <w:pPr>
        <w:rPr>
          <w:rFonts w:hint="default"/>
          <w:lang w:val="en-US" w:eastAsia="zh-CN"/>
        </w:rPr>
      </w:pPr>
    </w:p>
    <w:p w14:paraId="16D7BF97">
      <w:pPr>
        <w:pStyle w:val="2"/>
        <w:rPr>
          <w:rFonts w:hint="default"/>
          <w:lang w:val="en-US" w:eastAsia="zh-CN"/>
        </w:rPr>
      </w:pPr>
    </w:p>
    <w:p w14:paraId="7E14ED5B">
      <w:pPr>
        <w:pStyle w:val="9"/>
        <w:rPr>
          <w:rFonts w:hint="default"/>
          <w:lang w:val="en-US" w:eastAsia="zh-CN"/>
        </w:rPr>
      </w:pPr>
    </w:p>
    <w:p w14:paraId="7C560D6A">
      <w:pPr>
        <w:pStyle w:val="9"/>
        <w:rPr>
          <w:rFonts w:hint="default"/>
          <w:lang w:val="en-US" w:eastAsia="zh-CN"/>
        </w:rPr>
      </w:pPr>
    </w:p>
    <w:p w14:paraId="138A0717">
      <w:pPr>
        <w:pStyle w:val="9"/>
        <w:rPr>
          <w:rFonts w:hint="default"/>
          <w:lang w:val="en-US" w:eastAsia="zh-CN"/>
        </w:rPr>
      </w:pPr>
    </w:p>
    <w:p w14:paraId="4D9D4EE3">
      <w:pPr>
        <w:pStyle w:val="9"/>
        <w:rPr>
          <w:rFonts w:hint="default"/>
          <w:lang w:val="en-US" w:eastAsia="zh-CN"/>
        </w:rPr>
      </w:pPr>
    </w:p>
    <w:p w14:paraId="5F92D5FA">
      <w:pPr>
        <w:pStyle w:val="9"/>
        <w:rPr>
          <w:rFonts w:hint="default"/>
          <w:lang w:val="en-US" w:eastAsia="zh-CN"/>
        </w:rPr>
      </w:pPr>
    </w:p>
    <w:p w14:paraId="1DAD02F6">
      <w:pPr>
        <w:pStyle w:val="9"/>
        <w:rPr>
          <w:rFonts w:hint="default"/>
          <w:lang w:val="en-US" w:eastAsia="zh-CN"/>
        </w:rPr>
      </w:pPr>
    </w:p>
    <w:p w14:paraId="3A703540">
      <w:pPr>
        <w:pStyle w:val="9"/>
        <w:rPr>
          <w:rFonts w:hint="default"/>
          <w:lang w:val="en-US" w:eastAsia="zh-CN"/>
        </w:rPr>
      </w:pPr>
    </w:p>
    <w:p w14:paraId="4EC97E7C">
      <w:pPr>
        <w:pStyle w:val="9"/>
        <w:rPr>
          <w:rFonts w:hint="default"/>
          <w:lang w:val="en-US" w:eastAsia="zh-CN"/>
        </w:rPr>
      </w:pPr>
    </w:p>
    <w:p w14:paraId="4A97B145">
      <w:pPr>
        <w:pStyle w:val="9"/>
        <w:rPr>
          <w:rFonts w:hint="default"/>
          <w:lang w:val="en-US" w:eastAsia="zh-CN"/>
        </w:rPr>
      </w:pPr>
    </w:p>
    <w:p w14:paraId="6519D8C0">
      <w:pPr>
        <w:pStyle w:val="9"/>
        <w:rPr>
          <w:rFonts w:hint="default"/>
          <w:lang w:val="en-US" w:eastAsia="zh-CN"/>
        </w:rPr>
      </w:pPr>
    </w:p>
    <w:p w14:paraId="5FC63D60">
      <w:pPr>
        <w:pStyle w:val="5"/>
        <w:keepNext w:val="0"/>
        <w:keepLines w:val="0"/>
        <w:pageBreakBefore w:val="0"/>
        <w:widowControl w:val="0"/>
        <w:wordWrap/>
        <w:overflowPunct/>
        <w:topLinePunct w:val="0"/>
        <w:bidi w:val="0"/>
        <w:rPr>
          <w:rFonts w:hint="eastAsia"/>
          <w:lang w:val="en-US" w:eastAsia="zh-CN"/>
        </w:rPr>
      </w:pPr>
    </w:p>
    <w:p w14:paraId="780366C2">
      <w:pPr>
        <w:jc w:val="center"/>
        <w:outlineLvl w:val="0"/>
        <w:rPr>
          <w:rFonts w:hint="eastAsia" w:ascii="仿宋" w:hAnsi="仿宋" w:eastAsia="仿宋" w:cs="仿宋"/>
        </w:rPr>
      </w:pPr>
      <w:r>
        <w:rPr>
          <w:rFonts w:hint="eastAsia" w:ascii="仿宋" w:hAnsi="仿宋" w:eastAsia="仿宋" w:cs="仿宋"/>
          <w:b/>
          <w:bCs/>
          <w:spacing w:val="7"/>
          <w:sz w:val="31"/>
          <w:szCs w:val="31"/>
        </w:rPr>
        <w:t>第四章  评审办法</w:t>
      </w:r>
    </w:p>
    <w:p w14:paraId="68B6A9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仿宋" w:hAnsi="仿宋" w:eastAsia="仿宋" w:cs="仿宋"/>
          <w:sz w:val="24"/>
          <w:szCs w:val="24"/>
        </w:rPr>
      </w:pPr>
      <w:r>
        <w:rPr>
          <w:rFonts w:hint="eastAsia" w:ascii="仿宋" w:hAnsi="仿宋" w:eastAsia="仿宋" w:cs="仿宋"/>
          <w:spacing w:val="-4"/>
          <w:sz w:val="24"/>
          <w:szCs w:val="24"/>
        </w:rPr>
        <w:t>1.相关要求</w:t>
      </w:r>
    </w:p>
    <w:p w14:paraId="3E39CB29">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仿宋" w:hAnsi="仿宋" w:eastAsia="仿宋" w:cs="仿宋"/>
          <w:sz w:val="24"/>
          <w:szCs w:val="24"/>
        </w:rPr>
      </w:pPr>
      <w:r>
        <w:rPr>
          <w:rFonts w:hint="eastAsia" w:ascii="仿宋" w:hAnsi="仿宋" w:eastAsia="仿宋" w:cs="仿宋"/>
          <w:spacing w:val="-1"/>
          <w:sz w:val="24"/>
          <w:szCs w:val="24"/>
        </w:rPr>
        <w:t>1.1</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技术汇总得分的计算方法：磋商小组成</w:t>
      </w:r>
      <w:r>
        <w:rPr>
          <w:rFonts w:hint="eastAsia" w:ascii="仿宋" w:hAnsi="仿宋" w:eastAsia="仿宋" w:cs="仿宋"/>
          <w:spacing w:val="-2"/>
          <w:sz w:val="24"/>
          <w:szCs w:val="24"/>
        </w:rPr>
        <w:t>员技术评分的算术平均值。</w:t>
      </w:r>
    </w:p>
    <w:p w14:paraId="17FB0988">
      <w:pPr>
        <w:keepNext w:val="0"/>
        <w:keepLines w:val="0"/>
        <w:pageBreakBefore w:val="0"/>
        <w:widowControl/>
        <w:kinsoku w:val="0"/>
        <w:wordWrap/>
        <w:overflowPunct/>
        <w:topLinePunct w:val="0"/>
        <w:autoSpaceDE w:val="0"/>
        <w:autoSpaceDN w:val="0"/>
        <w:bidi w:val="0"/>
        <w:adjustRightInd w:val="0"/>
        <w:snapToGrid w:val="0"/>
        <w:spacing w:line="360" w:lineRule="auto"/>
        <w:ind w:left="1" w:right="69" w:firstLine="487"/>
        <w:textAlignment w:val="baseline"/>
        <w:rPr>
          <w:rFonts w:hint="eastAsia" w:ascii="仿宋" w:hAnsi="仿宋" w:eastAsia="仿宋" w:cs="仿宋"/>
          <w:sz w:val="24"/>
          <w:szCs w:val="24"/>
        </w:rPr>
      </w:pPr>
      <w:r>
        <w:rPr>
          <w:rFonts w:hint="eastAsia" w:ascii="仿宋" w:hAnsi="仿宋" w:eastAsia="仿宋" w:cs="仿宋"/>
          <w:spacing w:val="-1"/>
          <w:sz w:val="24"/>
          <w:szCs w:val="24"/>
        </w:rPr>
        <w:t>1.2“</w:t>
      </w:r>
      <w:r>
        <w:rPr>
          <w:rFonts w:hint="eastAsia" w:ascii="仿宋" w:hAnsi="仿宋" w:eastAsia="仿宋" w:cs="仿宋"/>
          <w:spacing w:val="-74"/>
          <w:sz w:val="24"/>
          <w:szCs w:val="24"/>
        </w:rPr>
        <w:t xml:space="preserve"> </w:t>
      </w:r>
      <w:r>
        <w:rPr>
          <w:rFonts w:hint="eastAsia" w:ascii="仿宋" w:hAnsi="仿宋" w:eastAsia="仿宋" w:cs="仿宋"/>
          <w:spacing w:val="-1"/>
          <w:sz w:val="24"/>
          <w:szCs w:val="24"/>
        </w:rPr>
        <w:t>同类项目</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”是指供应商已经完成的与本次采购要求相同或者类同的货物</w:t>
      </w:r>
      <w:r>
        <w:rPr>
          <w:rFonts w:hint="eastAsia" w:ascii="仿宋" w:hAnsi="仿宋" w:eastAsia="仿宋" w:cs="仿宋"/>
          <w:spacing w:val="-2"/>
          <w:sz w:val="24"/>
          <w:szCs w:val="24"/>
        </w:rPr>
        <w:t>，并</w:t>
      </w:r>
      <w:r>
        <w:rPr>
          <w:rFonts w:hint="eastAsia" w:ascii="仿宋" w:hAnsi="仿宋" w:eastAsia="仿宋" w:cs="仿宋"/>
          <w:spacing w:val="-1"/>
          <w:sz w:val="24"/>
          <w:szCs w:val="24"/>
        </w:rPr>
        <w:t>且签订合同一方必须是参与磋商报价的供应</w:t>
      </w:r>
      <w:r>
        <w:rPr>
          <w:rFonts w:hint="eastAsia" w:ascii="仿宋" w:hAnsi="仿宋" w:eastAsia="仿宋" w:cs="仿宋"/>
          <w:spacing w:val="-2"/>
          <w:sz w:val="24"/>
          <w:szCs w:val="24"/>
        </w:rPr>
        <w:t>商，以相同或者类同部分的合同金额为准。</w:t>
      </w:r>
    </w:p>
    <w:p w14:paraId="0159803A">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仿宋" w:hAnsi="仿宋" w:eastAsia="仿宋" w:cs="仿宋"/>
          <w:sz w:val="24"/>
          <w:szCs w:val="24"/>
        </w:rPr>
      </w:pPr>
      <w:r>
        <w:rPr>
          <w:rFonts w:hint="eastAsia" w:ascii="仿宋" w:hAnsi="仿宋" w:eastAsia="仿宋" w:cs="仿宋"/>
          <w:spacing w:val="-1"/>
          <w:sz w:val="24"/>
          <w:szCs w:val="24"/>
        </w:rPr>
        <w:t>1.3</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执行国家统一定价标准和采用固定价格采购的项目，其价格不列</w:t>
      </w:r>
      <w:r>
        <w:rPr>
          <w:rFonts w:hint="eastAsia" w:ascii="仿宋" w:hAnsi="仿宋" w:eastAsia="仿宋" w:cs="仿宋"/>
          <w:spacing w:val="-2"/>
          <w:sz w:val="24"/>
          <w:szCs w:val="24"/>
        </w:rPr>
        <w:t>为评审因素。</w:t>
      </w:r>
    </w:p>
    <w:p w14:paraId="6246E8BC">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仿宋" w:hAnsi="仿宋" w:eastAsia="仿宋" w:cs="仿宋"/>
          <w:sz w:val="24"/>
          <w:szCs w:val="24"/>
        </w:rPr>
      </w:pPr>
      <w:r>
        <w:rPr>
          <w:rFonts w:hint="eastAsia" w:ascii="仿宋" w:hAnsi="仿宋" w:eastAsia="仿宋" w:cs="仿宋"/>
          <w:spacing w:val="-1"/>
          <w:sz w:val="24"/>
          <w:szCs w:val="24"/>
        </w:rPr>
        <w:t>1.4</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评分得分非整数的保留小数点后两位（小数点后</w:t>
      </w:r>
      <w:r>
        <w:rPr>
          <w:rFonts w:hint="eastAsia" w:ascii="仿宋" w:hAnsi="仿宋" w:eastAsia="仿宋" w:cs="仿宋"/>
          <w:spacing w:val="-2"/>
          <w:sz w:val="24"/>
          <w:szCs w:val="24"/>
        </w:rPr>
        <w:t>第三位数四舍五入）。</w:t>
      </w:r>
    </w:p>
    <w:p w14:paraId="0DEA40FB">
      <w:pPr>
        <w:keepNext w:val="0"/>
        <w:keepLines w:val="0"/>
        <w:pageBreakBefore w:val="0"/>
        <w:widowControl/>
        <w:kinsoku w:val="0"/>
        <w:wordWrap/>
        <w:overflowPunct/>
        <w:topLinePunct w:val="0"/>
        <w:autoSpaceDE w:val="0"/>
        <w:autoSpaceDN w:val="0"/>
        <w:bidi w:val="0"/>
        <w:adjustRightInd w:val="0"/>
        <w:snapToGrid w:val="0"/>
        <w:spacing w:line="360" w:lineRule="auto"/>
        <w:ind w:left="270"/>
        <w:textAlignment w:val="baseline"/>
        <w:outlineLvl w:val="2"/>
        <w:rPr>
          <w:rFonts w:hint="eastAsia" w:ascii="仿宋" w:hAnsi="仿宋" w:eastAsia="仿宋" w:cs="仿宋"/>
        </w:rPr>
      </w:pPr>
      <w:r>
        <w:rPr>
          <w:rFonts w:hint="eastAsia" w:ascii="仿宋" w:hAnsi="仿宋" w:eastAsia="仿宋" w:cs="仿宋"/>
          <w:spacing w:val="-2"/>
          <w:sz w:val="24"/>
          <w:szCs w:val="24"/>
        </w:rPr>
        <w:t>2.评分标准</w:t>
      </w:r>
    </w:p>
    <w:p w14:paraId="20745485">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2.1、价格扣除：</w:t>
      </w:r>
    </w:p>
    <w:p w14:paraId="1A7A501D">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1）根据财政部、工业和信息化部印发的《政府采购促进中小企业发展暂行办法》（财库[2011]181 号）的规定，对小型和微型企业产品（提供的服务）的价格给予6%的 扣除，用扣除后的价格参与评审；投标产品（提供的服务）中仅有部分小型和微型企业产品（提供的服务）的，则按所投小型和微型企业产品（提供的服务）的价格予以扣除。</w:t>
      </w:r>
    </w:p>
    <w:p w14:paraId="0C185B6E">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2）《政府采购促进中小企业发展暂行办法》所指中小企业（含中型、小型、微型企业，下同）应当同时符合以下条件：</w:t>
      </w:r>
    </w:p>
    <w:p w14:paraId="6EB5CC92">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①符合中小企业划分标准；</w:t>
      </w:r>
    </w:p>
    <w:p w14:paraId="2014F57A">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②提供本企业制造的货物、承担的工程或者服务，或者提供其他中小企业制造的货物。本项所称货物不包括使用大型企业注册商标的货物。</w:t>
      </w:r>
    </w:p>
    <w:p w14:paraId="0907F47C">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中小企业划分标准以《工业和信息化部、国家统计局、国家发展和改革委员会、财政部关于印发中小企业划型标准规定的通知》（工信部联企业[2011]300 号）规定的划分标准为准。</w:t>
      </w:r>
    </w:p>
    <w:p w14:paraId="317232A9">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3）参加政府采购活动的中小企业应当提供《中小企业声明函》（格式投标文件格式）。</w:t>
      </w:r>
    </w:p>
    <w:p w14:paraId="52EED20D">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4）属于《中小型企业》的投标人必须提供由《工业和信息化部、国家统计局、国家发展和改革委员会、财政部》出具的证明文件并加盖公章为准，如不提供的评审时不能享受相应的价格扣除。</w:t>
      </w:r>
    </w:p>
    <w:p w14:paraId="269FC5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5）监狱企业视同小型、微型企业，享受评审中价格扣除。</w:t>
      </w:r>
    </w:p>
    <w:p w14:paraId="61834D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5.1 监狱企业是指由司法部认定的为罪犯、戒毒人员提供生产项目和劳动对象，且全部产权属于司法部监狱管理局、戒毒管理局、直属煤矿管理局，各省、国家、直辖市监狱管理局、戒毒管理局，各地（设区的市）监狱、强制隔离戒毒所、戒毒康复所，以及新疆生产建设兵团监狱管理局、戒毒管理局的企业。</w:t>
      </w:r>
    </w:p>
    <w:p w14:paraId="07CC324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5.2 监狱企业参加政府采购活动时，应当提供由省级以上监狱管理局、戒毒管理局（含新疆生产建设兵团）出具的属于监狱企业的证明文件，否则不予认可。</w:t>
      </w:r>
    </w:p>
    <w:p w14:paraId="2887A8E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6）报价人同时为小型、微型企业和监狱企业的，评审中只享受一次价格扣除。</w:t>
      </w:r>
    </w:p>
    <w:p w14:paraId="1EDE014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不重复进行价格扣除。</w:t>
      </w:r>
    </w:p>
    <w:p w14:paraId="2885C67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64" w:firstLineChars="200"/>
        <w:textAlignment w:val="baseline"/>
        <w:outlineLvl w:val="2"/>
        <w:rPr>
          <w:rFonts w:hint="eastAsia" w:ascii="仿宋" w:hAnsi="仿宋" w:eastAsia="仿宋" w:cs="仿宋"/>
          <w:spacing w:val="-4"/>
          <w:sz w:val="24"/>
          <w:szCs w:val="24"/>
        </w:rPr>
      </w:pPr>
      <w:r>
        <w:rPr>
          <w:rFonts w:hint="eastAsia" w:ascii="仿宋" w:hAnsi="仿宋" w:eastAsia="仿宋" w:cs="仿宋"/>
          <w:spacing w:val="-4"/>
          <w:sz w:val="24"/>
          <w:szCs w:val="24"/>
        </w:rPr>
        <w:t>2.2 评分因素以及分值</w:t>
      </w:r>
    </w:p>
    <w:p w14:paraId="123AC41D">
      <w:pPr>
        <w:spacing w:line="141" w:lineRule="exact"/>
        <w:rPr>
          <w:rFonts w:hint="eastAsia" w:ascii="仿宋" w:hAnsi="仿宋" w:eastAsia="仿宋" w:cs="仿宋"/>
        </w:rPr>
      </w:pPr>
    </w:p>
    <w:tbl>
      <w:tblPr>
        <w:tblStyle w:val="15"/>
        <w:tblW w:w="9223"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71"/>
        <w:gridCol w:w="2145"/>
        <w:gridCol w:w="2241"/>
        <w:gridCol w:w="2166"/>
      </w:tblGrid>
      <w:tr w14:paraId="7F9BC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2671" w:type="dxa"/>
            <w:tcBorders>
              <w:tl2br w:val="nil"/>
              <w:tr2bl w:val="nil"/>
            </w:tcBorders>
            <w:vAlign w:val="top"/>
          </w:tcPr>
          <w:p w14:paraId="4BE5D737">
            <w:pPr>
              <w:pStyle w:val="16"/>
              <w:spacing w:before="196" w:line="222" w:lineRule="auto"/>
              <w:ind w:left="869"/>
              <w:rPr>
                <w:rFonts w:hint="eastAsia" w:ascii="仿宋" w:hAnsi="仿宋" w:eastAsia="仿宋" w:cs="仿宋"/>
                <w:sz w:val="24"/>
                <w:szCs w:val="24"/>
              </w:rPr>
            </w:pPr>
            <w:r>
              <w:rPr>
                <w:rFonts w:hint="eastAsia" w:ascii="仿宋" w:hAnsi="仿宋" w:eastAsia="仿宋" w:cs="仿宋"/>
                <w:spacing w:val="-5"/>
                <w:sz w:val="24"/>
                <w:szCs w:val="24"/>
              </w:rPr>
              <w:t>评分因素</w:t>
            </w:r>
          </w:p>
        </w:tc>
        <w:tc>
          <w:tcPr>
            <w:tcW w:w="2145" w:type="dxa"/>
            <w:tcBorders>
              <w:tl2br w:val="nil"/>
              <w:tr2bl w:val="nil"/>
            </w:tcBorders>
            <w:vAlign w:val="top"/>
          </w:tcPr>
          <w:p w14:paraId="1AA7A764">
            <w:pPr>
              <w:pStyle w:val="16"/>
              <w:spacing w:before="196" w:line="222" w:lineRule="auto"/>
              <w:ind w:left="604"/>
              <w:rPr>
                <w:rFonts w:hint="eastAsia" w:ascii="仿宋" w:hAnsi="仿宋" w:eastAsia="仿宋" w:cs="仿宋"/>
                <w:sz w:val="24"/>
                <w:szCs w:val="24"/>
              </w:rPr>
            </w:pPr>
            <w:r>
              <w:rPr>
                <w:rFonts w:hint="eastAsia" w:ascii="仿宋" w:hAnsi="仿宋" w:eastAsia="仿宋" w:cs="仿宋"/>
                <w:spacing w:val="-4"/>
                <w:sz w:val="24"/>
                <w:szCs w:val="24"/>
              </w:rPr>
              <w:t>报价部分</w:t>
            </w:r>
          </w:p>
        </w:tc>
        <w:tc>
          <w:tcPr>
            <w:tcW w:w="2241" w:type="dxa"/>
            <w:tcBorders>
              <w:tl2br w:val="nil"/>
              <w:tr2bl w:val="nil"/>
            </w:tcBorders>
            <w:vAlign w:val="top"/>
          </w:tcPr>
          <w:p w14:paraId="5C176BCB">
            <w:pPr>
              <w:pStyle w:val="16"/>
              <w:spacing w:before="196" w:line="222" w:lineRule="auto"/>
              <w:ind w:left="302"/>
              <w:rPr>
                <w:rFonts w:hint="eastAsia" w:ascii="仿宋" w:hAnsi="仿宋" w:eastAsia="仿宋" w:cs="仿宋"/>
                <w:sz w:val="24"/>
                <w:szCs w:val="24"/>
              </w:rPr>
            </w:pPr>
            <w:r>
              <w:rPr>
                <w:rFonts w:hint="eastAsia" w:ascii="仿宋" w:hAnsi="仿宋" w:eastAsia="仿宋" w:cs="仿宋"/>
                <w:spacing w:val="-4"/>
                <w:sz w:val="24"/>
                <w:szCs w:val="24"/>
              </w:rPr>
              <w:t>商务、技术部分</w:t>
            </w:r>
          </w:p>
        </w:tc>
        <w:tc>
          <w:tcPr>
            <w:tcW w:w="2166" w:type="dxa"/>
            <w:tcBorders>
              <w:tl2br w:val="nil"/>
              <w:tr2bl w:val="nil"/>
            </w:tcBorders>
            <w:vAlign w:val="top"/>
          </w:tcPr>
          <w:p w14:paraId="08C001AD">
            <w:pPr>
              <w:pStyle w:val="16"/>
              <w:spacing w:before="195" w:line="224" w:lineRule="auto"/>
              <w:ind w:left="865"/>
              <w:rPr>
                <w:rFonts w:hint="eastAsia" w:ascii="仿宋" w:hAnsi="仿宋" w:eastAsia="仿宋" w:cs="仿宋"/>
                <w:sz w:val="24"/>
                <w:szCs w:val="24"/>
              </w:rPr>
            </w:pPr>
            <w:r>
              <w:rPr>
                <w:rFonts w:hint="eastAsia" w:ascii="仿宋" w:hAnsi="仿宋" w:eastAsia="仿宋" w:cs="仿宋"/>
                <w:spacing w:val="-14"/>
                <w:sz w:val="24"/>
                <w:szCs w:val="24"/>
              </w:rPr>
              <w:t>总分</w:t>
            </w:r>
          </w:p>
        </w:tc>
      </w:tr>
      <w:tr w14:paraId="71F9C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1" w:hRule="atLeast"/>
        </w:trPr>
        <w:tc>
          <w:tcPr>
            <w:tcW w:w="2671" w:type="dxa"/>
            <w:tcBorders>
              <w:tl2br w:val="nil"/>
              <w:tr2bl w:val="nil"/>
            </w:tcBorders>
            <w:vAlign w:val="top"/>
          </w:tcPr>
          <w:p w14:paraId="304A28BE">
            <w:pPr>
              <w:pStyle w:val="16"/>
              <w:spacing w:before="204" w:line="223" w:lineRule="auto"/>
              <w:ind w:left="871"/>
              <w:rPr>
                <w:rFonts w:hint="eastAsia" w:ascii="仿宋" w:hAnsi="仿宋" w:eastAsia="仿宋" w:cs="仿宋"/>
                <w:sz w:val="24"/>
                <w:szCs w:val="24"/>
              </w:rPr>
            </w:pPr>
            <w:r>
              <w:rPr>
                <w:rFonts w:hint="eastAsia" w:ascii="仿宋" w:hAnsi="仿宋" w:eastAsia="仿宋" w:cs="仿宋"/>
                <w:spacing w:val="-5"/>
                <w:sz w:val="24"/>
                <w:szCs w:val="24"/>
              </w:rPr>
              <w:t>分值比重</w:t>
            </w:r>
          </w:p>
        </w:tc>
        <w:tc>
          <w:tcPr>
            <w:tcW w:w="2145" w:type="dxa"/>
            <w:tcBorders>
              <w:tl2br w:val="nil"/>
              <w:tr2bl w:val="nil"/>
            </w:tcBorders>
            <w:vAlign w:val="top"/>
          </w:tcPr>
          <w:p w14:paraId="506E087A">
            <w:pPr>
              <w:pStyle w:val="16"/>
              <w:spacing w:before="204" w:line="224" w:lineRule="auto"/>
              <w:ind w:left="813"/>
              <w:rPr>
                <w:rFonts w:hint="eastAsia" w:ascii="仿宋" w:hAnsi="仿宋" w:eastAsia="仿宋" w:cs="仿宋"/>
                <w:sz w:val="24"/>
                <w:szCs w:val="24"/>
              </w:rPr>
            </w:pPr>
            <w:r>
              <w:rPr>
                <w:rFonts w:hint="eastAsia" w:cs="仿宋"/>
                <w:spacing w:val="-5"/>
                <w:sz w:val="24"/>
                <w:szCs w:val="24"/>
                <w:lang w:val="en-US" w:eastAsia="zh-CN"/>
              </w:rPr>
              <w:t>1</w:t>
            </w:r>
            <w:r>
              <w:rPr>
                <w:rFonts w:hint="eastAsia" w:ascii="仿宋" w:hAnsi="仿宋" w:eastAsia="仿宋" w:cs="仿宋"/>
                <w:spacing w:val="-5"/>
                <w:sz w:val="24"/>
                <w:szCs w:val="24"/>
              </w:rPr>
              <w:t>0</w:t>
            </w:r>
            <w:r>
              <w:rPr>
                <w:rFonts w:hint="eastAsia" w:ascii="仿宋" w:hAnsi="仿宋" w:eastAsia="仿宋" w:cs="仿宋"/>
                <w:spacing w:val="-41"/>
                <w:sz w:val="24"/>
                <w:szCs w:val="24"/>
              </w:rPr>
              <w:t xml:space="preserve"> </w:t>
            </w:r>
            <w:r>
              <w:rPr>
                <w:rFonts w:hint="eastAsia" w:ascii="仿宋" w:hAnsi="仿宋" w:eastAsia="仿宋" w:cs="仿宋"/>
                <w:spacing w:val="-5"/>
                <w:sz w:val="24"/>
                <w:szCs w:val="24"/>
              </w:rPr>
              <w:t>分</w:t>
            </w:r>
          </w:p>
        </w:tc>
        <w:tc>
          <w:tcPr>
            <w:tcW w:w="2241" w:type="dxa"/>
            <w:tcBorders>
              <w:tl2br w:val="nil"/>
              <w:tr2bl w:val="nil"/>
            </w:tcBorders>
            <w:vAlign w:val="top"/>
          </w:tcPr>
          <w:p w14:paraId="3B298A1A">
            <w:pPr>
              <w:pStyle w:val="16"/>
              <w:spacing w:before="204" w:line="224" w:lineRule="auto"/>
              <w:ind w:left="862"/>
              <w:rPr>
                <w:rFonts w:hint="eastAsia" w:ascii="仿宋" w:hAnsi="仿宋" w:eastAsia="仿宋" w:cs="仿宋"/>
                <w:sz w:val="24"/>
                <w:szCs w:val="24"/>
              </w:rPr>
            </w:pPr>
            <w:r>
              <w:rPr>
                <w:rFonts w:hint="eastAsia" w:cs="仿宋"/>
                <w:spacing w:val="-5"/>
                <w:sz w:val="24"/>
                <w:szCs w:val="24"/>
                <w:lang w:val="en-US" w:eastAsia="zh-CN"/>
              </w:rPr>
              <w:t>9</w:t>
            </w:r>
            <w:r>
              <w:rPr>
                <w:rFonts w:hint="eastAsia" w:ascii="仿宋" w:hAnsi="仿宋" w:eastAsia="仿宋" w:cs="仿宋"/>
                <w:spacing w:val="-5"/>
                <w:sz w:val="24"/>
                <w:szCs w:val="24"/>
              </w:rPr>
              <w:t>0</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分</w:t>
            </w:r>
          </w:p>
        </w:tc>
        <w:tc>
          <w:tcPr>
            <w:tcW w:w="2166" w:type="dxa"/>
            <w:tcBorders>
              <w:tl2br w:val="nil"/>
              <w:tr2bl w:val="nil"/>
            </w:tcBorders>
            <w:vAlign w:val="top"/>
          </w:tcPr>
          <w:p w14:paraId="74846F9F">
            <w:pPr>
              <w:pStyle w:val="16"/>
              <w:spacing w:before="204" w:line="224" w:lineRule="auto"/>
              <w:ind w:left="774"/>
              <w:rPr>
                <w:rFonts w:hint="eastAsia" w:ascii="仿宋" w:hAnsi="仿宋" w:eastAsia="仿宋" w:cs="仿宋"/>
                <w:sz w:val="24"/>
                <w:szCs w:val="24"/>
              </w:rPr>
            </w:pPr>
            <w:r>
              <w:rPr>
                <w:rFonts w:hint="eastAsia" w:ascii="仿宋" w:hAnsi="仿宋" w:eastAsia="仿宋" w:cs="仿宋"/>
                <w:spacing w:val="-7"/>
                <w:sz w:val="24"/>
                <w:szCs w:val="24"/>
              </w:rPr>
              <w:t>100</w:t>
            </w:r>
            <w:r>
              <w:rPr>
                <w:rFonts w:hint="eastAsia" w:ascii="仿宋" w:hAnsi="仿宋" w:eastAsia="仿宋" w:cs="仿宋"/>
                <w:spacing w:val="-41"/>
                <w:sz w:val="24"/>
                <w:szCs w:val="24"/>
              </w:rPr>
              <w:t xml:space="preserve"> </w:t>
            </w:r>
            <w:r>
              <w:rPr>
                <w:rFonts w:hint="eastAsia" w:ascii="仿宋" w:hAnsi="仿宋" w:eastAsia="仿宋" w:cs="仿宋"/>
                <w:spacing w:val="-7"/>
                <w:sz w:val="24"/>
                <w:szCs w:val="24"/>
              </w:rPr>
              <w:t>分</w:t>
            </w:r>
          </w:p>
        </w:tc>
      </w:tr>
    </w:tbl>
    <w:p w14:paraId="009C76F3">
      <w:pPr>
        <w:spacing w:before="38" w:line="223" w:lineRule="auto"/>
        <w:ind w:left="650"/>
        <w:rPr>
          <w:rFonts w:hint="eastAsia" w:ascii="仿宋" w:hAnsi="仿宋" w:eastAsia="仿宋" w:cs="仿宋"/>
          <w:spacing w:val="-3"/>
          <w:sz w:val="24"/>
          <w:szCs w:val="24"/>
        </w:rPr>
      </w:pPr>
    </w:p>
    <w:p w14:paraId="7F24F5E7">
      <w:pPr>
        <w:spacing w:before="38" w:line="223" w:lineRule="auto"/>
        <w:ind w:left="650"/>
        <w:rPr>
          <w:rFonts w:hint="eastAsia" w:ascii="仿宋" w:hAnsi="仿宋" w:eastAsia="仿宋" w:cs="仿宋"/>
          <w:spacing w:val="-3"/>
          <w:sz w:val="24"/>
          <w:szCs w:val="24"/>
        </w:rPr>
      </w:pPr>
    </w:p>
    <w:p w14:paraId="253977CE">
      <w:pPr>
        <w:spacing w:before="38" w:line="223" w:lineRule="auto"/>
        <w:ind w:left="650"/>
        <w:rPr>
          <w:rFonts w:hint="eastAsia" w:ascii="仿宋" w:hAnsi="仿宋" w:eastAsia="仿宋" w:cs="仿宋"/>
          <w:spacing w:val="-3"/>
          <w:sz w:val="24"/>
          <w:szCs w:val="24"/>
        </w:rPr>
      </w:pPr>
    </w:p>
    <w:p w14:paraId="69C74BF1">
      <w:pPr>
        <w:spacing w:before="38" w:line="223" w:lineRule="auto"/>
        <w:ind w:left="650"/>
        <w:rPr>
          <w:rFonts w:hint="eastAsia" w:ascii="仿宋" w:hAnsi="仿宋" w:eastAsia="仿宋" w:cs="仿宋"/>
          <w:spacing w:val="-3"/>
          <w:sz w:val="24"/>
          <w:szCs w:val="24"/>
        </w:rPr>
      </w:pPr>
    </w:p>
    <w:p w14:paraId="6643DCC7">
      <w:pPr>
        <w:spacing w:before="38" w:line="223" w:lineRule="auto"/>
        <w:ind w:left="650"/>
        <w:rPr>
          <w:rFonts w:hint="eastAsia" w:ascii="仿宋" w:hAnsi="仿宋" w:eastAsia="仿宋" w:cs="仿宋"/>
          <w:spacing w:val="-3"/>
          <w:sz w:val="24"/>
          <w:szCs w:val="24"/>
        </w:rPr>
      </w:pPr>
    </w:p>
    <w:p w14:paraId="36E4A1D8">
      <w:pPr>
        <w:spacing w:before="38" w:line="223" w:lineRule="auto"/>
        <w:ind w:left="650"/>
        <w:rPr>
          <w:rFonts w:hint="eastAsia" w:ascii="仿宋" w:hAnsi="仿宋" w:eastAsia="仿宋" w:cs="仿宋"/>
          <w:spacing w:val="-3"/>
          <w:sz w:val="24"/>
          <w:szCs w:val="24"/>
        </w:rPr>
      </w:pPr>
    </w:p>
    <w:p w14:paraId="6C6A7A4B">
      <w:pPr>
        <w:spacing w:before="38" w:line="223" w:lineRule="auto"/>
        <w:ind w:left="650"/>
        <w:rPr>
          <w:rFonts w:ascii="楷体" w:hAnsi="楷体" w:eastAsia="楷体" w:cs="楷体"/>
          <w:spacing w:val="-3"/>
          <w:sz w:val="24"/>
          <w:szCs w:val="24"/>
        </w:rPr>
      </w:pPr>
    </w:p>
    <w:p w14:paraId="7BB35F20">
      <w:pPr>
        <w:spacing w:before="38" w:line="223" w:lineRule="auto"/>
        <w:ind w:left="650"/>
        <w:rPr>
          <w:rFonts w:ascii="楷体" w:hAnsi="楷体" w:eastAsia="楷体" w:cs="楷体"/>
          <w:spacing w:val="-3"/>
          <w:sz w:val="24"/>
          <w:szCs w:val="24"/>
        </w:rPr>
      </w:pPr>
    </w:p>
    <w:p w14:paraId="3DE2F929">
      <w:pPr>
        <w:spacing w:before="38" w:line="223" w:lineRule="auto"/>
        <w:ind w:left="650"/>
        <w:rPr>
          <w:rFonts w:ascii="楷体" w:hAnsi="楷体" w:eastAsia="楷体" w:cs="楷体"/>
          <w:spacing w:val="-3"/>
          <w:sz w:val="24"/>
          <w:szCs w:val="24"/>
        </w:rPr>
      </w:pPr>
    </w:p>
    <w:p w14:paraId="7F8C295C">
      <w:pPr>
        <w:spacing w:before="38" w:line="223" w:lineRule="auto"/>
        <w:ind w:left="650"/>
        <w:rPr>
          <w:rFonts w:ascii="楷体" w:hAnsi="楷体" w:eastAsia="楷体" w:cs="楷体"/>
          <w:spacing w:val="-3"/>
          <w:sz w:val="24"/>
          <w:szCs w:val="24"/>
        </w:rPr>
      </w:pPr>
    </w:p>
    <w:p w14:paraId="7C37A3D9">
      <w:pPr>
        <w:spacing w:before="38" w:line="223" w:lineRule="auto"/>
        <w:ind w:left="650"/>
        <w:rPr>
          <w:rFonts w:ascii="楷体" w:hAnsi="楷体" w:eastAsia="楷体" w:cs="楷体"/>
          <w:spacing w:val="-3"/>
          <w:sz w:val="24"/>
          <w:szCs w:val="24"/>
        </w:rPr>
      </w:pPr>
    </w:p>
    <w:p w14:paraId="5F4203ED">
      <w:pPr>
        <w:spacing w:before="38" w:line="223" w:lineRule="auto"/>
        <w:ind w:left="650"/>
        <w:rPr>
          <w:rFonts w:ascii="楷体" w:hAnsi="楷体" w:eastAsia="楷体" w:cs="楷体"/>
          <w:spacing w:val="-3"/>
          <w:sz w:val="24"/>
          <w:szCs w:val="24"/>
        </w:rPr>
      </w:pPr>
    </w:p>
    <w:p w14:paraId="2DB1B275">
      <w:pPr>
        <w:spacing w:before="38" w:line="223" w:lineRule="auto"/>
        <w:ind w:left="650"/>
        <w:rPr>
          <w:rFonts w:ascii="楷体" w:hAnsi="楷体" w:eastAsia="楷体" w:cs="楷体"/>
          <w:spacing w:val="-3"/>
          <w:sz w:val="24"/>
          <w:szCs w:val="24"/>
        </w:rPr>
      </w:pPr>
    </w:p>
    <w:p w14:paraId="33283978">
      <w:pPr>
        <w:spacing w:before="38" w:line="223" w:lineRule="auto"/>
        <w:ind w:left="650"/>
        <w:rPr>
          <w:rFonts w:ascii="楷体" w:hAnsi="楷体" w:eastAsia="楷体" w:cs="楷体"/>
          <w:spacing w:val="-3"/>
          <w:sz w:val="24"/>
          <w:szCs w:val="24"/>
        </w:rPr>
      </w:pPr>
    </w:p>
    <w:p w14:paraId="4F4F73EA">
      <w:pPr>
        <w:spacing w:before="38" w:line="223" w:lineRule="auto"/>
        <w:ind w:left="650"/>
        <w:rPr>
          <w:rFonts w:ascii="楷体" w:hAnsi="楷体" w:eastAsia="楷体" w:cs="楷体"/>
          <w:spacing w:val="-3"/>
          <w:sz w:val="24"/>
          <w:szCs w:val="24"/>
        </w:rPr>
      </w:pPr>
    </w:p>
    <w:p w14:paraId="38E1B500">
      <w:pPr>
        <w:spacing w:before="38" w:line="223" w:lineRule="auto"/>
        <w:ind w:left="650"/>
        <w:rPr>
          <w:rFonts w:ascii="楷体" w:hAnsi="楷体" w:eastAsia="楷体" w:cs="楷体"/>
          <w:spacing w:val="-3"/>
          <w:sz w:val="24"/>
          <w:szCs w:val="24"/>
        </w:rPr>
      </w:pPr>
    </w:p>
    <w:p w14:paraId="55D332D3">
      <w:pPr>
        <w:spacing w:before="38" w:line="223" w:lineRule="auto"/>
        <w:ind w:left="650"/>
        <w:rPr>
          <w:rFonts w:ascii="楷体" w:hAnsi="楷体" w:eastAsia="楷体" w:cs="楷体"/>
          <w:spacing w:val="-3"/>
          <w:sz w:val="24"/>
          <w:szCs w:val="24"/>
        </w:rPr>
      </w:pPr>
    </w:p>
    <w:p w14:paraId="19D9DB75">
      <w:pPr>
        <w:spacing w:before="38" w:line="223" w:lineRule="auto"/>
        <w:ind w:left="650"/>
        <w:rPr>
          <w:rFonts w:ascii="楷体" w:hAnsi="楷体" w:eastAsia="楷体" w:cs="楷体"/>
          <w:spacing w:val="-3"/>
          <w:sz w:val="24"/>
          <w:szCs w:val="24"/>
        </w:rPr>
      </w:pPr>
    </w:p>
    <w:p w14:paraId="025FBC11">
      <w:pPr>
        <w:spacing w:before="38" w:line="223" w:lineRule="auto"/>
        <w:ind w:left="650"/>
        <w:rPr>
          <w:rFonts w:ascii="楷体" w:hAnsi="楷体" w:eastAsia="楷体" w:cs="楷体"/>
          <w:spacing w:val="-3"/>
          <w:sz w:val="24"/>
          <w:szCs w:val="24"/>
        </w:rPr>
      </w:pPr>
    </w:p>
    <w:p w14:paraId="48B1D35A">
      <w:pPr>
        <w:spacing w:before="38" w:line="223" w:lineRule="auto"/>
        <w:ind w:left="650"/>
        <w:rPr>
          <w:rFonts w:ascii="楷体" w:hAnsi="楷体" w:eastAsia="楷体" w:cs="楷体"/>
          <w:spacing w:val="-3"/>
          <w:sz w:val="24"/>
          <w:szCs w:val="24"/>
        </w:rPr>
      </w:pPr>
    </w:p>
    <w:p w14:paraId="4291828D">
      <w:pPr>
        <w:spacing w:before="38" w:line="223" w:lineRule="auto"/>
        <w:ind w:left="650"/>
        <w:rPr>
          <w:rFonts w:ascii="楷体" w:hAnsi="楷体" w:eastAsia="楷体" w:cs="楷体"/>
          <w:spacing w:val="-3"/>
          <w:sz w:val="24"/>
          <w:szCs w:val="24"/>
        </w:rPr>
      </w:pPr>
    </w:p>
    <w:p w14:paraId="47BF47B3">
      <w:pPr>
        <w:spacing w:before="38" w:line="223" w:lineRule="auto"/>
        <w:ind w:left="650"/>
        <w:rPr>
          <w:rFonts w:ascii="楷体" w:hAnsi="楷体" w:eastAsia="楷体" w:cs="楷体"/>
          <w:spacing w:val="-3"/>
          <w:sz w:val="24"/>
          <w:szCs w:val="24"/>
        </w:rPr>
      </w:pPr>
    </w:p>
    <w:p w14:paraId="15C5DCFA">
      <w:pPr>
        <w:spacing w:before="38" w:line="223" w:lineRule="auto"/>
        <w:ind w:left="650"/>
        <w:rPr>
          <w:rFonts w:ascii="楷体" w:hAnsi="楷体" w:eastAsia="楷体" w:cs="楷体"/>
          <w:spacing w:val="-3"/>
          <w:sz w:val="24"/>
          <w:szCs w:val="24"/>
        </w:rPr>
      </w:pPr>
    </w:p>
    <w:p w14:paraId="4C0C7808">
      <w:pPr>
        <w:spacing w:before="38" w:line="223" w:lineRule="auto"/>
        <w:ind w:left="650"/>
        <w:rPr>
          <w:rFonts w:ascii="楷体" w:hAnsi="楷体" w:eastAsia="楷体" w:cs="楷体"/>
          <w:spacing w:val="-3"/>
          <w:sz w:val="24"/>
          <w:szCs w:val="24"/>
        </w:rPr>
      </w:pPr>
    </w:p>
    <w:p w14:paraId="6ED6609D">
      <w:pPr>
        <w:spacing w:before="38" w:line="223" w:lineRule="auto"/>
        <w:ind w:left="650"/>
        <w:rPr>
          <w:rFonts w:ascii="楷体" w:hAnsi="楷体" w:eastAsia="楷体" w:cs="楷体"/>
          <w:spacing w:val="-3"/>
          <w:sz w:val="24"/>
          <w:szCs w:val="24"/>
        </w:rPr>
      </w:pPr>
    </w:p>
    <w:p w14:paraId="64AC37D1">
      <w:pPr>
        <w:spacing w:before="38" w:line="223" w:lineRule="auto"/>
        <w:ind w:left="650"/>
        <w:rPr>
          <w:rFonts w:ascii="楷体" w:hAnsi="楷体" w:eastAsia="楷体" w:cs="楷体"/>
          <w:spacing w:val="-3"/>
          <w:sz w:val="24"/>
          <w:szCs w:val="24"/>
        </w:rPr>
      </w:pPr>
    </w:p>
    <w:p w14:paraId="3A355EB8">
      <w:pPr>
        <w:spacing w:before="38" w:line="223" w:lineRule="auto"/>
        <w:ind w:left="650"/>
        <w:rPr>
          <w:rFonts w:ascii="楷体" w:hAnsi="楷体" w:eastAsia="楷体" w:cs="楷体"/>
          <w:spacing w:val="-3"/>
          <w:sz w:val="24"/>
          <w:szCs w:val="24"/>
        </w:rPr>
      </w:pPr>
    </w:p>
    <w:p w14:paraId="697F8D37">
      <w:pPr>
        <w:spacing w:before="38" w:line="223" w:lineRule="auto"/>
        <w:ind w:left="650"/>
        <w:rPr>
          <w:rFonts w:ascii="楷体" w:hAnsi="楷体" w:eastAsia="楷体" w:cs="楷体"/>
          <w:spacing w:val="-3"/>
          <w:sz w:val="24"/>
          <w:szCs w:val="24"/>
        </w:rPr>
      </w:pPr>
    </w:p>
    <w:p w14:paraId="57BF323B">
      <w:pPr>
        <w:spacing w:before="38" w:line="223" w:lineRule="auto"/>
        <w:ind w:left="650"/>
        <w:rPr>
          <w:rFonts w:ascii="楷体" w:hAnsi="楷体" w:eastAsia="楷体" w:cs="楷体"/>
          <w:spacing w:val="-3"/>
          <w:sz w:val="24"/>
          <w:szCs w:val="24"/>
        </w:rPr>
      </w:pPr>
    </w:p>
    <w:p w14:paraId="36CF6380">
      <w:pPr>
        <w:spacing w:before="38" w:line="223" w:lineRule="auto"/>
        <w:ind w:left="650"/>
        <w:outlineLvl w:val="0"/>
        <w:rPr>
          <w:rFonts w:ascii="楷体" w:hAnsi="楷体" w:eastAsia="楷体" w:cs="楷体"/>
          <w:spacing w:val="-3"/>
          <w:sz w:val="24"/>
          <w:szCs w:val="24"/>
        </w:rPr>
      </w:pPr>
    </w:p>
    <w:p w14:paraId="353E65A1">
      <w:pPr>
        <w:spacing w:before="38" w:line="223" w:lineRule="auto"/>
        <w:ind w:left="650"/>
        <w:outlineLvl w:val="0"/>
        <w:rPr>
          <w:rFonts w:ascii="楷体" w:hAnsi="楷体" w:eastAsia="楷体" w:cs="楷体"/>
          <w:spacing w:val="-3"/>
          <w:sz w:val="24"/>
          <w:szCs w:val="24"/>
        </w:rPr>
      </w:pPr>
    </w:p>
    <w:p w14:paraId="7144C56A">
      <w:pPr>
        <w:spacing w:before="38" w:line="223" w:lineRule="auto"/>
        <w:outlineLvl w:val="0"/>
        <w:rPr>
          <w:rFonts w:hint="eastAsia" w:ascii="仿宋" w:hAnsi="仿宋" w:eastAsia="仿宋" w:cs="仿宋"/>
          <w:b/>
          <w:bCs/>
          <w:spacing w:val="-3"/>
          <w:sz w:val="24"/>
          <w:szCs w:val="24"/>
        </w:rPr>
      </w:pPr>
    </w:p>
    <w:p w14:paraId="311AC722">
      <w:pPr>
        <w:spacing w:before="38" w:line="223" w:lineRule="auto"/>
        <w:outlineLvl w:val="0"/>
        <w:rPr>
          <w:rFonts w:hint="eastAsia" w:ascii="仿宋" w:hAnsi="仿宋" w:eastAsia="仿宋" w:cs="仿宋"/>
          <w:b/>
          <w:bCs/>
          <w:sz w:val="24"/>
          <w:szCs w:val="24"/>
        </w:rPr>
      </w:pPr>
      <w:r>
        <w:rPr>
          <w:rFonts w:hint="eastAsia" w:ascii="仿宋" w:hAnsi="仿宋" w:eastAsia="仿宋" w:cs="仿宋"/>
          <w:b/>
          <w:bCs/>
          <w:spacing w:val="-3"/>
          <w:sz w:val="24"/>
          <w:szCs w:val="24"/>
        </w:rPr>
        <w:t>2.3</w:t>
      </w:r>
      <w:r>
        <w:rPr>
          <w:rFonts w:hint="eastAsia" w:ascii="仿宋" w:hAnsi="仿宋" w:eastAsia="仿宋" w:cs="仿宋"/>
          <w:b/>
          <w:bCs/>
          <w:spacing w:val="-45"/>
          <w:sz w:val="24"/>
          <w:szCs w:val="24"/>
        </w:rPr>
        <w:t xml:space="preserve"> </w:t>
      </w:r>
      <w:r>
        <w:rPr>
          <w:rFonts w:hint="eastAsia" w:ascii="仿宋" w:hAnsi="仿宋" w:eastAsia="仿宋" w:cs="仿宋"/>
          <w:b/>
          <w:bCs/>
          <w:spacing w:val="-3"/>
          <w:sz w:val="24"/>
          <w:szCs w:val="24"/>
        </w:rPr>
        <w:t>初步评审表</w:t>
      </w:r>
    </w:p>
    <w:tbl>
      <w:tblPr>
        <w:tblStyle w:val="15"/>
        <w:tblpPr w:leftFromText="180" w:rightFromText="180" w:vertAnchor="text" w:horzAnchor="page" w:tblpX="1103" w:tblpY="136"/>
        <w:tblOverlap w:val="never"/>
        <w:tblW w:w="944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
        <w:gridCol w:w="859"/>
        <w:gridCol w:w="1244"/>
        <w:gridCol w:w="7286"/>
        <w:gridCol w:w="55"/>
      </w:tblGrid>
      <w:tr w14:paraId="35CF6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556" w:hRule="atLeast"/>
        </w:trPr>
        <w:tc>
          <w:tcPr>
            <w:tcW w:w="2103" w:type="dxa"/>
            <w:gridSpan w:val="2"/>
            <w:tcBorders>
              <w:tl2br w:val="nil"/>
              <w:tr2bl w:val="nil"/>
            </w:tcBorders>
            <w:vAlign w:val="top"/>
          </w:tcPr>
          <w:p w14:paraId="47BEFC0A">
            <w:pPr>
              <w:pStyle w:val="16"/>
              <w:spacing w:before="205" w:line="223" w:lineRule="auto"/>
              <w:ind w:left="707"/>
              <w:rPr>
                <w:rFonts w:hint="eastAsia" w:ascii="仿宋" w:hAnsi="仿宋" w:eastAsia="仿宋" w:cs="仿宋"/>
                <w:sz w:val="24"/>
                <w:szCs w:val="24"/>
              </w:rPr>
            </w:pPr>
            <w:r>
              <w:rPr>
                <w:rFonts w:hint="eastAsia" w:ascii="仿宋" w:hAnsi="仿宋" w:eastAsia="仿宋" w:cs="仿宋"/>
                <w:spacing w:val="-6"/>
                <w:sz w:val="24"/>
                <w:szCs w:val="24"/>
                <w14:textOutline w14:w="4358" w14:cap="sq" w14:cmpd="sng">
                  <w14:solidFill>
                    <w14:srgbClr w14:val="000000"/>
                  </w14:solidFill>
                  <w14:prstDash w14:val="solid"/>
                  <w14:bevel/>
                </w14:textOutline>
              </w:rPr>
              <w:t>条款号</w:t>
            </w:r>
          </w:p>
        </w:tc>
        <w:tc>
          <w:tcPr>
            <w:tcW w:w="7286" w:type="dxa"/>
            <w:tcBorders>
              <w:tl2br w:val="nil"/>
              <w:tr2bl w:val="nil"/>
            </w:tcBorders>
            <w:vAlign w:val="top"/>
          </w:tcPr>
          <w:p w14:paraId="5D806D69">
            <w:pPr>
              <w:pStyle w:val="16"/>
              <w:spacing w:before="206" w:line="222" w:lineRule="auto"/>
              <w:ind w:left="3174"/>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评审标准</w:t>
            </w:r>
          </w:p>
        </w:tc>
      </w:tr>
      <w:tr w14:paraId="03414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474" w:hRule="atLeast"/>
        </w:trPr>
        <w:tc>
          <w:tcPr>
            <w:tcW w:w="859" w:type="dxa"/>
            <w:vMerge w:val="restart"/>
            <w:tcBorders>
              <w:tl2br w:val="nil"/>
              <w:tr2bl w:val="nil"/>
            </w:tcBorders>
            <w:vAlign w:val="top"/>
          </w:tcPr>
          <w:p w14:paraId="4AE36315">
            <w:pPr>
              <w:spacing w:line="242" w:lineRule="auto"/>
              <w:rPr>
                <w:rFonts w:hint="eastAsia" w:ascii="仿宋" w:hAnsi="仿宋" w:eastAsia="仿宋" w:cs="仿宋"/>
                <w:sz w:val="24"/>
                <w:szCs w:val="24"/>
              </w:rPr>
            </w:pPr>
          </w:p>
          <w:p w14:paraId="49B64A47">
            <w:pPr>
              <w:spacing w:line="242" w:lineRule="auto"/>
              <w:rPr>
                <w:rFonts w:hint="eastAsia" w:ascii="仿宋" w:hAnsi="仿宋" w:eastAsia="仿宋" w:cs="仿宋"/>
                <w:sz w:val="24"/>
                <w:szCs w:val="24"/>
              </w:rPr>
            </w:pPr>
          </w:p>
          <w:p w14:paraId="2655D5AC">
            <w:pPr>
              <w:spacing w:line="243" w:lineRule="auto"/>
              <w:rPr>
                <w:rFonts w:hint="eastAsia" w:ascii="仿宋" w:hAnsi="仿宋" w:eastAsia="仿宋" w:cs="仿宋"/>
                <w:sz w:val="24"/>
                <w:szCs w:val="24"/>
              </w:rPr>
            </w:pPr>
          </w:p>
          <w:p w14:paraId="44478325">
            <w:pPr>
              <w:spacing w:line="243" w:lineRule="auto"/>
              <w:rPr>
                <w:rFonts w:hint="eastAsia" w:ascii="仿宋" w:hAnsi="仿宋" w:eastAsia="仿宋" w:cs="仿宋"/>
                <w:sz w:val="24"/>
                <w:szCs w:val="24"/>
              </w:rPr>
            </w:pPr>
          </w:p>
          <w:p w14:paraId="012CE846">
            <w:pPr>
              <w:spacing w:line="243" w:lineRule="auto"/>
              <w:rPr>
                <w:rFonts w:hint="eastAsia" w:ascii="仿宋" w:hAnsi="仿宋" w:eastAsia="仿宋" w:cs="仿宋"/>
                <w:sz w:val="24"/>
                <w:szCs w:val="24"/>
              </w:rPr>
            </w:pPr>
          </w:p>
          <w:p w14:paraId="568F4FE8">
            <w:pPr>
              <w:spacing w:line="243" w:lineRule="auto"/>
              <w:rPr>
                <w:rFonts w:hint="eastAsia" w:ascii="仿宋" w:hAnsi="仿宋" w:eastAsia="仿宋" w:cs="仿宋"/>
                <w:sz w:val="24"/>
                <w:szCs w:val="24"/>
              </w:rPr>
            </w:pPr>
          </w:p>
          <w:p w14:paraId="1AB13877">
            <w:pPr>
              <w:spacing w:line="243" w:lineRule="auto"/>
              <w:rPr>
                <w:rFonts w:hint="eastAsia" w:ascii="仿宋" w:hAnsi="仿宋" w:eastAsia="仿宋" w:cs="仿宋"/>
                <w:sz w:val="24"/>
                <w:szCs w:val="24"/>
              </w:rPr>
            </w:pPr>
          </w:p>
          <w:p w14:paraId="0EFE1C73">
            <w:pPr>
              <w:spacing w:line="243" w:lineRule="auto"/>
              <w:rPr>
                <w:rFonts w:hint="eastAsia" w:ascii="仿宋" w:hAnsi="仿宋" w:eastAsia="仿宋" w:cs="仿宋"/>
                <w:sz w:val="24"/>
                <w:szCs w:val="24"/>
              </w:rPr>
            </w:pPr>
          </w:p>
          <w:p w14:paraId="36A5E27F">
            <w:pPr>
              <w:spacing w:line="243" w:lineRule="auto"/>
              <w:rPr>
                <w:rFonts w:hint="eastAsia" w:ascii="仿宋" w:hAnsi="仿宋" w:eastAsia="仿宋" w:cs="仿宋"/>
                <w:sz w:val="24"/>
                <w:szCs w:val="24"/>
              </w:rPr>
            </w:pPr>
          </w:p>
          <w:p w14:paraId="72C6A08D">
            <w:pPr>
              <w:spacing w:line="243" w:lineRule="auto"/>
              <w:rPr>
                <w:rFonts w:hint="eastAsia" w:ascii="仿宋" w:hAnsi="仿宋" w:eastAsia="仿宋" w:cs="仿宋"/>
                <w:sz w:val="24"/>
                <w:szCs w:val="24"/>
              </w:rPr>
            </w:pPr>
          </w:p>
          <w:p w14:paraId="40484196">
            <w:pPr>
              <w:spacing w:line="243" w:lineRule="auto"/>
              <w:rPr>
                <w:rFonts w:hint="eastAsia" w:ascii="仿宋" w:hAnsi="仿宋" w:eastAsia="仿宋" w:cs="仿宋"/>
                <w:sz w:val="24"/>
                <w:szCs w:val="24"/>
              </w:rPr>
            </w:pPr>
          </w:p>
          <w:p w14:paraId="451D061D">
            <w:pPr>
              <w:spacing w:line="243" w:lineRule="auto"/>
              <w:rPr>
                <w:rFonts w:hint="eastAsia" w:ascii="仿宋" w:hAnsi="仿宋" w:eastAsia="仿宋" w:cs="仿宋"/>
                <w:sz w:val="24"/>
                <w:szCs w:val="24"/>
              </w:rPr>
            </w:pPr>
          </w:p>
          <w:p w14:paraId="7B133BC2">
            <w:pPr>
              <w:spacing w:line="243" w:lineRule="auto"/>
              <w:rPr>
                <w:rFonts w:hint="eastAsia" w:ascii="仿宋" w:hAnsi="仿宋" w:eastAsia="仿宋" w:cs="仿宋"/>
                <w:sz w:val="24"/>
                <w:szCs w:val="24"/>
              </w:rPr>
            </w:pPr>
          </w:p>
          <w:p w14:paraId="6A40F5E2">
            <w:pPr>
              <w:spacing w:line="243" w:lineRule="auto"/>
              <w:rPr>
                <w:rFonts w:hint="eastAsia" w:ascii="仿宋" w:hAnsi="仿宋" w:eastAsia="仿宋" w:cs="仿宋"/>
                <w:sz w:val="24"/>
                <w:szCs w:val="24"/>
              </w:rPr>
            </w:pPr>
          </w:p>
          <w:p w14:paraId="52BAA8EC">
            <w:pPr>
              <w:spacing w:line="243" w:lineRule="auto"/>
              <w:rPr>
                <w:rFonts w:hint="eastAsia" w:ascii="仿宋" w:hAnsi="仿宋" w:eastAsia="仿宋" w:cs="仿宋"/>
                <w:sz w:val="24"/>
                <w:szCs w:val="24"/>
              </w:rPr>
            </w:pPr>
          </w:p>
          <w:p w14:paraId="6D98C29A">
            <w:pPr>
              <w:spacing w:line="243" w:lineRule="auto"/>
              <w:rPr>
                <w:rFonts w:hint="eastAsia" w:ascii="仿宋" w:hAnsi="仿宋" w:eastAsia="仿宋" w:cs="仿宋"/>
                <w:sz w:val="24"/>
                <w:szCs w:val="24"/>
              </w:rPr>
            </w:pPr>
          </w:p>
          <w:p w14:paraId="7FAD27F0">
            <w:pPr>
              <w:spacing w:line="243" w:lineRule="auto"/>
              <w:rPr>
                <w:rFonts w:hint="eastAsia" w:ascii="仿宋" w:hAnsi="仿宋" w:eastAsia="仿宋" w:cs="仿宋"/>
                <w:sz w:val="24"/>
                <w:szCs w:val="24"/>
              </w:rPr>
            </w:pPr>
          </w:p>
          <w:p w14:paraId="06F8B675">
            <w:pPr>
              <w:pStyle w:val="16"/>
              <w:spacing w:before="78" w:line="181" w:lineRule="auto"/>
              <w:ind w:left="138"/>
              <w:rPr>
                <w:rFonts w:hint="eastAsia" w:ascii="仿宋" w:hAnsi="仿宋" w:eastAsia="仿宋" w:cs="仿宋"/>
                <w:sz w:val="24"/>
                <w:szCs w:val="24"/>
              </w:rPr>
            </w:pPr>
            <w:r>
              <w:rPr>
                <w:rFonts w:hint="eastAsia" w:ascii="仿宋" w:hAnsi="仿宋" w:eastAsia="仿宋" w:cs="仿宋"/>
                <w:spacing w:val="-3"/>
                <w:sz w:val="24"/>
                <w:szCs w:val="24"/>
              </w:rPr>
              <w:t>2.3.1</w:t>
            </w:r>
          </w:p>
        </w:tc>
        <w:tc>
          <w:tcPr>
            <w:tcW w:w="1244" w:type="dxa"/>
            <w:vMerge w:val="restart"/>
            <w:tcBorders>
              <w:tl2br w:val="nil"/>
              <w:tr2bl w:val="nil"/>
            </w:tcBorders>
            <w:vAlign w:val="top"/>
          </w:tcPr>
          <w:p w14:paraId="0954B1B0">
            <w:pPr>
              <w:spacing w:line="242" w:lineRule="auto"/>
              <w:rPr>
                <w:rFonts w:hint="eastAsia" w:ascii="仿宋" w:hAnsi="仿宋" w:eastAsia="仿宋" w:cs="仿宋"/>
                <w:sz w:val="24"/>
                <w:szCs w:val="24"/>
              </w:rPr>
            </w:pPr>
          </w:p>
          <w:p w14:paraId="5C7B8E3C">
            <w:pPr>
              <w:spacing w:line="242" w:lineRule="auto"/>
              <w:rPr>
                <w:rFonts w:hint="eastAsia" w:ascii="仿宋" w:hAnsi="仿宋" w:eastAsia="仿宋" w:cs="仿宋"/>
                <w:sz w:val="24"/>
                <w:szCs w:val="24"/>
              </w:rPr>
            </w:pPr>
          </w:p>
          <w:p w14:paraId="271A5981">
            <w:pPr>
              <w:spacing w:line="243" w:lineRule="auto"/>
              <w:rPr>
                <w:rFonts w:hint="eastAsia" w:ascii="仿宋" w:hAnsi="仿宋" w:eastAsia="仿宋" w:cs="仿宋"/>
                <w:sz w:val="24"/>
                <w:szCs w:val="24"/>
              </w:rPr>
            </w:pPr>
          </w:p>
          <w:p w14:paraId="07C1CDA5">
            <w:pPr>
              <w:spacing w:line="243" w:lineRule="auto"/>
              <w:rPr>
                <w:rFonts w:hint="eastAsia" w:ascii="仿宋" w:hAnsi="仿宋" w:eastAsia="仿宋" w:cs="仿宋"/>
                <w:sz w:val="24"/>
                <w:szCs w:val="24"/>
              </w:rPr>
            </w:pPr>
          </w:p>
          <w:p w14:paraId="05A49BCF">
            <w:pPr>
              <w:spacing w:line="243" w:lineRule="auto"/>
              <w:rPr>
                <w:rFonts w:hint="eastAsia" w:ascii="仿宋" w:hAnsi="仿宋" w:eastAsia="仿宋" w:cs="仿宋"/>
                <w:sz w:val="24"/>
                <w:szCs w:val="24"/>
              </w:rPr>
            </w:pPr>
          </w:p>
          <w:p w14:paraId="51744918">
            <w:pPr>
              <w:spacing w:line="243" w:lineRule="auto"/>
              <w:rPr>
                <w:rFonts w:hint="eastAsia" w:ascii="仿宋" w:hAnsi="仿宋" w:eastAsia="仿宋" w:cs="仿宋"/>
                <w:sz w:val="24"/>
                <w:szCs w:val="24"/>
              </w:rPr>
            </w:pPr>
          </w:p>
          <w:p w14:paraId="50A529D3">
            <w:pPr>
              <w:spacing w:line="243" w:lineRule="auto"/>
              <w:rPr>
                <w:rFonts w:hint="eastAsia" w:ascii="仿宋" w:hAnsi="仿宋" w:eastAsia="仿宋" w:cs="仿宋"/>
                <w:sz w:val="24"/>
                <w:szCs w:val="24"/>
              </w:rPr>
            </w:pPr>
          </w:p>
          <w:p w14:paraId="4AF66CBF">
            <w:pPr>
              <w:spacing w:line="243" w:lineRule="auto"/>
              <w:rPr>
                <w:rFonts w:hint="eastAsia" w:ascii="仿宋" w:hAnsi="仿宋" w:eastAsia="仿宋" w:cs="仿宋"/>
                <w:sz w:val="24"/>
                <w:szCs w:val="24"/>
              </w:rPr>
            </w:pPr>
          </w:p>
          <w:p w14:paraId="25E6ED8D">
            <w:pPr>
              <w:spacing w:line="243" w:lineRule="auto"/>
              <w:rPr>
                <w:rFonts w:hint="eastAsia" w:ascii="仿宋" w:hAnsi="仿宋" w:eastAsia="仿宋" w:cs="仿宋"/>
                <w:sz w:val="24"/>
                <w:szCs w:val="24"/>
              </w:rPr>
            </w:pPr>
          </w:p>
          <w:p w14:paraId="305940D2">
            <w:pPr>
              <w:spacing w:line="243" w:lineRule="auto"/>
              <w:rPr>
                <w:rFonts w:hint="eastAsia" w:ascii="仿宋" w:hAnsi="仿宋" w:eastAsia="仿宋" w:cs="仿宋"/>
                <w:sz w:val="24"/>
                <w:szCs w:val="24"/>
              </w:rPr>
            </w:pPr>
          </w:p>
          <w:p w14:paraId="0F921EC1">
            <w:pPr>
              <w:spacing w:line="243" w:lineRule="auto"/>
              <w:rPr>
                <w:rFonts w:hint="eastAsia" w:ascii="仿宋" w:hAnsi="仿宋" w:eastAsia="仿宋" w:cs="仿宋"/>
                <w:sz w:val="24"/>
                <w:szCs w:val="24"/>
              </w:rPr>
            </w:pPr>
          </w:p>
          <w:p w14:paraId="472B5601">
            <w:pPr>
              <w:spacing w:line="243" w:lineRule="auto"/>
              <w:rPr>
                <w:rFonts w:hint="eastAsia" w:ascii="仿宋" w:hAnsi="仿宋" w:eastAsia="仿宋" w:cs="仿宋"/>
                <w:sz w:val="24"/>
                <w:szCs w:val="24"/>
              </w:rPr>
            </w:pPr>
          </w:p>
          <w:p w14:paraId="41D50769">
            <w:pPr>
              <w:spacing w:line="243" w:lineRule="auto"/>
              <w:rPr>
                <w:rFonts w:hint="eastAsia" w:ascii="仿宋" w:hAnsi="仿宋" w:eastAsia="仿宋" w:cs="仿宋"/>
                <w:sz w:val="24"/>
                <w:szCs w:val="24"/>
              </w:rPr>
            </w:pPr>
          </w:p>
          <w:p w14:paraId="0B05E057">
            <w:pPr>
              <w:spacing w:line="243" w:lineRule="auto"/>
              <w:rPr>
                <w:rFonts w:hint="eastAsia" w:ascii="仿宋" w:hAnsi="仿宋" w:eastAsia="仿宋" w:cs="仿宋"/>
                <w:sz w:val="24"/>
                <w:szCs w:val="24"/>
              </w:rPr>
            </w:pPr>
          </w:p>
          <w:p w14:paraId="79DFC9B7">
            <w:pPr>
              <w:spacing w:line="243" w:lineRule="auto"/>
              <w:rPr>
                <w:rFonts w:hint="eastAsia" w:ascii="仿宋" w:hAnsi="仿宋" w:eastAsia="仿宋" w:cs="仿宋"/>
                <w:sz w:val="24"/>
                <w:szCs w:val="24"/>
              </w:rPr>
            </w:pPr>
          </w:p>
          <w:p w14:paraId="1C86D45F">
            <w:pPr>
              <w:spacing w:line="243" w:lineRule="auto"/>
              <w:rPr>
                <w:rFonts w:hint="eastAsia" w:ascii="仿宋" w:hAnsi="仿宋" w:eastAsia="仿宋" w:cs="仿宋"/>
                <w:sz w:val="24"/>
                <w:szCs w:val="24"/>
              </w:rPr>
            </w:pPr>
          </w:p>
          <w:p w14:paraId="460392A0">
            <w:pPr>
              <w:pStyle w:val="16"/>
              <w:spacing w:before="78" w:line="406" w:lineRule="exact"/>
              <w:ind w:left="164"/>
              <w:rPr>
                <w:rFonts w:hint="eastAsia" w:ascii="仿宋" w:hAnsi="仿宋" w:eastAsia="仿宋" w:cs="仿宋"/>
                <w:spacing w:val="-8"/>
                <w:position w:val="12"/>
                <w:sz w:val="24"/>
                <w:szCs w:val="24"/>
              </w:rPr>
            </w:pPr>
          </w:p>
          <w:p w14:paraId="2895480F">
            <w:pPr>
              <w:pStyle w:val="16"/>
              <w:spacing w:before="78" w:line="406" w:lineRule="exact"/>
              <w:ind w:left="164"/>
              <w:rPr>
                <w:rFonts w:hint="eastAsia" w:ascii="仿宋" w:hAnsi="仿宋" w:eastAsia="仿宋" w:cs="仿宋"/>
                <w:sz w:val="24"/>
                <w:szCs w:val="24"/>
              </w:rPr>
            </w:pPr>
            <w:r>
              <w:rPr>
                <w:rFonts w:hint="eastAsia" w:ascii="仿宋" w:hAnsi="仿宋" w:eastAsia="仿宋" w:cs="仿宋"/>
                <w:spacing w:val="-8"/>
                <w:position w:val="12"/>
                <w:sz w:val="24"/>
                <w:szCs w:val="24"/>
              </w:rPr>
              <w:t>资格性审</w:t>
            </w:r>
          </w:p>
          <w:p w14:paraId="3B9684D6">
            <w:pPr>
              <w:pStyle w:val="16"/>
              <w:spacing w:before="1" w:line="228" w:lineRule="auto"/>
              <w:ind w:left="514"/>
              <w:rPr>
                <w:rFonts w:hint="eastAsia" w:ascii="仿宋" w:hAnsi="仿宋" w:eastAsia="仿宋" w:cs="仿宋"/>
                <w:sz w:val="24"/>
                <w:szCs w:val="24"/>
              </w:rPr>
            </w:pPr>
            <w:r>
              <w:rPr>
                <w:rFonts w:hint="eastAsia" w:ascii="仿宋" w:hAnsi="仿宋" w:eastAsia="仿宋" w:cs="仿宋"/>
                <w:sz w:val="24"/>
                <w:szCs w:val="24"/>
              </w:rPr>
              <w:t>查</w:t>
            </w:r>
          </w:p>
        </w:tc>
        <w:tc>
          <w:tcPr>
            <w:tcW w:w="7286" w:type="dxa"/>
            <w:tcBorders>
              <w:tl2br w:val="nil"/>
              <w:tr2bl w:val="nil"/>
            </w:tcBorders>
            <w:vAlign w:val="center"/>
          </w:tcPr>
          <w:p w14:paraId="18C7255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6" w:right="108" w:hanging="4"/>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有效经年检的三证合一的营业执照</w:t>
            </w:r>
          </w:p>
        </w:tc>
      </w:tr>
      <w:tr w14:paraId="4D9BF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464" w:hRule="atLeast"/>
        </w:trPr>
        <w:tc>
          <w:tcPr>
            <w:tcW w:w="859" w:type="dxa"/>
            <w:vMerge w:val="continue"/>
            <w:tcBorders>
              <w:tl2br w:val="nil"/>
              <w:tr2bl w:val="nil"/>
            </w:tcBorders>
            <w:vAlign w:val="top"/>
          </w:tcPr>
          <w:p w14:paraId="43CF92E7">
            <w:pPr>
              <w:pStyle w:val="16"/>
              <w:spacing w:before="78" w:line="181" w:lineRule="auto"/>
              <w:ind w:left="138"/>
              <w:rPr>
                <w:rFonts w:hint="eastAsia" w:ascii="仿宋" w:hAnsi="仿宋" w:eastAsia="仿宋" w:cs="仿宋"/>
                <w:spacing w:val="-3"/>
                <w:sz w:val="24"/>
                <w:szCs w:val="24"/>
              </w:rPr>
            </w:pPr>
          </w:p>
        </w:tc>
        <w:tc>
          <w:tcPr>
            <w:tcW w:w="1244" w:type="dxa"/>
            <w:vMerge w:val="continue"/>
            <w:tcBorders>
              <w:tl2br w:val="nil"/>
              <w:tr2bl w:val="nil"/>
            </w:tcBorders>
            <w:vAlign w:val="top"/>
          </w:tcPr>
          <w:p w14:paraId="339AFC63">
            <w:pPr>
              <w:pStyle w:val="16"/>
              <w:spacing w:before="1" w:line="228" w:lineRule="auto"/>
              <w:ind w:left="514"/>
              <w:rPr>
                <w:rFonts w:hint="eastAsia" w:ascii="仿宋" w:hAnsi="仿宋" w:eastAsia="仿宋" w:cs="仿宋"/>
                <w:sz w:val="24"/>
                <w:szCs w:val="24"/>
              </w:rPr>
            </w:pPr>
          </w:p>
        </w:tc>
        <w:tc>
          <w:tcPr>
            <w:tcW w:w="7286" w:type="dxa"/>
            <w:tcBorders>
              <w:tl2br w:val="nil"/>
              <w:tr2bl w:val="nil"/>
            </w:tcBorders>
            <w:vAlign w:val="center"/>
          </w:tcPr>
          <w:p w14:paraId="766F51CA">
            <w:pPr>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left"/>
              <w:textAlignment w:val="baseline"/>
              <w:rPr>
                <w:rFonts w:hint="eastAsia" w:ascii="仿宋" w:hAnsi="仿宋" w:eastAsia="仿宋" w:cs="仿宋"/>
                <w:spacing w:val="-1"/>
                <w:sz w:val="24"/>
                <w:szCs w:val="24"/>
              </w:rPr>
            </w:pPr>
            <w:r>
              <w:rPr>
                <w:rFonts w:hint="eastAsia" w:ascii="仿宋" w:hAnsi="仿宋" w:eastAsia="仿宋" w:cs="仿宋"/>
                <w:snapToGrid w:val="0"/>
                <w:color w:val="000000"/>
                <w:spacing w:val="-3"/>
                <w:kern w:val="0"/>
                <w:sz w:val="24"/>
                <w:szCs w:val="24"/>
                <w:lang w:val="en-US" w:eastAsia="zh-CN" w:bidi="ar-SA"/>
              </w:rPr>
              <w:t>法定代表人证明书及法人身份证扫面件或法定代表人授 权委托书及委托代理人身份证扫描件，</w:t>
            </w:r>
            <w:r>
              <w:rPr>
                <w:rFonts w:hint="eastAsia" w:ascii="仿宋" w:hAnsi="仿宋" w:eastAsia="仿宋" w:cs="仿宋"/>
                <w:snapToGrid w:val="0"/>
                <w:color w:val="000000"/>
                <w:spacing w:val="4"/>
                <w:kern w:val="0"/>
                <w:sz w:val="23"/>
                <w:szCs w:val="23"/>
                <w:lang w:val="en-US" w:eastAsia="en-US" w:bidi="ar-SA"/>
              </w:rPr>
              <w:t>提供投标截止日</w:t>
            </w:r>
            <w:r>
              <w:rPr>
                <w:rFonts w:hint="eastAsia" w:ascii="仿宋" w:hAnsi="仿宋" w:eastAsia="仿宋" w:cs="仿宋"/>
                <w:b/>
                <w:bCs/>
                <w:snapToGrid w:val="0"/>
                <w:color w:val="000000"/>
                <w:spacing w:val="4"/>
                <w:kern w:val="0"/>
                <w:sz w:val="23"/>
                <w:szCs w:val="23"/>
                <w:lang w:val="en-US" w:eastAsia="en-US" w:bidi="ar-SA"/>
              </w:rPr>
              <w:t>（近六个月内任意一个月）</w:t>
            </w:r>
            <w:r>
              <w:rPr>
                <w:rFonts w:hint="eastAsia" w:ascii="仿宋" w:hAnsi="仿宋" w:eastAsia="仿宋" w:cs="仿宋"/>
                <w:snapToGrid w:val="0"/>
                <w:color w:val="000000"/>
                <w:spacing w:val="4"/>
                <w:kern w:val="0"/>
                <w:sz w:val="23"/>
                <w:szCs w:val="23"/>
                <w:lang w:val="en-US" w:eastAsia="en-US" w:bidi="ar-SA"/>
              </w:rPr>
              <w:t>的社保缴纳证明材料；（法人代表或其委托代理人的社保缴纳明细，退休人员需提供退休证明）</w:t>
            </w:r>
            <w:r>
              <w:rPr>
                <w:rFonts w:hint="eastAsia" w:ascii="仿宋" w:hAnsi="仿宋" w:eastAsia="仿宋" w:cs="仿宋"/>
                <w:snapToGrid w:val="0"/>
                <w:color w:val="000000"/>
                <w:spacing w:val="-3"/>
                <w:kern w:val="0"/>
                <w:sz w:val="24"/>
                <w:szCs w:val="24"/>
                <w:lang w:val="en-US" w:eastAsia="zh-CN" w:bidi="ar-SA"/>
              </w:rPr>
              <w:t>；</w:t>
            </w:r>
          </w:p>
        </w:tc>
      </w:tr>
      <w:tr w14:paraId="23EFC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408" w:hRule="atLeast"/>
        </w:trPr>
        <w:tc>
          <w:tcPr>
            <w:tcW w:w="859" w:type="dxa"/>
            <w:vMerge w:val="continue"/>
            <w:tcBorders>
              <w:tl2br w:val="nil"/>
              <w:tr2bl w:val="nil"/>
            </w:tcBorders>
            <w:vAlign w:val="top"/>
          </w:tcPr>
          <w:p w14:paraId="36AFAC06">
            <w:pPr>
              <w:rPr>
                <w:rFonts w:hint="eastAsia" w:ascii="仿宋" w:hAnsi="仿宋" w:eastAsia="仿宋" w:cs="仿宋"/>
                <w:sz w:val="24"/>
                <w:szCs w:val="24"/>
              </w:rPr>
            </w:pPr>
          </w:p>
        </w:tc>
        <w:tc>
          <w:tcPr>
            <w:tcW w:w="1244" w:type="dxa"/>
            <w:vMerge w:val="continue"/>
            <w:tcBorders>
              <w:tl2br w:val="nil"/>
              <w:tr2bl w:val="nil"/>
            </w:tcBorders>
            <w:vAlign w:val="top"/>
          </w:tcPr>
          <w:p w14:paraId="30944155">
            <w:pPr>
              <w:rPr>
                <w:rFonts w:hint="eastAsia" w:ascii="仿宋" w:hAnsi="仿宋" w:eastAsia="仿宋" w:cs="仿宋"/>
                <w:sz w:val="24"/>
                <w:szCs w:val="24"/>
              </w:rPr>
            </w:pPr>
          </w:p>
        </w:tc>
        <w:tc>
          <w:tcPr>
            <w:tcW w:w="7286" w:type="dxa"/>
            <w:tcBorders>
              <w:tl2br w:val="nil"/>
              <w:tr2bl w:val="nil"/>
            </w:tcBorders>
            <w:vAlign w:val="top"/>
          </w:tcPr>
          <w:p w14:paraId="46847BD8">
            <w:pPr>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ascii="仿宋" w:hAnsi="仿宋" w:eastAsia="仿宋" w:cs="仿宋"/>
                <w:spacing w:val="-1"/>
                <w:sz w:val="24"/>
                <w:szCs w:val="24"/>
              </w:rPr>
            </w:pPr>
            <w:r>
              <w:rPr>
                <w:rFonts w:hint="eastAsia" w:ascii="仿宋" w:hAnsi="仿宋" w:eastAsia="仿宋" w:cs="仿宋"/>
                <w:snapToGrid w:val="0"/>
                <w:color w:val="000000"/>
                <w:spacing w:val="-3"/>
                <w:kern w:val="0"/>
                <w:sz w:val="24"/>
                <w:szCs w:val="24"/>
                <w:lang w:val="en-US" w:eastAsia="zh-CN" w:bidi="ar-SA"/>
              </w:rPr>
              <w:t>提供投标截止日前税务部门出具</w:t>
            </w:r>
            <w:r>
              <w:rPr>
                <w:rFonts w:hint="eastAsia" w:ascii="仿宋" w:hAnsi="仿宋" w:eastAsia="仿宋" w:cs="仿宋"/>
                <w:b/>
                <w:bCs/>
                <w:snapToGrid w:val="0"/>
                <w:color w:val="000000"/>
                <w:spacing w:val="-3"/>
                <w:kern w:val="0"/>
                <w:sz w:val="24"/>
                <w:szCs w:val="24"/>
                <w:lang w:val="en-US" w:eastAsia="zh-CN" w:bidi="ar-SA"/>
              </w:rPr>
              <w:t>（近一年内任意一个月)</w:t>
            </w:r>
            <w:r>
              <w:rPr>
                <w:rFonts w:hint="eastAsia" w:ascii="仿宋" w:hAnsi="仿宋" w:eastAsia="仿宋" w:cs="仿宋"/>
                <w:snapToGrid w:val="0"/>
                <w:color w:val="000000"/>
                <w:spacing w:val="-3"/>
                <w:kern w:val="0"/>
                <w:sz w:val="24"/>
                <w:szCs w:val="24"/>
                <w:lang w:val="en-US" w:eastAsia="zh-CN" w:bidi="ar-SA"/>
              </w:rPr>
              <w:t>依法缴纳税收的完税证明（需含增值税或印花税等税种；如当月无需缴税需提供税务机关出具的无欠税证明），新成立公司按实际发生提供税务机关出具的无欠税证明；</w:t>
            </w:r>
          </w:p>
        </w:tc>
      </w:tr>
      <w:tr w14:paraId="6AA8F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825" w:hRule="atLeast"/>
        </w:trPr>
        <w:tc>
          <w:tcPr>
            <w:tcW w:w="859" w:type="dxa"/>
            <w:vMerge w:val="continue"/>
            <w:tcBorders>
              <w:tl2br w:val="nil"/>
              <w:tr2bl w:val="nil"/>
            </w:tcBorders>
            <w:vAlign w:val="top"/>
          </w:tcPr>
          <w:p w14:paraId="604501EA">
            <w:pPr>
              <w:rPr>
                <w:rFonts w:hint="eastAsia" w:ascii="仿宋" w:hAnsi="仿宋" w:eastAsia="仿宋" w:cs="仿宋"/>
                <w:sz w:val="24"/>
                <w:szCs w:val="24"/>
              </w:rPr>
            </w:pPr>
          </w:p>
        </w:tc>
        <w:tc>
          <w:tcPr>
            <w:tcW w:w="1244" w:type="dxa"/>
            <w:vMerge w:val="continue"/>
            <w:tcBorders>
              <w:tl2br w:val="nil"/>
              <w:tr2bl w:val="nil"/>
            </w:tcBorders>
            <w:vAlign w:val="top"/>
          </w:tcPr>
          <w:p w14:paraId="4279CE68">
            <w:pPr>
              <w:rPr>
                <w:rFonts w:hint="eastAsia" w:ascii="仿宋" w:hAnsi="仿宋" w:eastAsia="仿宋" w:cs="仿宋"/>
                <w:sz w:val="24"/>
                <w:szCs w:val="24"/>
              </w:rPr>
            </w:pPr>
          </w:p>
        </w:tc>
        <w:tc>
          <w:tcPr>
            <w:tcW w:w="7286" w:type="dxa"/>
            <w:tcBorders>
              <w:tl2br w:val="nil"/>
              <w:tr2bl w:val="nil"/>
            </w:tcBorders>
            <w:vAlign w:val="top"/>
          </w:tcPr>
          <w:p w14:paraId="5EC69F99">
            <w:pPr>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ascii="仿宋" w:hAnsi="仿宋" w:eastAsia="仿宋" w:cs="仿宋"/>
                <w:sz w:val="24"/>
                <w:szCs w:val="24"/>
                <w:lang w:eastAsia="zh-CN"/>
              </w:rPr>
            </w:pPr>
            <w:r>
              <w:rPr>
                <w:rFonts w:hint="eastAsia" w:ascii="仿宋" w:hAnsi="仿宋" w:eastAsia="仿宋" w:cs="仿宋"/>
                <w:b/>
                <w:bCs/>
                <w:snapToGrid w:val="0"/>
                <w:color w:val="000000"/>
                <w:spacing w:val="-3"/>
                <w:kern w:val="0"/>
                <w:sz w:val="24"/>
                <w:szCs w:val="24"/>
                <w:lang w:val="en-US" w:eastAsia="zh-CN" w:bidi="ar-SA"/>
              </w:rPr>
              <w:t>（2023年—2025年任意一年）</w:t>
            </w:r>
            <w:r>
              <w:rPr>
                <w:rFonts w:hint="eastAsia" w:ascii="仿宋" w:hAnsi="仿宋" w:eastAsia="仿宋" w:cs="仿宋"/>
                <w:snapToGrid w:val="0"/>
                <w:color w:val="000000"/>
                <w:spacing w:val="-3"/>
                <w:kern w:val="0"/>
                <w:sz w:val="24"/>
                <w:szCs w:val="24"/>
                <w:lang w:val="en-US" w:eastAsia="zh-CN" w:bidi="ar-SA"/>
              </w:rPr>
              <w:t>财务审计报告或财务报表，企业成立不足一年的提供成立至今的财务报表；</w:t>
            </w:r>
          </w:p>
        </w:tc>
      </w:tr>
      <w:tr w14:paraId="1568A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1604" w:hRule="atLeast"/>
        </w:trPr>
        <w:tc>
          <w:tcPr>
            <w:tcW w:w="859" w:type="dxa"/>
            <w:vMerge w:val="continue"/>
            <w:tcBorders>
              <w:tl2br w:val="nil"/>
              <w:tr2bl w:val="nil"/>
            </w:tcBorders>
            <w:vAlign w:val="top"/>
          </w:tcPr>
          <w:p w14:paraId="48A7A3E6">
            <w:pPr>
              <w:rPr>
                <w:rFonts w:hint="eastAsia" w:ascii="仿宋" w:hAnsi="仿宋" w:eastAsia="仿宋" w:cs="仿宋"/>
                <w:sz w:val="24"/>
                <w:szCs w:val="24"/>
              </w:rPr>
            </w:pPr>
          </w:p>
        </w:tc>
        <w:tc>
          <w:tcPr>
            <w:tcW w:w="1244" w:type="dxa"/>
            <w:vMerge w:val="continue"/>
            <w:tcBorders>
              <w:tl2br w:val="nil"/>
              <w:tr2bl w:val="nil"/>
            </w:tcBorders>
            <w:vAlign w:val="top"/>
          </w:tcPr>
          <w:p w14:paraId="02E63DC1">
            <w:pPr>
              <w:rPr>
                <w:rFonts w:hint="eastAsia" w:ascii="仿宋" w:hAnsi="仿宋" w:eastAsia="仿宋" w:cs="仿宋"/>
                <w:sz w:val="24"/>
                <w:szCs w:val="24"/>
              </w:rPr>
            </w:pPr>
          </w:p>
        </w:tc>
        <w:tc>
          <w:tcPr>
            <w:tcW w:w="7286" w:type="dxa"/>
            <w:tcBorders>
              <w:tl2br w:val="nil"/>
              <w:tr2bl w:val="nil"/>
            </w:tcBorders>
            <w:vAlign w:val="top"/>
          </w:tcPr>
          <w:p w14:paraId="500C021A">
            <w:pPr>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ascii="仿宋" w:hAnsi="仿宋" w:eastAsia="仿宋" w:cs="仿宋"/>
                <w:sz w:val="24"/>
                <w:szCs w:val="24"/>
                <w:lang w:eastAsia="zh-CN"/>
              </w:rPr>
            </w:pPr>
            <w:r>
              <w:rPr>
                <w:rFonts w:hint="eastAsia" w:ascii="仿宋" w:hAnsi="仿宋" w:eastAsia="仿宋" w:cs="仿宋"/>
                <w:snapToGrid w:val="0"/>
                <w:color w:val="000000"/>
                <w:spacing w:val="-2"/>
                <w:kern w:val="0"/>
                <w:sz w:val="24"/>
                <w:szCs w:val="24"/>
                <w:lang w:val="en-US" w:eastAsia="en-US" w:bidi="ar-SA"/>
              </w:rPr>
              <w:t>近三年拟参加本次招标项目的投标人在“信用中国（www.creditchina.gov.cn）”被列入失信被执行人、重大税收违法案件当事人名单、政府采购严重违法失信名单（尚在处罚期内的）；在“中国政府采购网（www.ccgp.gov.cn）”被列入政府采购严重违法失信行为记录名单的（尚在处罚期内的）；</w:t>
            </w:r>
            <w:r>
              <w:rPr>
                <w:rFonts w:hint="eastAsia" w:ascii="仿宋" w:hAnsi="仿宋" w:eastAsia="仿宋" w:cs="仿宋"/>
                <w:snapToGrid w:val="0"/>
                <w:color w:val="000000"/>
                <w:spacing w:val="-2"/>
                <w:kern w:val="0"/>
                <w:sz w:val="24"/>
                <w:szCs w:val="24"/>
                <w:lang w:val="en-US" w:eastAsia="zh-CN" w:bidi="ar-SA"/>
              </w:rPr>
              <w:t>将被</w:t>
            </w:r>
            <w:r>
              <w:rPr>
                <w:rFonts w:hint="eastAsia" w:ascii="仿宋" w:hAnsi="仿宋" w:eastAsia="仿宋" w:cs="仿宋"/>
                <w:snapToGrid w:val="0"/>
                <w:color w:val="000000"/>
                <w:spacing w:val="-2"/>
                <w:kern w:val="0"/>
                <w:sz w:val="24"/>
                <w:szCs w:val="24"/>
                <w:lang w:val="en-US" w:eastAsia="en-US" w:bidi="ar-SA"/>
              </w:rPr>
              <w:t>取消投标资格；</w:t>
            </w:r>
            <w:r>
              <w:rPr>
                <w:rFonts w:hint="eastAsia" w:ascii="仿宋" w:hAnsi="仿宋" w:eastAsia="仿宋" w:cs="仿宋"/>
                <w:b/>
                <w:bCs/>
                <w:snapToGrid w:val="0"/>
                <w:color w:val="000000"/>
                <w:spacing w:val="-2"/>
                <w:kern w:val="0"/>
                <w:sz w:val="24"/>
                <w:szCs w:val="24"/>
                <w:lang w:val="en-US" w:eastAsia="en-US" w:bidi="ar-SA"/>
              </w:rPr>
              <w:t>（由审查人在线进行查询信用结果，不需要供应商提供截图）</w:t>
            </w:r>
            <w:r>
              <w:rPr>
                <w:rFonts w:hint="eastAsia" w:ascii="仿宋" w:hAnsi="仿宋" w:eastAsia="仿宋" w:cs="仿宋"/>
                <w:b/>
                <w:bCs/>
                <w:snapToGrid w:val="0"/>
                <w:color w:val="000000"/>
                <w:spacing w:val="-3"/>
                <w:kern w:val="0"/>
                <w:sz w:val="24"/>
                <w:szCs w:val="24"/>
                <w:lang w:val="en-US" w:eastAsia="zh-CN" w:bidi="ar-SA"/>
              </w:rPr>
              <w:t>；</w:t>
            </w:r>
          </w:p>
        </w:tc>
      </w:tr>
      <w:tr w14:paraId="4C178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442" w:hRule="atLeast"/>
        </w:trPr>
        <w:tc>
          <w:tcPr>
            <w:tcW w:w="859" w:type="dxa"/>
            <w:vMerge w:val="continue"/>
            <w:tcBorders>
              <w:tl2br w:val="nil"/>
              <w:tr2bl w:val="nil"/>
            </w:tcBorders>
            <w:vAlign w:val="top"/>
          </w:tcPr>
          <w:p w14:paraId="4DF7FFE9">
            <w:pPr>
              <w:rPr>
                <w:rFonts w:hint="eastAsia" w:ascii="仿宋" w:hAnsi="仿宋" w:eastAsia="仿宋" w:cs="仿宋"/>
                <w:sz w:val="24"/>
                <w:szCs w:val="24"/>
              </w:rPr>
            </w:pPr>
          </w:p>
        </w:tc>
        <w:tc>
          <w:tcPr>
            <w:tcW w:w="1244" w:type="dxa"/>
            <w:vMerge w:val="continue"/>
            <w:tcBorders>
              <w:tl2br w:val="nil"/>
              <w:tr2bl w:val="nil"/>
            </w:tcBorders>
            <w:vAlign w:val="top"/>
          </w:tcPr>
          <w:p w14:paraId="1CD43958">
            <w:pPr>
              <w:rPr>
                <w:rFonts w:hint="eastAsia" w:ascii="仿宋" w:hAnsi="仿宋" w:eastAsia="仿宋" w:cs="仿宋"/>
                <w:sz w:val="24"/>
                <w:szCs w:val="24"/>
              </w:rPr>
            </w:pPr>
          </w:p>
        </w:tc>
        <w:tc>
          <w:tcPr>
            <w:tcW w:w="7286" w:type="dxa"/>
            <w:tcBorders>
              <w:tl2br w:val="nil"/>
              <w:tr2bl w:val="nil"/>
            </w:tcBorders>
            <w:vAlign w:val="center"/>
          </w:tcPr>
          <w:p w14:paraId="6F3361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25" w:leftChars="0" w:right="108" w:rightChars="0"/>
              <w:jc w:val="both"/>
              <w:textAlignment w:val="baseline"/>
              <w:rPr>
                <w:rFonts w:hint="eastAsia" w:ascii="仿宋" w:hAnsi="仿宋" w:eastAsia="仿宋" w:cs="仿宋"/>
                <w:sz w:val="24"/>
                <w:szCs w:val="24"/>
              </w:rPr>
            </w:pPr>
            <w:r>
              <w:rPr>
                <w:rFonts w:hint="eastAsia" w:ascii="仿宋" w:hAnsi="仿宋" w:eastAsia="仿宋" w:cs="仿宋"/>
                <w:snapToGrid w:val="0"/>
                <w:color w:val="000000"/>
                <w:spacing w:val="-3"/>
                <w:kern w:val="0"/>
                <w:sz w:val="24"/>
                <w:szCs w:val="24"/>
                <w:lang w:val="en-US" w:eastAsia="zh-CN" w:bidi="ar-SA"/>
              </w:rPr>
              <w:t>供应商为中小企业，提供“中小企业声明函”</w:t>
            </w:r>
          </w:p>
        </w:tc>
      </w:tr>
      <w:tr w14:paraId="50073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6" w:hRule="atLeast"/>
        </w:trPr>
        <w:tc>
          <w:tcPr>
            <w:tcW w:w="860" w:type="dxa"/>
            <w:gridSpan w:val="2"/>
            <w:vMerge w:val="restart"/>
            <w:tcBorders>
              <w:tl2br w:val="nil"/>
              <w:tr2bl w:val="nil"/>
            </w:tcBorders>
            <w:vAlign w:val="top"/>
          </w:tcPr>
          <w:p w14:paraId="020E1AD4">
            <w:pPr>
              <w:spacing w:line="247" w:lineRule="auto"/>
              <w:rPr>
                <w:rFonts w:hint="eastAsia" w:ascii="仿宋" w:hAnsi="仿宋" w:eastAsia="仿宋" w:cs="仿宋"/>
                <w:sz w:val="24"/>
                <w:szCs w:val="24"/>
              </w:rPr>
            </w:pPr>
          </w:p>
          <w:p w14:paraId="45F471D6">
            <w:pPr>
              <w:spacing w:line="247" w:lineRule="auto"/>
              <w:rPr>
                <w:rFonts w:hint="eastAsia" w:ascii="仿宋" w:hAnsi="仿宋" w:eastAsia="仿宋" w:cs="仿宋"/>
                <w:sz w:val="24"/>
                <w:szCs w:val="24"/>
              </w:rPr>
            </w:pPr>
          </w:p>
          <w:p w14:paraId="6571510B">
            <w:pPr>
              <w:spacing w:line="247" w:lineRule="auto"/>
              <w:rPr>
                <w:rFonts w:hint="eastAsia" w:ascii="仿宋" w:hAnsi="仿宋" w:eastAsia="仿宋" w:cs="仿宋"/>
                <w:sz w:val="24"/>
                <w:szCs w:val="24"/>
              </w:rPr>
            </w:pPr>
          </w:p>
          <w:p w14:paraId="1715D48F">
            <w:pPr>
              <w:spacing w:line="248" w:lineRule="auto"/>
              <w:rPr>
                <w:rFonts w:hint="eastAsia" w:ascii="仿宋" w:hAnsi="仿宋" w:eastAsia="仿宋" w:cs="仿宋"/>
                <w:sz w:val="24"/>
                <w:szCs w:val="24"/>
              </w:rPr>
            </w:pPr>
          </w:p>
          <w:p w14:paraId="0D6872C5">
            <w:pPr>
              <w:pStyle w:val="16"/>
              <w:spacing w:before="78" w:line="180" w:lineRule="auto"/>
              <w:ind w:left="138"/>
              <w:rPr>
                <w:rFonts w:hint="eastAsia" w:ascii="仿宋" w:hAnsi="仿宋" w:eastAsia="仿宋" w:cs="仿宋"/>
                <w:sz w:val="24"/>
                <w:szCs w:val="24"/>
              </w:rPr>
            </w:pPr>
            <w:r>
              <w:rPr>
                <w:rFonts w:hint="eastAsia" w:ascii="仿宋" w:hAnsi="仿宋" w:eastAsia="仿宋" w:cs="仿宋"/>
                <w:spacing w:val="-3"/>
                <w:sz w:val="24"/>
                <w:szCs w:val="24"/>
              </w:rPr>
              <w:t>2.3.2</w:t>
            </w:r>
          </w:p>
        </w:tc>
        <w:tc>
          <w:tcPr>
            <w:tcW w:w="1244" w:type="dxa"/>
            <w:vMerge w:val="restart"/>
            <w:tcBorders>
              <w:tl2br w:val="nil"/>
              <w:tr2bl w:val="nil"/>
            </w:tcBorders>
            <w:vAlign w:val="top"/>
          </w:tcPr>
          <w:p w14:paraId="15691314">
            <w:pPr>
              <w:spacing w:line="248" w:lineRule="auto"/>
              <w:rPr>
                <w:rFonts w:hint="eastAsia" w:ascii="仿宋" w:hAnsi="仿宋" w:eastAsia="仿宋" w:cs="仿宋"/>
                <w:sz w:val="24"/>
                <w:szCs w:val="24"/>
              </w:rPr>
            </w:pPr>
          </w:p>
          <w:p w14:paraId="781DCCD7">
            <w:pPr>
              <w:spacing w:line="248" w:lineRule="auto"/>
              <w:rPr>
                <w:rFonts w:hint="eastAsia" w:ascii="仿宋" w:hAnsi="仿宋" w:eastAsia="仿宋" w:cs="仿宋"/>
                <w:sz w:val="24"/>
                <w:szCs w:val="24"/>
              </w:rPr>
            </w:pPr>
          </w:p>
          <w:p w14:paraId="3A2EF8DB">
            <w:pPr>
              <w:spacing w:line="249" w:lineRule="auto"/>
              <w:rPr>
                <w:rFonts w:hint="eastAsia" w:ascii="仿宋" w:hAnsi="仿宋" w:eastAsia="仿宋" w:cs="仿宋"/>
                <w:sz w:val="24"/>
                <w:szCs w:val="24"/>
              </w:rPr>
            </w:pPr>
          </w:p>
          <w:p w14:paraId="340336B0">
            <w:pPr>
              <w:pStyle w:val="16"/>
              <w:spacing w:before="78" w:line="269" w:lineRule="auto"/>
              <w:ind w:right="142"/>
              <w:jc w:val="center"/>
              <w:rPr>
                <w:rFonts w:hint="eastAsia" w:ascii="仿宋" w:hAnsi="仿宋" w:eastAsia="仿宋" w:cs="仿宋"/>
                <w:sz w:val="24"/>
                <w:szCs w:val="24"/>
              </w:rPr>
            </w:pPr>
            <w:r>
              <w:rPr>
                <w:rFonts w:hint="eastAsia" w:ascii="仿宋" w:hAnsi="仿宋" w:eastAsia="仿宋" w:cs="仿宋"/>
                <w:spacing w:val="-6"/>
                <w:sz w:val="24"/>
                <w:szCs w:val="24"/>
              </w:rPr>
              <w:t>符合性审</w:t>
            </w:r>
            <w:r>
              <w:rPr>
                <w:rFonts w:hint="eastAsia" w:ascii="仿宋" w:hAnsi="仿宋" w:eastAsia="仿宋" w:cs="仿宋"/>
                <w:spacing w:val="1"/>
                <w:sz w:val="24"/>
                <w:szCs w:val="24"/>
              </w:rPr>
              <w:t xml:space="preserve"> </w:t>
            </w:r>
            <w:r>
              <w:rPr>
                <w:rFonts w:hint="eastAsia" w:ascii="仿宋" w:hAnsi="仿宋" w:eastAsia="仿宋" w:cs="仿宋"/>
                <w:sz w:val="24"/>
                <w:szCs w:val="24"/>
              </w:rPr>
              <w:t>查</w:t>
            </w:r>
          </w:p>
        </w:tc>
        <w:tc>
          <w:tcPr>
            <w:tcW w:w="7341" w:type="dxa"/>
            <w:gridSpan w:val="2"/>
            <w:tcBorders>
              <w:tl2br w:val="nil"/>
              <w:tr2bl w:val="nil"/>
            </w:tcBorders>
            <w:vAlign w:val="center"/>
          </w:tcPr>
          <w:p w14:paraId="5269310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8"/>
              <w:jc w:val="both"/>
              <w:textAlignment w:val="baseline"/>
              <w:rPr>
                <w:rFonts w:hint="eastAsia" w:ascii="仿宋" w:hAnsi="仿宋" w:eastAsia="仿宋" w:cs="仿宋"/>
                <w:sz w:val="24"/>
                <w:szCs w:val="24"/>
              </w:rPr>
            </w:pPr>
            <w:bookmarkStart w:id="8" w:name="bookmark5"/>
            <w:bookmarkEnd w:id="8"/>
            <w:r>
              <w:rPr>
                <w:rFonts w:hint="eastAsia" w:ascii="仿宋" w:hAnsi="仿宋" w:eastAsia="仿宋" w:cs="仿宋"/>
                <w:spacing w:val="-2"/>
                <w:sz w:val="24"/>
                <w:szCs w:val="24"/>
              </w:rPr>
              <w:t>响应文件格式符合磋商文件要求</w:t>
            </w:r>
          </w:p>
        </w:tc>
      </w:tr>
      <w:tr w14:paraId="64B95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60" w:type="dxa"/>
            <w:gridSpan w:val="2"/>
            <w:vMerge w:val="continue"/>
            <w:tcBorders>
              <w:tl2br w:val="nil"/>
              <w:tr2bl w:val="nil"/>
            </w:tcBorders>
            <w:vAlign w:val="top"/>
          </w:tcPr>
          <w:p w14:paraId="333123BF">
            <w:pPr>
              <w:rPr>
                <w:rFonts w:hint="eastAsia" w:ascii="仿宋" w:hAnsi="仿宋" w:eastAsia="仿宋" w:cs="仿宋"/>
                <w:sz w:val="24"/>
                <w:szCs w:val="24"/>
              </w:rPr>
            </w:pPr>
          </w:p>
        </w:tc>
        <w:tc>
          <w:tcPr>
            <w:tcW w:w="1244" w:type="dxa"/>
            <w:vMerge w:val="continue"/>
            <w:tcBorders>
              <w:tl2br w:val="nil"/>
              <w:tr2bl w:val="nil"/>
            </w:tcBorders>
            <w:vAlign w:val="top"/>
          </w:tcPr>
          <w:p w14:paraId="3C4BE0A2">
            <w:pPr>
              <w:rPr>
                <w:rFonts w:hint="eastAsia" w:ascii="仿宋" w:hAnsi="仿宋" w:eastAsia="仿宋" w:cs="仿宋"/>
                <w:sz w:val="24"/>
                <w:szCs w:val="24"/>
              </w:rPr>
            </w:pPr>
          </w:p>
        </w:tc>
        <w:tc>
          <w:tcPr>
            <w:tcW w:w="7341" w:type="dxa"/>
            <w:gridSpan w:val="2"/>
            <w:tcBorders>
              <w:tl2br w:val="nil"/>
              <w:tr2bl w:val="nil"/>
            </w:tcBorders>
            <w:vAlign w:val="center"/>
          </w:tcPr>
          <w:p w14:paraId="25A3EB0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8"/>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响应文件的签名盖章符合磋商文件要求</w:t>
            </w:r>
          </w:p>
        </w:tc>
      </w:tr>
      <w:tr w14:paraId="03488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60" w:type="dxa"/>
            <w:gridSpan w:val="2"/>
            <w:vMerge w:val="continue"/>
            <w:tcBorders>
              <w:tl2br w:val="nil"/>
              <w:tr2bl w:val="nil"/>
            </w:tcBorders>
            <w:vAlign w:val="top"/>
          </w:tcPr>
          <w:p w14:paraId="387292F7">
            <w:pPr>
              <w:rPr>
                <w:rFonts w:hint="eastAsia" w:ascii="仿宋" w:hAnsi="仿宋" w:eastAsia="仿宋" w:cs="仿宋"/>
                <w:sz w:val="24"/>
                <w:szCs w:val="24"/>
              </w:rPr>
            </w:pPr>
          </w:p>
        </w:tc>
        <w:tc>
          <w:tcPr>
            <w:tcW w:w="1244" w:type="dxa"/>
            <w:vMerge w:val="continue"/>
            <w:tcBorders>
              <w:tl2br w:val="nil"/>
              <w:tr2bl w:val="nil"/>
            </w:tcBorders>
            <w:vAlign w:val="top"/>
          </w:tcPr>
          <w:p w14:paraId="0DAC6F0D">
            <w:pPr>
              <w:rPr>
                <w:rFonts w:hint="eastAsia" w:ascii="仿宋" w:hAnsi="仿宋" w:eastAsia="仿宋" w:cs="仿宋"/>
                <w:sz w:val="24"/>
                <w:szCs w:val="24"/>
              </w:rPr>
            </w:pPr>
          </w:p>
        </w:tc>
        <w:tc>
          <w:tcPr>
            <w:tcW w:w="7341" w:type="dxa"/>
            <w:gridSpan w:val="2"/>
            <w:tcBorders>
              <w:tl2br w:val="nil"/>
              <w:tr2bl w:val="nil"/>
            </w:tcBorders>
            <w:vAlign w:val="center"/>
          </w:tcPr>
          <w:p w14:paraId="43BCFF3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合同履约期限符合磋商文件要求</w:t>
            </w:r>
          </w:p>
        </w:tc>
      </w:tr>
      <w:tr w14:paraId="1603A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60" w:type="dxa"/>
            <w:gridSpan w:val="2"/>
            <w:vMerge w:val="continue"/>
            <w:tcBorders>
              <w:tl2br w:val="nil"/>
              <w:tr2bl w:val="nil"/>
            </w:tcBorders>
            <w:vAlign w:val="top"/>
          </w:tcPr>
          <w:p w14:paraId="19003C6D">
            <w:pPr>
              <w:rPr>
                <w:rFonts w:hint="eastAsia" w:ascii="仿宋" w:hAnsi="仿宋" w:eastAsia="仿宋" w:cs="仿宋"/>
                <w:sz w:val="24"/>
                <w:szCs w:val="24"/>
              </w:rPr>
            </w:pPr>
          </w:p>
        </w:tc>
        <w:tc>
          <w:tcPr>
            <w:tcW w:w="1244" w:type="dxa"/>
            <w:vMerge w:val="continue"/>
            <w:tcBorders>
              <w:tl2br w:val="nil"/>
              <w:tr2bl w:val="nil"/>
            </w:tcBorders>
            <w:vAlign w:val="top"/>
          </w:tcPr>
          <w:p w14:paraId="7874C473">
            <w:pPr>
              <w:rPr>
                <w:rFonts w:hint="eastAsia" w:ascii="仿宋" w:hAnsi="仿宋" w:eastAsia="仿宋" w:cs="仿宋"/>
                <w:sz w:val="24"/>
                <w:szCs w:val="24"/>
              </w:rPr>
            </w:pPr>
          </w:p>
        </w:tc>
        <w:tc>
          <w:tcPr>
            <w:tcW w:w="7341" w:type="dxa"/>
            <w:gridSpan w:val="2"/>
            <w:tcBorders>
              <w:tl2br w:val="nil"/>
              <w:tr2bl w:val="nil"/>
            </w:tcBorders>
            <w:vAlign w:val="center"/>
          </w:tcPr>
          <w:p w14:paraId="5763945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19"/>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投标有效期符合磋商文件要求</w:t>
            </w:r>
          </w:p>
        </w:tc>
      </w:tr>
      <w:tr w14:paraId="2DAAD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9" w:hRule="atLeast"/>
        </w:trPr>
        <w:tc>
          <w:tcPr>
            <w:tcW w:w="860" w:type="dxa"/>
            <w:gridSpan w:val="2"/>
            <w:vMerge w:val="continue"/>
            <w:tcBorders>
              <w:tl2br w:val="nil"/>
              <w:tr2bl w:val="nil"/>
            </w:tcBorders>
            <w:vAlign w:val="top"/>
          </w:tcPr>
          <w:p w14:paraId="687C53F6">
            <w:pPr>
              <w:rPr>
                <w:rFonts w:hint="eastAsia" w:ascii="仿宋" w:hAnsi="仿宋" w:eastAsia="仿宋" w:cs="仿宋"/>
                <w:sz w:val="24"/>
                <w:szCs w:val="24"/>
              </w:rPr>
            </w:pPr>
          </w:p>
        </w:tc>
        <w:tc>
          <w:tcPr>
            <w:tcW w:w="1244" w:type="dxa"/>
            <w:vMerge w:val="continue"/>
            <w:tcBorders>
              <w:tl2br w:val="nil"/>
              <w:tr2bl w:val="nil"/>
            </w:tcBorders>
            <w:vAlign w:val="top"/>
          </w:tcPr>
          <w:p w14:paraId="34F3BCE3">
            <w:pPr>
              <w:rPr>
                <w:rFonts w:hint="eastAsia" w:ascii="仿宋" w:hAnsi="仿宋" w:eastAsia="仿宋" w:cs="仿宋"/>
                <w:sz w:val="24"/>
                <w:szCs w:val="24"/>
              </w:rPr>
            </w:pPr>
          </w:p>
        </w:tc>
        <w:tc>
          <w:tcPr>
            <w:tcW w:w="7341" w:type="dxa"/>
            <w:gridSpan w:val="2"/>
            <w:tcBorders>
              <w:tl2br w:val="nil"/>
              <w:tr2bl w:val="nil"/>
            </w:tcBorders>
            <w:vAlign w:val="center"/>
          </w:tcPr>
          <w:p w14:paraId="04F47C00">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0"/>
              <w:jc w:val="both"/>
              <w:textAlignment w:val="baseline"/>
              <w:rPr>
                <w:rFonts w:hint="eastAsia" w:ascii="仿宋" w:hAnsi="仿宋" w:eastAsia="仿宋" w:cs="仿宋"/>
                <w:sz w:val="24"/>
                <w:szCs w:val="24"/>
              </w:rPr>
            </w:pPr>
            <w:r>
              <w:rPr>
                <w:rFonts w:hint="eastAsia"/>
                <w:spacing w:val="-4"/>
                <w:sz w:val="24"/>
                <w:szCs w:val="24"/>
              </w:rPr>
              <w:t>按照磋商文件规定投标报价未超出最高限价并且只有一个有效报价且没有漏项</w:t>
            </w:r>
          </w:p>
        </w:tc>
      </w:tr>
      <w:tr w14:paraId="20716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5" w:type="dxa"/>
          <w:trHeight w:val="556" w:hRule="atLeast"/>
        </w:trPr>
        <w:tc>
          <w:tcPr>
            <w:tcW w:w="860" w:type="dxa"/>
            <w:gridSpan w:val="2"/>
            <w:vMerge w:val="continue"/>
            <w:tcBorders>
              <w:tl2br w:val="nil"/>
              <w:tr2bl w:val="nil"/>
            </w:tcBorders>
            <w:vAlign w:val="top"/>
          </w:tcPr>
          <w:p w14:paraId="4867DBBE">
            <w:pPr>
              <w:rPr>
                <w:rFonts w:hint="eastAsia" w:ascii="仿宋" w:hAnsi="仿宋" w:eastAsia="仿宋" w:cs="仿宋"/>
                <w:sz w:val="24"/>
                <w:szCs w:val="24"/>
              </w:rPr>
            </w:pPr>
          </w:p>
        </w:tc>
        <w:tc>
          <w:tcPr>
            <w:tcW w:w="1244" w:type="dxa"/>
            <w:vMerge w:val="continue"/>
            <w:tcBorders>
              <w:tl2br w:val="nil"/>
              <w:tr2bl w:val="nil"/>
            </w:tcBorders>
            <w:vAlign w:val="top"/>
          </w:tcPr>
          <w:p w14:paraId="5DDFB755">
            <w:pPr>
              <w:rPr>
                <w:rFonts w:hint="eastAsia" w:ascii="仿宋" w:hAnsi="仿宋" w:eastAsia="仿宋" w:cs="仿宋"/>
                <w:sz w:val="24"/>
                <w:szCs w:val="24"/>
              </w:rPr>
            </w:pPr>
          </w:p>
        </w:tc>
        <w:tc>
          <w:tcPr>
            <w:tcW w:w="7286" w:type="dxa"/>
            <w:tcBorders>
              <w:tl2br w:val="nil"/>
              <w:tr2bl w:val="nil"/>
            </w:tcBorders>
            <w:vAlign w:val="center"/>
          </w:tcPr>
          <w:p w14:paraId="7711277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2"/>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其他不符合磋商文件的实质性要求</w:t>
            </w:r>
          </w:p>
        </w:tc>
      </w:tr>
    </w:tbl>
    <w:p w14:paraId="5BF4BF58">
      <w:pPr>
        <w:spacing w:before="78" w:line="224" w:lineRule="auto"/>
        <w:rPr>
          <w:rFonts w:ascii="楷体" w:hAnsi="楷体" w:eastAsia="楷体" w:cs="楷体"/>
          <w:spacing w:val="-2"/>
          <w:sz w:val="24"/>
          <w:szCs w:val="24"/>
          <w14:textOutline w14:w="4358" w14:cap="sq" w14:cmpd="sng">
            <w14:solidFill>
              <w14:srgbClr w14:val="000000"/>
            </w14:solidFill>
            <w14:prstDash w14:val="solid"/>
            <w14:bevel/>
          </w14:textOutline>
        </w:rPr>
      </w:pPr>
    </w:p>
    <w:p w14:paraId="3BB310EB">
      <w:pPr>
        <w:spacing w:before="78" w:line="224" w:lineRule="auto"/>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2.4</w:t>
      </w:r>
      <w:r>
        <w:rPr>
          <w:rFonts w:hint="eastAsia" w:ascii="仿宋" w:hAnsi="仿宋" w:eastAsia="仿宋" w:cs="仿宋"/>
          <w:spacing w:val="-53"/>
          <w:sz w:val="24"/>
          <w:szCs w:val="24"/>
        </w:rPr>
        <w:t xml:space="preserve"> </w:t>
      </w:r>
      <w:r>
        <w:rPr>
          <w:rFonts w:hint="eastAsia" w:ascii="仿宋" w:hAnsi="仿宋" w:eastAsia="仿宋" w:cs="仿宋"/>
          <w:spacing w:val="-2"/>
          <w:sz w:val="24"/>
          <w:szCs w:val="24"/>
          <w14:textOutline w14:w="4358" w14:cap="sq" w14:cmpd="sng">
            <w14:solidFill>
              <w14:srgbClr w14:val="000000"/>
            </w14:solidFill>
            <w14:prstDash w14:val="solid"/>
            <w14:bevel/>
          </w14:textOutline>
        </w:rPr>
        <w:t>报价部分</w:t>
      </w:r>
    </w:p>
    <w:tbl>
      <w:tblPr>
        <w:tblStyle w:val="15"/>
        <w:tblpPr w:leftFromText="180" w:rightFromText="180" w:vertAnchor="text" w:horzAnchor="page" w:tblpX="1075" w:tblpY="134"/>
        <w:tblOverlap w:val="never"/>
        <w:tblW w:w="950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2"/>
        <w:gridCol w:w="1748"/>
        <w:gridCol w:w="6848"/>
      </w:tblGrid>
      <w:tr w14:paraId="36A33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trPr>
        <w:tc>
          <w:tcPr>
            <w:tcW w:w="2660" w:type="dxa"/>
            <w:gridSpan w:val="2"/>
            <w:tcBorders>
              <w:tl2br w:val="nil"/>
              <w:tr2bl w:val="nil"/>
            </w:tcBorders>
            <w:vAlign w:val="top"/>
          </w:tcPr>
          <w:p w14:paraId="2E5A459D">
            <w:pPr>
              <w:pStyle w:val="16"/>
              <w:spacing w:before="196" w:line="232" w:lineRule="auto"/>
              <w:ind w:left="1028"/>
              <w:rPr>
                <w:sz w:val="20"/>
                <w:szCs w:val="20"/>
              </w:rPr>
            </w:pPr>
            <w:r>
              <w:rPr>
                <w:spacing w:val="5"/>
                <w:sz w:val="20"/>
                <w:szCs w:val="20"/>
                <w14:textOutline w14:w="3795" w14:cap="sq" w14:cmpd="sng">
                  <w14:solidFill>
                    <w14:srgbClr w14:val="000000"/>
                  </w14:solidFill>
                  <w14:prstDash w14:val="solid"/>
                  <w14:bevel/>
                </w14:textOutline>
              </w:rPr>
              <w:t>条款号</w:t>
            </w:r>
          </w:p>
        </w:tc>
        <w:tc>
          <w:tcPr>
            <w:tcW w:w="6848" w:type="dxa"/>
            <w:tcBorders>
              <w:tl2br w:val="nil"/>
              <w:tr2bl w:val="nil"/>
            </w:tcBorders>
            <w:vAlign w:val="top"/>
          </w:tcPr>
          <w:p w14:paraId="06EE7340">
            <w:pPr>
              <w:pStyle w:val="16"/>
              <w:spacing w:before="197" w:line="231" w:lineRule="auto"/>
              <w:ind w:left="3008"/>
              <w:rPr>
                <w:sz w:val="20"/>
                <w:szCs w:val="20"/>
              </w:rPr>
            </w:pPr>
            <w:r>
              <w:rPr>
                <w:spacing w:val="6"/>
                <w:sz w:val="20"/>
                <w:szCs w:val="20"/>
                <w14:textOutline w14:w="3795" w14:cap="sq" w14:cmpd="sng">
                  <w14:solidFill>
                    <w14:srgbClr w14:val="000000"/>
                  </w14:solidFill>
                  <w14:prstDash w14:val="solid"/>
                  <w14:bevel/>
                </w14:textOutline>
              </w:rPr>
              <w:t>评审标准</w:t>
            </w:r>
          </w:p>
        </w:tc>
      </w:tr>
      <w:tr w14:paraId="10356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88" w:hRule="atLeast"/>
        </w:trPr>
        <w:tc>
          <w:tcPr>
            <w:tcW w:w="912" w:type="dxa"/>
            <w:tcBorders>
              <w:tl2br w:val="nil"/>
              <w:tr2bl w:val="nil"/>
            </w:tcBorders>
            <w:vAlign w:val="top"/>
          </w:tcPr>
          <w:p w14:paraId="0859BF96">
            <w:pPr>
              <w:spacing w:line="244" w:lineRule="auto"/>
              <w:rPr>
                <w:rFonts w:ascii="Arial"/>
                <w:sz w:val="21"/>
              </w:rPr>
            </w:pPr>
          </w:p>
          <w:p w14:paraId="41E4C9D1">
            <w:pPr>
              <w:spacing w:line="244" w:lineRule="auto"/>
              <w:rPr>
                <w:rFonts w:ascii="Arial"/>
                <w:sz w:val="21"/>
              </w:rPr>
            </w:pPr>
          </w:p>
          <w:p w14:paraId="77795D0B">
            <w:pPr>
              <w:spacing w:line="245" w:lineRule="auto"/>
              <w:rPr>
                <w:rFonts w:ascii="Arial"/>
                <w:sz w:val="21"/>
              </w:rPr>
            </w:pPr>
          </w:p>
          <w:p w14:paraId="2AE91332">
            <w:pPr>
              <w:spacing w:line="245" w:lineRule="auto"/>
              <w:rPr>
                <w:rFonts w:ascii="Arial"/>
                <w:sz w:val="21"/>
              </w:rPr>
            </w:pPr>
          </w:p>
          <w:p w14:paraId="557FB49D">
            <w:pPr>
              <w:pStyle w:val="16"/>
              <w:spacing w:before="78" w:line="181" w:lineRule="auto"/>
              <w:ind w:left="164"/>
              <w:rPr>
                <w:spacing w:val="-3"/>
                <w:sz w:val="24"/>
                <w:szCs w:val="24"/>
              </w:rPr>
            </w:pPr>
          </w:p>
          <w:p w14:paraId="03639C19">
            <w:pPr>
              <w:pStyle w:val="16"/>
              <w:spacing w:before="78" w:line="181" w:lineRule="auto"/>
              <w:ind w:left="164"/>
              <w:rPr>
                <w:sz w:val="24"/>
                <w:szCs w:val="24"/>
              </w:rPr>
            </w:pPr>
            <w:r>
              <w:rPr>
                <w:spacing w:val="-3"/>
                <w:sz w:val="24"/>
                <w:szCs w:val="24"/>
              </w:rPr>
              <w:t>2.4.1</w:t>
            </w:r>
          </w:p>
        </w:tc>
        <w:tc>
          <w:tcPr>
            <w:tcW w:w="1748" w:type="dxa"/>
            <w:tcBorders>
              <w:tl2br w:val="nil"/>
              <w:tr2bl w:val="nil"/>
            </w:tcBorders>
            <w:vAlign w:val="top"/>
          </w:tcPr>
          <w:p w14:paraId="72E0C40D">
            <w:pPr>
              <w:spacing w:line="244" w:lineRule="auto"/>
              <w:rPr>
                <w:rFonts w:ascii="Arial"/>
                <w:sz w:val="21"/>
              </w:rPr>
            </w:pPr>
          </w:p>
          <w:p w14:paraId="75B1B7CC">
            <w:pPr>
              <w:spacing w:line="244" w:lineRule="auto"/>
              <w:rPr>
                <w:rFonts w:ascii="Arial"/>
                <w:sz w:val="21"/>
              </w:rPr>
            </w:pPr>
          </w:p>
          <w:p w14:paraId="08911ECD">
            <w:pPr>
              <w:spacing w:line="244" w:lineRule="auto"/>
              <w:rPr>
                <w:rFonts w:ascii="Arial"/>
                <w:sz w:val="21"/>
              </w:rPr>
            </w:pPr>
          </w:p>
          <w:p w14:paraId="1C8CC671">
            <w:pPr>
              <w:spacing w:line="245" w:lineRule="auto"/>
              <w:rPr>
                <w:rFonts w:ascii="Arial"/>
                <w:sz w:val="21"/>
              </w:rPr>
            </w:pPr>
          </w:p>
          <w:p w14:paraId="1C2B9E24">
            <w:pPr>
              <w:pStyle w:val="16"/>
              <w:spacing w:before="78" w:line="406" w:lineRule="exact"/>
              <w:ind w:left="118"/>
              <w:jc w:val="center"/>
              <w:rPr>
                <w:sz w:val="24"/>
                <w:szCs w:val="24"/>
              </w:rPr>
            </w:pPr>
            <w:r>
              <w:rPr>
                <w:b/>
                <w:bCs/>
                <w:spacing w:val="11"/>
                <w:position w:val="12"/>
                <w:sz w:val="24"/>
                <w:szCs w:val="24"/>
              </w:rPr>
              <w:t>报价得分</w:t>
            </w:r>
            <w:r>
              <w:rPr>
                <w:rFonts w:hint="eastAsia"/>
                <w:b/>
                <w:bCs/>
                <w:spacing w:val="11"/>
                <w:position w:val="12"/>
                <w:sz w:val="24"/>
                <w:szCs w:val="24"/>
                <w:lang w:val="en-US" w:eastAsia="zh-CN"/>
              </w:rPr>
              <w:t xml:space="preserve">   </w:t>
            </w:r>
            <w:r>
              <w:rPr>
                <w:b/>
                <w:bCs/>
                <w:spacing w:val="11"/>
                <w:position w:val="12"/>
                <w:sz w:val="24"/>
                <w:szCs w:val="24"/>
              </w:rPr>
              <w:t>（</w:t>
            </w:r>
            <w:r>
              <w:rPr>
                <w:rFonts w:hint="eastAsia"/>
                <w:b/>
                <w:bCs/>
                <w:spacing w:val="11"/>
                <w:position w:val="12"/>
                <w:sz w:val="24"/>
                <w:szCs w:val="24"/>
                <w:lang w:val="en-US" w:eastAsia="zh-CN"/>
              </w:rPr>
              <w:t>1</w:t>
            </w:r>
            <w:r>
              <w:rPr>
                <w:b/>
                <w:bCs/>
                <w:spacing w:val="11"/>
                <w:position w:val="12"/>
                <w:sz w:val="24"/>
                <w:szCs w:val="24"/>
              </w:rPr>
              <w:t>0分）</w:t>
            </w:r>
          </w:p>
        </w:tc>
        <w:tc>
          <w:tcPr>
            <w:tcW w:w="6848" w:type="dxa"/>
            <w:tcBorders>
              <w:tl2br w:val="nil"/>
              <w:tr2bl w:val="nil"/>
            </w:tcBorders>
            <w:vAlign w:val="top"/>
          </w:tcPr>
          <w:p w14:paraId="2286034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2" w:right="55" w:firstLine="464" w:firstLineChars="200"/>
              <w:jc w:val="left"/>
              <w:textAlignment w:val="baseline"/>
              <w:rPr>
                <w:spacing w:val="-6"/>
                <w:sz w:val="24"/>
                <w:szCs w:val="24"/>
              </w:rPr>
            </w:pPr>
            <w:r>
              <w:rPr>
                <w:spacing w:val="-4"/>
                <w:sz w:val="24"/>
                <w:szCs w:val="24"/>
              </w:rPr>
              <w:t>综合评分法中的价格分统一采用低价优先法计算，即满</w:t>
            </w:r>
            <w:r>
              <w:rPr>
                <w:spacing w:val="-5"/>
                <w:sz w:val="24"/>
                <w:szCs w:val="24"/>
              </w:rPr>
              <w:t>足招标要</w:t>
            </w:r>
            <w:r>
              <w:rPr>
                <w:rFonts w:hint="eastAsia"/>
                <w:spacing w:val="-2"/>
                <w:sz w:val="24"/>
                <w:szCs w:val="24"/>
              </w:rPr>
              <w:t>求（通过资格性、符合性审查）</w:t>
            </w:r>
            <w:r>
              <w:rPr>
                <w:spacing w:val="-2"/>
                <w:sz w:val="24"/>
                <w:szCs w:val="24"/>
              </w:rPr>
              <w:t>且</w:t>
            </w:r>
            <w:r>
              <w:rPr>
                <w:rFonts w:hint="eastAsia"/>
                <w:spacing w:val="-2"/>
                <w:sz w:val="24"/>
                <w:szCs w:val="24"/>
              </w:rPr>
              <w:t>最后报价最低的供应商的价格</w:t>
            </w:r>
            <w:r>
              <w:rPr>
                <w:spacing w:val="-2"/>
                <w:sz w:val="24"/>
                <w:szCs w:val="24"/>
              </w:rPr>
              <w:t>为评标基准价，其价格分为满分。</w:t>
            </w:r>
            <w:r>
              <w:rPr>
                <w:spacing w:val="-6"/>
                <w:sz w:val="24"/>
                <w:szCs w:val="24"/>
              </w:rPr>
              <w:t>其他投标人的价格分统一按照下列公式计算：</w:t>
            </w:r>
          </w:p>
          <w:p w14:paraId="3CCDD0E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2" w:right="55"/>
              <w:jc w:val="left"/>
              <w:textAlignment w:val="baseline"/>
              <w:rPr>
                <w:sz w:val="24"/>
                <w:szCs w:val="24"/>
              </w:rPr>
            </w:pPr>
            <w:r>
              <w:rPr>
                <w:spacing w:val="-6"/>
                <w:sz w:val="24"/>
                <w:szCs w:val="24"/>
              </w:rPr>
              <w:t>投标报价得分=</w:t>
            </w:r>
            <w:r>
              <w:rPr>
                <w:spacing w:val="-61"/>
                <w:sz w:val="24"/>
                <w:szCs w:val="24"/>
              </w:rPr>
              <w:t xml:space="preserve"> </w:t>
            </w:r>
            <w:r>
              <w:rPr>
                <w:spacing w:val="-6"/>
                <w:sz w:val="24"/>
                <w:szCs w:val="24"/>
              </w:rPr>
              <w:t>(评</w:t>
            </w:r>
            <w:r>
              <w:rPr>
                <w:spacing w:val="-1"/>
                <w:sz w:val="24"/>
                <w:szCs w:val="24"/>
              </w:rPr>
              <w:t>标基准价／</w:t>
            </w:r>
            <w:r>
              <w:rPr>
                <w:rFonts w:hint="eastAsia"/>
                <w:spacing w:val="-1"/>
                <w:sz w:val="24"/>
                <w:szCs w:val="24"/>
              </w:rPr>
              <w:t>供应商最后磋商报价</w:t>
            </w:r>
            <w:r>
              <w:rPr>
                <w:spacing w:val="-1"/>
                <w:sz w:val="24"/>
                <w:szCs w:val="24"/>
              </w:rPr>
              <w:t>)×价格权值×100。</w:t>
            </w:r>
          </w:p>
          <w:p w14:paraId="369F76A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jc w:val="left"/>
              <w:textAlignment w:val="baseline"/>
              <w:rPr>
                <w:spacing w:val="-1"/>
                <w:sz w:val="24"/>
                <w:szCs w:val="24"/>
              </w:rPr>
            </w:pPr>
            <w:r>
              <w:rPr>
                <w:rFonts w:hint="eastAsia"/>
                <w:b/>
                <w:bCs/>
                <w:spacing w:val="-1"/>
                <w:sz w:val="24"/>
                <w:szCs w:val="24"/>
              </w:rPr>
              <w:t>注：本次项目为专门面向中小</w:t>
            </w:r>
            <w:r>
              <w:rPr>
                <w:rFonts w:hint="eastAsia"/>
                <w:b/>
                <w:bCs/>
                <w:spacing w:val="-1"/>
                <w:sz w:val="24"/>
                <w:szCs w:val="24"/>
                <w:lang w:val="en-US" w:eastAsia="zh-CN"/>
              </w:rPr>
              <w:t>微</w:t>
            </w:r>
            <w:r>
              <w:rPr>
                <w:rFonts w:hint="eastAsia"/>
                <w:b/>
                <w:bCs/>
                <w:spacing w:val="-1"/>
                <w:sz w:val="24"/>
                <w:szCs w:val="24"/>
              </w:rPr>
              <w:t>企业的项目，故不再进行价格扣除优惠。</w:t>
            </w:r>
          </w:p>
        </w:tc>
      </w:tr>
    </w:tbl>
    <w:p w14:paraId="005CF3F0">
      <w:pPr>
        <w:spacing w:line="149" w:lineRule="exact"/>
      </w:pPr>
    </w:p>
    <w:p w14:paraId="7E2BA5D1">
      <w:pPr>
        <w:spacing w:before="78" w:line="224" w:lineRule="auto"/>
        <w:rPr>
          <w:rFonts w:ascii="楷体" w:hAnsi="楷体" w:eastAsia="楷体" w:cs="楷体"/>
          <w:spacing w:val="-2"/>
          <w:sz w:val="24"/>
          <w:szCs w:val="24"/>
          <w14:textOutline w14:w="4358" w14:cap="sq" w14:cmpd="sng">
            <w14:solidFill>
              <w14:srgbClr w14:val="000000"/>
            </w14:solidFill>
            <w14:prstDash w14:val="solid"/>
            <w14:bevel/>
          </w14:textOutline>
        </w:rPr>
      </w:pPr>
    </w:p>
    <w:p w14:paraId="6EE81856">
      <w:pPr>
        <w:spacing w:before="78" w:line="224" w:lineRule="auto"/>
        <w:ind w:left="404"/>
        <w:rPr>
          <w:rFonts w:ascii="楷体" w:hAnsi="楷体" w:eastAsia="楷体" w:cs="楷体"/>
          <w:spacing w:val="-2"/>
          <w:sz w:val="24"/>
          <w:szCs w:val="24"/>
          <w14:textOutline w14:w="4358" w14:cap="sq" w14:cmpd="sng">
            <w14:solidFill>
              <w14:srgbClr w14:val="000000"/>
            </w14:solidFill>
            <w14:prstDash w14:val="solid"/>
            <w14:bevel/>
          </w14:textOutline>
        </w:rPr>
      </w:pPr>
    </w:p>
    <w:p w14:paraId="721AF271">
      <w:pPr>
        <w:spacing w:before="78" w:line="224" w:lineRule="auto"/>
        <w:outlineLvl w:val="0"/>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64EAA611">
      <w:pPr>
        <w:spacing w:before="78" w:line="224" w:lineRule="auto"/>
        <w:outlineLvl w:val="0"/>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08B77530">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4D4FA072">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64EC466F">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26734481">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25315028">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495B0E8C">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08559DAF">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5E9C85F4">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087A6C92">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2496055A">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16367E27">
      <w:pPr>
        <w:pStyle w:val="2"/>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2F4E9097">
      <w:pPr>
        <w:pStyle w:val="9"/>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05D2C0CC">
      <w:pPr>
        <w:pStyle w:val="9"/>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76E5E3A9">
      <w:pPr>
        <w:pStyle w:val="9"/>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413AEC37">
      <w:pPr>
        <w:pStyle w:val="9"/>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628BA164">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1AB83FD4">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37E48C91">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18E4D5AE">
      <w:pPr>
        <w:spacing w:before="78" w:line="224" w:lineRule="auto"/>
        <w:outlineLvl w:val="0"/>
        <w:rPr>
          <w:rFonts w:hint="eastAsia" w:ascii="仿宋" w:hAnsi="仿宋" w:eastAsia="仿宋" w:cs="仿宋"/>
          <w:spacing w:val="-2"/>
          <w:sz w:val="24"/>
          <w:szCs w:val="24"/>
          <w14:textOutline w14:w="4358" w14:cap="sq" w14:cmpd="sng">
            <w14:solidFill>
              <w14:srgbClr w14:val="000000"/>
            </w14:solidFill>
            <w14:prstDash w14:val="solid"/>
            <w14:bevel/>
          </w14:textOutline>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2.5</w:t>
      </w:r>
      <w:r>
        <w:rPr>
          <w:rFonts w:hint="eastAsia" w:ascii="仿宋" w:hAnsi="仿宋" w:eastAsia="仿宋" w:cs="仿宋"/>
          <w:spacing w:val="-41"/>
          <w:sz w:val="24"/>
          <w:szCs w:val="24"/>
        </w:rPr>
        <w:t xml:space="preserve"> </w:t>
      </w:r>
      <w:bookmarkStart w:id="9" w:name="OLE_LINK20"/>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商务</w:t>
      </w:r>
      <w:r>
        <w:rPr>
          <w:rFonts w:hint="eastAsia" w:ascii="仿宋" w:hAnsi="仿宋" w:eastAsia="仿宋" w:cs="仿宋"/>
          <w:spacing w:val="-2"/>
          <w:sz w:val="24"/>
          <w:szCs w:val="24"/>
          <w14:textOutline w14:w="4358" w14:cap="sq" w14:cmpd="sng">
            <w14:solidFill>
              <w14:srgbClr w14:val="000000"/>
            </w14:solidFill>
            <w14:prstDash w14:val="solid"/>
            <w14:bevel/>
          </w14:textOutline>
        </w:rPr>
        <w:t>技术</w:t>
      </w:r>
      <w:bookmarkEnd w:id="9"/>
      <w:r>
        <w:rPr>
          <w:rFonts w:hint="eastAsia" w:ascii="仿宋" w:hAnsi="仿宋" w:eastAsia="仿宋" w:cs="仿宋"/>
          <w:spacing w:val="-2"/>
          <w:sz w:val="24"/>
          <w:szCs w:val="24"/>
          <w14:textOutline w14:w="4358" w14:cap="sq" w14:cmpd="sng">
            <w14:solidFill>
              <w14:srgbClr w14:val="000000"/>
            </w14:solidFill>
            <w14:prstDash w14:val="solid"/>
            <w14:bevel/>
          </w14:textOutline>
        </w:rPr>
        <w:t>部分</w:t>
      </w:r>
    </w:p>
    <w:tbl>
      <w:tblPr>
        <w:tblStyle w:val="15"/>
        <w:tblW w:w="9618"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01"/>
        <w:gridCol w:w="1379"/>
        <w:gridCol w:w="640"/>
        <w:gridCol w:w="6298"/>
      </w:tblGrid>
      <w:tr w14:paraId="6E296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01" w:type="dxa"/>
            <w:tcBorders>
              <w:tl2br w:val="nil"/>
              <w:tr2bl w:val="nil"/>
            </w:tcBorders>
            <w:vAlign w:val="top"/>
          </w:tcPr>
          <w:p w14:paraId="49B48EB4">
            <w:pPr>
              <w:pStyle w:val="16"/>
              <w:spacing w:before="134" w:line="219" w:lineRule="auto"/>
              <w:ind w:left="192"/>
              <w:rPr>
                <w:rFonts w:hint="eastAsia" w:ascii="仿宋" w:hAnsi="仿宋" w:eastAsia="仿宋" w:cs="仿宋"/>
                <w:sz w:val="24"/>
                <w:szCs w:val="24"/>
              </w:rPr>
            </w:pPr>
            <w:bookmarkStart w:id="10" w:name="OLE_LINK35"/>
            <w:r>
              <w:rPr>
                <w:rFonts w:hint="eastAsia" w:ascii="仿宋" w:hAnsi="仿宋" w:eastAsia="仿宋" w:cs="仿宋"/>
                <w:spacing w:val="-6"/>
                <w:sz w:val="24"/>
                <w:szCs w:val="24"/>
              </w:rPr>
              <w:t>项目分值</w:t>
            </w:r>
          </w:p>
        </w:tc>
        <w:tc>
          <w:tcPr>
            <w:tcW w:w="2019" w:type="dxa"/>
            <w:gridSpan w:val="2"/>
            <w:tcBorders>
              <w:tl2br w:val="nil"/>
              <w:tr2bl w:val="nil"/>
            </w:tcBorders>
            <w:vAlign w:val="top"/>
          </w:tcPr>
          <w:p w14:paraId="6672232D">
            <w:pPr>
              <w:pStyle w:val="16"/>
              <w:spacing w:before="134" w:line="219" w:lineRule="auto"/>
              <w:ind w:left="540"/>
              <w:rPr>
                <w:rFonts w:hint="eastAsia" w:ascii="仿宋" w:hAnsi="仿宋" w:eastAsia="仿宋" w:cs="仿宋"/>
                <w:sz w:val="24"/>
                <w:szCs w:val="24"/>
              </w:rPr>
            </w:pPr>
            <w:r>
              <w:rPr>
                <w:rFonts w:hint="eastAsia" w:ascii="仿宋" w:hAnsi="仿宋" w:eastAsia="仿宋" w:cs="仿宋"/>
                <w:spacing w:val="-4"/>
                <w:sz w:val="24"/>
                <w:szCs w:val="24"/>
              </w:rPr>
              <w:t>评分内容</w:t>
            </w:r>
          </w:p>
        </w:tc>
        <w:tc>
          <w:tcPr>
            <w:tcW w:w="6298" w:type="dxa"/>
            <w:tcBorders>
              <w:tl2br w:val="nil"/>
              <w:tr2bl w:val="nil"/>
            </w:tcBorders>
            <w:vAlign w:val="top"/>
          </w:tcPr>
          <w:p w14:paraId="43187D31">
            <w:pPr>
              <w:pStyle w:val="16"/>
              <w:spacing w:before="133" w:line="220" w:lineRule="auto"/>
              <w:ind w:left="2594"/>
              <w:rPr>
                <w:rFonts w:hint="eastAsia" w:ascii="仿宋" w:hAnsi="仿宋" w:eastAsia="仿宋" w:cs="仿宋"/>
                <w:sz w:val="24"/>
                <w:szCs w:val="24"/>
              </w:rPr>
            </w:pPr>
            <w:r>
              <w:rPr>
                <w:rFonts w:hint="eastAsia" w:ascii="仿宋" w:hAnsi="仿宋" w:eastAsia="仿宋" w:cs="仿宋"/>
                <w:spacing w:val="-4"/>
                <w:sz w:val="24"/>
                <w:szCs w:val="24"/>
              </w:rPr>
              <w:t>评分标准</w:t>
            </w:r>
          </w:p>
        </w:tc>
      </w:tr>
      <w:tr w14:paraId="2CB21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1301" w:type="dxa"/>
            <w:vMerge w:val="restart"/>
            <w:tcBorders>
              <w:tl2br w:val="nil"/>
              <w:tr2bl w:val="nil"/>
            </w:tcBorders>
            <w:vAlign w:val="top"/>
          </w:tcPr>
          <w:p w14:paraId="19DDD1E6">
            <w:pPr>
              <w:spacing w:line="242" w:lineRule="auto"/>
              <w:rPr>
                <w:rFonts w:hint="eastAsia" w:ascii="仿宋" w:hAnsi="仿宋" w:eastAsia="仿宋" w:cs="仿宋"/>
                <w:sz w:val="24"/>
                <w:szCs w:val="24"/>
              </w:rPr>
            </w:pPr>
          </w:p>
          <w:p w14:paraId="10442FDF">
            <w:pPr>
              <w:spacing w:line="242" w:lineRule="auto"/>
              <w:rPr>
                <w:rFonts w:hint="eastAsia" w:ascii="仿宋" w:hAnsi="仿宋" w:eastAsia="仿宋" w:cs="仿宋"/>
                <w:sz w:val="24"/>
                <w:szCs w:val="24"/>
              </w:rPr>
            </w:pPr>
          </w:p>
          <w:p w14:paraId="1991A033">
            <w:pPr>
              <w:spacing w:line="242" w:lineRule="auto"/>
              <w:rPr>
                <w:rFonts w:hint="eastAsia" w:ascii="仿宋" w:hAnsi="仿宋" w:eastAsia="仿宋" w:cs="仿宋"/>
                <w:sz w:val="24"/>
                <w:szCs w:val="24"/>
              </w:rPr>
            </w:pPr>
          </w:p>
          <w:p w14:paraId="03ADFD5F">
            <w:pPr>
              <w:spacing w:line="242" w:lineRule="auto"/>
              <w:rPr>
                <w:rFonts w:hint="eastAsia" w:ascii="仿宋" w:hAnsi="仿宋" w:eastAsia="仿宋" w:cs="仿宋"/>
                <w:sz w:val="24"/>
                <w:szCs w:val="24"/>
              </w:rPr>
            </w:pPr>
          </w:p>
          <w:p w14:paraId="1A8C276F">
            <w:pPr>
              <w:spacing w:line="242" w:lineRule="auto"/>
              <w:rPr>
                <w:rFonts w:hint="eastAsia" w:ascii="仿宋" w:hAnsi="仿宋" w:eastAsia="仿宋" w:cs="仿宋"/>
                <w:sz w:val="24"/>
                <w:szCs w:val="24"/>
              </w:rPr>
            </w:pPr>
          </w:p>
          <w:p w14:paraId="4320FB02">
            <w:pPr>
              <w:spacing w:line="242" w:lineRule="auto"/>
              <w:rPr>
                <w:rFonts w:hint="eastAsia" w:ascii="仿宋" w:hAnsi="仿宋" w:eastAsia="仿宋" w:cs="仿宋"/>
                <w:sz w:val="24"/>
                <w:szCs w:val="24"/>
              </w:rPr>
            </w:pPr>
          </w:p>
          <w:p w14:paraId="58E4C35B">
            <w:pPr>
              <w:spacing w:line="242" w:lineRule="auto"/>
              <w:rPr>
                <w:rFonts w:hint="eastAsia" w:ascii="仿宋" w:hAnsi="仿宋" w:eastAsia="仿宋" w:cs="仿宋"/>
                <w:sz w:val="24"/>
                <w:szCs w:val="24"/>
              </w:rPr>
            </w:pPr>
          </w:p>
          <w:p w14:paraId="413C6863">
            <w:pPr>
              <w:spacing w:line="242" w:lineRule="auto"/>
              <w:rPr>
                <w:rFonts w:hint="eastAsia" w:ascii="仿宋" w:hAnsi="仿宋" w:eastAsia="仿宋" w:cs="仿宋"/>
                <w:sz w:val="24"/>
                <w:szCs w:val="24"/>
              </w:rPr>
            </w:pPr>
          </w:p>
          <w:p w14:paraId="21BF71FC">
            <w:pPr>
              <w:spacing w:line="242" w:lineRule="auto"/>
              <w:rPr>
                <w:rFonts w:hint="eastAsia" w:ascii="仿宋" w:hAnsi="仿宋" w:eastAsia="仿宋" w:cs="仿宋"/>
                <w:sz w:val="24"/>
                <w:szCs w:val="24"/>
              </w:rPr>
            </w:pPr>
          </w:p>
          <w:p w14:paraId="441D43BB">
            <w:pPr>
              <w:spacing w:line="242" w:lineRule="auto"/>
              <w:rPr>
                <w:rFonts w:hint="eastAsia" w:ascii="仿宋" w:hAnsi="仿宋" w:eastAsia="仿宋" w:cs="仿宋"/>
                <w:sz w:val="24"/>
                <w:szCs w:val="24"/>
              </w:rPr>
            </w:pPr>
          </w:p>
          <w:p w14:paraId="7499F9BB">
            <w:pPr>
              <w:spacing w:line="242" w:lineRule="auto"/>
              <w:rPr>
                <w:rFonts w:hint="eastAsia" w:ascii="仿宋" w:hAnsi="仿宋" w:eastAsia="仿宋" w:cs="仿宋"/>
                <w:sz w:val="24"/>
                <w:szCs w:val="24"/>
              </w:rPr>
            </w:pPr>
          </w:p>
          <w:p w14:paraId="1F12B8CB">
            <w:pPr>
              <w:spacing w:line="242" w:lineRule="auto"/>
              <w:rPr>
                <w:rFonts w:hint="eastAsia" w:ascii="仿宋" w:hAnsi="仿宋" w:eastAsia="仿宋" w:cs="仿宋"/>
                <w:sz w:val="24"/>
                <w:szCs w:val="24"/>
              </w:rPr>
            </w:pPr>
          </w:p>
          <w:p w14:paraId="44399A5C">
            <w:pPr>
              <w:spacing w:line="242" w:lineRule="auto"/>
              <w:rPr>
                <w:rFonts w:hint="eastAsia" w:ascii="仿宋" w:hAnsi="仿宋" w:eastAsia="仿宋" w:cs="仿宋"/>
                <w:sz w:val="24"/>
                <w:szCs w:val="24"/>
              </w:rPr>
            </w:pPr>
          </w:p>
          <w:p w14:paraId="18406945">
            <w:pPr>
              <w:spacing w:line="242" w:lineRule="auto"/>
              <w:rPr>
                <w:rFonts w:hint="eastAsia" w:ascii="仿宋" w:hAnsi="仿宋" w:eastAsia="仿宋" w:cs="仿宋"/>
                <w:sz w:val="24"/>
                <w:szCs w:val="24"/>
              </w:rPr>
            </w:pPr>
          </w:p>
          <w:p w14:paraId="4181E506">
            <w:pPr>
              <w:spacing w:line="242" w:lineRule="auto"/>
              <w:rPr>
                <w:rFonts w:hint="eastAsia" w:ascii="仿宋" w:hAnsi="仿宋" w:eastAsia="仿宋" w:cs="仿宋"/>
                <w:sz w:val="24"/>
                <w:szCs w:val="24"/>
              </w:rPr>
            </w:pPr>
          </w:p>
          <w:p w14:paraId="42F9F20C">
            <w:pPr>
              <w:spacing w:line="242" w:lineRule="auto"/>
              <w:rPr>
                <w:rFonts w:hint="eastAsia" w:ascii="仿宋" w:hAnsi="仿宋" w:eastAsia="仿宋" w:cs="仿宋"/>
                <w:sz w:val="24"/>
                <w:szCs w:val="24"/>
              </w:rPr>
            </w:pPr>
          </w:p>
          <w:p w14:paraId="65C857D0">
            <w:pPr>
              <w:spacing w:line="242" w:lineRule="auto"/>
              <w:rPr>
                <w:rFonts w:hint="eastAsia" w:ascii="仿宋" w:hAnsi="仿宋" w:eastAsia="仿宋" w:cs="仿宋"/>
                <w:sz w:val="24"/>
                <w:szCs w:val="24"/>
              </w:rPr>
            </w:pPr>
          </w:p>
          <w:p w14:paraId="1672900A">
            <w:pPr>
              <w:spacing w:line="242" w:lineRule="auto"/>
              <w:rPr>
                <w:rFonts w:hint="eastAsia" w:ascii="仿宋" w:hAnsi="仿宋" w:eastAsia="仿宋" w:cs="仿宋"/>
                <w:sz w:val="24"/>
                <w:szCs w:val="24"/>
              </w:rPr>
            </w:pPr>
          </w:p>
          <w:p w14:paraId="159A2E6B">
            <w:pPr>
              <w:spacing w:line="242" w:lineRule="auto"/>
              <w:rPr>
                <w:rFonts w:hint="eastAsia" w:ascii="仿宋" w:hAnsi="仿宋" w:eastAsia="仿宋" w:cs="仿宋"/>
                <w:sz w:val="24"/>
                <w:szCs w:val="24"/>
              </w:rPr>
            </w:pPr>
          </w:p>
          <w:p w14:paraId="5CD90874">
            <w:pPr>
              <w:spacing w:line="242" w:lineRule="auto"/>
              <w:rPr>
                <w:rFonts w:hint="eastAsia" w:ascii="仿宋" w:hAnsi="仿宋" w:eastAsia="仿宋" w:cs="仿宋"/>
                <w:sz w:val="24"/>
                <w:szCs w:val="24"/>
              </w:rPr>
            </w:pPr>
          </w:p>
          <w:p w14:paraId="3668B838">
            <w:pPr>
              <w:spacing w:line="242" w:lineRule="auto"/>
              <w:rPr>
                <w:rFonts w:hint="eastAsia" w:ascii="仿宋" w:hAnsi="仿宋" w:eastAsia="仿宋" w:cs="仿宋"/>
                <w:sz w:val="24"/>
                <w:szCs w:val="24"/>
              </w:rPr>
            </w:pPr>
          </w:p>
          <w:p w14:paraId="135504E7">
            <w:pPr>
              <w:spacing w:line="243" w:lineRule="auto"/>
              <w:rPr>
                <w:rFonts w:hint="eastAsia" w:ascii="仿宋" w:hAnsi="仿宋" w:eastAsia="仿宋" w:cs="仿宋"/>
                <w:sz w:val="24"/>
                <w:szCs w:val="24"/>
              </w:rPr>
            </w:pPr>
          </w:p>
          <w:p w14:paraId="2CC5D8B2">
            <w:pPr>
              <w:spacing w:line="243" w:lineRule="auto"/>
              <w:rPr>
                <w:rFonts w:hint="eastAsia" w:ascii="仿宋" w:hAnsi="仿宋" w:eastAsia="仿宋" w:cs="仿宋"/>
                <w:sz w:val="24"/>
                <w:szCs w:val="24"/>
              </w:rPr>
            </w:pPr>
          </w:p>
          <w:p w14:paraId="03E2BCE7">
            <w:pPr>
              <w:spacing w:line="243" w:lineRule="auto"/>
              <w:rPr>
                <w:rFonts w:hint="eastAsia" w:ascii="仿宋" w:hAnsi="仿宋" w:eastAsia="仿宋" w:cs="仿宋"/>
                <w:sz w:val="24"/>
                <w:szCs w:val="24"/>
              </w:rPr>
            </w:pPr>
          </w:p>
          <w:p w14:paraId="76B6C1C6">
            <w:pPr>
              <w:spacing w:line="243" w:lineRule="auto"/>
              <w:rPr>
                <w:rFonts w:hint="eastAsia" w:ascii="仿宋" w:hAnsi="仿宋" w:eastAsia="仿宋" w:cs="仿宋"/>
                <w:sz w:val="24"/>
                <w:szCs w:val="24"/>
              </w:rPr>
            </w:pPr>
          </w:p>
          <w:p w14:paraId="5B5DB455">
            <w:pPr>
              <w:spacing w:line="243" w:lineRule="auto"/>
              <w:rPr>
                <w:rFonts w:hint="eastAsia" w:ascii="仿宋" w:hAnsi="仿宋" w:eastAsia="仿宋" w:cs="仿宋"/>
                <w:sz w:val="24"/>
                <w:szCs w:val="24"/>
              </w:rPr>
            </w:pPr>
          </w:p>
          <w:p w14:paraId="3675959B">
            <w:pPr>
              <w:spacing w:line="243" w:lineRule="auto"/>
              <w:rPr>
                <w:rFonts w:hint="eastAsia" w:ascii="仿宋" w:hAnsi="仿宋" w:eastAsia="仿宋" w:cs="仿宋"/>
                <w:sz w:val="24"/>
                <w:szCs w:val="24"/>
              </w:rPr>
            </w:pPr>
          </w:p>
          <w:p w14:paraId="07B9AC7F">
            <w:pPr>
              <w:pStyle w:val="16"/>
              <w:spacing w:before="78" w:line="226" w:lineRule="auto"/>
              <w:ind w:left="340" w:right="226" w:hanging="190"/>
              <w:rPr>
                <w:rFonts w:hint="eastAsia" w:ascii="仿宋" w:hAnsi="仿宋" w:eastAsia="仿宋" w:cs="仿宋"/>
                <w:spacing w:val="-11"/>
                <w:sz w:val="24"/>
                <w:szCs w:val="24"/>
              </w:rPr>
            </w:pPr>
          </w:p>
          <w:p w14:paraId="682EE2A3">
            <w:pPr>
              <w:pStyle w:val="16"/>
              <w:spacing w:before="78" w:line="226" w:lineRule="auto"/>
              <w:ind w:right="-399" w:rightChars="0"/>
              <w:jc w:val="left"/>
              <w:rPr>
                <w:rFonts w:hint="eastAsia" w:ascii="仿宋" w:hAnsi="仿宋" w:eastAsia="仿宋" w:cs="仿宋"/>
                <w:sz w:val="24"/>
                <w:szCs w:val="24"/>
              </w:rPr>
            </w:pPr>
            <w:r>
              <w:rPr>
                <w:rFonts w:hint="eastAsia" w:ascii="仿宋" w:hAnsi="仿宋" w:eastAsia="仿宋" w:cs="仿宋"/>
                <w:b/>
                <w:bCs/>
                <w:color w:val="auto"/>
                <w:spacing w:val="-3"/>
                <w:sz w:val="24"/>
                <w:szCs w:val="24"/>
              </w:rPr>
              <w:t>商务技术标</w:t>
            </w:r>
            <w:r>
              <w:rPr>
                <w:rFonts w:hint="eastAsia" w:cs="仿宋"/>
                <w:b/>
                <w:bCs/>
                <w:color w:val="auto"/>
                <w:spacing w:val="-3"/>
                <w:sz w:val="24"/>
                <w:szCs w:val="24"/>
                <w:lang w:val="en-US" w:eastAsia="zh-CN"/>
              </w:rPr>
              <w:t xml:space="preserve">         9</w:t>
            </w:r>
            <w:r>
              <w:rPr>
                <w:rFonts w:hint="eastAsia" w:ascii="仿宋" w:hAnsi="仿宋" w:eastAsia="仿宋" w:cs="仿宋"/>
                <w:b/>
                <w:bCs/>
                <w:color w:val="auto"/>
                <w:spacing w:val="-3"/>
                <w:sz w:val="24"/>
                <w:szCs w:val="24"/>
              </w:rPr>
              <w:t>0分</w:t>
            </w:r>
          </w:p>
        </w:tc>
        <w:tc>
          <w:tcPr>
            <w:tcW w:w="8317" w:type="dxa"/>
            <w:gridSpan w:val="3"/>
            <w:tcBorders>
              <w:tl2br w:val="nil"/>
              <w:tr2bl w:val="nil"/>
            </w:tcBorders>
            <w:vAlign w:val="top"/>
          </w:tcPr>
          <w:p w14:paraId="1F5A3762">
            <w:pPr>
              <w:pStyle w:val="16"/>
              <w:spacing w:before="78" w:line="219" w:lineRule="auto"/>
              <w:jc w:val="center"/>
              <w:rPr>
                <w:rFonts w:hint="eastAsia" w:ascii="仿宋" w:hAnsi="仿宋" w:eastAsia="仿宋" w:cs="仿宋"/>
                <w:color w:val="FF0000"/>
                <w:sz w:val="24"/>
                <w:szCs w:val="24"/>
              </w:rPr>
            </w:pPr>
            <w:bookmarkStart w:id="11" w:name="OLE_LINK29"/>
            <w:r>
              <w:rPr>
                <w:rFonts w:hint="eastAsia" w:ascii="仿宋" w:hAnsi="仿宋" w:eastAsia="仿宋" w:cs="仿宋"/>
                <w:b/>
                <w:bCs/>
                <w:color w:val="auto"/>
                <w:spacing w:val="-3"/>
                <w:sz w:val="24"/>
                <w:szCs w:val="24"/>
              </w:rPr>
              <w:t>商务技术标评分标准：</w:t>
            </w:r>
            <w:r>
              <w:rPr>
                <w:rFonts w:hint="eastAsia" w:cs="仿宋"/>
                <w:b/>
                <w:bCs/>
                <w:color w:val="auto"/>
                <w:spacing w:val="-3"/>
                <w:sz w:val="24"/>
                <w:szCs w:val="24"/>
                <w:lang w:val="en-US" w:eastAsia="zh-CN"/>
              </w:rPr>
              <w:t>9</w:t>
            </w:r>
            <w:r>
              <w:rPr>
                <w:rFonts w:hint="eastAsia" w:ascii="仿宋" w:hAnsi="仿宋" w:eastAsia="仿宋" w:cs="仿宋"/>
                <w:b/>
                <w:bCs/>
                <w:color w:val="auto"/>
                <w:spacing w:val="-3"/>
                <w:sz w:val="24"/>
                <w:szCs w:val="24"/>
              </w:rPr>
              <w:t>0分</w:t>
            </w:r>
            <w:bookmarkEnd w:id="11"/>
          </w:p>
        </w:tc>
      </w:tr>
      <w:tr w14:paraId="008DF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 w:hRule="atLeast"/>
        </w:trPr>
        <w:tc>
          <w:tcPr>
            <w:tcW w:w="1301" w:type="dxa"/>
            <w:vMerge w:val="continue"/>
            <w:tcBorders>
              <w:tl2br w:val="nil"/>
              <w:tr2bl w:val="nil"/>
            </w:tcBorders>
            <w:vAlign w:val="top"/>
          </w:tcPr>
          <w:p w14:paraId="25FA97C5">
            <w:pPr>
              <w:rPr>
                <w:rFonts w:hint="eastAsia" w:ascii="仿宋" w:hAnsi="仿宋" w:eastAsia="仿宋" w:cs="仿宋"/>
                <w:sz w:val="24"/>
                <w:szCs w:val="24"/>
              </w:rPr>
            </w:pPr>
          </w:p>
        </w:tc>
        <w:tc>
          <w:tcPr>
            <w:tcW w:w="1379" w:type="dxa"/>
            <w:tcBorders>
              <w:tl2br w:val="nil"/>
              <w:tr2bl w:val="nil"/>
            </w:tcBorders>
            <w:vAlign w:val="center"/>
          </w:tcPr>
          <w:p w14:paraId="0A62D34A">
            <w:pPr>
              <w:pStyle w:val="16"/>
              <w:spacing w:before="78" w:line="225" w:lineRule="auto"/>
              <w:ind w:right="203"/>
              <w:jc w:val="center"/>
              <w:rPr>
                <w:rFonts w:hint="eastAsia" w:ascii="仿宋" w:hAnsi="仿宋" w:eastAsia="仿宋" w:cs="仿宋"/>
                <w:b w:val="0"/>
                <w:bCs w:val="0"/>
                <w:color w:val="auto"/>
                <w:sz w:val="24"/>
                <w:szCs w:val="24"/>
                <w:highlight w:val="none"/>
                <w:vertAlign w:val="baseline"/>
                <w:lang w:val="en-US" w:eastAsia="zh-CN"/>
              </w:rPr>
            </w:pPr>
            <w:bookmarkStart w:id="12" w:name="OLE_LINK26"/>
            <w:r>
              <w:rPr>
                <w:rFonts w:hint="eastAsia" w:cs="仿宋"/>
                <w:color w:val="auto"/>
                <w:spacing w:val="-11"/>
                <w:sz w:val="24"/>
                <w:szCs w:val="24"/>
                <w:lang w:val="en-US" w:eastAsia="zh-CN"/>
              </w:rPr>
              <w:t>供应商</w:t>
            </w:r>
            <w:bookmarkEnd w:id="12"/>
            <w:bookmarkStart w:id="13" w:name="OLE_LINK25"/>
            <w:r>
              <w:rPr>
                <w:rFonts w:hint="eastAsia" w:ascii="仿宋" w:hAnsi="仿宋" w:eastAsia="仿宋" w:cs="仿宋"/>
                <w:color w:val="auto"/>
                <w:spacing w:val="-11"/>
                <w:sz w:val="24"/>
                <w:szCs w:val="24"/>
                <w:lang w:val="en-US" w:eastAsia="zh-CN"/>
              </w:rPr>
              <w:t>类似</w:t>
            </w:r>
            <w:bookmarkEnd w:id="13"/>
            <w:r>
              <w:rPr>
                <w:rFonts w:hint="eastAsia" w:ascii="仿宋" w:hAnsi="仿宋" w:eastAsia="仿宋" w:cs="仿宋"/>
                <w:color w:val="auto"/>
                <w:spacing w:val="-11"/>
                <w:sz w:val="24"/>
                <w:szCs w:val="24"/>
                <w:lang w:val="en-US" w:eastAsia="zh-CN"/>
              </w:rPr>
              <w:t>业</w:t>
            </w:r>
            <w:r>
              <w:rPr>
                <w:rFonts w:hint="eastAsia" w:ascii="仿宋" w:hAnsi="仿宋" w:eastAsia="仿宋" w:cs="仿宋"/>
                <w:b w:val="0"/>
                <w:bCs w:val="0"/>
                <w:color w:val="auto"/>
                <w:sz w:val="24"/>
                <w:szCs w:val="24"/>
                <w:highlight w:val="none"/>
                <w:vertAlign w:val="baseline"/>
                <w:lang w:val="en-US" w:eastAsia="zh-CN"/>
              </w:rPr>
              <w:t>绩</w:t>
            </w:r>
          </w:p>
          <w:p w14:paraId="589D87A9">
            <w:pPr>
              <w:pStyle w:val="16"/>
              <w:spacing w:before="78" w:line="225" w:lineRule="auto"/>
              <w:ind w:right="203"/>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pacing w:val="-11"/>
                <w:sz w:val="24"/>
                <w:szCs w:val="24"/>
              </w:rPr>
              <w:t>（</w:t>
            </w:r>
            <w:r>
              <w:rPr>
                <w:rFonts w:hint="eastAsia" w:cs="仿宋"/>
                <w:color w:val="auto"/>
                <w:spacing w:val="-11"/>
                <w:sz w:val="24"/>
                <w:szCs w:val="24"/>
                <w:lang w:val="en-US" w:eastAsia="zh-CN"/>
              </w:rPr>
              <w:t>3</w:t>
            </w:r>
            <w:r>
              <w:rPr>
                <w:rFonts w:hint="eastAsia" w:ascii="仿宋" w:hAnsi="仿宋" w:eastAsia="仿宋" w:cs="仿宋"/>
                <w:color w:val="auto"/>
                <w:spacing w:val="-11"/>
                <w:sz w:val="24"/>
                <w:szCs w:val="24"/>
              </w:rPr>
              <w:t>分）</w:t>
            </w:r>
          </w:p>
        </w:tc>
        <w:tc>
          <w:tcPr>
            <w:tcW w:w="640" w:type="dxa"/>
            <w:tcBorders>
              <w:tl2br w:val="nil"/>
              <w:tr2bl w:val="nil"/>
            </w:tcBorders>
            <w:vAlign w:val="center"/>
          </w:tcPr>
          <w:p w14:paraId="47C5D97F">
            <w:pPr>
              <w:pStyle w:val="16"/>
              <w:spacing w:before="78" w:line="183"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0-</w:t>
            </w:r>
            <w:r>
              <w:rPr>
                <w:rFonts w:hint="eastAsia" w:cs="仿宋"/>
                <w:color w:val="auto"/>
                <w:spacing w:val="-5"/>
                <w:sz w:val="24"/>
                <w:szCs w:val="24"/>
                <w:lang w:val="en-US" w:eastAsia="zh-CN"/>
              </w:rPr>
              <w:t>3</w:t>
            </w:r>
          </w:p>
        </w:tc>
        <w:tc>
          <w:tcPr>
            <w:tcW w:w="6298" w:type="dxa"/>
            <w:tcBorders>
              <w:tl2br w:val="nil"/>
              <w:tr2bl w:val="nil"/>
            </w:tcBorders>
            <w:vAlign w:val="center"/>
          </w:tcPr>
          <w:p w14:paraId="171ABCBF">
            <w:pPr>
              <w:pStyle w:val="16"/>
              <w:spacing w:before="31" w:line="360" w:lineRule="auto"/>
              <w:ind w:left="120" w:right="178"/>
              <w:jc w:val="both"/>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cs="仿宋"/>
                <w:color w:val="auto"/>
                <w:sz w:val="24"/>
                <w:szCs w:val="24"/>
                <w:lang w:val="en-US" w:eastAsia="zh-CN"/>
              </w:rPr>
              <w:t>3</w:t>
            </w:r>
            <w:r>
              <w:rPr>
                <w:rFonts w:hint="eastAsia" w:ascii="仿宋" w:hAnsi="仿宋" w:eastAsia="仿宋" w:cs="仿宋"/>
                <w:color w:val="auto"/>
                <w:sz w:val="24"/>
                <w:szCs w:val="24"/>
              </w:rPr>
              <w:t>年1月1日-至今）</w:t>
            </w:r>
            <w:r>
              <w:rPr>
                <w:rFonts w:hint="eastAsia" w:cs="仿宋"/>
                <w:color w:val="auto"/>
                <w:spacing w:val="-11"/>
                <w:sz w:val="24"/>
                <w:szCs w:val="24"/>
                <w:lang w:val="en-US" w:eastAsia="zh-CN"/>
              </w:rPr>
              <w:t>供应商</w:t>
            </w:r>
            <w:r>
              <w:rPr>
                <w:rFonts w:hint="eastAsia" w:ascii="仿宋" w:hAnsi="仿宋" w:eastAsia="仿宋" w:cs="仿宋"/>
                <w:color w:val="auto"/>
                <w:sz w:val="24"/>
                <w:szCs w:val="24"/>
              </w:rPr>
              <w:t>每提供一个类似项目业绩加1分，最高</w:t>
            </w:r>
            <w:r>
              <w:rPr>
                <w:rFonts w:hint="eastAsia" w:cs="仿宋"/>
                <w:color w:val="auto"/>
                <w:sz w:val="24"/>
                <w:szCs w:val="24"/>
                <w:lang w:val="en-US" w:eastAsia="zh-CN"/>
              </w:rPr>
              <w:t>3</w:t>
            </w:r>
            <w:r>
              <w:rPr>
                <w:rFonts w:hint="eastAsia" w:ascii="仿宋" w:hAnsi="仿宋" w:eastAsia="仿宋" w:cs="仿宋"/>
                <w:color w:val="auto"/>
                <w:sz w:val="24"/>
                <w:szCs w:val="24"/>
              </w:rPr>
              <w:t>分。</w:t>
            </w:r>
          </w:p>
          <w:p w14:paraId="1C546CC0">
            <w:pPr>
              <w:pStyle w:val="16"/>
              <w:spacing w:before="31" w:line="360" w:lineRule="auto"/>
              <w:ind w:left="120" w:right="178"/>
              <w:jc w:val="both"/>
              <w:rPr>
                <w:rFonts w:hint="eastAsia" w:ascii="仿宋" w:hAnsi="仿宋" w:eastAsia="仿宋" w:cs="仿宋"/>
                <w:color w:val="FF0000"/>
                <w:sz w:val="24"/>
                <w:szCs w:val="24"/>
                <w:lang w:eastAsia="zh-CN"/>
              </w:rPr>
            </w:pPr>
            <w:r>
              <w:rPr>
                <w:rFonts w:hint="eastAsia" w:ascii="仿宋" w:hAnsi="仿宋" w:eastAsia="仿宋" w:cs="仿宋"/>
                <w:b/>
                <w:bCs/>
                <w:sz w:val="24"/>
                <w:szCs w:val="24"/>
              </w:rPr>
              <w:t>备注:业绩证明以合同或中标通知书为准，在投标文件中附合同(协议)扫:(合同须包含合同首页、金额页、服务内容页、签字盖章页)或中标成交通知书扫描件加盖单位公章，未提供业绩证明材或内容模糊不清的其业绩不予认定，弄虚作假者取消其投标资格并追究其法律责任</w:t>
            </w:r>
            <w:r>
              <w:rPr>
                <w:rFonts w:hint="eastAsia" w:ascii="仿宋" w:hAnsi="仿宋" w:eastAsia="仿宋" w:cs="仿宋"/>
                <w:b/>
                <w:bCs/>
                <w:sz w:val="24"/>
                <w:szCs w:val="24"/>
                <w:lang w:eastAsia="zh-CN"/>
              </w:rPr>
              <w:t>。</w:t>
            </w:r>
          </w:p>
        </w:tc>
      </w:tr>
      <w:tr w14:paraId="07AAE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1301" w:type="dxa"/>
            <w:vMerge w:val="continue"/>
            <w:tcBorders>
              <w:tl2br w:val="nil"/>
              <w:tr2bl w:val="nil"/>
            </w:tcBorders>
            <w:vAlign w:val="top"/>
          </w:tcPr>
          <w:p w14:paraId="5F2DD606">
            <w:pPr>
              <w:rPr>
                <w:rFonts w:hint="eastAsia" w:ascii="仿宋" w:hAnsi="仿宋" w:eastAsia="仿宋" w:cs="仿宋"/>
                <w:sz w:val="24"/>
                <w:szCs w:val="24"/>
              </w:rPr>
            </w:pPr>
          </w:p>
        </w:tc>
        <w:tc>
          <w:tcPr>
            <w:tcW w:w="1379" w:type="dxa"/>
            <w:tcBorders>
              <w:tl2br w:val="nil"/>
              <w:tr2bl w:val="nil"/>
            </w:tcBorders>
            <w:vAlign w:val="center"/>
          </w:tcPr>
          <w:p w14:paraId="1D8DA34D">
            <w:pPr>
              <w:pStyle w:val="16"/>
              <w:spacing w:before="78" w:line="225" w:lineRule="auto"/>
              <w:ind w:right="203"/>
              <w:jc w:val="center"/>
              <w:rPr>
                <w:rFonts w:hint="eastAsia" w:ascii="仿宋" w:hAnsi="仿宋" w:eastAsia="仿宋" w:cs="仿宋"/>
                <w:sz w:val="24"/>
                <w:szCs w:val="24"/>
              </w:rPr>
            </w:pPr>
            <w:r>
              <w:rPr>
                <w:rFonts w:hint="eastAsia" w:ascii="仿宋" w:hAnsi="仿宋" w:eastAsia="仿宋" w:cs="仿宋"/>
                <w:spacing w:val="-11"/>
                <w:sz w:val="24"/>
                <w:szCs w:val="24"/>
              </w:rPr>
              <w:t>实施方案</w:t>
            </w:r>
            <w:r>
              <w:rPr>
                <w:rFonts w:hint="eastAsia" w:cs="仿宋"/>
                <w:spacing w:val="-11"/>
                <w:sz w:val="24"/>
                <w:szCs w:val="24"/>
                <w:lang w:val="en-US" w:eastAsia="zh-CN"/>
              </w:rPr>
              <w:t xml:space="preserve">  </w:t>
            </w:r>
            <w:r>
              <w:rPr>
                <w:rFonts w:hint="eastAsia" w:ascii="仿宋" w:hAnsi="仿宋" w:eastAsia="仿宋" w:cs="仿宋"/>
                <w:spacing w:val="-11"/>
                <w:sz w:val="24"/>
                <w:szCs w:val="24"/>
              </w:rPr>
              <w:t>（</w:t>
            </w:r>
            <w:r>
              <w:rPr>
                <w:rFonts w:hint="eastAsia" w:cs="仿宋"/>
                <w:spacing w:val="-11"/>
                <w:sz w:val="24"/>
                <w:szCs w:val="24"/>
                <w:lang w:val="en-US" w:eastAsia="zh-CN"/>
              </w:rPr>
              <w:t>24</w:t>
            </w:r>
            <w:r>
              <w:rPr>
                <w:rFonts w:hint="eastAsia" w:ascii="仿宋" w:hAnsi="仿宋" w:eastAsia="仿宋" w:cs="仿宋"/>
                <w:spacing w:val="-11"/>
                <w:sz w:val="24"/>
                <w:szCs w:val="24"/>
              </w:rPr>
              <w:t>分）</w:t>
            </w:r>
          </w:p>
        </w:tc>
        <w:tc>
          <w:tcPr>
            <w:tcW w:w="640" w:type="dxa"/>
            <w:tcBorders>
              <w:tl2br w:val="nil"/>
              <w:tr2bl w:val="nil"/>
            </w:tcBorders>
            <w:vAlign w:val="top"/>
          </w:tcPr>
          <w:p w14:paraId="2310BC3D">
            <w:pPr>
              <w:spacing w:line="284" w:lineRule="auto"/>
              <w:jc w:val="center"/>
              <w:rPr>
                <w:rFonts w:hint="eastAsia" w:ascii="仿宋" w:hAnsi="仿宋" w:eastAsia="仿宋" w:cs="仿宋"/>
                <w:sz w:val="24"/>
                <w:szCs w:val="24"/>
              </w:rPr>
            </w:pPr>
          </w:p>
          <w:p w14:paraId="3814D193">
            <w:pPr>
              <w:pStyle w:val="16"/>
              <w:spacing w:before="78" w:line="183" w:lineRule="auto"/>
              <w:jc w:val="both"/>
              <w:rPr>
                <w:rFonts w:hint="eastAsia" w:ascii="仿宋" w:hAnsi="仿宋" w:eastAsia="仿宋" w:cs="仿宋"/>
                <w:spacing w:val="-5"/>
                <w:sz w:val="24"/>
                <w:szCs w:val="24"/>
              </w:rPr>
            </w:pPr>
          </w:p>
          <w:p w14:paraId="5442D270">
            <w:pPr>
              <w:pStyle w:val="16"/>
              <w:spacing w:before="78" w:line="183" w:lineRule="auto"/>
              <w:ind w:left="95"/>
              <w:jc w:val="center"/>
              <w:rPr>
                <w:rFonts w:hint="eastAsia" w:ascii="仿宋" w:hAnsi="仿宋" w:eastAsia="仿宋" w:cs="仿宋"/>
                <w:spacing w:val="-5"/>
                <w:sz w:val="24"/>
                <w:szCs w:val="24"/>
              </w:rPr>
            </w:pPr>
          </w:p>
          <w:p w14:paraId="08EE51A3">
            <w:pPr>
              <w:pStyle w:val="16"/>
              <w:spacing w:before="78" w:line="183" w:lineRule="auto"/>
              <w:ind w:left="95"/>
              <w:jc w:val="center"/>
              <w:rPr>
                <w:rFonts w:hint="eastAsia" w:ascii="仿宋" w:hAnsi="仿宋" w:eastAsia="仿宋" w:cs="仿宋"/>
                <w:spacing w:val="-5"/>
                <w:sz w:val="24"/>
                <w:szCs w:val="24"/>
              </w:rPr>
            </w:pPr>
          </w:p>
          <w:p w14:paraId="37F96380">
            <w:pPr>
              <w:pStyle w:val="16"/>
              <w:spacing w:before="78" w:line="183" w:lineRule="auto"/>
              <w:ind w:left="95"/>
              <w:jc w:val="left"/>
              <w:rPr>
                <w:rFonts w:hint="default" w:ascii="仿宋" w:hAnsi="仿宋" w:eastAsia="仿宋" w:cs="仿宋"/>
                <w:sz w:val="24"/>
                <w:szCs w:val="24"/>
                <w:lang w:val="en-US" w:eastAsia="zh-CN"/>
              </w:rPr>
            </w:pPr>
            <w:r>
              <w:rPr>
                <w:rFonts w:hint="eastAsia" w:ascii="仿宋" w:hAnsi="仿宋" w:eastAsia="仿宋" w:cs="仿宋"/>
                <w:spacing w:val="-5"/>
                <w:sz w:val="24"/>
                <w:szCs w:val="24"/>
              </w:rPr>
              <w:t>0-</w:t>
            </w:r>
            <w:r>
              <w:rPr>
                <w:rFonts w:hint="eastAsia" w:cs="仿宋"/>
                <w:spacing w:val="-5"/>
                <w:sz w:val="24"/>
                <w:szCs w:val="24"/>
                <w:lang w:val="en-US" w:eastAsia="zh-CN"/>
              </w:rPr>
              <w:t>24</w:t>
            </w:r>
          </w:p>
        </w:tc>
        <w:tc>
          <w:tcPr>
            <w:tcW w:w="6298" w:type="dxa"/>
            <w:tcBorders>
              <w:tl2br w:val="nil"/>
              <w:tr2bl w:val="nil"/>
            </w:tcBorders>
            <w:vAlign w:val="top"/>
          </w:tcPr>
          <w:p w14:paraId="79CE415C">
            <w:pPr>
              <w:pStyle w:val="16"/>
              <w:spacing w:before="31" w:line="360" w:lineRule="auto"/>
              <w:ind w:left="120" w:right="178"/>
              <w:jc w:val="both"/>
              <w:rPr>
                <w:rFonts w:hint="eastAsia" w:ascii="仿宋" w:hAnsi="仿宋" w:eastAsia="仿宋" w:cs="仿宋"/>
                <w:color w:val="auto"/>
                <w:sz w:val="24"/>
                <w:szCs w:val="24"/>
              </w:rPr>
            </w:pPr>
            <w:r>
              <w:rPr>
                <w:rFonts w:hint="eastAsia" w:ascii="仿宋" w:hAnsi="仿宋" w:eastAsia="仿宋" w:cs="仿宋"/>
                <w:color w:val="auto"/>
                <w:sz w:val="24"/>
                <w:szCs w:val="24"/>
              </w:rPr>
              <w:t>根据本项目的</w:t>
            </w:r>
            <w:r>
              <w:rPr>
                <w:rFonts w:hint="eastAsia" w:ascii="仿宋" w:hAnsi="仿宋" w:eastAsia="仿宋" w:cs="仿宋"/>
                <w:color w:val="auto"/>
                <w:sz w:val="24"/>
                <w:szCs w:val="24"/>
                <w:lang w:val="en-US" w:eastAsia="zh-CN"/>
              </w:rPr>
              <w:t>采购需求</w:t>
            </w:r>
            <w:r>
              <w:rPr>
                <w:rFonts w:hint="eastAsia" w:ascii="仿宋" w:hAnsi="仿宋" w:eastAsia="仿宋" w:cs="仿宋"/>
                <w:color w:val="auto"/>
                <w:sz w:val="24"/>
                <w:szCs w:val="24"/>
              </w:rPr>
              <w:t>，制定详细的年度服务方案包括但不限于：①工作预案、②服务目标、③本项目管理结构图、④</w:t>
            </w: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经理的岗位职责、</w:t>
            </w:r>
            <w:r>
              <w:rPr>
                <w:rFonts w:hint="eastAsia" w:ascii="仿宋" w:hAnsi="仿宋" w:eastAsia="仿宋" w:cs="仿宋"/>
                <w:spacing w:val="-2"/>
                <w:sz w:val="24"/>
                <w:szCs w:val="24"/>
              </w:rPr>
              <w:t>⑤</w:t>
            </w:r>
            <w:r>
              <w:rPr>
                <w:rFonts w:hint="eastAsia" w:ascii="仿宋" w:hAnsi="仿宋" w:eastAsia="仿宋" w:cs="仿宋"/>
                <w:color w:val="auto"/>
                <w:sz w:val="24"/>
                <w:szCs w:val="24"/>
                <w:lang w:val="en-US" w:eastAsia="zh-CN"/>
              </w:rPr>
              <w:t>校医</w:t>
            </w:r>
            <w:r>
              <w:rPr>
                <w:rFonts w:hint="eastAsia" w:ascii="仿宋" w:hAnsi="仿宋" w:eastAsia="仿宋" w:cs="仿宋"/>
                <w:color w:val="auto"/>
                <w:sz w:val="24"/>
                <w:szCs w:val="24"/>
              </w:rPr>
              <w:t>的岗位职责</w:t>
            </w:r>
            <w:r>
              <w:rPr>
                <w:rFonts w:hint="eastAsia" w:cs="仿宋"/>
                <w:color w:val="auto"/>
                <w:sz w:val="24"/>
                <w:szCs w:val="24"/>
                <w:lang w:eastAsia="zh-CN"/>
              </w:rPr>
              <w:t>、</w:t>
            </w:r>
            <w:r>
              <w:rPr>
                <w:rFonts w:hint="eastAsia" w:ascii="仿宋" w:hAnsi="仿宋" w:eastAsia="仿宋" w:cs="仿宋"/>
                <w:color w:val="auto"/>
                <w:sz w:val="24"/>
                <w:szCs w:val="24"/>
              </w:rPr>
              <w:t>⑥学校宿管员管理职责等。</w:t>
            </w:r>
          </w:p>
          <w:p w14:paraId="3125903E">
            <w:pPr>
              <w:pStyle w:val="16"/>
              <w:spacing w:before="31" w:line="360" w:lineRule="auto"/>
              <w:ind w:left="120" w:right="178"/>
              <w:rPr>
                <w:rFonts w:hint="eastAsia" w:ascii="仿宋" w:hAnsi="仿宋" w:eastAsia="仿宋" w:cs="仿宋"/>
                <w:sz w:val="24"/>
                <w:szCs w:val="24"/>
              </w:rPr>
            </w:pPr>
            <w:r>
              <w:rPr>
                <w:rFonts w:hint="eastAsia" w:ascii="仿宋" w:hAnsi="仿宋" w:eastAsia="仿宋" w:cs="仿宋"/>
                <w:b/>
                <w:bCs/>
                <w:sz w:val="24"/>
                <w:szCs w:val="24"/>
              </w:rPr>
              <w:t>针对以上</w:t>
            </w:r>
            <w:r>
              <w:rPr>
                <w:rFonts w:hint="eastAsia" w:cs="仿宋"/>
                <w:b/>
                <w:bCs/>
                <w:sz w:val="24"/>
                <w:szCs w:val="24"/>
                <w:lang w:val="en-US" w:eastAsia="zh-CN"/>
              </w:rPr>
              <w:t>6</w:t>
            </w:r>
            <w:r>
              <w:rPr>
                <w:rFonts w:hint="eastAsia" w:ascii="仿宋" w:hAnsi="仿宋" w:eastAsia="仿宋" w:cs="仿宋"/>
                <w:b/>
                <w:bCs/>
                <w:sz w:val="24"/>
                <w:szCs w:val="24"/>
              </w:rPr>
              <w:t>项内容进行评审，逐项打分，每项</w:t>
            </w:r>
            <w:r>
              <w:rPr>
                <w:rFonts w:hint="eastAsia" w:cs="仿宋"/>
                <w:b/>
                <w:bCs/>
                <w:sz w:val="24"/>
                <w:szCs w:val="24"/>
                <w:lang w:val="en-US" w:eastAsia="zh-CN"/>
              </w:rPr>
              <w:t>4</w:t>
            </w:r>
            <w:r>
              <w:rPr>
                <w:rFonts w:hint="eastAsia" w:ascii="仿宋" w:hAnsi="仿宋" w:eastAsia="仿宋" w:cs="仿宋"/>
                <w:b/>
                <w:bCs/>
                <w:sz w:val="24"/>
                <w:szCs w:val="24"/>
              </w:rPr>
              <w:t>分，最多得</w:t>
            </w:r>
            <w:r>
              <w:rPr>
                <w:rFonts w:hint="eastAsia" w:cs="仿宋"/>
                <w:b/>
                <w:bCs/>
                <w:sz w:val="24"/>
                <w:szCs w:val="24"/>
                <w:lang w:val="en-US" w:eastAsia="zh-CN"/>
              </w:rPr>
              <w:t>24</w:t>
            </w:r>
            <w:r>
              <w:rPr>
                <w:rFonts w:hint="eastAsia" w:ascii="仿宋" w:hAnsi="仿宋" w:eastAsia="仿宋" w:cs="仿宋"/>
                <w:b/>
                <w:bCs/>
                <w:sz w:val="24"/>
                <w:szCs w:val="24"/>
              </w:rPr>
              <w:t>分。</w:t>
            </w:r>
          </w:p>
        </w:tc>
      </w:tr>
      <w:tr w14:paraId="34C17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01" w:type="dxa"/>
            <w:vMerge w:val="continue"/>
            <w:tcBorders>
              <w:tl2br w:val="nil"/>
              <w:tr2bl w:val="nil"/>
            </w:tcBorders>
            <w:vAlign w:val="top"/>
          </w:tcPr>
          <w:p w14:paraId="39EB7E6B">
            <w:pPr>
              <w:rPr>
                <w:rFonts w:hint="eastAsia" w:ascii="仿宋" w:hAnsi="仿宋" w:eastAsia="仿宋" w:cs="仿宋"/>
                <w:sz w:val="24"/>
                <w:szCs w:val="24"/>
              </w:rPr>
            </w:pPr>
          </w:p>
        </w:tc>
        <w:tc>
          <w:tcPr>
            <w:tcW w:w="1379" w:type="dxa"/>
            <w:tcBorders>
              <w:tl2br w:val="nil"/>
              <w:tr2bl w:val="nil"/>
            </w:tcBorders>
            <w:vAlign w:val="top"/>
          </w:tcPr>
          <w:p w14:paraId="009EA2E1">
            <w:pPr>
              <w:spacing w:line="360" w:lineRule="auto"/>
              <w:rPr>
                <w:rFonts w:hint="eastAsia" w:ascii="仿宋" w:hAnsi="仿宋" w:eastAsia="仿宋" w:cs="仿宋"/>
                <w:sz w:val="24"/>
                <w:szCs w:val="24"/>
              </w:rPr>
            </w:pPr>
          </w:p>
          <w:p w14:paraId="11FFDB5A">
            <w:pPr>
              <w:spacing w:line="360" w:lineRule="auto"/>
              <w:rPr>
                <w:rFonts w:hint="eastAsia" w:ascii="仿宋" w:hAnsi="仿宋" w:eastAsia="仿宋" w:cs="仿宋"/>
                <w:sz w:val="24"/>
                <w:szCs w:val="24"/>
              </w:rPr>
            </w:pPr>
          </w:p>
          <w:p w14:paraId="257CCA68">
            <w:pPr>
              <w:pStyle w:val="16"/>
              <w:spacing w:line="360" w:lineRule="auto"/>
              <w:jc w:val="center"/>
              <w:rPr>
                <w:rFonts w:hint="eastAsia" w:ascii="仿宋" w:hAnsi="仿宋" w:eastAsia="仿宋" w:cs="仿宋"/>
                <w:sz w:val="24"/>
                <w:szCs w:val="24"/>
              </w:rPr>
            </w:pPr>
            <w:r>
              <w:rPr>
                <w:rFonts w:hint="eastAsia" w:ascii="仿宋" w:hAnsi="仿宋" w:eastAsia="仿宋" w:cs="仿宋"/>
                <w:sz w:val="24"/>
                <w:szCs w:val="24"/>
              </w:rPr>
              <w:t>宿管服务方案</w:t>
            </w:r>
          </w:p>
          <w:p w14:paraId="4C2763FB">
            <w:pPr>
              <w:pStyle w:val="16"/>
              <w:spacing w:before="30" w:line="360" w:lineRule="auto"/>
              <w:ind w:left="341" w:leftChars="0"/>
              <w:rPr>
                <w:rFonts w:hint="eastAsia" w:ascii="仿宋" w:hAnsi="仿宋" w:eastAsia="仿宋" w:cs="仿宋"/>
                <w:spacing w:val="-11"/>
                <w:sz w:val="24"/>
                <w:szCs w:val="24"/>
              </w:rPr>
            </w:pPr>
            <w:r>
              <w:rPr>
                <w:rFonts w:hint="eastAsia" w:ascii="仿宋" w:hAnsi="仿宋" w:eastAsia="仿宋" w:cs="仿宋"/>
                <w:spacing w:val="-9"/>
                <w:sz w:val="24"/>
                <w:szCs w:val="24"/>
              </w:rPr>
              <w:t>（</w:t>
            </w:r>
            <w:r>
              <w:rPr>
                <w:rFonts w:hint="eastAsia" w:ascii="仿宋" w:hAnsi="仿宋" w:eastAsia="仿宋" w:cs="仿宋"/>
                <w:spacing w:val="-9"/>
                <w:sz w:val="24"/>
                <w:szCs w:val="24"/>
                <w:lang w:val="en-US" w:eastAsia="zh-CN"/>
              </w:rPr>
              <w:t>1</w:t>
            </w:r>
            <w:r>
              <w:rPr>
                <w:rFonts w:hint="eastAsia" w:cs="仿宋"/>
                <w:spacing w:val="-9"/>
                <w:sz w:val="24"/>
                <w:szCs w:val="24"/>
                <w:lang w:val="en-US" w:eastAsia="zh-CN"/>
              </w:rPr>
              <w:t>5</w:t>
            </w:r>
            <w:r>
              <w:rPr>
                <w:rFonts w:hint="eastAsia" w:ascii="仿宋" w:hAnsi="仿宋" w:eastAsia="仿宋" w:cs="仿宋"/>
                <w:spacing w:val="-9"/>
                <w:sz w:val="24"/>
                <w:szCs w:val="24"/>
              </w:rPr>
              <w:t>分）</w:t>
            </w:r>
          </w:p>
        </w:tc>
        <w:tc>
          <w:tcPr>
            <w:tcW w:w="640" w:type="dxa"/>
            <w:tcBorders>
              <w:tl2br w:val="nil"/>
              <w:tr2bl w:val="nil"/>
            </w:tcBorders>
            <w:vAlign w:val="top"/>
          </w:tcPr>
          <w:p w14:paraId="1E9C7DF4">
            <w:pPr>
              <w:spacing w:line="360" w:lineRule="auto"/>
              <w:jc w:val="center"/>
              <w:rPr>
                <w:rFonts w:hint="eastAsia" w:ascii="仿宋" w:hAnsi="仿宋" w:eastAsia="仿宋" w:cs="仿宋"/>
                <w:sz w:val="24"/>
                <w:szCs w:val="24"/>
              </w:rPr>
            </w:pPr>
          </w:p>
          <w:p w14:paraId="3A1AE9CD">
            <w:pPr>
              <w:pStyle w:val="16"/>
              <w:spacing w:before="78" w:line="360" w:lineRule="auto"/>
              <w:jc w:val="both"/>
              <w:rPr>
                <w:rFonts w:hint="eastAsia" w:ascii="仿宋" w:hAnsi="仿宋" w:eastAsia="仿宋" w:cs="仿宋"/>
                <w:spacing w:val="-5"/>
                <w:sz w:val="24"/>
                <w:szCs w:val="24"/>
              </w:rPr>
            </w:pPr>
          </w:p>
          <w:p w14:paraId="3A6362B9">
            <w:pPr>
              <w:pStyle w:val="16"/>
              <w:spacing w:before="78" w:line="360" w:lineRule="auto"/>
              <w:ind w:left="93" w:leftChars="0"/>
              <w:jc w:val="center"/>
              <w:rPr>
                <w:rFonts w:hint="eastAsia" w:ascii="仿宋" w:hAnsi="仿宋" w:eastAsia="仿宋" w:cs="仿宋"/>
                <w:spacing w:val="-5"/>
                <w:sz w:val="24"/>
                <w:szCs w:val="24"/>
              </w:rPr>
            </w:pPr>
            <w:r>
              <w:rPr>
                <w:rFonts w:hint="eastAsia" w:ascii="仿宋" w:hAnsi="仿宋" w:eastAsia="仿宋" w:cs="仿宋"/>
                <w:spacing w:val="-5"/>
                <w:sz w:val="24"/>
                <w:szCs w:val="24"/>
              </w:rPr>
              <w:t xml:space="preserve">0-15 </w:t>
            </w:r>
          </w:p>
        </w:tc>
        <w:tc>
          <w:tcPr>
            <w:tcW w:w="6298" w:type="dxa"/>
            <w:tcBorders>
              <w:tl2br w:val="nil"/>
              <w:tr2bl w:val="nil"/>
            </w:tcBorders>
            <w:vAlign w:val="top"/>
          </w:tcPr>
          <w:p w14:paraId="145AD9EE">
            <w:pPr>
              <w:pStyle w:val="16"/>
              <w:spacing w:before="86" w:line="360" w:lineRule="auto"/>
              <w:ind w:left="120" w:right="104" w:firstLine="5"/>
              <w:rPr>
                <w:rFonts w:hint="eastAsia" w:ascii="仿宋" w:hAnsi="仿宋" w:eastAsia="仿宋" w:cs="仿宋"/>
                <w:spacing w:val="-2"/>
                <w:sz w:val="24"/>
                <w:szCs w:val="24"/>
              </w:rPr>
            </w:pPr>
            <w:r>
              <w:rPr>
                <w:rFonts w:hint="eastAsia" w:ascii="仿宋" w:hAnsi="仿宋" w:eastAsia="仿宋" w:cs="仿宋"/>
                <w:spacing w:val="-2"/>
                <w:sz w:val="24"/>
                <w:szCs w:val="24"/>
              </w:rPr>
              <w:t>针对本项目提供的宿管服务方案，包括但不限于：①就寝纪律及检查、②安全管理、③公共秩序、④宿舍内部行为检查、⑤宿舍文化建设等。</w:t>
            </w:r>
          </w:p>
          <w:p w14:paraId="6A349064">
            <w:pPr>
              <w:pStyle w:val="16"/>
              <w:spacing w:before="66" w:line="360" w:lineRule="auto"/>
              <w:ind w:right="104" w:rightChars="0"/>
              <w:rPr>
                <w:rFonts w:hint="eastAsia" w:ascii="仿宋" w:hAnsi="仿宋" w:eastAsia="仿宋" w:cs="仿宋"/>
                <w:b/>
                <w:bCs/>
                <w:sz w:val="24"/>
                <w:szCs w:val="24"/>
              </w:rPr>
            </w:pPr>
            <w:r>
              <w:rPr>
                <w:rFonts w:hint="eastAsia" w:ascii="仿宋" w:hAnsi="仿宋" w:eastAsia="仿宋" w:cs="仿宋"/>
                <w:b/>
                <w:bCs/>
                <w:sz w:val="24"/>
                <w:szCs w:val="24"/>
              </w:rPr>
              <w:t>针对以上</w:t>
            </w:r>
            <w:r>
              <w:rPr>
                <w:rFonts w:hint="eastAsia" w:cs="仿宋"/>
                <w:b/>
                <w:bCs/>
                <w:sz w:val="24"/>
                <w:szCs w:val="24"/>
                <w:lang w:val="en-US" w:eastAsia="zh-CN"/>
              </w:rPr>
              <w:t>5</w:t>
            </w:r>
            <w:r>
              <w:rPr>
                <w:rFonts w:hint="eastAsia" w:ascii="仿宋" w:hAnsi="仿宋" w:eastAsia="仿宋" w:cs="仿宋"/>
                <w:b/>
                <w:bCs/>
                <w:sz w:val="24"/>
                <w:szCs w:val="24"/>
              </w:rPr>
              <w:t>项内容进行评审，逐项打分，每项</w:t>
            </w:r>
            <w:r>
              <w:rPr>
                <w:rFonts w:hint="eastAsia" w:cs="仿宋"/>
                <w:b/>
                <w:bCs/>
                <w:sz w:val="24"/>
                <w:szCs w:val="24"/>
                <w:lang w:val="en-US" w:eastAsia="zh-CN"/>
              </w:rPr>
              <w:t>3</w:t>
            </w:r>
            <w:r>
              <w:rPr>
                <w:rFonts w:hint="eastAsia" w:ascii="仿宋" w:hAnsi="仿宋" w:eastAsia="仿宋" w:cs="仿宋"/>
                <w:b/>
                <w:bCs/>
                <w:sz w:val="24"/>
                <w:szCs w:val="24"/>
              </w:rPr>
              <w:t>分，最多得</w:t>
            </w:r>
            <w:r>
              <w:rPr>
                <w:rFonts w:hint="eastAsia" w:cs="仿宋"/>
                <w:b/>
                <w:bCs/>
                <w:sz w:val="24"/>
                <w:szCs w:val="24"/>
                <w:lang w:val="en-US" w:eastAsia="zh-CN"/>
              </w:rPr>
              <w:t>15</w:t>
            </w:r>
            <w:r>
              <w:rPr>
                <w:rFonts w:hint="eastAsia" w:ascii="仿宋" w:hAnsi="仿宋" w:eastAsia="仿宋" w:cs="仿宋"/>
                <w:b/>
                <w:bCs/>
                <w:sz w:val="24"/>
                <w:szCs w:val="24"/>
              </w:rPr>
              <w:t>分。</w:t>
            </w:r>
          </w:p>
        </w:tc>
      </w:tr>
      <w:tr w14:paraId="2F872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9" w:hRule="atLeast"/>
        </w:trPr>
        <w:tc>
          <w:tcPr>
            <w:tcW w:w="1301" w:type="dxa"/>
            <w:vMerge w:val="continue"/>
            <w:tcBorders>
              <w:tl2br w:val="nil"/>
              <w:tr2bl w:val="nil"/>
            </w:tcBorders>
            <w:vAlign w:val="top"/>
          </w:tcPr>
          <w:p w14:paraId="39D81C6C">
            <w:pPr>
              <w:rPr>
                <w:rFonts w:hint="eastAsia" w:ascii="仿宋" w:hAnsi="仿宋" w:eastAsia="仿宋" w:cs="仿宋"/>
                <w:sz w:val="24"/>
                <w:szCs w:val="24"/>
              </w:rPr>
            </w:pPr>
          </w:p>
        </w:tc>
        <w:tc>
          <w:tcPr>
            <w:tcW w:w="1379" w:type="dxa"/>
            <w:tcBorders>
              <w:tl2br w:val="nil"/>
              <w:tr2bl w:val="nil"/>
            </w:tcBorders>
            <w:vAlign w:val="top"/>
          </w:tcPr>
          <w:p w14:paraId="69820BDF">
            <w:pPr>
              <w:pStyle w:val="16"/>
              <w:spacing w:before="62" w:line="360" w:lineRule="auto"/>
              <w:ind w:right="93" w:rightChars="0"/>
              <w:rPr>
                <w:rFonts w:hint="eastAsia" w:ascii="仿宋" w:hAnsi="仿宋" w:eastAsia="仿宋" w:cs="仿宋"/>
                <w:b w:val="0"/>
                <w:bCs w:val="0"/>
                <w:spacing w:val="-6"/>
                <w:sz w:val="24"/>
                <w:szCs w:val="24"/>
              </w:rPr>
            </w:pPr>
          </w:p>
          <w:p w14:paraId="07B2B3B3">
            <w:pPr>
              <w:pStyle w:val="16"/>
              <w:spacing w:before="62" w:line="360" w:lineRule="auto"/>
              <w:ind w:left="120" w:leftChars="0" w:right="93" w:rightChars="0" w:firstLine="55" w:firstLineChars="0"/>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应急措施处理预案</w:t>
            </w:r>
            <w:r>
              <w:rPr>
                <w:rFonts w:hint="eastAsia" w:ascii="仿宋" w:hAnsi="仿宋" w:eastAsia="仿宋" w:cs="仿宋"/>
                <w:spacing w:val="-9"/>
                <w:sz w:val="24"/>
                <w:szCs w:val="24"/>
              </w:rPr>
              <w:t>（</w:t>
            </w:r>
            <w:r>
              <w:rPr>
                <w:rFonts w:hint="eastAsia" w:cs="仿宋"/>
                <w:spacing w:val="-9"/>
                <w:sz w:val="24"/>
                <w:szCs w:val="24"/>
                <w:lang w:val="en-US" w:eastAsia="zh-CN"/>
              </w:rPr>
              <w:t>15</w:t>
            </w:r>
            <w:r>
              <w:rPr>
                <w:rFonts w:hint="eastAsia" w:ascii="仿宋" w:hAnsi="仿宋" w:eastAsia="仿宋" w:cs="仿宋"/>
                <w:spacing w:val="-9"/>
                <w:sz w:val="24"/>
                <w:szCs w:val="24"/>
              </w:rPr>
              <w:t>分）</w:t>
            </w:r>
          </w:p>
        </w:tc>
        <w:tc>
          <w:tcPr>
            <w:tcW w:w="640" w:type="dxa"/>
            <w:tcBorders>
              <w:tl2br w:val="nil"/>
              <w:tr2bl w:val="nil"/>
            </w:tcBorders>
            <w:vAlign w:val="top"/>
          </w:tcPr>
          <w:p w14:paraId="0818C9FA">
            <w:pPr>
              <w:pStyle w:val="16"/>
              <w:spacing w:before="62" w:line="360" w:lineRule="auto"/>
              <w:ind w:left="120" w:leftChars="0" w:right="93" w:rightChars="0" w:firstLine="55" w:firstLineChars="0"/>
              <w:rPr>
                <w:rFonts w:hint="eastAsia" w:ascii="仿宋" w:hAnsi="仿宋" w:eastAsia="仿宋" w:cs="仿宋"/>
                <w:b w:val="0"/>
                <w:bCs w:val="0"/>
                <w:spacing w:val="-6"/>
                <w:sz w:val="24"/>
                <w:szCs w:val="24"/>
              </w:rPr>
            </w:pPr>
          </w:p>
          <w:p w14:paraId="4498402E">
            <w:pPr>
              <w:pStyle w:val="16"/>
              <w:spacing w:before="62" w:line="360" w:lineRule="auto"/>
              <w:ind w:right="93" w:rightChars="0"/>
              <w:rPr>
                <w:rFonts w:hint="eastAsia" w:ascii="仿宋" w:hAnsi="仿宋" w:eastAsia="仿宋" w:cs="仿宋"/>
                <w:b w:val="0"/>
                <w:bCs w:val="0"/>
                <w:spacing w:val="-6"/>
                <w:sz w:val="24"/>
                <w:szCs w:val="24"/>
              </w:rPr>
            </w:pPr>
          </w:p>
          <w:p w14:paraId="61C5717F">
            <w:pPr>
              <w:pStyle w:val="16"/>
              <w:spacing w:before="62" w:line="360" w:lineRule="auto"/>
              <w:ind w:right="93" w:rightChars="0"/>
              <w:jc w:val="right"/>
              <w:rPr>
                <w:rFonts w:hint="default" w:ascii="仿宋" w:hAnsi="仿宋" w:eastAsia="仿宋" w:cs="仿宋"/>
                <w:b w:val="0"/>
                <w:bCs w:val="0"/>
                <w:spacing w:val="-6"/>
                <w:sz w:val="24"/>
                <w:szCs w:val="24"/>
                <w:lang w:val="en-US"/>
              </w:rPr>
            </w:pPr>
            <w:r>
              <w:rPr>
                <w:rFonts w:hint="eastAsia" w:ascii="仿宋" w:hAnsi="仿宋" w:eastAsia="仿宋" w:cs="仿宋"/>
                <w:spacing w:val="-5"/>
                <w:sz w:val="24"/>
                <w:szCs w:val="24"/>
              </w:rPr>
              <w:t>0-</w:t>
            </w:r>
            <w:r>
              <w:rPr>
                <w:rFonts w:hint="eastAsia" w:cs="仿宋"/>
                <w:spacing w:val="-5"/>
                <w:sz w:val="24"/>
                <w:szCs w:val="24"/>
                <w:lang w:val="en-US" w:eastAsia="zh-CN"/>
              </w:rPr>
              <w:t>15</w:t>
            </w:r>
          </w:p>
        </w:tc>
        <w:tc>
          <w:tcPr>
            <w:tcW w:w="6298" w:type="dxa"/>
            <w:tcBorders>
              <w:tl2br w:val="nil"/>
              <w:tr2bl w:val="nil"/>
            </w:tcBorders>
            <w:vAlign w:val="top"/>
          </w:tcPr>
          <w:p w14:paraId="6F3F716D">
            <w:pPr>
              <w:pStyle w:val="16"/>
              <w:spacing w:before="62" w:line="360" w:lineRule="auto"/>
              <w:ind w:left="120" w:leftChars="0" w:right="93" w:rightChars="0" w:firstLine="55" w:firstLineChars="0"/>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针对本项目的突发事件应急处理预案，包括但不限于：①学生宿舍预防处置突发事件、②火灾应急预案、③停水停电应急预案、④自然灾害应急预案、⑤公共安全和卫生事件应急预案。</w:t>
            </w:r>
          </w:p>
          <w:p w14:paraId="188AB7D6">
            <w:pPr>
              <w:pStyle w:val="16"/>
              <w:spacing w:before="62" w:line="360" w:lineRule="auto"/>
              <w:ind w:left="120" w:leftChars="0" w:right="93" w:rightChars="0" w:firstLine="55" w:firstLineChars="0"/>
              <w:rPr>
                <w:rFonts w:hint="eastAsia" w:ascii="仿宋" w:hAnsi="仿宋" w:eastAsia="仿宋" w:cs="仿宋"/>
                <w:b w:val="0"/>
                <w:bCs w:val="0"/>
                <w:spacing w:val="-6"/>
                <w:sz w:val="24"/>
                <w:szCs w:val="24"/>
              </w:rPr>
            </w:pPr>
            <w:r>
              <w:rPr>
                <w:rFonts w:hint="eastAsia" w:ascii="仿宋" w:hAnsi="仿宋" w:eastAsia="仿宋" w:cs="仿宋"/>
                <w:b/>
                <w:bCs/>
                <w:sz w:val="24"/>
                <w:szCs w:val="24"/>
              </w:rPr>
              <w:t>针对以上</w:t>
            </w:r>
            <w:r>
              <w:rPr>
                <w:rFonts w:hint="eastAsia" w:cs="仿宋"/>
                <w:b/>
                <w:bCs/>
                <w:sz w:val="24"/>
                <w:szCs w:val="24"/>
                <w:lang w:val="en-US" w:eastAsia="zh-CN"/>
              </w:rPr>
              <w:t>5</w:t>
            </w:r>
            <w:r>
              <w:rPr>
                <w:rFonts w:hint="eastAsia" w:ascii="仿宋" w:hAnsi="仿宋" w:eastAsia="仿宋" w:cs="仿宋"/>
                <w:b/>
                <w:bCs/>
                <w:sz w:val="24"/>
                <w:szCs w:val="24"/>
              </w:rPr>
              <w:t>项内容进行评审，逐项打分，每项</w:t>
            </w:r>
            <w:r>
              <w:rPr>
                <w:rFonts w:hint="eastAsia" w:cs="仿宋"/>
                <w:b/>
                <w:bCs/>
                <w:sz w:val="24"/>
                <w:szCs w:val="24"/>
                <w:lang w:val="en-US" w:eastAsia="zh-CN"/>
              </w:rPr>
              <w:t>3</w:t>
            </w:r>
            <w:r>
              <w:rPr>
                <w:rFonts w:hint="eastAsia" w:ascii="仿宋" w:hAnsi="仿宋" w:eastAsia="仿宋" w:cs="仿宋"/>
                <w:b/>
                <w:bCs/>
                <w:sz w:val="24"/>
                <w:szCs w:val="24"/>
              </w:rPr>
              <w:t>分，最多得</w:t>
            </w:r>
            <w:r>
              <w:rPr>
                <w:rFonts w:hint="eastAsia" w:cs="仿宋"/>
                <w:b/>
                <w:bCs/>
                <w:sz w:val="24"/>
                <w:szCs w:val="24"/>
                <w:lang w:val="en-US" w:eastAsia="zh-CN"/>
              </w:rPr>
              <w:t>15</w:t>
            </w:r>
            <w:r>
              <w:rPr>
                <w:rFonts w:hint="eastAsia" w:ascii="仿宋" w:hAnsi="仿宋" w:eastAsia="仿宋" w:cs="仿宋"/>
                <w:b/>
                <w:bCs/>
                <w:sz w:val="24"/>
                <w:szCs w:val="24"/>
              </w:rPr>
              <w:t>分。</w:t>
            </w:r>
          </w:p>
        </w:tc>
      </w:tr>
      <w:tr w14:paraId="2BC2E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9" w:hRule="atLeast"/>
        </w:trPr>
        <w:tc>
          <w:tcPr>
            <w:tcW w:w="1301" w:type="dxa"/>
            <w:vMerge w:val="continue"/>
            <w:tcBorders>
              <w:tl2br w:val="nil"/>
              <w:tr2bl w:val="nil"/>
            </w:tcBorders>
            <w:vAlign w:val="top"/>
          </w:tcPr>
          <w:p w14:paraId="5F3B3DAA">
            <w:pPr>
              <w:rPr>
                <w:rFonts w:hint="eastAsia" w:ascii="仿宋" w:hAnsi="仿宋" w:eastAsia="仿宋" w:cs="仿宋"/>
                <w:sz w:val="24"/>
                <w:szCs w:val="24"/>
              </w:rPr>
            </w:pPr>
          </w:p>
        </w:tc>
        <w:tc>
          <w:tcPr>
            <w:tcW w:w="1379" w:type="dxa"/>
            <w:tcBorders>
              <w:tl2br w:val="nil"/>
              <w:tr2bl w:val="nil"/>
            </w:tcBorders>
            <w:vAlign w:val="top"/>
          </w:tcPr>
          <w:p w14:paraId="4F795EC9">
            <w:pPr>
              <w:pStyle w:val="16"/>
              <w:spacing w:before="62" w:line="360" w:lineRule="auto"/>
              <w:ind w:right="93" w:rightChars="0"/>
              <w:rPr>
                <w:rFonts w:hint="eastAsia" w:ascii="仿宋" w:hAnsi="仿宋" w:eastAsia="仿宋" w:cs="仿宋"/>
                <w:b w:val="0"/>
                <w:bCs w:val="0"/>
                <w:spacing w:val="-6"/>
                <w:sz w:val="24"/>
                <w:szCs w:val="24"/>
              </w:rPr>
            </w:pPr>
          </w:p>
          <w:p w14:paraId="0CB1159C">
            <w:pPr>
              <w:pStyle w:val="16"/>
              <w:spacing w:before="62" w:line="360" w:lineRule="auto"/>
              <w:ind w:right="93" w:rightChars="0"/>
              <w:jc w:val="center"/>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培训计划方案</w:t>
            </w:r>
            <w:r>
              <w:rPr>
                <w:rFonts w:hint="eastAsia" w:cs="仿宋"/>
                <w:b w:val="0"/>
                <w:bCs w:val="0"/>
                <w:spacing w:val="-6"/>
                <w:sz w:val="24"/>
                <w:szCs w:val="24"/>
                <w:lang w:val="en-US" w:eastAsia="zh-CN"/>
              </w:rPr>
              <w:t xml:space="preserve">        </w:t>
            </w:r>
            <w:r>
              <w:rPr>
                <w:rFonts w:hint="eastAsia" w:ascii="仿宋" w:hAnsi="仿宋" w:eastAsia="仿宋" w:cs="仿宋"/>
                <w:spacing w:val="-9"/>
                <w:sz w:val="24"/>
                <w:szCs w:val="24"/>
              </w:rPr>
              <w:t>（</w:t>
            </w:r>
            <w:r>
              <w:rPr>
                <w:rFonts w:hint="eastAsia" w:cs="仿宋"/>
                <w:spacing w:val="-9"/>
                <w:sz w:val="24"/>
                <w:szCs w:val="24"/>
                <w:lang w:val="en-US" w:eastAsia="zh-CN"/>
              </w:rPr>
              <w:t>12</w:t>
            </w:r>
            <w:r>
              <w:rPr>
                <w:rFonts w:hint="eastAsia" w:ascii="仿宋" w:hAnsi="仿宋" w:eastAsia="仿宋" w:cs="仿宋"/>
                <w:spacing w:val="-9"/>
                <w:sz w:val="24"/>
                <w:szCs w:val="24"/>
              </w:rPr>
              <w:t>分）</w:t>
            </w:r>
          </w:p>
        </w:tc>
        <w:tc>
          <w:tcPr>
            <w:tcW w:w="640" w:type="dxa"/>
            <w:tcBorders>
              <w:tl2br w:val="nil"/>
              <w:tr2bl w:val="nil"/>
            </w:tcBorders>
            <w:vAlign w:val="top"/>
          </w:tcPr>
          <w:p w14:paraId="2F6BF59F">
            <w:pPr>
              <w:pStyle w:val="16"/>
              <w:spacing w:before="62" w:line="360" w:lineRule="auto"/>
              <w:ind w:left="120" w:leftChars="0" w:right="93" w:rightChars="0" w:firstLine="55" w:firstLineChars="0"/>
              <w:rPr>
                <w:rFonts w:hint="eastAsia" w:ascii="仿宋" w:hAnsi="仿宋" w:eastAsia="仿宋" w:cs="仿宋"/>
                <w:b w:val="0"/>
                <w:bCs w:val="0"/>
                <w:spacing w:val="-6"/>
                <w:sz w:val="24"/>
                <w:szCs w:val="24"/>
              </w:rPr>
            </w:pPr>
          </w:p>
          <w:p w14:paraId="74EF0623">
            <w:pPr>
              <w:pStyle w:val="16"/>
              <w:spacing w:before="62" w:line="360" w:lineRule="auto"/>
              <w:ind w:right="93" w:rightChars="0"/>
              <w:jc w:val="center"/>
              <w:rPr>
                <w:rFonts w:hint="eastAsia" w:ascii="仿宋" w:hAnsi="仿宋" w:eastAsia="仿宋" w:cs="仿宋"/>
                <w:spacing w:val="-5"/>
                <w:sz w:val="24"/>
                <w:szCs w:val="24"/>
              </w:rPr>
            </w:pPr>
          </w:p>
          <w:p w14:paraId="1407A15D">
            <w:pPr>
              <w:pStyle w:val="16"/>
              <w:spacing w:before="62" w:line="360" w:lineRule="auto"/>
              <w:ind w:right="93" w:rightChars="0"/>
              <w:jc w:val="right"/>
              <w:rPr>
                <w:rFonts w:hint="eastAsia" w:ascii="仿宋" w:hAnsi="仿宋" w:eastAsia="仿宋" w:cs="仿宋"/>
                <w:b w:val="0"/>
                <w:bCs w:val="0"/>
                <w:spacing w:val="-6"/>
                <w:sz w:val="24"/>
                <w:szCs w:val="24"/>
              </w:rPr>
            </w:pPr>
            <w:r>
              <w:rPr>
                <w:rFonts w:hint="eastAsia" w:ascii="仿宋" w:hAnsi="仿宋" w:eastAsia="仿宋" w:cs="仿宋"/>
                <w:spacing w:val="-5"/>
                <w:sz w:val="24"/>
                <w:szCs w:val="24"/>
              </w:rPr>
              <w:t>0-</w:t>
            </w:r>
            <w:r>
              <w:rPr>
                <w:rFonts w:hint="eastAsia" w:cs="仿宋"/>
                <w:spacing w:val="-5"/>
                <w:sz w:val="24"/>
                <w:szCs w:val="24"/>
                <w:lang w:val="en-US" w:eastAsia="zh-CN"/>
              </w:rPr>
              <w:t>12</w:t>
            </w:r>
          </w:p>
        </w:tc>
        <w:tc>
          <w:tcPr>
            <w:tcW w:w="6298" w:type="dxa"/>
            <w:tcBorders>
              <w:tl2br w:val="nil"/>
              <w:tr2bl w:val="nil"/>
            </w:tcBorders>
            <w:vAlign w:val="top"/>
          </w:tcPr>
          <w:p w14:paraId="7411F1C2">
            <w:pPr>
              <w:pStyle w:val="16"/>
              <w:spacing w:before="62" w:line="360" w:lineRule="auto"/>
              <w:ind w:left="120" w:leftChars="0" w:right="93" w:rightChars="0" w:firstLine="55" w:firstLineChars="0"/>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针对本项目的制定的培训计划方案，包括但不限于：①人员岗前培训、②在岗</w:t>
            </w:r>
            <w:r>
              <w:rPr>
                <w:rFonts w:hint="eastAsia" w:ascii="宋体" w:hAnsi="宋体" w:cs="宋体"/>
                <w:bCs/>
                <w:snapToGrid w:val="0"/>
                <w:color w:val="000000"/>
                <w:kern w:val="0"/>
                <w:sz w:val="24"/>
                <w:szCs w:val="24"/>
                <w:highlight w:val="none"/>
                <w:lang w:val="en-US" w:eastAsia="zh-CN"/>
              </w:rPr>
              <w:t>宿管</w:t>
            </w:r>
            <w:r>
              <w:rPr>
                <w:rFonts w:hint="eastAsia" w:ascii="宋体" w:hAnsi="宋体" w:cs="宋体"/>
                <w:bCs/>
                <w:snapToGrid w:val="0"/>
                <w:color w:val="000000"/>
                <w:kern w:val="0"/>
                <w:sz w:val="24"/>
                <w:szCs w:val="24"/>
                <w:highlight w:val="none"/>
              </w:rPr>
              <w:t>服务</w:t>
            </w:r>
            <w:r>
              <w:rPr>
                <w:rFonts w:hint="eastAsia" w:ascii="宋体" w:hAnsi="宋体" w:cs="宋体"/>
                <w:bCs/>
                <w:snapToGrid w:val="0"/>
                <w:color w:val="000000"/>
                <w:kern w:val="0"/>
                <w:sz w:val="24"/>
                <w:szCs w:val="24"/>
                <w:highlight w:val="none"/>
                <w:lang w:val="en-US" w:eastAsia="zh-CN"/>
              </w:rPr>
              <w:t>技能</w:t>
            </w:r>
            <w:r>
              <w:rPr>
                <w:rFonts w:hint="eastAsia" w:ascii="仿宋" w:hAnsi="仿宋" w:eastAsia="仿宋" w:cs="仿宋"/>
                <w:b w:val="0"/>
                <w:bCs w:val="0"/>
                <w:spacing w:val="-6"/>
                <w:sz w:val="24"/>
                <w:szCs w:val="24"/>
              </w:rPr>
              <w:t>培训、③</w:t>
            </w:r>
            <w:r>
              <w:rPr>
                <w:rFonts w:hint="eastAsia" w:cs="仿宋"/>
                <w:b w:val="0"/>
                <w:bCs w:val="0"/>
                <w:spacing w:val="-6"/>
                <w:sz w:val="24"/>
                <w:szCs w:val="24"/>
                <w:lang w:val="en-US" w:eastAsia="zh-CN"/>
              </w:rPr>
              <w:t>宿舍</w:t>
            </w:r>
            <w:r>
              <w:rPr>
                <w:rFonts w:hint="eastAsia" w:ascii="仿宋" w:hAnsi="仿宋" w:eastAsia="仿宋" w:cs="仿宋"/>
                <w:b w:val="0"/>
                <w:bCs w:val="0"/>
                <w:spacing w:val="-6"/>
                <w:sz w:val="24"/>
                <w:szCs w:val="24"/>
              </w:rPr>
              <w:t>巡检记录</w:t>
            </w:r>
            <w:r>
              <w:rPr>
                <w:rFonts w:hint="eastAsia" w:cs="仿宋"/>
                <w:b w:val="0"/>
                <w:bCs w:val="0"/>
                <w:spacing w:val="-6"/>
                <w:sz w:val="24"/>
                <w:szCs w:val="24"/>
                <w:lang w:eastAsia="zh-CN"/>
              </w:rPr>
              <w:t>、</w:t>
            </w:r>
            <w:r>
              <w:rPr>
                <w:rFonts w:hint="eastAsia" w:ascii="仿宋" w:hAnsi="仿宋" w:eastAsia="仿宋" w:cs="仿宋"/>
                <w:b w:val="0"/>
                <w:bCs w:val="0"/>
                <w:spacing w:val="-6"/>
                <w:sz w:val="24"/>
                <w:szCs w:val="24"/>
              </w:rPr>
              <w:t>安全问题排查处理登记</w:t>
            </w:r>
            <w:r>
              <w:rPr>
                <w:rFonts w:hint="eastAsia" w:cs="仿宋"/>
                <w:b w:val="0"/>
                <w:bCs w:val="0"/>
                <w:spacing w:val="-6"/>
                <w:sz w:val="24"/>
                <w:szCs w:val="24"/>
                <w:lang w:val="en-US" w:eastAsia="zh-CN"/>
              </w:rPr>
              <w:t>内容培训</w:t>
            </w:r>
            <w:r>
              <w:rPr>
                <w:rFonts w:hint="eastAsia" w:ascii="仿宋" w:hAnsi="仿宋" w:eastAsia="仿宋" w:cs="仿宋"/>
                <w:b w:val="0"/>
                <w:bCs w:val="0"/>
                <w:spacing w:val="-6"/>
                <w:sz w:val="24"/>
                <w:szCs w:val="24"/>
              </w:rPr>
              <w:t>等。</w:t>
            </w:r>
          </w:p>
          <w:p w14:paraId="56235A61">
            <w:pPr>
              <w:pStyle w:val="16"/>
              <w:spacing w:before="62" w:line="360" w:lineRule="auto"/>
              <w:ind w:left="120" w:leftChars="0" w:right="93" w:rightChars="0" w:firstLine="55" w:firstLineChars="0"/>
              <w:rPr>
                <w:rFonts w:hint="eastAsia" w:ascii="仿宋" w:hAnsi="仿宋" w:eastAsia="仿宋" w:cs="仿宋"/>
                <w:b w:val="0"/>
                <w:bCs w:val="0"/>
                <w:spacing w:val="-6"/>
                <w:sz w:val="24"/>
                <w:szCs w:val="24"/>
              </w:rPr>
            </w:pPr>
            <w:r>
              <w:rPr>
                <w:rFonts w:hint="eastAsia" w:ascii="仿宋" w:hAnsi="仿宋" w:eastAsia="仿宋" w:cs="仿宋"/>
                <w:b/>
                <w:bCs/>
                <w:sz w:val="24"/>
                <w:szCs w:val="24"/>
              </w:rPr>
              <w:t>针对以上</w:t>
            </w:r>
            <w:r>
              <w:rPr>
                <w:rFonts w:hint="eastAsia" w:cs="仿宋"/>
                <w:b/>
                <w:bCs/>
                <w:sz w:val="24"/>
                <w:szCs w:val="24"/>
                <w:lang w:val="en-US" w:eastAsia="zh-CN"/>
              </w:rPr>
              <w:t>3</w:t>
            </w:r>
            <w:r>
              <w:rPr>
                <w:rFonts w:hint="eastAsia" w:ascii="仿宋" w:hAnsi="仿宋" w:eastAsia="仿宋" w:cs="仿宋"/>
                <w:b/>
                <w:bCs/>
                <w:sz w:val="24"/>
                <w:szCs w:val="24"/>
              </w:rPr>
              <w:t>项内容进行评审，逐项打分，每项</w:t>
            </w:r>
            <w:r>
              <w:rPr>
                <w:rFonts w:hint="eastAsia" w:cs="仿宋"/>
                <w:b/>
                <w:bCs/>
                <w:sz w:val="24"/>
                <w:szCs w:val="24"/>
                <w:lang w:val="en-US" w:eastAsia="zh-CN"/>
              </w:rPr>
              <w:t>4</w:t>
            </w:r>
            <w:r>
              <w:rPr>
                <w:rFonts w:hint="eastAsia" w:ascii="仿宋" w:hAnsi="仿宋" w:eastAsia="仿宋" w:cs="仿宋"/>
                <w:b/>
                <w:bCs/>
                <w:sz w:val="24"/>
                <w:szCs w:val="24"/>
              </w:rPr>
              <w:t>分，最多得</w:t>
            </w:r>
            <w:r>
              <w:rPr>
                <w:rFonts w:hint="eastAsia" w:cs="仿宋"/>
                <w:b/>
                <w:bCs/>
                <w:sz w:val="24"/>
                <w:szCs w:val="24"/>
                <w:lang w:val="en-US" w:eastAsia="zh-CN"/>
              </w:rPr>
              <w:t>12</w:t>
            </w:r>
            <w:r>
              <w:rPr>
                <w:rFonts w:hint="eastAsia" w:ascii="仿宋" w:hAnsi="仿宋" w:eastAsia="仿宋" w:cs="仿宋"/>
                <w:b/>
                <w:bCs/>
                <w:sz w:val="24"/>
                <w:szCs w:val="24"/>
              </w:rPr>
              <w:t>分。</w:t>
            </w:r>
          </w:p>
        </w:tc>
      </w:tr>
      <w:tr w14:paraId="6ED54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4" w:hRule="atLeast"/>
        </w:trPr>
        <w:tc>
          <w:tcPr>
            <w:tcW w:w="1301" w:type="dxa"/>
            <w:vMerge w:val="continue"/>
            <w:tcBorders>
              <w:tl2br w:val="nil"/>
              <w:tr2bl w:val="nil"/>
            </w:tcBorders>
            <w:vAlign w:val="top"/>
          </w:tcPr>
          <w:p w14:paraId="18D027B2">
            <w:pPr>
              <w:rPr>
                <w:rFonts w:hint="eastAsia" w:ascii="仿宋" w:hAnsi="仿宋" w:eastAsia="仿宋" w:cs="仿宋"/>
                <w:sz w:val="24"/>
                <w:szCs w:val="24"/>
              </w:rPr>
            </w:pPr>
          </w:p>
        </w:tc>
        <w:tc>
          <w:tcPr>
            <w:tcW w:w="1379" w:type="dxa"/>
            <w:tcBorders>
              <w:tl2br w:val="nil"/>
              <w:tr2bl w:val="nil"/>
            </w:tcBorders>
            <w:vAlign w:val="center"/>
          </w:tcPr>
          <w:p w14:paraId="66C2706F">
            <w:pPr>
              <w:pStyle w:val="1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pacing w:val="-6"/>
                <w:sz w:val="24"/>
                <w:szCs w:val="24"/>
              </w:rPr>
            </w:pPr>
            <w:r>
              <w:rPr>
                <w:rFonts w:hint="eastAsia" w:ascii="仿宋" w:hAnsi="仿宋" w:eastAsia="仿宋" w:cs="仿宋"/>
                <w:sz w:val="24"/>
                <w:szCs w:val="24"/>
              </w:rPr>
              <w:t>进场、退场交接配合方案</w:t>
            </w:r>
            <w:r>
              <w:rPr>
                <w:rFonts w:hint="eastAsia" w:ascii="仿宋" w:hAnsi="仿宋" w:eastAsia="仿宋" w:cs="仿宋"/>
                <w:spacing w:val="-10"/>
                <w:sz w:val="24"/>
                <w:szCs w:val="24"/>
              </w:rPr>
              <w:t>（</w:t>
            </w:r>
            <w:r>
              <w:rPr>
                <w:rFonts w:hint="eastAsia" w:cs="仿宋"/>
                <w:spacing w:val="-10"/>
                <w:sz w:val="24"/>
                <w:szCs w:val="24"/>
                <w:lang w:val="en-US" w:eastAsia="zh-CN"/>
              </w:rPr>
              <w:t>5</w:t>
            </w:r>
            <w:r>
              <w:rPr>
                <w:rFonts w:hint="eastAsia" w:ascii="仿宋" w:hAnsi="仿宋" w:eastAsia="仿宋" w:cs="仿宋"/>
                <w:spacing w:val="-10"/>
                <w:sz w:val="24"/>
                <w:szCs w:val="24"/>
              </w:rPr>
              <w:t>分）</w:t>
            </w:r>
          </w:p>
        </w:tc>
        <w:tc>
          <w:tcPr>
            <w:tcW w:w="640" w:type="dxa"/>
            <w:tcBorders>
              <w:tl2br w:val="nil"/>
              <w:tr2bl w:val="nil"/>
            </w:tcBorders>
            <w:vAlign w:val="top"/>
          </w:tcPr>
          <w:p w14:paraId="08E76D08">
            <w:pPr>
              <w:spacing w:line="360" w:lineRule="auto"/>
              <w:jc w:val="both"/>
              <w:rPr>
                <w:rFonts w:hint="eastAsia" w:ascii="仿宋" w:hAnsi="仿宋" w:eastAsia="仿宋" w:cs="仿宋"/>
                <w:sz w:val="24"/>
                <w:szCs w:val="24"/>
              </w:rPr>
            </w:pPr>
          </w:p>
          <w:p w14:paraId="2F705E0C">
            <w:pPr>
              <w:pStyle w:val="16"/>
              <w:spacing w:before="78" w:line="360" w:lineRule="auto"/>
              <w:ind w:left="95" w:leftChars="0"/>
              <w:jc w:val="center"/>
              <w:rPr>
                <w:rFonts w:hint="eastAsia" w:ascii="仿宋" w:hAnsi="仿宋" w:eastAsia="仿宋" w:cs="仿宋"/>
                <w:spacing w:val="-5"/>
                <w:sz w:val="24"/>
                <w:szCs w:val="24"/>
              </w:rPr>
            </w:pPr>
            <w:r>
              <w:rPr>
                <w:rFonts w:hint="eastAsia" w:ascii="仿宋" w:hAnsi="仿宋" w:eastAsia="仿宋" w:cs="仿宋"/>
                <w:spacing w:val="-5"/>
                <w:sz w:val="24"/>
                <w:szCs w:val="24"/>
              </w:rPr>
              <w:t>0-</w:t>
            </w:r>
            <w:r>
              <w:rPr>
                <w:rFonts w:hint="eastAsia" w:cs="仿宋"/>
                <w:spacing w:val="-5"/>
                <w:sz w:val="24"/>
                <w:szCs w:val="24"/>
                <w:lang w:val="en-US" w:eastAsia="zh-CN"/>
              </w:rPr>
              <w:t>5</w:t>
            </w:r>
          </w:p>
        </w:tc>
        <w:tc>
          <w:tcPr>
            <w:tcW w:w="6298" w:type="dxa"/>
            <w:tcBorders>
              <w:tl2br w:val="nil"/>
              <w:tr2bl w:val="nil"/>
            </w:tcBorders>
            <w:vAlign w:val="top"/>
          </w:tcPr>
          <w:p w14:paraId="5777913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leftChars="0" w:right="91" w:rightChars="0" w:firstLine="57" w:firstLineChars="0"/>
              <w:textAlignment w:val="baseline"/>
              <w:rPr>
                <w:rFonts w:hint="eastAsia" w:ascii="仿宋" w:hAnsi="仿宋" w:eastAsia="仿宋" w:cs="仿宋"/>
                <w:b/>
                <w:bCs/>
                <w:spacing w:val="-7"/>
                <w:sz w:val="24"/>
                <w:szCs w:val="24"/>
              </w:rPr>
            </w:pPr>
            <w:r>
              <w:rPr>
                <w:rFonts w:hint="eastAsia" w:ascii="仿宋" w:hAnsi="仿宋" w:eastAsia="仿宋" w:cs="仿宋"/>
                <w:b w:val="0"/>
                <w:bCs w:val="0"/>
                <w:spacing w:val="-7"/>
                <w:sz w:val="24"/>
                <w:szCs w:val="24"/>
              </w:rPr>
              <w:t>针对本项目的制定的本项目进场、退场交接配合方案(包括与上任和下任服务单位的进退场交接办法、计划等)。</w:t>
            </w:r>
          </w:p>
          <w:p w14:paraId="5AA5660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leftChars="0" w:right="91" w:rightChars="0" w:firstLine="57" w:firstLineChars="0"/>
              <w:textAlignment w:val="baseline"/>
              <w:rPr>
                <w:rFonts w:hint="eastAsia" w:ascii="仿宋" w:hAnsi="仿宋" w:eastAsia="仿宋" w:cs="仿宋"/>
                <w:b/>
                <w:bCs/>
                <w:sz w:val="24"/>
                <w:szCs w:val="24"/>
              </w:rPr>
            </w:pPr>
            <w:r>
              <w:rPr>
                <w:rFonts w:hint="eastAsia" w:ascii="仿宋" w:hAnsi="仿宋" w:eastAsia="仿宋" w:cs="仿宋"/>
                <w:b/>
                <w:bCs/>
                <w:sz w:val="24"/>
                <w:szCs w:val="24"/>
              </w:rPr>
              <w:t>针对以上内容进行评审，最多得</w:t>
            </w:r>
            <w:r>
              <w:rPr>
                <w:rFonts w:hint="eastAsia" w:cs="仿宋"/>
                <w:b/>
                <w:bCs/>
                <w:sz w:val="24"/>
                <w:szCs w:val="24"/>
                <w:lang w:val="en-US" w:eastAsia="zh-CN"/>
              </w:rPr>
              <w:t>5</w:t>
            </w:r>
            <w:r>
              <w:rPr>
                <w:rFonts w:hint="eastAsia" w:ascii="仿宋" w:hAnsi="仿宋" w:eastAsia="仿宋" w:cs="仿宋"/>
                <w:b/>
                <w:bCs/>
                <w:sz w:val="24"/>
                <w:szCs w:val="24"/>
              </w:rPr>
              <w:t>分。</w:t>
            </w:r>
          </w:p>
        </w:tc>
      </w:tr>
      <w:tr w14:paraId="5EFCA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29" w:hRule="atLeast"/>
        </w:trPr>
        <w:tc>
          <w:tcPr>
            <w:tcW w:w="1301" w:type="dxa"/>
            <w:vMerge w:val="continue"/>
            <w:tcBorders>
              <w:tl2br w:val="nil"/>
              <w:tr2bl w:val="nil"/>
            </w:tcBorders>
            <w:vAlign w:val="top"/>
          </w:tcPr>
          <w:p w14:paraId="40FB8557">
            <w:pPr>
              <w:rPr>
                <w:rFonts w:hint="eastAsia" w:ascii="仿宋" w:hAnsi="仿宋" w:eastAsia="仿宋" w:cs="仿宋"/>
                <w:sz w:val="24"/>
                <w:szCs w:val="24"/>
              </w:rPr>
            </w:pPr>
          </w:p>
        </w:tc>
        <w:tc>
          <w:tcPr>
            <w:tcW w:w="1379" w:type="dxa"/>
            <w:tcBorders>
              <w:tl2br w:val="nil"/>
              <w:tr2bl w:val="nil"/>
            </w:tcBorders>
            <w:vAlign w:val="center"/>
          </w:tcPr>
          <w:p w14:paraId="507F23B9">
            <w:pPr>
              <w:pStyle w:val="1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9"/>
                <w:sz w:val="24"/>
                <w:szCs w:val="24"/>
              </w:rPr>
            </w:pPr>
            <w:r>
              <w:rPr>
                <w:rFonts w:hint="eastAsia" w:cs="仿宋"/>
                <w:spacing w:val="-10"/>
                <w:sz w:val="24"/>
                <w:szCs w:val="24"/>
                <w:lang w:val="en-US" w:eastAsia="zh-CN"/>
              </w:rPr>
              <w:t xml:space="preserve">档案资料管理方案         </w:t>
            </w:r>
            <w:r>
              <w:rPr>
                <w:rFonts w:hint="eastAsia" w:ascii="仿宋" w:hAnsi="仿宋" w:eastAsia="仿宋" w:cs="仿宋"/>
                <w:spacing w:val="-10"/>
                <w:sz w:val="24"/>
                <w:szCs w:val="24"/>
              </w:rPr>
              <w:t>（</w:t>
            </w:r>
            <w:r>
              <w:rPr>
                <w:rFonts w:hint="eastAsia" w:cs="仿宋"/>
                <w:spacing w:val="-10"/>
                <w:sz w:val="24"/>
                <w:szCs w:val="24"/>
                <w:lang w:val="en-US" w:eastAsia="zh-CN"/>
              </w:rPr>
              <w:t>16</w:t>
            </w:r>
            <w:r>
              <w:rPr>
                <w:rFonts w:hint="eastAsia" w:ascii="仿宋" w:hAnsi="仿宋" w:eastAsia="仿宋" w:cs="仿宋"/>
                <w:spacing w:val="-10"/>
                <w:sz w:val="24"/>
                <w:szCs w:val="24"/>
              </w:rPr>
              <w:t>分）</w:t>
            </w:r>
          </w:p>
        </w:tc>
        <w:tc>
          <w:tcPr>
            <w:tcW w:w="640" w:type="dxa"/>
            <w:tcBorders>
              <w:tl2br w:val="nil"/>
              <w:tr2bl w:val="nil"/>
            </w:tcBorders>
            <w:vAlign w:val="top"/>
          </w:tcPr>
          <w:p w14:paraId="5E9B3994">
            <w:pPr>
              <w:spacing w:line="360" w:lineRule="auto"/>
              <w:jc w:val="both"/>
              <w:rPr>
                <w:rFonts w:hint="eastAsia" w:ascii="仿宋" w:hAnsi="仿宋" w:eastAsia="仿宋" w:cs="仿宋"/>
                <w:sz w:val="24"/>
                <w:szCs w:val="24"/>
              </w:rPr>
            </w:pPr>
          </w:p>
          <w:p w14:paraId="1EF7AAC3">
            <w:pPr>
              <w:pStyle w:val="16"/>
              <w:spacing w:before="78" w:line="360" w:lineRule="auto"/>
              <w:ind w:left="95" w:leftChars="0"/>
              <w:jc w:val="center"/>
              <w:rPr>
                <w:rFonts w:hint="eastAsia" w:ascii="仿宋" w:hAnsi="仿宋" w:eastAsia="仿宋" w:cs="仿宋"/>
                <w:spacing w:val="-5"/>
                <w:sz w:val="24"/>
                <w:szCs w:val="24"/>
              </w:rPr>
            </w:pPr>
          </w:p>
          <w:p w14:paraId="18F1FCBE">
            <w:pPr>
              <w:pStyle w:val="16"/>
              <w:spacing w:before="78" w:line="360" w:lineRule="auto"/>
              <w:ind w:left="95" w:leftChars="0"/>
              <w:jc w:val="center"/>
              <w:rPr>
                <w:rFonts w:hint="default" w:ascii="仿宋" w:hAnsi="仿宋" w:eastAsia="仿宋" w:cs="仿宋"/>
                <w:spacing w:val="-5"/>
                <w:sz w:val="24"/>
                <w:szCs w:val="24"/>
                <w:lang w:val="en-US" w:eastAsia="zh-CN"/>
              </w:rPr>
            </w:pPr>
            <w:r>
              <w:rPr>
                <w:rFonts w:hint="eastAsia" w:ascii="仿宋" w:hAnsi="仿宋" w:eastAsia="仿宋" w:cs="仿宋"/>
                <w:spacing w:val="-5"/>
                <w:sz w:val="24"/>
                <w:szCs w:val="24"/>
              </w:rPr>
              <w:t>0-</w:t>
            </w:r>
            <w:r>
              <w:rPr>
                <w:rFonts w:hint="eastAsia" w:cs="仿宋"/>
                <w:spacing w:val="-5"/>
                <w:sz w:val="24"/>
                <w:szCs w:val="24"/>
                <w:lang w:val="en-US" w:eastAsia="zh-CN"/>
              </w:rPr>
              <w:t>16</w:t>
            </w:r>
          </w:p>
        </w:tc>
        <w:tc>
          <w:tcPr>
            <w:tcW w:w="6298" w:type="dxa"/>
            <w:tcBorders>
              <w:tl2br w:val="nil"/>
              <w:tr2bl w:val="nil"/>
            </w:tcBorders>
            <w:vAlign w:val="top"/>
          </w:tcPr>
          <w:p w14:paraId="2DCC3D1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leftChars="0" w:right="91" w:rightChars="0" w:firstLine="57" w:firstLineChars="0"/>
              <w:textAlignment w:val="baseline"/>
              <w:rPr>
                <w:rFonts w:hint="eastAsia" w:ascii="仿宋" w:hAnsi="仿宋" w:eastAsia="仿宋" w:cs="仿宋"/>
                <w:b/>
                <w:bCs/>
                <w:spacing w:val="-7"/>
                <w:sz w:val="24"/>
                <w:szCs w:val="24"/>
              </w:rPr>
            </w:pPr>
            <w:r>
              <w:rPr>
                <w:rFonts w:hint="eastAsia" w:ascii="仿宋" w:hAnsi="仿宋" w:eastAsia="仿宋" w:cs="仿宋"/>
                <w:b w:val="0"/>
                <w:bCs w:val="0"/>
                <w:spacing w:val="-7"/>
                <w:sz w:val="24"/>
                <w:szCs w:val="24"/>
              </w:rPr>
              <w:t>针对本项目的制定的</w:t>
            </w:r>
            <w:r>
              <w:rPr>
                <w:rFonts w:hint="eastAsia" w:cs="仿宋"/>
                <w:spacing w:val="-10"/>
                <w:sz w:val="24"/>
                <w:szCs w:val="24"/>
                <w:lang w:val="en-US" w:eastAsia="zh-CN"/>
              </w:rPr>
              <w:t xml:space="preserve">档案资料管理方案 </w:t>
            </w:r>
            <w:r>
              <w:rPr>
                <w:rFonts w:hint="eastAsia" w:cs="仿宋"/>
                <w:b w:val="0"/>
                <w:bCs w:val="0"/>
                <w:sz w:val="24"/>
                <w:szCs w:val="24"/>
                <w:lang w:val="en-US" w:eastAsia="zh-CN"/>
              </w:rPr>
              <w:t>，</w:t>
            </w:r>
            <w:r>
              <w:rPr>
                <w:rFonts w:hint="eastAsia" w:ascii="仿宋" w:hAnsi="仿宋" w:eastAsia="仿宋" w:cs="仿宋"/>
                <w:b w:val="0"/>
                <w:bCs w:val="0"/>
                <w:spacing w:val="-6"/>
                <w:sz w:val="24"/>
                <w:szCs w:val="24"/>
              </w:rPr>
              <w:t>包括但不限于：①学生宿舍范围内的安全、</w:t>
            </w:r>
            <w:bookmarkStart w:id="17" w:name="_GoBack"/>
            <w:bookmarkEnd w:id="17"/>
            <w:r>
              <w:rPr>
                <w:rFonts w:hint="eastAsia" w:ascii="仿宋" w:hAnsi="仿宋" w:eastAsia="仿宋" w:cs="仿宋"/>
                <w:b w:val="0"/>
                <w:bCs w:val="0"/>
                <w:spacing w:val="-6"/>
                <w:sz w:val="24"/>
                <w:szCs w:val="24"/>
              </w:rPr>
              <w:t>消防、保卫</w:t>
            </w:r>
            <w:r>
              <w:rPr>
                <w:rFonts w:hint="eastAsia" w:cs="仿宋"/>
                <w:b w:val="0"/>
                <w:bCs w:val="0"/>
                <w:spacing w:val="-6"/>
                <w:sz w:val="24"/>
                <w:szCs w:val="24"/>
                <w:lang w:val="en-US" w:eastAsia="zh-CN"/>
              </w:rPr>
              <w:t>记录</w:t>
            </w:r>
            <w:r>
              <w:rPr>
                <w:rFonts w:hint="eastAsia" w:cs="仿宋"/>
                <w:b w:val="0"/>
                <w:bCs w:val="0"/>
                <w:sz w:val="24"/>
                <w:szCs w:val="24"/>
                <w:lang w:val="en-US" w:eastAsia="zh-CN"/>
              </w:rPr>
              <w:t>；</w:t>
            </w:r>
            <w:r>
              <w:rPr>
                <w:rFonts w:hint="eastAsia" w:ascii="仿宋" w:hAnsi="仿宋" w:eastAsia="仿宋" w:cs="仿宋"/>
                <w:b w:val="0"/>
                <w:bCs w:val="0"/>
                <w:spacing w:val="-6"/>
                <w:sz w:val="24"/>
                <w:szCs w:val="24"/>
              </w:rPr>
              <w:t>②巡检记录</w:t>
            </w:r>
            <w:r>
              <w:rPr>
                <w:rFonts w:hint="eastAsia" w:cs="仿宋"/>
                <w:b w:val="0"/>
                <w:bCs w:val="0"/>
                <w:spacing w:val="-6"/>
                <w:sz w:val="24"/>
                <w:szCs w:val="24"/>
                <w:lang w:eastAsia="zh-CN"/>
              </w:rPr>
              <w:t>、</w:t>
            </w:r>
            <w:r>
              <w:rPr>
                <w:rFonts w:hint="eastAsia" w:ascii="仿宋" w:hAnsi="仿宋" w:eastAsia="仿宋" w:cs="仿宋"/>
                <w:b w:val="0"/>
                <w:bCs w:val="0"/>
                <w:spacing w:val="-6"/>
                <w:sz w:val="24"/>
                <w:szCs w:val="24"/>
              </w:rPr>
              <w:t>③</w:t>
            </w:r>
            <w:r>
              <w:rPr>
                <w:rFonts w:hint="eastAsia" w:cs="仿宋"/>
                <w:b w:val="0"/>
                <w:bCs w:val="0"/>
                <w:spacing w:val="-6"/>
                <w:sz w:val="24"/>
                <w:szCs w:val="24"/>
                <w:lang w:eastAsia="zh-CN"/>
              </w:rPr>
              <w:t>清洁记录</w:t>
            </w:r>
            <w:r>
              <w:rPr>
                <w:rFonts w:hint="eastAsia" w:cs="仿宋"/>
                <w:b w:val="0"/>
                <w:bCs w:val="0"/>
                <w:sz w:val="24"/>
                <w:szCs w:val="24"/>
                <w:lang w:val="en-US" w:eastAsia="zh-CN"/>
              </w:rPr>
              <w:t xml:space="preserve"> 、</w:t>
            </w:r>
            <w:r>
              <w:rPr>
                <w:rFonts w:hint="eastAsia" w:ascii="仿宋" w:hAnsi="仿宋" w:eastAsia="仿宋" w:cs="仿宋"/>
                <w:b w:val="0"/>
                <w:bCs w:val="0"/>
                <w:spacing w:val="-6"/>
                <w:sz w:val="24"/>
                <w:szCs w:val="24"/>
              </w:rPr>
              <w:t>④学生宿舍及其内所有公用设施、设备的管理、维护，报修记录等。</w:t>
            </w:r>
            <w:r>
              <w:rPr>
                <w:rFonts w:hint="eastAsia" w:cs="仿宋"/>
                <w:b w:val="0"/>
                <w:bCs w:val="0"/>
                <w:sz w:val="24"/>
                <w:szCs w:val="24"/>
                <w:lang w:val="en-US" w:eastAsia="zh-CN"/>
              </w:rPr>
              <w:t xml:space="preserve">                               </w:t>
            </w:r>
            <w:r>
              <w:rPr>
                <w:rFonts w:hint="eastAsia" w:ascii="仿宋" w:hAnsi="仿宋" w:eastAsia="仿宋" w:cs="仿宋"/>
                <w:b/>
                <w:bCs/>
                <w:sz w:val="24"/>
                <w:szCs w:val="24"/>
              </w:rPr>
              <w:t>针对以上</w:t>
            </w:r>
            <w:r>
              <w:rPr>
                <w:rFonts w:hint="eastAsia" w:cs="仿宋"/>
                <w:b/>
                <w:bCs/>
                <w:sz w:val="24"/>
                <w:szCs w:val="24"/>
                <w:lang w:val="en-US" w:eastAsia="zh-CN"/>
              </w:rPr>
              <w:t>4</w:t>
            </w:r>
            <w:r>
              <w:rPr>
                <w:rFonts w:hint="eastAsia" w:ascii="仿宋" w:hAnsi="仿宋" w:eastAsia="仿宋" w:cs="仿宋"/>
                <w:b/>
                <w:bCs/>
                <w:sz w:val="24"/>
                <w:szCs w:val="24"/>
              </w:rPr>
              <w:t>项内容进行评审，逐项打分，每项</w:t>
            </w:r>
            <w:r>
              <w:rPr>
                <w:rFonts w:hint="eastAsia" w:cs="仿宋"/>
                <w:b/>
                <w:bCs/>
                <w:sz w:val="24"/>
                <w:szCs w:val="24"/>
                <w:lang w:val="en-US" w:eastAsia="zh-CN"/>
              </w:rPr>
              <w:t>4</w:t>
            </w:r>
            <w:r>
              <w:rPr>
                <w:rFonts w:hint="eastAsia" w:ascii="仿宋" w:hAnsi="仿宋" w:eastAsia="仿宋" w:cs="仿宋"/>
                <w:b/>
                <w:bCs/>
                <w:sz w:val="24"/>
                <w:szCs w:val="24"/>
              </w:rPr>
              <w:t>分，最多得</w:t>
            </w:r>
            <w:r>
              <w:rPr>
                <w:rFonts w:hint="eastAsia" w:cs="仿宋"/>
                <w:b/>
                <w:bCs/>
                <w:sz w:val="24"/>
                <w:szCs w:val="24"/>
                <w:lang w:val="en-US" w:eastAsia="zh-CN"/>
              </w:rPr>
              <w:t>16</w:t>
            </w:r>
            <w:r>
              <w:rPr>
                <w:rFonts w:hint="eastAsia" w:ascii="仿宋" w:hAnsi="仿宋" w:eastAsia="仿宋" w:cs="仿宋"/>
                <w:b/>
                <w:bCs/>
                <w:sz w:val="24"/>
                <w:szCs w:val="24"/>
              </w:rPr>
              <w:t>分。</w:t>
            </w:r>
          </w:p>
        </w:tc>
      </w:tr>
      <w:bookmarkEnd w:id="10"/>
    </w:tbl>
    <w:p w14:paraId="1E37AE6D">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hanging="6" w:firstLineChars="0"/>
        <w:textAlignment w:val="baseline"/>
        <w:outlineLvl w:val="2"/>
        <w:rPr>
          <w:rFonts w:hint="eastAsia" w:ascii="仿宋" w:hAnsi="仿宋" w:eastAsia="仿宋" w:cs="仿宋"/>
          <w:sz w:val="24"/>
          <w:szCs w:val="24"/>
        </w:rPr>
      </w:pPr>
      <w:r>
        <w:rPr>
          <w:rFonts w:hint="eastAsia" w:ascii="仿宋" w:hAnsi="仿宋" w:eastAsia="仿宋" w:cs="仿宋"/>
          <w:spacing w:val="-2"/>
          <w:sz w:val="24"/>
          <w:szCs w:val="24"/>
        </w:rPr>
        <w:t>3.评审方法</w:t>
      </w:r>
    </w:p>
    <w:p w14:paraId="31392D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本项目评审办法为综合评分法。磋商小组对满足磋商文件实质性要求的响应文件，</w:t>
      </w:r>
      <w:r>
        <w:rPr>
          <w:rFonts w:hint="eastAsia" w:ascii="仿宋" w:hAnsi="仿宋" w:eastAsia="仿宋" w:cs="仿宋"/>
          <w:spacing w:val="3"/>
          <w:sz w:val="24"/>
          <w:szCs w:val="24"/>
        </w:rPr>
        <w:t xml:space="preserve"> </w:t>
      </w:r>
      <w:r>
        <w:rPr>
          <w:rFonts w:hint="eastAsia" w:ascii="仿宋" w:hAnsi="仿宋" w:eastAsia="仿宋" w:cs="仿宋"/>
          <w:spacing w:val="1"/>
          <w:sz w:val="24"/>
          <w:szCs w:val="24"/>
        </w:rPr>
        <w:t>按照本章第</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2.4、2.5</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款规定的评分标准进行</w:t>
      </w:r>
      <w:r>
        <w:rPr>
          <w:rFonts w:hint="eastAsia" w:ascii="仿宋" w:hAnsi="仿宋" w:eastAsia="仿宋" w:cs="仿宋"/>
          <w:sz w:val="24"/>
          <w:szCs w:val="24"/>
        </w:rPr>
        <w:t>打分，并按综</w:t>
      </w:r>
      <w:bookmarkStart w:id="14" w:name="OLE_LINK32"/>
      <w:r>
        <w:rPr>
          <w:rFonts w:hint="eastAsia" w:ascii="仿宋" w:hAnsi="仿宋" w:eastAsia="仿宋" w:cs="仿宋"/>
          <w:sz w:val="24"/>
          <w:szCs w:val="24"/>
        </w:rPr>
        <w:t>合</w:t>
      </w:r>
      <w:bookmarkEnd w:id="14"/>
      <w:r>
        <w:rPr>
          <w:rFonts w:hint="eastAsia" w:ascii="仿宋" w:hAnsi="仿宋" w:eastAsia="仿宋" w:cs="仿宋"/>
          <w:sz w:val="24"/>
          <w:szCs w:val="24"/>
        </w:rPr>
        <w:t xml:space="preserve">得分由高到低顺序推荐中 </w:t>
      </w:r>
      <w:r>
        <w:rPr>
          <w:rFonts w:hint="eastAsia" w:ascii="仿宋" w:hAnsi="仿宋" w:eastAsia="仿宋" w:cs="仿宋"/>
          <w:spacing w:val="-2"/>
          <w:sz w:val="24"/>
          <w:szCs w:val="24"/>
        </w:rPr>
        <w:t>标候选人，或根据采购人授权直接确定中标人。综合评分相等时，以报价低的优先；报价也相等的，由采购人自行确定。</w:t>
      </w:r>
    </w:p>
    <w:p w14:paraId="238212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注：供应商报价出现异常低价问题，磋商小组按照《关于推动解决政府采购异常低价问题的通知》财库〔2026〕2号文件要求执行。</w:t>
      </w:r>
    </w:p>
    <w:p w14:paraId="3FB41B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（一）采购人应当在采购文件中明确，政府采购评审中出现下列情形之一的，评审委员会应当启动异常低价投标（响应）审查程序：</w:t>
      </w:r>
    </w:p>
    <w:p w14:paraId="29C152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1.投标（响应）报价低于全部通过符合性审查供应商投标（响应）报价平均值 50%的，即投标（响应）报价&lt;全部通过符合性审查供应商投标（响应）报价平均值×50%；</w:t>
      </w:r>
    </w:p>
    <w:p w14:paraId="29845EAD">
      <w:pPr>
        <w:keepNext w:val="0"/>
        <w:keepLines w:val="0"/>
        <w:pageBreakBefore w:val="0"/>
        <w:widowControl/>
        <w:kinsoku w:val="0"/>
        <w:wordWrap/>
        <w:overflowPunct/>
        <w:topLinePunct w:val="0"/>
        <w:autoSpaceDE w:val="0"/>
        <w:autoSpaceDN w:val="0"/>
        <w:bidi w:val="0"/>
        <w:adjustRightInd w:val="0"/>
        <w:snapToGrid w:val="0"/>
        <w:spacing w:line="360" w:lineRule="auto"/>
        <w:ind w:right="742" w:firstLine="474" w:firstLineChars="200"/>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2.投标（响应）报价低于通过符合性审查的次低报价供应商投标（响应）报价 50%的，即投标（响应）报价&lt;通过符合性审查的次低报价供应商投标（响应）报价×50%；</w:t>
      </w:r>
    </w:p>
    <w:p w14:paraId="5408B9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3.投标（响应）报价低于采购项目最高限价 45%的，即投标（响应）报价&lt;采购项目最高限价×45%；</w:t>
      </w:r>
    </w:p>
    <w:p w14:paraId="7D1E12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4.评审委员会基于专业判断，认为供应商报价过低，有可能影响产品质量或者不能诚信履约的其他情形。</w:t>
      </w:r>
    </w:p>
    <w:p w14:paraId="547123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采购人可以结合具体项目实际情况，提高上述第1项至第3项中启动异常低价投标（响应）审查的数值标准，但是最高不得超过65%。</w:t>
      </w:r>
    </w:p>
    <w:p w14:paraId="2D092F06">
      <w:pPr>
        <w:keepNext w:val="0"/>
        <w:keepLines w:val="0"/>
        <w:pageBreakBefore w:val="0"/>
        <w:widowControl/>
        <w:kinsoku w:val="0"/>
        <w:wordWrap/>
        <w:overflowPunct/>
        <w:topLinePunct w:val="0"/>
        <w:autoSpaceDE w:val="0"/>
        <w:autoSpaceDN w:val="0"/>
        <w:bidi w:val="0"/>
        <w:adjustRightInd w:val="0"/>
        <w:snapToGrid w:val="0"/>
        <w:spacing w:line="360" w:lineRule="auto"/>
        <w:ind w:right="742" w:firstLine="474" w:firstLineChars="200"/>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相关法律法规对供应商报价有规定的，从其规定。</w:t>
      </w:r>
    </w:p>
    <w:p w14:paraId="2A0051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分钟。其中，属于第3项情形，供应商已随投标（响应）文件一并提交相关书面说明及必要的证明材料的，在评审现场可不再重复提交。</w:t>
      </w:r>
    </w:p>
    <w:p w14:paraId="52C55B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CC9D3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96659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异常低价投标（响应）审查的启动原因、审查意见和审查结果应当在评审报告中记录，并随供应商提供的相关书面说明及证明材料，以及评审委员会有关互联网浏览、查询历史一并归档。</w:t>
      </w:r>
    </w:p>
    <w:p w14:paraId="3F8174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rPr>
      </w:pPr>
      <w:r>
        <w:rPr>
          <w:rFonts w:hint="eastAsia" w:ascii="仿宋" w:hAnsi="仿宋" w:eastAsia="仿宋" w:cs="仿宋"/>
          <w:b/>
          <w:bCs/>
          <w:spacing w:val="-2"/>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68DA242">
      <w:pPr>
        <w:keepNext w:val="0"/>
        <w:keepLines w:val="0"/>
        <w:pageBreakBefore w:val="0"/>
        <w:widowControl/>
        <w:kinsoku w:val="0"/>
        <w:wordWrap/>
        <w:overflowPunct/>
        <w:topLinePunct w:val="0"/>
        <w:autoSpaceDE w:val="0"/>
        <w:autoSpaceDN w:val="0"/>
        <w:bidi w:val="0"/>
        <w:adjustRightInd w:val="0"/>
        <w:snapToGrid w:val="0"/>
        <w:spacing w:line="360" w:lineRule="auto"/>
        <w:ind w:right="742"/>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4.评审标准</w:t>
      </w:r>
    </w:p>
    <w:p w14:paraId="2FE38B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4.1 初步评审标准</w:t>
      </w:r>
    </w:p>
    <w:p w14:paraId="6DBD3D7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4.1.1 资格性审查：详见评审办法前附表；</w:t>
      </w:r>
    </w:p>
    <w:p w14:paraId="1907BC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4.1.2 符合性审查：详见评审办法前附表。</w:t>
      </w:r>
    </w:p>
    <w:p w14:paraId="2C459A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4.2 分值构成与评分标准</w:t>
      </w:r>
    </w:p>
    <w:p w14:paraId="5FCF32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4.2.1 分值构成：详见评审办法前附表。</w:t>
      </w:r>
    </w:p>
    <w:p w14:paraId="294A0F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4.2.2 评分标准：详见评审附表。</w:t>
      </w:r>
    </w:p>
    <w:p w14:paraId="3398B9B9">
      <w:pPr>
        <w:keepNext w:val="0"/>
        <w:keepLines w:val="0"/>
        <w:pageBreakBefore w:val="0"/>
        <w:widowControl/>
        <w:kinsoku w:val="0"/>
        <w:wordWrap/>
        <w:overflowPunct/>
        <w:topLinePunct w:val="0"/>
        <w:autoSpaceDE w:val="0"/>
        <w:autoSpaceDN w:val="0"/>
        <w:bidi w:val="0"/>
        <w:adjustRightInd w:val="0"/>
        <w:snapToGrid w:val="0"/>
        <w:spacing w:line="360" w:lineRule="auto"/>
        <w:ind w:right="742"/>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5.评审程序</w:t>
      </w:r>
    </w:p>
    <w:p w14:paraId="20EF5A2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5.1 初步评审</w:t>
      </w:r>
    </w:p>
    <w:p w14:paraId="62C111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5.1.1 磋商小组可以要求供应商提交第二章“供应商须知 ”第 35.1 项规定的有关证明和证件的原件，以便核验。磋商小组依据本章第 2.1 款规定的标准对响应文件进行初 步评审。有一项不符合评审标准的，作废标处理。</w:t>
      </w:r>
    </w:p>
    <w:p w14:paraId="3CC410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5.1.2 供应商有以下情形之一的，其投标作废标处理：</w:t>
      </w:r>
    </w:p>
    <w:p w14:paraId="08A7C6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（1）串通投标或弄虚作假或有其他违法行为的；</w:t>
      </w:r>
    </w:p>
    <w:p w14:paraId="62A8BC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（2）不按磋商小组要求澄清、说明或补正的。</w:t>
      </w:r>
    </w:p>
    <w:p w14:paraId="1AA38F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（3）报价函中报价与采购清单汇总价不一致时响应文件作废标处理。</w:t>
      </w:r>
    </w:p>
    <w:p w14:paraId="2BB830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（4）提供虚假资料的其响应文件作废标处理。</w:t>
      </w:r>
    </w:p>
    <w:p w14:paraId="782A79E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（5）供应商在开标时资格审查时递交的法人授权委托书公证件原件，其内容应与</w:t>
      </w:r>
    </w:p>
    <w:p w14:paraId="001FD7CC">
      <w:pPr>
        <w:keepNext w:val="0"/>
        <w:keepLines w:val="0"/>
        <w:pageBreakBefore w:val="0"/>
        <w:widowControl w:val="0"/>
        <w:kinsoku w:val="0"/>
        <w:wordWrap/>
        <w:overflowPunct/>
        <w:topLinePunct w:val="0"/>
        <w:autoSpaceDE w:val="0"/>
        <w:autoSpaceDN w:val="0"/>
        <w:bidi w:val="0"/>
        <w:adjustRightInd w:val="0"/>
        <w:snapToGrid w:val="0"/>
        <w:spacing w:line="360" w:lineRule="auto"/>
        <w:ind w:left="472" w:right="743" w:hanging="472" w:hangingChars="20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资格预审、响应文件的内容一致，其中委托代理人均为同一人，不一致作废标处理。 （6）磋商小组认定供应商以低于成本报价竞标的。</w:t>
      </w:r>
    </w:p>
    <w:p w14:paraId="7188020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（7）供应商附有采购人不能接受的条件。</w:t>
      </w:r>
    </w:p>
    <w:p w14:paraId="45D4B83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（8）响应文件偏离磋商文件实质性要求和条件的。</w:t>
      </w:r>
    </w:p>
    <w:p w14:paraId="40823BF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（9）一个供应商递交两份或多分内容不同的响应文件，或在一份响应文件中对同 一招标项目有两个或多个报价，且未声明哪一个报价有效的。</w:t>
      </w:r>
    </w:p>
    <w:p w14:paraId="700F088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5.1.3 报价有算术错误的，磋商小组按以下原则对报价进行修正，修正的价格经供 应商书面确认后具有约束力。供应商不接受修正价格的，其投标作废标处理。</w:t>
      </w:r>
    </w:p>
    <w:p w14:paraId="76F3632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（1）响应文件中的大写金额与小写金额不一致的，以大写金额为准；</w:t>
      </w:r>
    </w:p>
    <w:p w14:paraId="1DFEFD5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（2）总价金额与依据单价计算出的结果不一致的，以单价金额为准修正总价，但 单价金额小数点有明显错误的除外。</w:t>
      </w:r>
    </w:p>
    <w:p w14:paraId="14AD519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5.2 详细评审</w:t>
      </w:r>
    </w:p>
    <w:p w14:paraId="436704C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磋商小组分别进行技术评审、商务评审和信用与业绩评审，在技术组评委技术评分 表提交后，在进行商务评分汇总。</w:t>
      </w:r>
    </w:p>
    <w:p w14:paraId="51CCEC5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报价部分由磋商小组与供应商进行磋商，供应商进行二轮报价。第一轮报价为响应文件内报价，第二轮报价由磋商小组与供应商单独磋商后报价。以最后一轮的最终报价由低到高进行排序，磋商小组推荐报价最低的三名供应商为成交候选人推荐给采购人，由采购人确定一名供应商为成交供应商。</w:t>
      </w:r>
    </w:p>
    <w:p w14:paraId="45D2524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5.2.1 磋商小组按照本章第 2.2 款规定的量化因素和分值进行打分,计算出综合评 分得分,供应商的总得分等于评委评分的算术和的平均值。</w:t>
      </w:r>
    </w:p>
    <w:p w14:paraId="0723FBD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（1）按本章规定的评审项目及内容对报价因素部分计算出得分；</w:t>
      </w:r>
    </w:p>
    <w:p w14:paraId="1989E66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（2）按本章规定的评审项目及内容对技术因素部分计算出得分；</w:t>
      </w:r>
    </w:p>
    <w:p w14:paraId="4F74A24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（3）按本章规定的评审项目及内容对商务因素部分计算出；</w:t>
      </w:r>
    </w:p>
    <w:p w14:paraId="54E4FF4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5.2.2 评分分值计算保留小数点后两位，小数点后第三位按“ 四舍五入 ”;</w:t>
      </w:r>
    </w:p>
    <w:p w14:paraId="6EFFC10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5.2.3 供应商得分：报价得分+技术部分得分+商务部分得分</w:t>
      </w:r>
    </w:p>
    <w:p w14:paraId="00C5393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5.3 响应文件的澄清和补正</w:t>
      </w:r>
    </w:p>
    <w:p w14:paraId="5EE4B1B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5.3.1 在评审过程中，磋商小组可以书面形式要求供应商对所提交响应文件中不明 确的内容进行书面澄清或说明，或者对细微偏差进行补正。磋商小组不接受供应商主动提出的澄清、说明或补正。</w:t>
      </w:r>
    </w:p>
    <w:p w14:paraId="4294B4A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5.3.2 澄清、说明和补正不得改变响应文件的实质性内容（算术性错误修正的除外）。供应商的书面澄清、说明和补正属于响应文件的组成部分。</w:t>
      </w:r>
    </w:p>
    <w:p w14:paraId="32BBB3C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5.3.3 磋商小组对供应商提交的澄清、说明或补正有疑问的，可以要求供应商进一步澄清、说明或补正，直至满足磋商小组的要求。</w:t>
      </w:r>
    </w:p>
    <w:p w14:paraId="7D14D9F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5.4 评审结果</w:t>
      </w:r>
    </w:p>
    <w:p w14:paraId="5DAFABB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5.4.1 磋商小组依据本章第评分标准进行评分，按评审办法前附表的约定计算供应商最终得分，根据得分由高到低的顺序推荐 3 名中标候选人，并标明推荐顺序。</w:t>
      </w:r>
    </w:p>
    <w:p w14:paraId="7DD3D91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5.4.2 磋商小组完成评审后，应当向采购人提交书面评审报告。</w:t>
      </w:r>
    </w:p>
    <w:p w14:paraId="2CC8CD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sectPr>
          <w:footerReference r:id="rId9" w:type="default"/>
          <w:pgSz w:w="11906" w:h="16839"/>
          <w:pgMar w:top="1440" w:right="1080" w:bottom="1440" w:left="1080" w:header="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1E85CFAC">
      <w:pPr>
        <w:numPr>
          <w:ilvl w:val="0"/>
          <w:numId w:val="1"/>
        </w:numPr>
        <w:spacing w:before="101" w:line="227" w:lineRule="auto"/>
        <w:ind w:left="2130"/>
        <w:outlineLvl w:val="0"/>
        <w:rPr>
          <w:rFonts w:hint="eastAsia" w:ascii="仿宋" w:hAnsi="仿宋" w:eastAsia="仿宋" w:cs="仿宋"/>
          <w:b/>
          <w:bCs/>
          <w:spacing w:val="8"/>
          <w:sz w:val="31"/>
          <w:szCs w:val="31"/>
        </w:rPr>
      </w:pPr>
      <w:r>
        <w:rPr>
          <w:rFonts w:hint="eastAsia" w:ascii="仿宋" w:hAnsi="仿宋" w:eastAsia="仿宋" w:cs="仿宋"/>
          <w:b/>
          <w:bCs/>
          <w:spacing w:val="8"/>
          <w:sz w:val="31"/>
          <w:szCs w:val="31"/>
        </w:rPr>
        <w:t xml:space="preserve"> 签订合同、合同主要条款</w:t>
      </w:r>
    </w:p>
    <w:p w14:paraId="004F88FB">
      <w:pPr>
        <w:spacing w:before="323" w:line="227" w:lineRule="auto"/>
        <w:ind w:left="3989"/>
        <w:outlineLvl w:val="2"/>
        <w:rPr>
          <w:rFonts w:ascii="楷体" w:hAnsi="楷体" w:eastAsia="楷体" w:cs="楷体"/>
          <w:sz w:val="28"/>
          <w:szCs w:val="28"/>
        </w:rPr>
      </w:pPr>
      <w:r>
        <w:rPr>
          <w:rFonts w:ascii="楷体" w:hAnsi="楷体" w:eastAsia="楷体" w:cs="楷体"/>
          <w:spacing w:val="-5"/>
          <w:sz w:val="28"/>
          <w:szCs w:val="28"/>
        </w:rPr>
        <w:t>（仅供参考）</w:t>
      </w:r>
    </w:p>
    <w:p w14:paraId="4B3DD64F">
      <w:pPr>
        <w:pStyle w:val="2"/>
        <w:rPr>
          <w:rFonts w:hint="eastAsia"/>
        </w:rPr>
      </w:pPr>
    </w:p>
    <w:p w14:paraId="087AD47D">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hanging="9" w:firstLineChars="0"/>
        <w:textAlignment w:val="baseline"/>
        <w:outlineLvl w:val="2"/>
        <w:rPr>
          <w:rFonts w:hint="eastAsia" w:ascii="仿宋" w:hAnsi="仿宋" w:eastAsia="仿宋" w:cs="仿宋"/>
          <w:sz w:val="24"/>
          <w:szCs w:val="24"/>
        </w:rPr>
      </w:pPr>
      <w:r>
        <w:rPr>
          <w:rFonts w:hint="eastAsia" w:ascii="仿宋" w:hAnsi="仿宋" w:eastAsia="仿宋" w:cs="仿宋"/>
          <w:spacing w:val="-4"/>
          <w:sz w:val="24"/>
          <w:szCs w:val="24"/>
        </w:rPr>
        <w:t>1.签订合同</w:t>
      </w:r>
    </w:p>
    <w:p w14:paraId="26F54007">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1.1</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采购人应当自中标通知书发出之日起三日内，按照竞争性磋商文件和中标人响</w:t>
      </w:r>
      <w:r>
        <w:rPr>
          <w:rFonts w:hint="eastAsia" w:ascii="仿宋" w:hAnsi="仿宋" w:eastAsia="仿宋" w:cs="仿宋"/>
          <w:sz w:val="24"/>
          <w:szCs w:val="24"/>
        </w:rPr>
        <w:t xml:space="preserve"> </w:t>
      </w:r>
      <w:r>
        <w:rPr>
          <w:rFonts w:hint="eastAsia" w:ascii="仿宋" w:hAnsi="仿宋" w:eastAsia="仿宋" w:cs="仿宋"/>
          <w:spacing w:val="-2"/>
          <w:sz w:val="24"/>
          <w:szCs w:val="24"/>
        </w:rPr>
        <w:t>应文件的约定，与中标人签订书面合同。所签订合同不得对竞争性磋商文件和中标人响应文件作实质性修改。</w:t>
      </w:r>
    </w:p>
    <w:p w14:paraId="6B62425C">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 签订的合同原则以本章第 4 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3EB437A0">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 竞争性磋商文件、响应文件、书面承诺和中标通知书均作为经济合同的一部分，且具有法律效力。中标人应严格履行经济合同所规定的各项义务和责任，否则将依法处 理。</w:t>
      </w:r>
    </w:p>
    <w:p w14:paraId="3644B032">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1.4 有关法规或者竞争性磋商文件明确不允许分包方式履行合同的，中标人不得分 包履行合同，否则将依法承担法律责任。竞争性磋商文件明确允许分包方式履行合同的， 按照竞争性磋商文件相关规定执行。</w:t>
      </w:r>
    </w:p>
    <w:p w14:paraId="15C8F8B5">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当中标人放弃中标结果或者因被质疑、投诉，经查属实或者因不可抗力而不能履行 合同的，采购人可从推荐中标候选人名单中按顺序重新确定中标人，但应符合相关规定； 否则采购人应重新组织招标。</w:t>
      </w:r>
    </w:p>
    <w:p w14:paraId="0118D560">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1.5 采购人应当自采购合同签订之日起 7 个工作日内，将采购合同副本报同级财政 部门和有关部门备案。</w:t>
      </w:r>
    </w:p>
    <w:p w14:paraId="53D35D57">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1.6 法律、行政法规规定应当办理批准、登记等手续后生效的合同，依照其规定。</w:t>
      </w:r>
    </w:p>
    <w:p w14:paraId="4882B4DE">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3.服务质量与验收</w:t>
      </w:r>
    </w:p>
    <w:p w14:paraId="5F163931">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竞争性磋商文件中的服务按照国标、部标、行业标准或者双方技术协议或者竞争性 磋商文件、响应文件、书面承诺提供服务。如对服务以及质量有争议，采购人组织相关 部门对服务和质量进行检验或者验收，未达到服务要求的，由成中标人承担全部责任。</w:t>
      </w:r>
    </w:p>
    <w:p w14:paraId="363F4886">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4.合同主要条款</w:t>
      </w:r>
    </w:p>
    <w:p w14:paraId="251216CA">
      <w:pPr>
        <w:spacing w:before="94" w:line="308" w:lineRule="auto"/>
        <w:ind w:left="487"/>
        <w:rPr>
          <w:rFonts w:hint="eastAsia" w:ascii="仿宋" w:hAnsi="仿宋" w:eastAsia="仿宋" w:cs="仿宋"/>
          <w:sz w:val="24"/>
          <w:szCs w:val="24"/>
        </w:rPr>
      </w:pPr>
      <w:r>
        <w:rPr>
          <w:rFonts w:hint="eastAsia" w:ascii="仿宋" w:hAnsi="仿宋" w:eastAsia="仿宋" w:cs="仿宋"/>
          <w:spacing w:val="-5"/>
          <w:sz w:val="24"/>
          <w:szCs w:val="24"/>
        </w:rPr>
        <w:t>合同编号：</w:t>
      </w:r>
      <w:r>
        <w:rPr>
          <w:rFonts w:hint="eastAsia" w:ascii="仿宋" w:hAnsi="仿宋" w:eastAsia="仿宋" w:cs="仿宋"/>
          <w:sz w:val="24"/>
          <w:szCs w:val="24"/>
          <w:u w:val="single" w:color="auto"/>
        </w:rPr>
        <w:t xml:space="preserve">                         </w:t>
      </w:r>
    </w:p>
    <w:p w14:paraId="44C92795">
      <w:pPr>
        <w:spacing w:before="1" w:line="222" w:lineRule="auto"/>
        <w:ind w:left="512"/>
        <w:rPr>
          <w:rFonts w:hint="eastAsia" w:ascii="仿宋" w:hAnsi="仿宋" w:eastAsia="仿宋" w:cs="仿宋"/>
          <w:sz w:val="24"/>
          <w:szCs w:val="24"/>
        </w:rPr>
      </w:pPr>
      <w:r>
        <w:rPr>
          <w:rFonts w:hint="eastAsia" w:ascii="仿宋" w:hAnsi="仿宋" w:eastAsia="仿宋" w:cs="仿宋"/>
          <w:spacing w:val="-8"/>
          <w:sz w:val="24"/>
          <w:szCs w:val="24"/>
        </w:rPr>
        <w:t>甲方（采购人</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p>
    <w:p w14:paraId="694B6374">
      <w:pPr>
        <w:spacing w:before="111" w:line="222" w:lineRule="auto"/>
        <w:ind w:left="480"/>
        <w:rPr>
          <w:rFonts w:hint="eastAsia" w:ascii="仿宋" w:hAnsi="仿宋" w:eastAsia="仿宋" w:cs="仿宋"/>
          <w:sz w:val="24"/>
          <w:szCs w:val="24"/>
        </w:rPr>
      </w:pPr>
      <w:r>
        <w:rPr>
          <w:rFonts w:hint="eastAsia" w:ascii="仿宋" w:hAnsi="仿宋" w:eastAsia="仿宋" w:cs="仿宋"/>
          <w:spacing w:val="-5"/>
          <w:sz w:val="24"/>
          <w:szCs w:val="24"/>
        </w:rPr>
        <w:t>住所地：</w:t>
      </w:r>
      <w:r>
        <w:rPr>
          <w:rFonts w:hint="eastAsia" w:ascii="仿宋" w:hAnsi="仿宋" w:eastAsia="仿宋" w:cs="仿宋"/>
          <w:sz w:val="24"/>
          <w:szCs w:val="24"/>
          <w:u w:val="single" w:color="auto"/>
        </w:rPr>
        <w:t xml:space="preserve">                           </w:t>
      </w:r>
    </w:p>
    <w:p w14:paraId="3F98D55B">
      <w:pPr>
        <w:spacing w:before="111" w:line="222" w:lineRule="auto"/>
        <w:ind w:left="497"/>
        <w:rPr>
          <w:rFonts w:hint="eastAsia" w:ascii="仿宋" w:hAnsi="仿宋" w:eastAsia="仿宋" w:cs="仿宋"/>
          <w:sz w:val="24"/>
          <w:szCs w:val="24"/>
        </w:rPr>
      </w:pPr>
      <w:r>
        <w:rPr>
          <w:rFonts w:hint="eastAsia" w:ascii="仿宋" w:hAnsi="仿宋" w:eastAsia="仿宋" w:cs="仿宋"/>
          <w:spacing w:val="-6"/>
          <w:sz w:val="24"/>
          <w:szCs w:val="24"/>
        </w:rPr>
        <w:t>乙方（中标人</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296321CB">
      <w:pPr>
        <w:spacing w:before="111" w:line="222" w:lineRule="auto"/>
        <w:ind w:left="480"/>
        <w:rPr>
          <w:rFonts w:hint="eastAsia" w:ascii="仿宋" w:hAnsi="仿宋" w:eastAsia="仿宋" w:cs="仿宋"/>
          <w:sz w:val="24"/>
          <w:szCs w:val="24"/>
        </w:rPr>
      </w:pPr>
      <w:r>
        <w:rPr>
          <w:rFonts w:hint="eastAsia" w:ascii="仿宋" w:hAnsi="仿宋" w:eastAsia="仿宋" w:cs="仿宋"/>
          <w:spacing w:val="-5"/>
          <w:sz w:val="24"/>
          <w:szCs w:val="24"/>
        </w:rPr>
        <w:t>住所地：</w:t>
      </w:r>
      <w:r>
        <w:rPr>
          <w:rFonts w:hint="eastAsia" w:ascii="仿宋" w:hAnsi="仿宋" w:eastAsia="仿宋" w:cs="仿宋"/>
          <w:sz w:val="24"/>
          <w:szCs w:val="24"/>
          <w:u w:val="single" w:color="auto"/>
        </w:rPr>
        <w:t xml:space="preserve">                          </w:t>
      </w:r>
    </w:p>
    <w:p w14:paraId="67C0E475">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 xml:space="preserve">乙方于 </w:t>
      </w:r>
      <w:r>
        <w:rPr>
          <w:rFonts w:hint="eastAsia" w:ascii="仿宋" w:hAnsi="仿宋" w:eastAsia="仿宋" w:cs="仿宋"/>
          <w:spacing w:val="-1"/>
          <w:sz w:val="24"/>
          <w:szCs w:val="24"/>
          <w:u w:val="single"/>
        </w:rPr>
        <w:t xml:space="preserve">    年    月     日</w:t>
      </w:r>
      <w:r>
        <w:rPr>
          <w:rFonts w:hint="eastAsia" w:ascii="仿宋" w:hAnsi="仿宋" w:eastAsia="仿宋" w:cs="仿宋"/>
          <w:spacing w:val="-1"/>
          <w:sz w:val="24"/>
          <w:szCs w:val="24"/>
        </w:rPr>
        <w:t>参加了</w:t>
      </w:r>
      <w:r>
        <w:rPr>
          <w:rFonts w:hint="eastAsia" w:ascii="仿宋" w:hAnsi="仿宋" w:eastAsia="仿宋" w:cs="仿宋"/>
          <w:spacing w:val="-1"/>
          <w:sz w:val="24"/>
          <w:szCs w:val="24"/>
          <w:u w:val="single"/>
        </w:rPr>
        <w:t xml:space="preserve"> （采购人或者代理机构）  </w:t>
      </w:r>
      <w:r>
        <w:rPr>
          <w:rFonts w:hint="eastAsia" w:ascii="仿宋" w:hAnsi="仿宋" w:eastAsia="仿宋" w:cs="仿宋"/>
          <w:spacing w:val="-1"/>
          <w:sz w:val="24"/>
          <w:szCs w:val="24"/>
        </w:rPr>
        <w:t>组织的“</w:t>
      </w:r>
      <w:r>
        <w:rPr>
          <w:rFonts w:hint="eastAsia" w:ascii="仿宋" w:hAnsi="仿宋" w:eastAsia="仿宋" w:cs="仿宋"/>
          <w:spacing w:val="-1"/>
          <w:sz w:val="24"/>
          <w:szCs w:val="24"/>
          <w:u w:val="single"/>
        </w:rPr>
        <w:t xml:space="preserve">  （项目名称 及项目编号）   </w:t>
      </w:r>
      <w:r>
        <w:rPr>
          <w:rFonts w:hint="eastAsia" w:ascii="仿宋" w:hAnsi="仿宋" w:eastAsia="仿宋" w:cs="仿宋"/>
          <w:spacing w:val="-1"/>
          <w:sz w:val="24"/>
          <w:szCs w:val="24"/>
        </w:rPr>
        <w:t>”政府采购活动，经谈判小组评审确定乙方为</w:t>
      </w:r>
      <w:r>
        <w:rPr>
          <w:rFonts w:hint="eastAsia" w:ascii="仿宋" w:hAnsi="仿宋" w:eastAsia="仿宋" w:cs="仿宋"/>
          <w:spacing w:val="-1"/>
          <w:sz w:val="24"/>
          <w:szCs w:val="24"/>
          <w:u w:val="single"/>
        </w:rPr>
        <w:t xml:space="preserve">  （包及包名称）  </w:t>
      </w:r>
      <w:r>
        <w:rPr>
          <w:rFonts w:hint="eastAsia" w:ascii="仿宋" w:hAnsi="仿宋" w:eastAsia="仿宋" w:cs="仿宋"/>
          <w:spacing w:val="-1"/>
          <w:sz w:val="24"/>
          <w:szCs w:val="24"/>
        </w:rPr>
        <w:t>中标</w:t>
      </w:r>
      <w:bookmarkStart w:id="15" w:name="bookmark6"/>
      <w:bookmarkEnd w:id="15"/>
      <w:r>
        <w:rPr>
          <w:rFonts w:hint="eastAsia" w:ascii="仿宋" w:hAnsi="仿宋" w:eastAsia="仿宋" w:cs="仿宋"/>
          <w:spacing w:val="-1"/>
          <w:sz w:val="24"/>
          <w:szCs w:val="24"/>
        </w:rPr>
        <w:t>人，按照《中华人民共和国合同法》、《中华人民共和国政府采购法》和相关的法律法 规规定，以及竞争性磋商文件要求，经甲乙双方协商一致，签订本政府采购合同。</w:t>
      </w:r>
    </w:p>
    <w:p w14:paraId="040C3217">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第一条 合同标的</w:t>
      </w:r>
    </w:p>
    <w:p w14:paraId="243499B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服务名称：</w:t>
      </w:r>
    </w:p>
    <w:p w14:paraId="44A9CC0E">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服务内容：</w:t>
      </w:r>
    </w:p>
    <w:p w14:paraId="6CAA3B2B">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7B6036D0">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技术标准：</w:t>
      </w:r>
    </w:p>
    <w:p w14:paraId="16F6DD18">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79F835F8">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第二条  合同总金额</w:t>
      </w:r>
    </w:p>
    <w:p w14:paraId="7201C031">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u w:val="single"/>
        </w:rPr>
      </w:pPr>
      <w:r>
        <w:rPr>
          <w:rFonts w:hint="eastAsia" w:ascii="仿宋" w:hAnsi="仿宋" w:eastAsia="仿宋" w:cs="仿宋"/>
          <w:spacing w:val="-1"/>
          <w:sz w:val="24"/>
          <w:szCs w:val="24"/>
        </w:rPr>
        <w:t>合同总金额为人民币（大写）：</w:t>
      </w:r>
      <w:r>
        <w:rPr>
          <w:rFonts w:hint="eastAsia" w:ascii="仿宋" w:hAnsi="仿宋" w:eastAsia="仿宋" w:cs="仿宋"/>
          <w:spacing w:val="-1"/>
          <w:sz w:val="24"/>
          <w:szCs w:val="24"/>
          <w:u w:val="single"/>
        </w:rPr>
        <w:t xml:space="preserve">              (￥          )</w:t>
      </w:r>
    </w:p>
    <w:p w14:paraId="17359429">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此价格为合同执行不变价，不因国家政策变化而变化，该价款包括了服务价格及与 之配套的设计、制造、正版软件、检验、包装、运输、保险、税费以及安装、组织验收、培训、技术服务（包括技术资料、图纸提供等）、质保期服务等全部价款，除此之外，甲方不再向乙方支付其他任何费用。</w:t>
      </w:r>
    </w:p>
    <w:p w14:paraId="6B6D7614">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131C61F7">
      <w:pPr>
        <w:spacing w:before="18" w:line="222" w:lineRule="auto"/>
        <w:rPr>
          <w:rFonts w:hint="eastAsia" w:ascii="仿宋" w:hAnsi="仿宋" w:eastAsia="仿宋" w:cs="仿宋"/>
          <w:sz w:val="24"/>
          <w:szCs w:val="24"/>
        </w:rPr>
      </w:pPr>
      <w:r>
        <w:rPr>
          <w:rFonts w:hint="eastAsia" w:ascii="仿宋" w:hAnsi="仿宋" w:eastAsia="仿宋" w:cs="仿宋"/>
          <w:spacing w:val="-6"/>
          <w:sz w:val="24"/>
          <w:szCs w:val="24"/>
        </w:rPr>
        <w:t>第三条</w:t>
      </w:r>
      <w:r>
        <w:rPr>
          <w:rFonts w:hint="eastAsia" w:ascii="仿宋" w:hAnsi="仿宋" w:eastAsia="仿宋" w:cs="仿宋"/>
          <w:spacing w:val="7"/>
          <w:sz w:val="24"/>
          <w:szCs w:val="24"/>
        </w:rPr>
        <w:t xml:space="preserve">  </w:t>
      </w:r>
      <w:r>
        <w:rPr>
          <w:rFonts w:hint="eastAsia" w:ascii="仿宋" w:hAnsi="仿宋" w:eastAsia="仿宋" w:cs="仿宋"/>
          <w:spacing w:val="-6"/>
          <w:sz w:val="24"/>
          <w:szCs w:val="24"/>
        </w:rPr>
        <w:t>服务交付</w:t>
      </w:r>
    </w:p>
    <w:p w14:paraId="68076FF2">
      <w:pPr>
        <w:spacing w:before="112" w:line="223" w:lineRule="auto"/>
        <w:ind w:left="493"/>
        <w:rPr>
          <w:rFonts w:hint="eastAsia" w:ascii="仿宋" w:hAnsi="仿宋" w:eastAsia="仿宋" w:cs="仿宋"/>
          <w:sz w:val="24"/>
          <w:szCs w:val="24"/>
        </w:rPr>
      </w:pPr>
      <w:r>
        <w:rPr>
          <w:rFonts w:hint="eastAsia" w:ascii="仿宋" w:hAnsi="仿宋" w:eastAsia="仿宋" w:cs="仿宋"/>
          <w:spacing w:val="-4"/>
          <w:sz w:val="24"/>
          <w:szCs w:val="24"/>
        </w:rPr>
        <w:t>1、交付日期：</w:t>
      </w:r>
    </w:p>
    <w:p w14:paraId="7FD7D476">
      <w:pPr>
        <w:spacing w:before="108" w:line="224" w:lineRule="auto"/>
        <w:ind w:left="478"/>
        <w:rPr>
          <w:rFonts w:hint="eastAsia" w:ascii="仿宋" w:hAnsi="仿宋" w:eastAsia="仿宋" w:cs="仿宋"/>
          <w:sz w:val="24"/>
          <w:szCs w:val="24"/>
        </w:rPr>
      </w:pPr>
      <w:r>
        <w:rPr>
          <w:rFonts w:hint="eastAsia" w:ascii="仿宋" w:hAnsi="仿宋" w:eastAsia="仿宋" w:cs="仿宋"/>
          <w:spacing w:val="-2"/>
          <w:sz w:val="24"/>
          <w:szCs w:val="24"/>
        </w:rPr>
        <w:t>2、交付地点：</w:t>
      </w:r>
    </w:p>
    <w:p w14:paraId="6D5B6D8C">
      <w:pPr>
        <w:spacing w:before="110" w:line="383" w:lineRule="exact"/>
        <w:ind w:left="492"/>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335519DA">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第四条  交付验收</w:t>
      </w:r>
    </w:p>
    <w:p w14:paraId="0CD8FC17">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1、乙方应对提交的服务成果作出全面检查和整理，并列出清单，作为甲方验收和 使用技术条件依据，清单应随提交的服务成果交给甲方。</w:t>
      </w:r>
    </w:p>
    <w:p w14:paraId="48A008EF">
      <w:pPr>
        <w:keepNext w:val="0"/>
        <w:keepLines w:val="0"/>
        <w:pageBreakBefore w:val="0"/>
        <w:widowControl w:val="0"/>
        <w:kinsoku w:val="0"/>
        <w:wordWrap/>
        <w:overflowPunct/>
        <w:topLinePunct w:val="0"/>
        <w:autoSpaceDE w:val="0"/>
        <w:autoSpaceDN w:val="0"/>
        <w:bidi w:val="0"/>
        <w:adjustRightInd w:val="0"/>
        <w:snapToGrid w:val="0"/>
        <w:spacing w:line="360" w:lineRule="auto"/>
        <w:ind w:right="62"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2、乙方在指定地点提交服务成果后， 甲乙双方应依据竞争性磋商文件、响应文件 等文件材料的要求共同验收，并且出具书面验收报告。</w:t>
      </w:r>
    </w:p>
    <w:p w14:paraId="427438AC">
      <w:pPr>
        <w:keepNext w:val="0"/>
        <w:keepLines w:val="0"/>
        <w:pageBreakBefore w:val="0"/>
        <w:widowControl w:val="0"/>
        <w:kinsoku w:val="0"/>
        <w:wordWrap/>
        <w:overflowPunct/>
        <w:topLinePunct w:val="0"/>
        <w:autoSpaceDE w:val="0"/>
        <w:autoSpaceDN w:val="0"/>
        <w:bidi w:val="0"/>
        <w:adjustRightInd w:val="0"/>
        <w:snapToGrid w:val="0"/>
        <w:spacing w:line="360" w:lineRule="auto"/>
        <w:ind w:right="62"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3、对复杂的服务，甲方可邀请国家认可的专业机构参与验收，并出具验收报告， 相关费用负担由甲乙双方约定。</w:t>
      </w:r>
    </w:p>
    <w:p w14:paraId="6270FC17">
      <w:pPr>
        <w:keepNext w:val="0"/>
        <w:keepLines w:val="0"/>
        <w:pageBreakBefore w:val="0"/>
        <w:widowControl w:val="0"/>
        <w:kinsoku w:val="0"/>
        <w:wordWrap/>
        <w:overflowPunct/>
        <w:topLinePunct w:val="0"/>
        <w:autoSpaceDE w:val="0"/>
        <w:autoSpaceDN w:val="0"/>
        <w:bidi w:val="0"/>
        <w:adjustRightInd w:val="0"/>
        <w:snapToGrid w:val="0"/>
        <w:spacing w:line="360" w:lineRule="auto"/>
        <w:ind w:right="62"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3480D52C">
      <w:pPr>
        <w:keepNext w:val="0"/>
        <w:keepLines w:val="0"/>
        <w:pageBreakBefore w:val="0"/>
        <w:widowControl w:val="0"/>
        <w:kinsoku w:val="0"/>
        <w:wordWrap/>
        <w:overflowPunct/>
        <w:topLinePunct w:val="0"/>
        <w:autoSpaceDE w:val="0"/>
        <w:autoSpaceDN w:val="0"/>
        <w:bidi w:val="0"/>
        <w:adjustRightInd w:val="0"/>
        <w:snapToGrid w:val="0"/>
        <w:spacing w:line="360" w:lineRule="auto"/>
        <w:ind w:right="6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第五条  所有权归属</w:t>
      </w:r>
    </w:p>
    <w:p w14:paraId="577CE7AC">
      <w:pPr>
        <w:keepNext w:val="0"/>
        <w:keepLines w:val="0"/>
        <w:pageBreakBefore w:val="0"/>
        <w:widowControl w:val="0"/>
        <w:kinsoku w:val="0"/>
        <w:wordWrap/>
        <w:overflowPunct/>
        <w:topLinePunct w:val="0"/>
        <w:autoSpaceDE w:val="0"/>
        <w:autoSpaceDN w:val="0"/>
        <w:bidi w:val="0"/>
        <w:adjustRightInd w:val="0"/>
        <w:snapToGrid w:val="0"/>
        <w:spacing w:line="360" w:lineRule="auto"/>
        <w:ind w:right="62"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乙方将服务成果交付甲方，并且经甲乙双方共同验收合格后所有权转移给甲方，在 所有权转移之前，标的物损毁、灭失的风险归乙方，乙方保证所交付的服务成果的所有 权完全属于乙方且无任何抵押、查封等产权瑕疵。</w:t>
      </w:r>
    </w:p>
    <w:p w14:paraId="2D9B6602">
      <w:pPr>
        <w:keepNext w:val="0"/>
        <w:keepLines w:val="0"/>
        <w:pageBreakBefore w:val="0"/>
        <w:widowControl w:val="0"/>
        <w:kinsoku w:val="0"/>
        <w:wordWrap/>
        <w:overflowPunct/>
        <w:topLinePunct w:val="0"/>
        <w:autoSpaceDE w:val="0"/>
        <w:autoSpaceDN w:val="0"/>
        <w:bidi w:val="0"/>
        <w:adjustRightInd w:val="0"/>
        <w:snapToGrid w:val="0"/>
        <w:spacing w:line="360" w:lineRule="auto"/>
        <w:ind w:right="62"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如乙方交付的服务成果有产权瑕疵的，视为乙方违约，乙方须向甲方支付20%的违 约金；如果合同总金额价款已经支付完毕或者开始支付合同价款时才发现产权有瑕疵 的，乙方仍须支付上述违约金并且赔偿甲方由此所遭受的一切损失。</w:t>
      </w:r>
    </w:p>
    <w:p w14:paraId="6D9D2D8A">
      <w:pPr>
        <w:keepNext w:val="0"/>
        <w:keepLines w:val="0"/>
        <w:pageBreakBefore w:val="0"/>
        <w:widowControl w:val="0"/>
        <w:kinsoku w:val="0"/>
        <w:wordWrap/>
        <w:overflowPunct/>
        <w:topLinePunct w:val="0"/>
        <w:autoSpaceDE w:val="0"/>
        <w:autoSpaceDN w:val="0"/>
        <w:bidi w:val="0"/>
        <w:adjustRightInd w:val="0"/>
        <w:snapToGrid w:val="0"/>
        <w:spacing w:line="360" w:lineRule="auto"/>
        <w:ind w:right="6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第六条  包装、装运及运输</w:t>
      </w:r>
    </w:p>
    <w:p w14:paraId="4D78C0A5">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1、乙方负责包装、装运和运输，由于不适当的包装、装运和运输造成任何损坏均 由乙方负责。</w:t>
      </w:r>
    </w:p>
    <w:p w14:paraId="32EF92B2">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2、包装费、运费及相关费用已包含在合同总金额内。</w:t>
      </w:r>
    </w:p>
    <w:p w14:paraId="0DB6CB8D">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0BD8AED7">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第七条  款项支付</w:t>
      </w:r>
    </w:p>
    <w:p w14:paraId="6250433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1、服务成果交付甲方，经甲乙双方共同验收合格后由甲方负责办理支付手续。</w:t>
      </w:r>
    </w:p>
    <w:p w14:paraId="60602450">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2、属国库集中支付资金， 甲方应按照双方约定的付款期限，及时向财政部门报送 资金支付申请，财政部门对支付申请审核无误后，将款项直接支付至乙方账户。</w:t>
      </w:r>
    </w:p>
    <w:p w14:paraId="23F7B65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3、付款方式</w:t>
      </w:r>
    </w:p>
    <w:p w14:paraId="28963D2D">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（可采用分期付款方式，也可以采用一次性付款方式，具体由甲乙双方协商约定。 采用分期付款方式的，应约定首付、各分期支付的时间、条件及支付资金的比率；采用 一次性付款方式的，应约定支付的时间；甲方根据采购服务的具体情况确定是否预留质 保金）。</w:t>
      </w:r>
    </w:p>
    <w:p w14:paraId="2A99CEA3">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6E8729DB">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第八条  履约保证金</w:t>
      </w:r>
    </w:p>
    <w:p w14:paraId="14BB09B3">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1、乙方须向甲方交纳人民币（大写）             (￥          ) 元作为本合同 的履约保证金。</w:t>
      </w:r>
    </w:p>
    <w:p w14:paraId="3C2E362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2、履约保证金用于补偿甲方因乙方不能履行或不能完全履行合同义务而蒙受的损 失。</w:t>
      </w:r>
    </w:p>
    <w:p w14:paraId="0C20F359">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3、履约保证金在服务交付验收合格      月无质量问题后，填写《政府采购项目履 约保证金退付表》、《政府采购项目验收单》和资金往来收款收据交监督部门后20个工 作日内退还。</w:t>
      </w:r>
    </w:p>
    <w:p w14:paraId="5934D5D0">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50CF14C5">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第九条  售后服务及承诺</w:t>
      </w:r>
    </w:p>
    <w:p w14:paraId="58E314DE">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1、服务质量保证期限自提交服务验收合格之日起      年，在质量保证期内，乙方 应对服务出现的问题负责处理并承担一切费用，并且赔偿甲方的损失。</w:t>
      </w:r>
    </w:p>
    <w:p w14:paraId="3EA99DA5">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2、乙方有完善的服务体系，有能力提供持续的、本地化售后服务。</w:t>
      </w:r>
    </w:p>
    <w:p w14:paraId="0E6BF59A">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3、乙方负责系统安装和调试以及操作人员培训，并制定详细的培训计划，使操作 人员能独立进行管理、操作、维护和故障处理等工作，做好相关记录及技术文档收集整 理，待验收后移交。</w:t>
      </w:r>
    </w:p>
    <w:p w14:paraId="55681F9D">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4、服务范围：负责竞争性磋商文件所涉及到的所有服务。</w:t>
      </w:r>
    </w:p>
    <w:p w14:paraId="0428502C">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515D6E62">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第十条  知识产权</w:t>
      </w:r>
    </w:p>
    <w:p w14:paraId="04B8E755">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1、乙方保证， 甲方在享受服务或者服务的任何一部分时，免受第三方提出的侵犯 其专利权、商标权或其他知识产权的起诉。如发生此类纠纷，由乙方承担一切责任；如因此给甲方造成损失的，乙方负责全额赔偿。</w:t>
      </w:r>
    </w:p>
    <w:p w14:paraId="1850B8C5">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2、乙方为执行本合同而提供的技术资料或者其他相关资料、软件等由甲方永久免 费使用。</w:t>
      </w:r>
    </w:p>
    <w:p w14:paraId="21D911C6">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73219FBE">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第十一条  甲方责任</w:t>
      </w:r>
    </w:p>
    <w:p w14:paraId="55DB9EF9">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1、及时办理付款手续。</w:t>
      </w:r>
    </w:p>
    <w:p w14:paraId="1E8DDEDE">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2、负责提供工作场地，协助乙方办理有关事宜。</w:t>
      </w:r>
    </w:p>
    <w:p w14:paraId="2FA7D052">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3、对合同条款及所知悉的乙方商业秘密负有保密义务。</w:t>
      </w:r>
    </w:p>
    <w:p w14:paraId="618E28E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55085F92">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第十二条  乙方责任</w:t>
      </w:r>
    </w:p>
    <w:p w14:paraId="65874539">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1、保证所提供服务为响应文件承诺服务，符合相关法律法规规定并且满足甲方的 需求，保证其配套项目部件为全新的未使用的且符合相关的质量要求。</w:t>
      </w:r>
    </w:p>
    <w:p w14:paraId="78854703">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2、保证所提供服务的售后服务，严格依据响应文件及相关承诺，对服务以及与之 配套的项目进行保修、维护等服务。</w:t>
      </w:r>
    </w:p>
    <w:p w14:paraId="6FF2EB0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3、保证其所供服务不存在侵犯第三方知识产权的行为，否则由此产生的损失由乙 方承担。</w:t>
      </w:r>
    </w:p>
    <w:p w14:paraId="394FA4F0">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5F3A64D9">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第十三条  违约责任</w:t>
      </w:r>
    </w:p>
    <w:p w14:paraId="5263CB42">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1、乙方所供服务成果及与之配套项目等不符合合同约定标准， 甲方有权拒收。同 时，乙方向甲方支付合同总金额20%的违约金。</w:t>
      </w:r>
    </w:p>
    <w:p w14:paraId="611ED716">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2、乙方不能交付服务成果时，乙方向甲方支付合同总金额20%的违约金。</w:t>
      </w:r>
    </w:p>
    <w:p w14:paraId="5ACB3FD0">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3、乙方逾期交付服务成果时，每逾1日乙方向甲方支付合同总金额3‰的滞纳金。 逾期交付超过30日，甲方有权决定是否继续履行合同，如甲方决定终止履行合同的，乙 方向甲方支付合同总金额20%的违约金，并且赔偿甲方因此所遭受的损失。</w:t>
      </w:r>
    </w:p>
    <w:p w14:paraId="2722EFFC">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4、因甲方过错而给乙方造成的损失，由甲方负担。</w:t>
      </w:r>
    </w:p>
    <w:p w14:paraId="24326FC7">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16ADEF78">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第十四条  不可抗力</w:t>
      </w:r>
    </w:p>
    <w:p w14:paraId="4FF14DA0">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甲乙双方的任何一方由于不可抗力不能履行合同时，应当及时通知对方不能履行或 不能完全履行的情况和理由；在取得有关主管机关证明以后，允许延期履行、部分履行 或者终止履行合同的，根据情况可部分或全部免予承担违约责任。</w:t>
      </w:r>
    </w:p>
    <w:p w14:paraId="3279253E">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4BA1AA33">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第十五条  保密</w:t>
      </w:r>
    </w:p>
    <w:p w14:paraId="6B71380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乙方在合同履行期间知悉甲方的工作秘密（包括相关业务信息），不得透露或以其 他方式提供给合同双方以外的其他方（包括乙方内部与本合同无关的任何人员），乙方 的保密责任不因本合同的终止而终止。</w:t>
      </w:r>
    </w:p>
    <w:p w14:paraId="2FDCCCC7">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乙方违反本合同所规定的保密义务，应按照本合同总金额的10%支付违约金。</w:t>
      </w:r>
    </w:p>
    <w:p w14:paraId="5D468BF4">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6E2BAE35">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第十六条  争议解决</w:t>
      </w:r>
    </w:p>
    <w:p w14:paraId="6EDD082E">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甲乙双方在合同履行中发生争议，应通过协商解决。如协商不成，可以向合同签订 地法院提起诉讼。</w:t>
      </w:r>
    </w:p>
    <w:p w14:paraId="4AEBEB59">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5185F300">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第十七条  合同生效及其他</w:t>
      </w:r>
    </w:p>
    <w:p w14:paraId="1B9DF5DC">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1、除竞争性磋商文件规定且甲方事先书面同意外，乙方不得部分或者全部转让、 分包履行其应履行的合同项下的义务。</w:t>
      </w:r>
    </w:p>
    <w:p w14:paraId="318E682A">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2、合同由甲、乙双方法定代表人（或者被授权代表）签字并加盖单位公章。</w:t>
      </w:r>
    </w:p>
    <w:p w14:paraId="26ED7E6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3、本合同一式六份， 甲方一份，乙方一份，采购代理机构二份，同级财政部门一 份，市公共资源交易管理办公室一份。</w:t>
      </w:r>
    </w:p>
    <w:p w14:paraId="400C630A">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p w14:paraId="536CE279">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第十八条   工期限</w:t>
      </w:r>
    </w:p>
    <w:p w14:paraId="7116A29A">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本合同工期限为   年；工期限自      年      月    日起至     年     月     日止。本 合同期限届满，如需续签，根据《政府采购目录》有关规定，经财政部门批准，双方可 以根据法律及各项规定另行签订书面合同。</w:t>
      </w:r>
    </w:p>
    <w:p w14:paraId="107C1C72">
      <w:pPr>
        <w:keepNext w:val="0"/>
        <w:keepLines w:val="0"/>
        <w:pageBreakBefore w:val="0"/>
        <w:widowControl/>
        <w:kinsoku w:val="0"/>
        <w:wordWrap/>
        <w:overflowPunct/>
        <w:topLinePunct w:val="0"/>
        <w:autoSpaceDE w:val="0"/>
        <w:autoSpaceDN w:val="0"/>
        <w:bidi w:val="0"/>
        <w:adjustRightInd w:val="0"/>
        <w:snapToGrid w:val="0"/>
        <w:spacing w:line="360" w:lineRule="auto"/>
        <w:ind w:right="65"/>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第十九条  下列文件为本合同不可分割部分</w:t>
      </w:r>
    </w:p>
    <w:p w14:paraId="5CB65B16">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1、政府采购竞争性磋商文件（包括澄清、修改）；</w:t>
      </w:r>
    </w:p>
    <w:p w14:paraId="0E15C73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2、乙方响应文件；</w:t>
      </w:r>
    </w:p>
    <w:p w14:paraId="78DB5510">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3、中标（成交）通知书；</w:t>
      </w:r>
    </w:p>
    <w:p w14:paraId="435585D7">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4、中标人在评标过程中做出的有关澄清、说明、承诺或者补正文件；</w:t>
      </w:r>
    </w:p>
    <w:p w14:paraId="053074AC">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5、政府采购委托协议书；</w:t>
      </w:r>
    </w:p>
    <w:p w14:paraId="0AD27A8F">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甲    方：                                乙    方：</w:t>
      </w:r>
    </w:p>
    <w:p w14:paraId="61FDDCF6">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单位名称(公章)：                       单位名称(公章)：</w:t>
      </w:r>
    </w:p>
    <w:p w14:paraId="74ED6805">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法定代表人（被授权代表）签字：         法定代表人（被授权代表）签字：</w:t>
      </w:r>
    </w:p>
    <w:p w14:paraId="2ADE68F9">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电    话：                             电    话：</w:t>
      </w:r>
    </w:p>
    <w:p w14:paraId="46BCCEC8">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年   月    日                           年   月    日</w:t>
      </w:r>
    </w:p>
    <w:p w14:paraId="34B34BBA">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6" w:firstLineChars="200"/>
        <w:jc w:val="both"/>
        <w:textAlignment w:val="baseline"/>
        <w:rPr>
          <w:rFonts w:hint="eastAsia" w:ascii="仿宋" w:hAnsi="仿宋" w:eastAsia="仿宋" w:cs="仿宋"/>
          <w:spacing w:val="-1"/>
          <w:sz w:val="24"/>
          <w:szCs w:val="24"/>
        </w:rPr>
        <w:sectPr>
          <w:footerReference r:id="rId10"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41481CDA">
      <w:pPr>
        <w:spacing w:before="101" w:line="792" w:lineRule="exact"/>
        <w:jc w:val="center"/>
        <w:outlineLvl w:val="0"/>
        <w:rPr>
          <w:rFonts w:hint="eastAsia" w:ascii="仿宋" w:hAnsi="仿宋" w:eastAsia="仿宋" w:cs="仿宋"/>
          <w:b/>
          <w:bCs/>
          <w:sz w:val="31"/>
          <w:szCs w:val="31"/>
        </w:rPr>
      </w:pPr>
      <w:r>
        <w:rPr>
          <w:rFonts w:hint="eastAsia" w:ascii="仿宋" w:hAnsi="仿宋" w:eastAsia="仿宋" w:cs="仿宋"/>
          <w:b/>
          <w:bCs/>
          <w:spacing w:val="5"/>
          <w:position w:val="36"/>
          <w:sz w:val="31"/>
          <w:szCs w:val="31"/>
        </w:rPr>
        <w:t>第六章</w:t>
      </w:r>
      <w:r>
        <w:rPr>
          <w:rFonts w:hint="eastAsia" w:ascii="仿宋" w:hAnsi="仿宋" w:eastAsia="仿宋" w:cs="仿宋"/>
          <w:b/>
          <w:bCs/>
          <w:spacing w:val="20"/>
          <w:position w:val="36"/>
          <w:sz w:val="31"/>
          <w:szCs w:val="31"/>
        </w:rPr>
        <w:t xml:space="preserve">  </w:t>
      </w:r>
      <w:r>
        <w:rPr>
          <w:rFonts w:hint="eastAsia" w:ascii="仿宋" w:hAnsi="仿宋" w:eastAsia="仿宋" w:cs="仿宋"/>
          <w:b/>
          <w:bCs/>
          <w:spacing w:val="5"/>
          <w:position w:val="36"/>
          <w:sz w:val="31"/>
          <w:szCs w:val="31"/>
        </w:rPr>
        <w:t>响应文件格式</w:t>
      </w:r>
    </w:p>
    <w:p w14:paraId="55251D07">
      <w:pPr>
        <w:spacing w:before="1" w:line="227" w:lineRule="auto"/>
        <w:ind w:left="2919"/>
        <w:rPr>
          <w:rFonts w:hint="eastAsia" w:ascii="仿宋" w:hAnsi="仿宋" w:eastAsia="仿宋" w:cs="仿宋"/>
          <w:sz w:val="31"/>
          <w:szCs w:val="31"/>
        </w:rPr>
      </w:pPr>
      <w:r>
        <w:rPr>
          <w:rFonts w:hint="eastAsia" w:ascii="仿宋" w:hAnsi="仿宋" w:eastAsia="仿宋" w:cs="仿宋"/>
          <w:spacing w:val="6"/>
          <w:sz w:val="31"/>
          <w:szCs w:val="31"/>
        </w:rPr>
        <w:t>（响应文件标书封皮）</w:t>
      </w:r>
    </w:p>
    <w:p w14:paraId="2F9B4B7F">
      <w:pPr>
        <w:pStyle w:val="2"/>
        <w:spacing w:line="308" w:lineRule="auto"/>
        <w:rPr>
          <w:rFonts w:hint="eastAsia" w:ascii="仿宋" w:hAnsi="仿宋" w:eastAsia="仿宋" w:cs="仿宋"/>
        </w:rPr>
      </w:pPr>
    </w:p>
    <w:p w14:paraId="17E90EE5">
      <w:pPr>
        <w:pStyle w:val="2"/>
        <w:spacing w:line="308" w:lineRule="auto"/>
        <w:rPr>
          <w:rFonts w:hint="eastAsia" w:ascii="仿宋" w:hAnsi="仿宋" w:eastAsia="仿宋" w:cs="仿宋"/>
        </w:rPr>
      </w:pPr>
    </w:p>
    <w:p w14:paraId="3DECCE68">
      <w:pPr>
        <w:pStyle w:val="2"/>
        <w:spacing w:line="309" w:lineRule="auto"/>
        <w:rPr>
          <w:rFonts w:hint="eastAsia" w:ascii="仿宋" w:hAnsi="仿宋" w:eastAsia="仿宋" w:cs="仿宋"/>
        </w:rPr>
      </w:pPr>
    </w:p>
    <w:p w14:paraId="0993BDB6">
      <w:pPr>
        <w:tabs>
          <w:tab w:val="left" w:pos="5922"/>
        </w:tabs>
        <w:spacing w:before="169" w:line="224" w:lineRule="auto"/>
        <w:ind w:left="2022"/>
        <w:rPr>
          <w:rFonts w:hint="eastAsia" w:ascii="仿宋" w:hAnsi="仿宋" w:eastAsia="仿宋" w:cs="仿宋"/>
          <w:sz w:val="52"/>
          <w:szCs w:val="52"/>
        </w:rPr>
      </w:pPr>
      <w:r>
        <w:rPr>
          <w:rFonts w:hint="eastAsia" w:ascii="仿宋" w:hAnsi="仿宋" w:eastAsia="仿宋" w:cs="仿宋"/>
          <w:sz w:val="52"/>
          <w:szCs w:val="52"/>
          <w:u w:val="single" w:color="auto"/>
        </w:rPr>
        <w:tab/>
      </w:r>
      <w:r>
        <w:rPr>
          <w:rFonts w:hint="eastAsia" w:ascii="仿宋" w:hAnsi="仿宋" w:eastAsia="仿宋" w:cs="仿宋"/>
          <w:spacing w:val="-223"/>
          <w:sz w:val="52"/>
          <w:szCs w:val="52"/>
        </w:rPr>
        <w:t xml:space="preserve"> </w:t>
      </w:r>
      <w:r>
        <w:rPr>
          <w:rFonts w:hint="eastAsia" w:ascii="仿宋" w:hAnsi="仿宋" w:eastAsia="仿宋" w:cs="仿宋"/>
          <w:spacing w:val="-18"/>
          <w:sz w:val="52"/>
          <w:szCs w:val="52"/>
        </w:rPr>
        <w:t>项目</w:t>
      </w:r>
    </w:p>
    <w:p w14:paraId="777437DC">
      <w:pPr>
        <w:spacing w:before="224" w:line="224" w:lineRule="auto"/>
        <w:ind w:left="3909"/>
        <w:rPr>
          <w:rFonts w:hint="eastAsia" w:ascii="仿宋" w:hAnsi="仿宋" w:eastAsia="仿宋" w:cs="仿宋"/>
          <w:sz w:val="24"/>
          <w:szCs w:val="24"/>
        </w:rPr>
      </w:pPr>
      <w:r>
        <w:rPr>
          <w:rFonts w:hint="eastAsia" w:ascii="仿宋" w:hAnsi="仿宋" w:eastAsia="仿宋" w:cs="仿宋"/>
          <w:spacing w:val="-4"/>
          <w:sz w:val="24"/>
          <w:szCs w:val="24"/>
        </w:rPr>
        <w:t>项目编号：</w:t>
      </w:r>
    </w:p>
    <w:p w14:paraId="6BFF0590">
      <w:pPr>
        <w:pStyle w:val="2"/>
        <w:spacing w:line="257" w:lineRule="auto"/>
        <w:rPr>
          <w:rFonts w:hint="eastAsia" w:ascii="仿宋" w:hAnsi="仿宋" w:eastAsia="仿宋" w:cs="仿宋"/>
        </w:rPr>
      </w:pPr>
    </w:p>
    <w:p w14:paraId="7362328B">
      <w:pPr>
        <w:pStyle w:val="2"/>
        <w:spacing w:line="257" w:lineRule="auto"/>
        <w:rPr>
          <w:rFonts w:hint="eastAsia" w:ascii="仿宋" w:hAnsi="仿宋" w:eastAsia="仿宋" w:cs="仿宋"/>
        </w:rPr>
      </w:pPr>
    </w:p>
    <w:p w14:paraId="5C00C5A8">
      <w:pPr>
        <w:pStyle w:val="2"/>
        <w:spacing w:line="257" w:lineRule="auto"/>
        <w:rPr>
          <w:rFonts w:hint="eastAsia" w:ascii="仿宋" w:hAnsi="仿宋" w:eastAsia="仿宋" w:cs="仿宋"/>
        </w:rPr>
      </w:pPr>
    </w:p>
    <w:p w14:paraId="4C8C2A59">
      <w:pPr>
        <w:pStyle w:val="2"/>
        <w:spacing w:line="257" w:lineRule="auto"/>
        <w:rPr>
          <w:rFonts w:hint="eastAsia" w:ascii="仿宋" w:hAnsi="仿宋" w:eastAsia="仿宋" w:cs="仿宋"/>
        </w:rPr>
      </w:pPr>
    </w:p>
    <w:p w14:paraId="3E97E0F0">
      <w:pPr>
        <w:pStyle w:val="2"/>
        <w:spacing w:line="257" w:lineRule="auto"/>
        <w:rPr>
          <w:rFonts w:hint="eastAsia" w:ascii="仿宋" w:hAnsi="仿宋" w:eastAsia="仿宋" w:cs="仿宋"/>
        </w:rPr>
      </w:pPr>
    </w:p>
    <w:p w14:paraId="512DBA9C">
      <w:pPr>
        <w:pStyle w:val="2"/>
        <w:spacing w:line="257" w:lineRule="auto"/>
        <w:rPr>
          <w:rFonts w:hint="eastAsia" w:ascii="仿宋" w:hAnsi="仿宋" w:eastAsia="仿宋" w:cs="仿宋"/>
        </w:rPr>
      </w:pPr>
    </w:p>
    <w:p w14:paraId="4BF7B4D5">
      <w:pPr>
        <w:pStyle w:val="2"/>
        <w:spacing w:line="257" w:lineRule="auto"/>
        <w:rPr>
          <w:rFonts w:hint="eastAsia" w:ascii="仿宋" w:hAnsi="仿宋" w:eastAsia="仿宋" w:cs="仿宋"/>
        </w:rPr>
      </w:pPr>
    </w:p>
    <w:p w14:paraId="76308ABE">
      <w:pPr>
        <w:pStyle w:val="2"/>
        <w:spacing w:line="257" w:lineRule="auto"/>
        <w:rPr>
          <w:rFonts w:hint="eastAsia" w:ascii="仿宋" w:hAnsi="仿宋" w:eastAsia="仿宋" w:cs="仿宋"/>
        </w:rPr>
      </w:pPr>
    </w:p>
    <w:p w14:paraId="438A757C">
      <w:pPr>
        <w:pStyle w:val="2"/>
        <w:spacing w:line="257" w:lineRule="auto"/>
        <w:rPr>
          <w:rFonts w:hint="eastAsia" w:ascii="仿宋" w:hAnsi="仿宋" w:eastAsia="仿宋" w:cs="仿宋"/>
        </w:rPr>
      </w:pPr>
    </w:p>
    <w:p w14:paraId="74C99694">
      <w:pPr>
        <w:spacing w:before="230" w:line="222" w:lineRule="auto"/>
        <w:ind w:left="2572"/>
        <w:outlineLvl w:val="1"/>
        <w:rPr>
          <w:rFonts w:hint="eastAsia" w:ascii="仿宋" w:hAnsi="仿宋" w:eastAsia="仿宋" w:cs="仿宋"/>
          <w:sz w:val="71"/>
          <w:szCs w:val="71"/>
        </w:rPr>
      </w:pPr>
      <w:r>
        <w:rPr>
          <w:rFonts w:hint="eastAsia" w:ascii="仿宋" w:hAnsi="仿宋" w:eastAsia="仿宋" w:cs="仿宋"/>
          <w:spacing w:val="-25"/>
          <w:sz w:val="71"/>
          <w:szCs w:val="71"/>
          <w14:textOutline w14:w="13075" w14:cap="sq" w14:cmpd="sng">
            <w14:solidFill>
              <w14:srgbClr w14:val="000000"/>
            </w14:solidFill>
            <w14:prstDash w14:val="solid"/>
            <w14:bevel/>
          </w14:textOutline>
        </w:rPr>
        <w:t>响</w:t>
      </w:r>
      <w:r>
        <w:rPr>
          <w:rFonts w:hint="eastAsia" w:ascii="仿宋" w:hAnsi="仿宋" w:eastAsia="仿宋" w:cs="仿宋"/>
          <w:spacing w:val="37"/>
          <w:sz w:val="71"/>
          <w:szCs w:val="71"/>
        </w:rPr>
        <w:t xml:space="preserve"> </w:t>
      </w:r>
      <w:r>
        <w:rPr>
          <w:rFonts w:hint="eastAsia" w:ascii="仿宋" w:hAnsi="仿宋" w:eastAsia="仿宋" w:cs="仿宋"/>
          <w:spacing w:val="-25"/>
          <w:sz w:val="71"/>
          <w:szCs w:val="71"/>
          <w14:textOutline w14:w="13075" w14:cap="sq" w14:cmpd="sng">
            <w14:solidFill>
              <w14:srgbClr w14:val="000000"/>
            </w14:solidFill>
            <w14:prstDash w14:val="solid"/>
            <w14:bevel/>
          </w14:textOutline>
        </w:rPr>
        <w:t>应</w:t>
      </w:r>
      <w:r>
        <w:rPr>
          <w:rFonts w:hint="eastAsia" w:ascii="仿宋" w:hAnsi="仿宋" w:eastAsia="仿宋" w:cs="仿宋"/>
          <w:spacing w:val="42"/>
          <w:sz w:val="71"/>
          <w:szCs w:val="71"/>
        </w:rPr>
        <w:t xml:space="preserve"> </w:t>
      </w:r>
      <w:r>
        <w:rPr>
          <w:rFonts w:hint="eastAsia" w:ascii="仿宋" w:hAnsi="仿宋" w:eastAsia="仿宋" w:cs="仿宋"/>
          <w:spacing w:val="-25"/>
          <w:sz w:val="71"/>
          <w:szCs w:val="71"/>
          <w14:textOutline w14:w="13075" w14:cap="sq" w14:cmpd="sng">
            <w14:solidFill>
              <w14:srgbClr w14:val="000000"/>
            </w14:solidFill>
            <w14:prstDash w14:val="solid"/>
            <w14:bevel/>
          </w14:textOutline>
        </w:rPr>
        <w:t>文</w:t>
      </w:r>
      <w:r>
        <w:rPr>
          <w:rFonts w:hint="eastAsia" w:ascii="仿宋" w:hAnsi="仿宋" w:eastAsia="仿宋" w:cs="仿宋"/>
          <w:spacing w:val="32"/>
          <w:sz w:val="71"/>
          <w:szCs w:val="71"/>
        </w:rPr>
        <w:t xml:space="preserve"> </w:t>
      </w:r>
      <w:r>
        <w:rPr>
          <w:rFonts w:hint="eastAsia" w:ascii="仿宋" w:hAnsi="仿宋" w:eastAsia="仿宋" w:cs="仿宋"/>
          <w:spacing w:val="-25"/>
          <w:sz w:val="71"/>
          <w:szCs w:val="71"/>
          <w14:textOutline w14:w="13075" w14:cap="sq" w14:cmpd="sng">
            <w14:solidFill>
              <w14:srgbClr w14:val="000000"/>
            </w14:solidFill>
            <w14:prstDash w14:val="solid"/>
            <w14:bevel/>
          </w14:textOutline>
        </w:rPr>
        <w:t>件</w:t>
      </w:r>
    </w:p>
    <w:p w14:paraId="067680D3">
      <w:pPr>
        <w:pStyle w:val="2"/>
        <w:rPr>
          <w:rFonts w:hint="eastAsia" w:ascii="仿宋" w:hAnsi="仿宋" w:eastAsia="仿宋" w:cs="仿宋"/>
        </w:rPr>
      </w:pPr>
    </w:p>
    <w:p w14:paraId="3A5F5DE8">
      <w:pPr>
        <w:pStyle w:val="2"/>
      </w:pPr>
    </w:p>
    <w:p w14:paraId="1E86BF67">
      <w:pPr>
        <w:pStyle w:val="2"/>
      </w:pPr>
    </w:p>
    <w:p w14:paraId="061432C6">
      <w:pPr>
        <w:pStyle w:val="2"/>
      </w:pPr>
    </w:p>
    <w:p w14:paraId="3B7579C9">
      <w:pPr>
        <w:pStyle w:val="2"/>
      </w:pPr>
    </w:p>
    <w:p w14:paraId="71D1BDFB">
      <w:pPr>
        <w:pStyle w:val="2"/>
      </w:pPr>
    </w:p>
    <w:p w14:paraId="39833CE3">
      <w:pPr>
        <w:pStyle w:val="2"/>
      </w:pPr>
    </w:p>
    <w:p w14:paraId="4B5CB1EA">
      <w:pPr>
        <w:pStyle w:val="2"/>
      </w:pPr>
    </w:p>
    <w:p w14:paraId="6193BBC6">
      <w:pPr>
        <w:pStyle w:val="2"/>
        <w:spacing w:line="241" w:lineRule="auto"/>
      </w:pPr>
    </w:p>
    <w:p w14:paraId="2B291464">
      <w:pPr>
        <w:pStyle w:val="2"/>
        <w:spacing w:line="241" w:lineRule="auto"/>
      </w:pPr>
    </w:p>
    <w:p w14:paraId="358A3BF4">
      <w:pPr>
        <w:pStyle w:val="2"/>
        <w:spacing w:line="241" w:lineRule="auto"/>
      </w:pPr>
    </w:p>
    <w:p w14:paraId="75B248DF">
      <w:pPr>
        <w:pStyle w:val="2"/>
        <w:spacing w:line="241" w:lineRule="auto"/>
      </w:pPr>
    </w:p>
    <w:p w14:paraId="068F9583">
      <w:pPr>
        <w:pStyle w:val="2"/>
        <w:spacing w:line="241" w:lineRule="auto"/>
      </w:pPr>
    </w:p>
    <w:p w14:paraId="7C83ABB5">
      <w:pPr>
        <w:pStyle w:val="2"/>
        <w:spacing w:line="241" w:lineRule="auto"/>
      </w:pPr>
    </w:p>
    <w:p w14:paraId="561BF1F1">
      <w:pPr>
        <w:spacing w:before="91" w:line="222" w:lineRule="auto"/>
        <w:rPr>
          <w:rFonts w:ascii="仿宋" w:hAnsi="仿宋" w:eastAsia="仿宋" w:cs="仿宋"/>
          <w:sz w:val="28"/>
          <w:szCs w:val="28"/>
        </w:rPr>
      </w:pPr>
      <w:r>
        <w:rPr>
          <w:rFonts w:ascii="仿宋" w:hAnsi="仿宋" w:eastAsia="仿宋" w:cs="仿宋"/>
          <w:spacing w:val="2"/>
          <w:sz w:val="28"/>
          <w:szCs w:val="28"/>
        </w:rPr>
        <w:t>供应商名称</w:t>
      </w:r>
      <w:r>
        <w:rPr>
          <w:rFonts w:ascii="仿宋" w:hAnsi="仿宋" w:eastAsia="仿宋" w:cs="仿宋"/>
          <w:spacing w:val="-19"/>
          <w:sz w:val="28"/>
          <w:szCs w:val="28"/>
        </w:rPr>
        <w:t>：</w:t>
      </w:r>
      <w:r>
        <w:rPr>
          <w:rFonts w:ascii="仿宋" w:hAnsi="仿宋" w:eastAsia="仿宋" w:cs="仿宋"/>
          <w:sz w:val="28"/>
          <w:szCs w:val="28"/>
          <w:u w:val="single" w:color="auto"/>
        </w:rPr>
        <w:t xml:space="preserve">               </w:t>
      </w:r>
      <w:r>
        <w:rPr>
          <w:rFonts w:ascii="仿宋" w:hAnsi="仿宋" w:eastAsia="仿宋" w:cs="仿宋"/>
          <w:spacing w:val="-19"/>
          <w:sz w:val="28"/>
          <w:szCs w:val="28"/>
        </w:rPr>
        <w:t>（</w:t>
      </w:r>
      <w:r>
        <w:rPr>
          <w:rFonts w:ascii="仿宋" w:hAnsi="仿宋" w:eastAsia="仿宋" w:cs="仿宋"/>
          <w:spacing w:val="2"/>
          <w:sz w:val="28"/>
          <w:szCs w:val="28"/>
        </w:rPr>
        <w:t>盖章）</w:t>
      </w:r>
    </w:p>
    <w:p w14:paraId="63A1BB65">
      <w:pPr>
        <w:spacing w:before="298" w:line="223" w:lineRule="auto"/>
        <w:ind w:left="7"/>
        <w:rPr>
          <w:rFonts w:ascii="仿宋" w:hAnsi="仿宋" w:eastAsia="仿宋" w:cs="仿宋"/>
          <w:sz w:val="28"/>
          <w:szCs w:val="28"/>
        </w:rPr>
      </w:pPr>
      <w:r>
        <w:rPr>
          <w:rFonts w:ascii="仿宋" w:hAnsi="仿宋" w:eastAsia="仿宋" w:cs="仿宋"/>
          <w:spacing w:val="1"/>
          <w:sz w:val="28"/>
          <w:szCs w:val="28"/>
        </w:rPr>
        <w:t>法定代表人</w:t>
      </w:r>
      <w:r>
        <w:rPr>
          <w:rFonts w:ascii="仿宋" w:hAnsi="仿宋" w:eastAsia="仿宋" w:cs="仿宋"/>
          <w:spacing w:val="-20"/>
          <w:sz w:val="28"/>
          <w:szCs w:val="28"/>
        </w:rPr>
        <w:t>：</w:t>
      </w:r>
      <w:r>
        <w:rPr>
          <w:rFonts w:ascii="仿宋" w:hAnsi="仿宋" w:eastAsia="仿宋" w:cs="仿宋"/>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1"/>
          <w:sz w:val="28"/>
          <w:szCs w:val="28"/>
        </w:rPr>
        <w:t>签字或盖章）</w:t>
      </w:r>
    </w:p>
    <w:p w14:paraId="03A1B0CE">
      <w:pPr>
        <w:spacing w:before="295" w:line="223" w:lineRule="auto"/>
        <w:ind w:left="3957"/>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5"/>
          <w:sz w:val="28"/>
          <w:szCs w:val="28"/>
        </w:rPr>
        <w:t xml:space="preserve">     </w:t>
      </w:r>
      <w:r>
        <w:rPr>
          <w:rFonts w:ascii="仿宋" w:hAnsi="仿宋" w:eastAsia="仿宋" w:cs="仿宋"/>
          <w:spacing w:val="-18"/>
          <w:sz w:val="28"/>
          <w:szCs w:val="28"/>
        </w:rPr>
        <w:t>月</w:t>
      </w:r>
      <w:r>
        <w:rPr>
          <w:rFonts w:ascii="仿宋" w:hAnsi="仿宋" w:eastAsia="仿宋" w:cs="仿宋"/>
          <w:spacing w:val="16"/>
          <w:sz w:val="28"/>
          <w:szCs w:val="28"/>
        </w:rPr>
        <w:t xml:space="preserve">     </w:t>
      </w:r>
      <w:r>
        <w:rPr>
          <w:rFonts w:ascii="仿宋" w:hAnsi="仿宋" w:eastAsia="仿宋" w:cs="仿宋"/>
          <w:spacing w:val="-18"/>
          <w:sz w:val="28"/>
          <w:szCs w:val="28"/>
        </w:rPr>
        <w:t>日</w:t>
      </w:r>
    </w:p>
    <w:p w14:paraId="008D21FC">
      <w:pPr>
        <w:spacing w:line="223" w:lineRule="auto"/>
        <w:rPr>
          <w:rFonts w:ascii="仿宋" w:hAnsi="仿宋" w:eastAsia="仿宋" w:cs="仿宋"/>
          <w:sz w:val="28"/>
          <w:szCs w:val="28"/>
        </w:rPr>
        <w:sectPr>
          <w:footerReference r:id="rId11"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6A16179D">
      <w:pPr>
        <w:spacing w:before="97" w:line="221" w:lineRule="auto"/>
        <w:jc w:val="center"/>
        <w:outlineLvl w:val="1"/>
        <w:rPr>
          <w:rFonts w:hint="eastAsia" w:ascii="仿宋" w:hAnsi="仿宋" w:eastAsia="仿宋" w:cs="仿宋"/>
        </w:rPr>
      </w:pPr>
      <w:r>
        <w:rPr>
          <w:rFonts w:hint="eastAsia" w:ascii="仿宋" w:hAnsi="仿宋" w:eastAsia="仿宋" w:cs="仿宋"/>
          <w:spacing w:val="-35"/>
          <w:sz w:val="30"/>
          <w:szCs w:val="30"/>
        </w:rPr>
        <w:t>目</w:t>
      </w:r>
      <w:r>
        <w:rPr>
          <w:rFonts w:hint="eastAsia" w:ascii="仿宋" w:hAnsi="仿宋" w:eastAsia="仿宋" w:cs="仿宋"/>
          <w:spacing w:val="11"/>
          <w:sz w:val="30"/>
          <w:szCs w:val="30"/>
        </w:rPr>
        <w:t xml:space="preserve"> </w:t>
      </w:r>
      <w:r>
        <w:rPr>
          <w:rFonts w:hint="eastAsia" w:ascii="仿宋" w:hAnsi="仿宋" w:eastAsia="仿宋" w:cs="仿宋"/>
          <w:spacing w:val="-35"/>
          <w:sz w:val="30"/>
          <w:szCs w:val="30"/>
        </w:rPr>
        <w:t>录</w:t>
      </w:r>
    </w:p>
    <w:p w14:paraId="7CDA2ADE">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一、报价函；</w:t>
      </w:r>
    </w:p>
    <w:p w14:paraId="08968E52">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二、法定代表人身份证明；</w:t>
      </w:r>
    </w:p>
    <w:p w14:paraId="03C85D6E">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三、法定代表人授权委托书；</w:t>
      </w:r>
    </w:p>
    <w:p w14:paraId="00827CAB">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四、报价一览表（第一轮报价）；</w:t>
      </w:r>
    </w:p>
    <w:p w14:paraId="74C6A344">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五、供应商情况介绍；</w:t>
      </w:r>
    </w:p>
    <w:p w14:paraId="20CEB761">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六、类似业绩一览表；</w:t>
      </w:r>
    </w:p>
    <w:p w14:paraId="5427BB45">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七、在经营活动中没有重大违法记录的书面声明；</w:t>
      </w:r>
    </w:p>
    <w:p w14:paraId="094B9DDD">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八、政府采购诚信承诺书；</w:t>
      </w:r>
    </w:p>
    <w:p w14:paraId="7120D4A5">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九、其他资料（中小微企业等其他资料）</w:t>
      </w:r>
    </w:p>
    <w:p w14:paraId="7C0ED7F5">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十、技术文件；</w:t>
      </w:r>
    </w:p>
    <w:p w14:paraId="38D4B2CC">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十一、项目实施人员（主要从业人员以及其技术资格）一览表；</w:t>
      </w:r>
    </w:p>
    <w:p w14:paraId="551A43DA">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sectPr>
          <w:footerReference r:id="rId12"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2"/>
          <w:sz w:val="24"/>
          <w:szCs w:val="24"/>
          <w:lang w:val="en-US" w:eastAsia="zh-CN"/>
        </w:rPr>
        <w:t>二、供应商需要说明的其他文件和说明（格式自拟）。</w:t>
      </w:r>
    </w:p>
    <w:p w14:paraId="44406DB5">
      <w:pPr>
        <w:spacing w:before="91" w:line="223" w:lineRule="auto"/>
        <w:jc w:val="center"/>
        <w:outlineLvl w:val="1"/>
        <w:rPr>
          <w:rFonts w:ascii="仿宋" w:hAnsi="仿宋" w:eastAsia="仿宋" w:cs="仿宋"/>
          <w:b/>
          <w:bCs/>
          <w:sz w:val="28"/>
          <w:szCs w:val="28"/>
        </w:rPr>
      </w:pPr>
      <w:r>
        <w:rPr>
          <w:rFonts w:ascii="仿宋" w:hAnsi="仿宋" w:eastAsia="仿宋" w:cs="仿宋"/>
          <w:b/>
          <w:bCs/>
          <w:spacing w:val="-5"/>
          <w:sz w:val="28"/>
          <w:szCs w:val="28"/>
        </w:rPr>
        <w:t>一、报价函</w:t>
      </w:r>
    </w:p>
    <w:p w14:paraId="4D85EB78">
      <w:pPr>
        <w:pStyle w:val="2"/>
        <w:spacing w:line="447" w:lineRule="auto"/>
      </w:pPr>
    </w:p>
    <w:p w14:paraId="42344A3C">
      <w:pPr>
        <w:tabs>
          <w:tab w:val="left" w:pos="135"/>
        </w:tabs>
        <w:spacing w:before="78" w:line="360" w:lineRule="auto"/>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z w:val="24"/>
          <w:szCs w:val="24"/>
        </w:rPr>
        <w:t>：</w:t>
      </w:r>
    </w:p>
    <w:p w14:paraId="2ABEE899">
      <w:pPr>
        <w:keepNext w:val="0"/>
        <w:keepLines w:val="0"/>
        <w:pageBreakBefore w:val="0"/>
        <w:widowControl/>
        <w:tabs>
          <w:tab w:val="left" w:pos="615"/>
        </w:tabs>
        <w:kinsoku w:val="0"/>
        <w:wordWrap/>
        <w:overflowPunct/>
        <w:topLinePunct w:val="0"/>
        <w:autoSpaceDE w:val="0"/>
        <w:autoSpaceDN w:val="0"/>
        <w:bidi w:val="0"/>
        <w:adjustRightInd w:val="0"/>
        <w:snapToGrid w:val="0"/>
        <w:spacing w:line="360" w:lineRule="auto"/>
        <w:ind w:left="480"/>
        <w:jc w:val="left"/>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58252D9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7"/>
          <w:sz w:val="24"/>
          <w:szCs w:val="24"/>
          <w:u w:val="single" w:color="auto"/>
        </w:rPr>
        <w:t>（姓名）</w:t>
      </w:r>
      <w:r>
        <w:rPr>
          <w:rFonts w:ascii="仿宋" w:hAnsi="仿宋" w:eastAsia="仿宋" w:cs="仿宋"/>
          <w:spacing w:val="-7"/>
          <w:sz w:val="24"/>
          <w:szCs w:val="24"/>
        </w:rPr>
        <w:t>系</w:t>
      </w:r>
      <w:r>
        <w:rPr>
          <w:rFonts w:ascii="仿宋" w:hAnsi="仿宋" w:eastAsia="仿宋" w:cs="仿宋"/>
          <w:spacing w:val="-7"/>
          <w:sz w:val="24"/>
          <w:szCs w:val="24"/>
          <w:u w:val="single" w:color="auto"/>
        </w:rPr>
        <w:t>（供应商名称）</w:t>
      </w:r>
      <w:r>
        <w:rPr>
          <w:rFonts w:ascii="仿宋" w:hAnsi="仿宋" w:eastAsia="仿宋" w:cs="仿宋"/>
          <w:spacing w:val="-7"/>
          <w:sz w:val="24"/>
          <w:szCs w:val="24"/>
        </w:rPr>
        <w:t>的法定代表人，我方愿意参加贵方组织的</w:t>
      </w:r>
      <w:r>
        <w:rPr>
          <w:rFonts w:ascii="仿宋" w:hAnsi="仿宋" w:eastAsia="仿宋" w:cs="仿宋"/>
          <w:spacing w:val="-7"/>
          <w:sz w:val="24"/>
          <w:szCs w:val="24"/>
          <w:u w:val="single" w:color="auto"/>
        </w:rPr>
        <w:t>（项目名称）</w:t>
      </w:r>
      <w:r>
        <w:rPr>
          <w:rFonts w:ascii="仿宋" w:hAnsi="仿宋" w:eastAsia="仿宋" w:cs="仿宋"/>
          <w:spacing w:val="-3"/>
          <w:sz w:val="24"/>
          <w:szCs w:val="24"/>
          <w:u w:val="single" w:color="auto"/>
        </w:rPr>
        <w:t>（编号为            ）</w:t>
      </w:r>
      <w:r>
        <w:rPr>
          <w:rFonts w:ascii="仿宋" w:hAnsi="仿宋" w:eastAsia="仿宋" w:cs="仿宋"/>
          <w:spacing w:val="-3"/>
          <w:sz w:val="24"/>
          <w:szCs w:val="24"/>
        </w:rPr>
        <w:t>的报价，为此，我方就本次报价有关事项郑重声</w:t>
      </w:r>
      <w:r>
        <w:rPr>
          <w:rFonts w:ascii="仿宋" w:hAnsi="仿宋" w:eastAsia="仿宋" w:cs="仿宋"/>
          <w:spacing w:val="-4"/>
          <w:sz w:val="24"/>
          <w:szCs w:val="24"/>
        </w:rPr>
        <w:t>明如下：</w:t>
      </w:r>
    </w:p>
    <w:p w14:paraId="170B2516">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ascii="仿宋" w:hAnsi="仿宋" w:eastAsia="仿宋" w:cs="仿宋"/>
          <w:sz w:val="24"/>
          <w:szCs w:val="24"/>
        </w:rPr>
      </w:pPr>
      <w:r>
        <w:rPr>
          <w:rFonts w:ascii="仿宋" w:hAnsi="仿宋" w:eastAsia="仿宋" w:cs="仿宋"/>
          <w:spacing w:val="-1"/>
          <w:sz w:val="24"/>
          <w:szCs w:val="24"/>
        </w:rPr>
        <w:t>1、我方已详细审查全部磋商文件，同意磋商文件的各项要求。</w:t>
      </w:r>
    </w:p>
    <w:p w14:paraId="0F6C1BAE">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ascii="仿宋" w:hAnsi="仿宋" w:eastAsia="仿宋" w:cs="仿宋"/>
          <w:sz w:val="24"/>
          <w:szCs w:val="24"/>
        </w:rPr>
      </w:pPr>
      <w:r>
        <w:rPr>
          <w:rFonts w:ascii="仿宋" w:hAnsi="仿宋" w:eastAsia="仿宋" w:cs="仿宋"/>
          <w:spacing w:val="-1"/>
          <w:position w:val="16"/>
          <w:sz w:val="24"/>
          <w:szCs w:val="24"/>
        </w:rPr>
        <w:t>2、我方向贵方提交的所有响应文件、资料都是准确的和真实的。</w:t>
      </w:r>
    </w:p>
    <w:p w14:paraId="2F443DDE">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ascii="仿宋" w:hAnsi="仿宋" w:eastAsia="仿宋" w:cs="仿宋"/>
          <w:sz w:val="24"/>
          <w:szCs w:val="24"/>
        </w:rPr>
      </w:pPr>
      <w:r>
        <w:rPr>
          <w:rFonts w:ascii="仿宋" w:hAnsi="仿宋" w:eastAsia="仿宋" w:cs="仿宋"/>
          <w:spacing w:val="-1"/>
          <w:sz w:val="24"/>
          <w:szCs w:val="24"/>
        </w:rPr>
        <w:t>3、若中标，我方将按照磋商文件规定履行合同责任和义务。</w:t>
      </w:r>
    </w:p>
    <w:p w14:paraId="2F6CCC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6" w:firstLineChars="200"/>
        <w:textAlignment w:val="baseline"/>
        <w:rPr>
          <w:rFonts w:ascii="仿宋" w:hAnsi="仿宋" w:eastAsia="仿宋" w:cs="仿宋"/>
          <w:spacing w:val="-1"/>
          <w:position w:val="16"/>
          <w:sz w:val="24"/>
          <w:szCs w:val="24"/>
        </w:rPr>
      </w:pPr>
      <w:r>
        <w:rPr>
          <w:rFonts w:ascii="仿宋" w:hAnsi="仿宋" w:eastAsia="仿宋" w:cs="仿宋"/>
          <w:spacing w:val="-1"/>
          <w:position w:val="16"/>
          <w:sz w:val="24"/>
          <w:szCs w:val="24"/>
        </w:rPr>
        <w:t>4、我方不是采购人的附属机构；在获知本项目采购信息后，与采购人聘请的为此项目提供咨询服务的公司以及其附属机构没有任何联系。</w:t>
      </w:r>
    </w:p>
    <w:p w14:paraId="7FDFA32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ascii="仿宋" w:hAnsi="仿宋" w:eastAsia="仿宋" w:cs="仿宋"/>
          <w:sz w:val="24"/>
          <w:szCs w:val="24"/>
        </w:rPr>
      </w:pPr>
      <w:r>
        <w:rPr>
          <w:rFonts w:ascii="仿宋" w:hAnsi="仿宋" w:eastAsia="仿宋" w:cs="仿宋"/>
          <w:spacing w:val="-3"/>
          <w:sz w:val="24"/>
          <w:szCs w:val="24"/>
        </w:rPr>
        <w:t>5、响应文件自开启响应文件日起有效期为</w:t>
      </w:r>
      <w:r>
        <w:rPr>
          <w:rFonts w:ascii="仿宋" w:hAnsi="仿宋" w:eastAsia="仿宋" w:cs="仿宋"/>
          <w:spacing w:val="-3"/>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3"/>
          <w:sz w:val="24"/>
          <w:szCs w:val="24"/>
        </w:rPr>
        <w:t>日</w:t>
      </w:r>
      <w:r>
        <w:rPr>
          <w:rFonts w:ascii="仿宋" w:hAnsi="仿宋" w:eastAsia="仿宋" w:cs="仿宋"/>
          <w:spacing w:val="-4"/>
          <w:sz w:val="24"/>
          <w:szCs w:val="24"/>
        </w:rPr>
        <w:t>历日。</w:t>
      </w:r>
    </w:p>
    <w:p w14:paraId="6375E105">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ascii="仿宋" w:hAnsi="仿宋" w:eastAsia="仿宋" w:cs="仿宋"/>
          <w:sz w:val="24"/>
          <w:szCs w:val="24"/>
        </w:rPr>
      </w:pPr>
      <w:r>
        <w:rPr>
          <w:rFonts w:ascii="仿宋" w:hAnsi="仿宋" w:eastAsia="仿宋" w:cs="仿宋"/>
          <w:spacing w:val="-1"/>
          <w:sz w:val="24"/>
          <w:szCs w:val="24"/>
        </w:rPr>
        <w:t>6、以上事项如有虚假或者隐瞒，我方愿意承担一切后果。</w:t>
      </w:r>
    </w:p>
    <w:p w14:paraId="74C1FD2B">
      <w:pPr>
        <w:pStyle w:val="2"/>
        <w:spacing w:line="256" w:lineRule="auto"/>
      </w:pPr>
    </w:p>
    <w:p w14:paraId="1E4CB5C8">
      <w:pPr>
        <w:pStyle w:val="2"/>
        <w:spacing w:line="256" w:lineRule="auto"/>
      </w:pPr>
    </w:p>
    <w:p w14:paraId="6BA70F30">
      <w:pPr>
        <w:pStyle w:val="2"/>
        <w:spacing w:line="256" w:lineRule="auto"/>
      </w:pPr>
    </w:p>
    <w:p w14:paraId="109A4DCF">
      <w:pPr>
        <w:pStyle w:val="2"/>
        <w:spacing w:line="256" w:lineRule="auto"/>
      </w:pPr>
    </w:p>
    <w:p w14:paraId="01092E66">
      <w:pPr>
        <w:pStyle w:val="2"/>
        <w:spacing w:line="256" w:lineRule="auto"/>
      </w:pPr>
    </w:p>
    <w:p w14:paraId="36CD96B0">
      <w:pPr>
        <w:pStyle w:val="2"/>
        <w:spacing w:line="256" w:lineRule="auto"/>
      </w:pPr>
    </w:p>
    <w:p w14:paraId="39A3CDE8">
      <w:pPr>
        <w:pStyle w:val="2"/>
        <w:spacing w:line="257" w:lineRule="auto"/>
      </w:pPr>
    </w:p>
    <w:p w14:paraId="77FFA567">
      <w:pPr>
        <w:pStyle w:val="2"/>
        <w:spacing w:line="257" w:lineRule="auto"/>
      </w:pPr>
    </w:p>
    <w:p w14:paraId="3C3151B8">
      <w:pPr>
        <w:pStyle w:val="2"/>
        <w:spacing w:line="257" w:lineRule="auto"/>
      </w:pPr>
    </w:p>
    <w:p w14:paraId="2F1C4AE1">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6CA2D89F">
      <w:pPr>
        <w:spacing w:before="153"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73CAAC4D">
      <w:pPr>
        <w:spacing w:before="150" w:line="222" w:lineRule="auto"/>
        <w:ind w:left="4175" w:firstLine="588" w:firstLineChars="300"/>
        <w:rPr>
          <w:rFonts w:ascii="仿宋" w:hAnsi="仿宋" w:eastAsia="仿宋" w:cs="仿宋"/>
          <w:spacing w:val="-22"/>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08914471">
      <w:pPr>
        <w:spacing w:before="150" w:line="222" w:lineRule="auto"/>
        <w:ind w:left="4175"/>
        <w:rPr>
          <w:rFonts w:ascii="仿宋" w:hAnsi="仿宋" w:eastAsia="仿宋" w:cs="仿宋"/>
          <w:spacing w:val="-22"/>
          <w:sz w:val="24"/>
          <w:szCs w:val="24"/>
        </w:rPr>
      </w:pPr>
    </w:p>
    <w:p w14:paraId="4D59B6E8">
      <w:pPr>
        <w:spacing w:before="150" w:line="222" w:lineRule="auto"/>
        <w:ind w:left="4175"/>
        <w:rPr>
          <w:rFonts w:ascii="仿宋" w:hAnsi="仿宋" w:eastAsia="仿宋" w:cs="仿宋"/>
          <w:spacing w:val="-22"/>
          <w:sz w:val="24"/>
          <w:szCs w:val="24"/>
        </w:rPr>
      </w:pPr>
    </w:p>
    <w:p w14:paraId="6E74AB9F">
      <w:pPr>
        <w:spacing w:before="150" w:line="222" w:lineRule="auto"/>
        <w:ind w:left="4175"/>
        <w:rPr>
          <w:rFonts w:ascii="仿宋" w:hAnsi="仿宋" w:eastAsia="仿宋" w:cs="仿宋"/>
          <w:spacing w:val="-22"/>
          <w:sz w:val="24"/>
          <w:szCs w:val="24"/>
        </w:rPr>
      </w:pPr>
    </w:p>
    <w:p w14:paraId="12706DBD">
      <w:pPr>
        <w:spacing w:before="150" w:line="222" w:lineRule="auto"/>
        <w:ind w:left="4175"/>
        <w:rPr>
          <w:rFonts w:ascii="仿宋" w:hAnsi="仿宋" w:eastAsia="仿宋" w:cs="仿宋"/>
          <w:spacing w:val="-22"/>
          <w:sz w:val="24"/>
          <w:szCs w:val="24"/>
        </w:rPr>
      </w:pPr>
    </w:p>
    <w:p w14:paraId="05AF2BDE">
      <w:pPr>
        <w:spacing w:before="150" w:line="222" w:lineRule="auto"/>
        <w:ind w:left="4175"/>
        <w:rPr>
          <w:rFonts w:ascii="仿宋" w:hAnsi="仿宋" w:eastAsia="仿宋" w:cs="仿宋"/>
          <w:spacing w:val="-22"/>
          <w:sz w:val="24"/>
          <w:szCs w:val="24"/>
        </w:rPr>
      </w:pPr>
    </w:p>
    <w:p w14:paraId="0C258E07">
      <w:pPr>
        <w:spacing w:before="150" w:line="222" w:lineRule="auto"/>
        <w:ind w:left="4175"/>
        <w:rPr>
          <w:rFonts w:ascii="仿宋" w:hAnsi="仿宋" w:eastAsia="仿宋" w:cs="仿宋"/>
          <w:spacing w:val="-22"/>
          <w:sz w:val="24"/>
          <w:szCs w:val="24"/>
        </w:rPr>
      </w:pPr>
    </w:p>
    <w:p w14:paraId="5E949F45">
      <w:pPr>
        <w:spacing w:before="150" w:line="222" w:lineRule="auto"/>
        <w:ind w:left="4175"/>
        <w:rPr>
          <w:rFonts w:ascii="仿宋" w:hAnsi="仿宋" w:eastAsia="仿宋" w:cs="仿宋"/>
          <w:spacing w:val="-22"/>
          <w:sz w:val="24"/>
          <w:szCs w:val="24"/>
        </w:rPr>
      </w:pPr>
    </w:p>
    <w:p w14:paraId="47748BC0">
      <w:pPr>
        <w:spacing w:before="150" w:line="222" w:lineRule="auto"/>
        <w:ind w:left="4175"/>
        <w:rPr>
          <w:rFonts w:ascii="仿宋" w:hAnsi="仿宋" w:eastAsia="仿宋" w:cs="仿宋"/>
          <w:spacing w:val="-22"/>
          <w:sz w:val="24"/>
          <w:szCs w:val="24"/>
        </w:rPr>
      </w:pPr>
    </w:p>
    <w:p w14:paraId="50A5599B">
      <w:pPr>
        <w:spacing w:before="150" w:line="222" w:lineRule="auto"/>
        <w:ind w:left="4175"/>
        <w:rPr>
          <w:rFonts w:ascii="仿宋" w:hAnsi="仿宋" w:eastAsia="仿宋" w:cs="仿宋"/>
          <w:spacing w:val="-22"/>
          <w:sz w:val="24"/>
          <w:szCs w:val="24"/>
        </w:rPr>
      </w:pPr>
    </w:p>
    <w:p w14:paraId="7FFB50D9">
      <w:pPr>
        <w:spacing w:before="91" w:line="223" w:lineRule="auto"/>
        <w:jc w:val="center"/>
        <w:outlineLvl w:val="1"/>
        <w:rPr>
          <w:rFonts w:ascii="仿宋" w:hAnsi="仿宋" w:eastAsia="仿宋" w:cs="仿宋"/>
          <w:sz w:val="28"/>
          <w:szCs w:val="28"/>
        </w:rPr>
      </w:pPr>
      <w:r>
        <w:rPr>
          <w:rFonts w:hint="eastAsia" w:ascii="仿宋" w:hAnsi="仿宋" w:eastAsia="仿宋" w:cs="仿宋"/>
          <w:b/>
          <w:bCs/>
          <w:spacing w:val="-3"/>
          <w:sz w:val="28"/>
          <w:szCs w:val="28"/>
          <w:lang w:val="en-US" w:eastAsia="zh-CN"/>
        </w:rPr>
        <w:t>二</w:t>
      </w:r>
      <w:r>
        <w:rPr>
          <w:rFonts w:ascii="仿宋" w:hAnsi="仿宋" w:eastAsia="仿宋" w:cs="仿宋"/>
          <w:b/>
          <w:bCs/>
          <w:spacing w:val="-3"/>
          <w:sz w:val="28"/>
          <w:szCs w:val="28"/>
        </w:rPr>
        <w:t>、法定代表人身份证明</w:t>
      </w:r>
    </w:p>
    <w:p w14:paraId="0D59E994">
      <w:pPr>
        <w:pStyle w:val="2"/>
        <w:spacing w:line="246" w:lineRule="auto"/>
      </w:pPr>
    </w:p>
    <w:p w14:paraId="1E365447">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3"/>
          <w:sz w:val="24"/>
          <w:szCs w:val="24"/>
        </w:rPr>
        <w:t>投标人名称：</w:t>
      </w:r>
      <w:r>
        <w:rPr>
          <w:rFonts w:ascii="仿宋" w:hAnsi="仿宋" w:eastAsia="仿宋" w:cs="仿宋"/>
          <w:sz w:val="24"/>
          <w:szCs w:val="24"/>
          <w:u w:val="single" w:color="auto"/>
        </w:rPr>
        <w:tab/>
      </w:r>
      <w:r>
        <w:rPr>
          <w:rFonts w:ascii="仿宋" w:hAnsi="仿宋" w:eastAsia="仿宋" w:cs="仿宋"/>
          <w:sz w:val="24"/>
          <w:szCs w:val="24"/>
        </w:rPr>
        <w:t xml:space="preserve"> </w:t>
      </w:r>
    </w:p>
    <w:p w14:paraId="34A5A2D7">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3"/>
          <w:sz w:val="24"/>
          <w:szCs w:val="24"/>
        </w:rPr>
        <w:t>投标人类型：</w:t>
      </w:r>
      <w:r>
        <w:rPr>
          <w:rFonts w:ascii="仿宋" w:hAnsi="仿宋" w:eastAsia="仿宋" w:cs="仿宋"/>
          <w:sz w:val="24"/>
          <w:szCs w:val="24"/>
          <w:u w:val="single" w:color="auto"/>
        </w:rPr>
        <w:tab/>
      </w:r>
      <w:r>
        <w:rPr>
          <w:rFonts w:ascii="仿宋" w:hAnsi="仿宋" w:eastAsia="仿宋" w:cs="仿宋"/>
          <w:sz w:val="24"/>
          <w:szCs w:val="24"/>
        </w:rPr>
        <w:t xml:space="preserve"> </w:t>
      </w:r>
    </w:p>
    <w:p w14:paraId="74115CAA">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24"/>
          <w:sz w:val="24"/>
          <w:szCs w:val="24"/>
        </w:rPr>
        <w:t>地</w:t>
      </w:r>
      <w:r>
        <w:rPr>
          <w:rFonts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ascii="仿宋" w:hAnsi="仿宋" w:eastAsia="仿宋" w:cs="仿宋"/>
          <w:spacing w:val="5"/>
          <w:sz w:val="24"/>
          <w:szCs w:val="24"/>
        </w:rPr>
        <w:t xml:space="preserve"> </w:t>
      </w:r>
      <w:r>
        <w:rPr>
          <w:rFonts w:ascii="仿宋" w:hAnsi="仿宋" w:eastAsia="仿宋" w:cs="仿宋"/>
          <w:spacing w:val="-24"/>
          <w:sz w:val="24"/>
          <w:szCs w:val="24"/>
        </w:rPr>
        <w:t>址</w:t>
      </w:r>
      <w:r>
        <w:rPr>
          <w:rFonts w:ascii="仿宋" w:hAnsi="仿宋" w:eastAsia="仿宋" w:cs="仿宋"/>
          <w:spacing w:val="-85"/>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ab/>
      </w:r>
      <w:r>
        <w:rPr>
          <w:rFonts w:ascii="仿宋" w:hAnsi="仿宋" w:eastAsia="仿宋" w:cs="仿宋"/>
          <w:sz w:val="24"/>
          <w:szCs w:val="24"/>
        </w:rPr>
        <w:t xml:space="preserve"> </w:t>
      </w:r>
    </w:p>
    <w:p w14:paraId="32B9D969">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4"/>
          <w:sz w:val="24"/>
          <w:szCs w:val="24"/>
        </w:rPr>
        <w:t>营业期限：</w:t>
      </w:r>
      <w:r>
        <w:rPr>
          <w:rFonts w:ascii="仿宋" w:hAnsi="仿宋" w:eastAsia="仿宋" w:cs="仿宋"/>
          <w:sz w:val="24"/>
          <w:szCs w:val="24"/>
          <w:u w:val="single" w:color="auto"/>
        </w:rPr>
        <w:tab/>
      </w:r>
      <w:r>
        <w:rPr>
          <w:rFonts w:ascii="仿宋" w:hAnsi="仿宋" w:eastAsia="仿宋" w:cs="仿宋"/>
          <w:sz w:val="24"/>
          <w:szCs w:val="24"/>
        </w:rPr>
        <w:t xml:space="preserve"> </w:t>
      </w:r>
    </w:p>
    <w:p w14:paraId="61C7699C">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2"/>
          <w:sz w:val="24"/>
          <w:szCs w:val="24"/>
        </w:rPr>
        <w:t>成立时间：</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22A3B55F">
      <w:pPr>
        <w:spacing w:before="35" w:line="220" w:lineRule="auto"/>
        <w:ind w:left="255"/>
        <w:rPr>
          <w:rFonts w:ascii="仿宋" w:hAnsi="仿宋" w:eastAsia="仿宋" w:cs="仿宋"/>
          <w:sz w:val="24"/>
          <w:szCs w:val="24"/>
        </w:rPr>
      </w:pPr>
      <w:r>
        <w:rPr>
          <w:rFonts w:ascii="仿宋" w:hAnsi="仿宋" w:eastAsia="仿宋" w:cs="仿宋"/>
          <w:spacing w:val="-7"/>
          <w:sz w:val="24"/>
          <w:szCs w:val="24"/>
        </w:rPr>
        <w:t>姓</w:t>
      </w:r>
      <w:r>
        <w:rPr>
          <w:rFonts w:hint="eastAsia" w:ascii="仿宋" w:hAnsi="仿宋" w:eastAsia="仿宋" w:cs="仿宋"/>
          <w:spacing w:val="-7"/>
          <w:sz w:val="24"/>
          <w:szCs w:val="24"/>
          <w:lang w:val="en-US" w:eastAsia="zh-CN"/>
        </w:rPr>
        <w:t xml:space="preserve">     </w:t>
      </w:r>
      <w:r>
        <w:rPr>
          <w:rFonts w:ascii="仿宋" w:hAnsi="仿宋" w:eastAsia="仿宋" w:cs="仿宋"/>
          <w:spacing w:val="-7"/>
          <w:sz w:val="24"/>
          <w:szCs w:val="24"/>
        </w:rPr>
        <w:t>名：</w:t>
      </w:r>
      <w:r>
        <w:rPr>
          <w:rFonts w:ascii="仿宋" w:hAnsi="仿宋" w:eastAsia="仿宋" w:cs="仿宋"/>
          <w:sz w:val="24"/>
          <w:szCs w:val="24"/>
          <w:u w:val="single" w:color="auto"/>
        </w:rPr>
        <w:t xml:space="preserve">                   </w:t>
      </w:r>
      <w:r>
        <w:rPr>
          <w:rFonts w:ascii="仿宋" w:hAnsi="仿宋" w:eastAsia="仿宋" w:cs="仿宋"/>
          <w:spacing w:val="4"/>
          <w:sz w:val="24"/>
          <w:szCs w:val="24"/>
        </w:rPr>
        <w:t xml:space="preserve">     </w:t>
      </w:r>
      <w:r>
        <w:rPr>
          <w:rFonts w:ascii="仿宋" w:hAnsi="仿宋" w:eastAsia="仿宋" w:cs="仿宋"/>
          <w:spacing w:val="-7"/>
          <w:sz w:val="24"/>
          <w:szCs w:val="24"/>
        </w:rPr>
        <w:t>性别：</w:t>
      </w:r>
      <w:r>
        <w:rPr>
          <w:rFonts w:ascii="仿宋" w:hAnsi="仿宋" w:eastAsia="仿宋" w:cs="仿宋"/>
          <w:sz w:val="24"/>
          <w:szCs w:val="24"/>
          <w:u w:val="single" w:color="auto"/>
        </w:rPr>
        <w:t xml:space="preserve">                </w:t>
      </w:r>
    </w:p>
    <w:p w14:paraId="4DF971DF">
      <w:pPr>
        <w:spacing w:before="115" w:line="222" w:lineRule="auto"/>
        <w:ind w:left="260"/>
        <w:rPr>
          <w:rFonts w:ascii="仿宋" w:hAnsi="仿宋" w:eastAsia="仿宋" w:cs="仿宋"/>
          <w:sz w:val="24"/>
          <w:szCs w:val="24"/>
        </w:rPr>
      </w:pPr>
      <w:r>
        <w:rPr>
          <w:rFonts w:ascii="仿宋" w:hAnsi="仿宋" w:eastAsia="仿宋" w:cs="仿宋"/>
          <w:spacing w:val="-7"/>
          <w:sz w:val="24"/>
          <w:szCs w:val="24"/>
        </w:rPr>
        <w:t>年</w:t>
      </w:r>
      <w:r>
        <w:rPr>
          <w:rFonts w:hint="eastAsia" w:ascii="仿宋" w:hAnsi="仿宋" w:eastAsia="仿宋" w:cs="仿宋"/>
          <w:spacing w:val="-7"/>
          <w:sz w:val="24"/>
          <w:szCs w:val="24"/>
          <w:lang w:val="en-US" w:eastAsia="zh-CN"/>
        </w:rPr>
        <w:t xml:space="preserve">     </w:t>
      </w:r>
      <w:r>
        <w:rPr>
          <w:rFonts w:ascii="仿宋" w:hAnsi="仿宋" w:eastAsia="仿宋" w:cs="仿宋"/>
          <w:spacing w:val="-7"/>
          <w:sz w:val="24"/>
          <w:szCs w:val="24"/>
        </w:rPr>
        <w:t>龄：</w:t>
      </w:r>
      <w:r>
        <w:rPr>
          <w:rFonts w:ascii="仿宋" w:hAnsi="仿宋" w:eastAsia="仿宋" w:cs="仿宋"/>
          <w:sz w:val="24"/>
          <w:szCs w:val="24"/>
          <w:u w:val="single" w:color="auto"/>
        </w:rPr>
        <w:t xml:space="preserve">                   </w:t>
      </w:r>
      <w:r>
        <w:rPr>
          <w:rFonts w:ascii="仿宋" w:hAnsi="仿宋" w:eastAsia="仿宋" w:cs="仿宋"/>
          <w:spacing w:val="3"/>
          <w:sz w:val="24"/>
          <w:szCs w:val="24"/>
        </w:rPr>
        <w:t xml:space="preserve">     </w:t>
      </w:r>
      <w:r>
        <w:rPr>
          <w:rFonts w:ascii="仿宋" w:hAnsi="仿宋" w:eastAsia="仿宋" w:cs="仿宋"/>
          <w:spacing w:val="-7"/>
          <w:sz w:val="24"/>
          <w:szCs w:val="24"/>
        </w:rPr>
        <w:t>职务：</w:t>
      </w:r>
      <w:r>
        <w:rPr>
          <w:rFonts w:ascii="仿宋" w:hAnsi="仿宋" w:eastAsia="仿宋" w:cs="仿宋"/>
          <w:sz w:val="24"/>
          <w:szCs w:val="24"/>
          <w:u w:val="single" w:color="auto"/>
        </w:rPr>
        <w:t xml:space="preserve">                </w:t>
      </w:r>
    </w:p>
    <w:p w14:paraId="22C69F6C">
      <w:pPr>
        <w:spacing w:before="112" w:line="221" w:lineRule="auto"/>
        <w:ind w:left="265"/>
        <w:rPr>
          <w:rFonts w:ascii="仿宋" w:hAnsi="仿宋" w:eastAsia="仿宋" w:cs="仿宋"/>
          <w:sz w:val="24"/>
          <w:szCs w:val="24"/>
        </w:rPr>
      </w:pPr>
      <w:r>
        <w:rPr>
          <w:rFonts w:ascii="仿宋" w:hAnsi="仿宋" w:eastAsia="仿宋" w:cs="仿宋"/>
          <w:spacing w:val="-1"/>
          <w:sz w:val="24"/>
          <w:szCs w:val="24"/>
        </w:rPr>
        <w:t xml:space="preserve">系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（投标人名称）</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
          <w:sz w:val="24"/>
          <w:szCs w:val="24"/>
        </w:rPr>
        <w:t>的法定代表人。</w:t>
      </w:r>
    </w:p>
    <w:p w14:paraId="474D8BDB">
      <w:pPr>
        <w:pStyle w:val="2"/>
        <w:spacing w:line="431" w:lineRule="auto"/>
      </w:pPr>
    </w:p>
    <w:p w14:paraId="0E06650B">
      <w:pPr>
        <w:spacing w:before="78" w:line="224" w:lineRule="auto"/>
        <w:ind w:left="255"/>
        <w:rPr>
          <w:rFonts w:ascii="仿宋" w:hAnsi="仿宋" w:eastAsia="仿宋" w:cs="仿宋"/>
          <w:sz w:val="24"/>
          <w:szCs w:val="24"/>
        </w:rPr>
      </w:pPr>
      <w: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909955</wp:posOffset>
                </wp:positionV>
                <wp:extent cx="2653665" cy="18256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53665" cy="1825625"/>
                        </a:xfrm>
                        <a:prstGeom prst="rect">
                          <a:avLst/>
                        </a:prstGeom>
                        <a:noFill/>
                        <a:ln>
                          <a:noFill/>
                        </a:ln>
                      </wps:spPr>
                      <wps:txbx>
                        <w:txbxContent>
                          <w:p w14:paraId="2F26077C">
                            <w:pPr>
                              <w:spacing w:line="20" w:lineRule="exact"/>
                            </w:pPr>
                          </w:p>
                          <w:tbl>
                            <w:tblPr>
                              <w:tblStyle w:val="15"/>
                              <w:tblW w:w="4128"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8"/>
                            </w:tblGrid>
                            <w:tr w14:paraId="39F531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15" w:hRule="atLeast"/>
                              </w:trPr>
                              <w:tc>
                                <w:tcPr>
                                  <w:tcW w:w="4128" w:type="dxa"/>
                                  <w:vAlign w:val="top"/>
                                </w:tcPr>
                                <w:p w14:paraId="0BD94613">
                                  <w:pPr>
                                    <w:spacing w:line="260" w:lineRule="auto"/>
                                    <w:rPr>
                                      <w:rFonts w:ascii="Arial"/>
                                      <w:sz w:val="21"/>
                                    </w:rPr>
                                  </w:pPr>
                                </w:p>
                                <w:p w14:paraId="42D57151">
                                  <w:pPr>
                                    <w:spacing w:line="260" w:lineRule="auto"/>
                                    <w:rPr>
                                      <w:rFonts w:ascii="Arial"/>
                                      <w:sz w:val="21"/>
                                    </w:rPr>
                                  </w:pPr>
                                </w:p>
                                <w:p w14:paraId="3B5569DA">
                                  <w:pPr>
                                    <w:spacing w:line="261" w:lineRule="auto"/>
                                    <w:rPr>
                                      <w:rFonts w:ascii="Arial"/>
                                      <w:sz w:val="21"/>
                                    </w:rPr>
                                  </w:pPr>
                                </w:p>
                                <w:p w14:paraId="66EF4BC5">
                                  <w:pPr>
                                    <w:spacing w:line="261" w:lineRule="auto"/>
                                    <w:rPr>
                                      <w:rFonts w:ascii="Arial"/>
                                      <w:sz w:val="21"/>
                                    </w:rPr>
                                  </w:pPr>
                                </w:p>
                                <w:p w14:paraId="09E305F3">
                                  <w:pPr>
                                    <w:spacing w:line="261" w:lineRule="auto"/>
                                    <w:rPr>
                                      <w:rFonts w:ascii="Arial"/>
                                      <w:sz w:val="21"/>
                                    </w:rPr>
                                  </w:pPr>
                                </w:p>
                                <w:p w14:paraId="66414F76">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7D7B6110">
                            <w:pPr>
                              <w:pStyle w:val="2"/>
                            </w:pPr>
                          </w:p>
                        </w:txbxContent>
                      </wps:txbx>
                      <wps:bodyPr lIns="0" tIns="0" rIns="0" bIns="0" upright="1"/>
                    </wps:wsp>
                  </a:graphicData>
                </a:graphic>
              </wp:anchor>
            </w:drawing>
          </mc:Choice>
          <mc:Fallback>
            <w:pict>
              <v:shape id="_x0000_s1026" o:spid="_x0000_s1026" o:spt="202" type="#_x0000_t202" style="position:absolute;left:0pt;margin-left:-1pt;margin-top:71.65pt;height:143.75pt;width:208.95pt;z-index:251660288;mso-width-relative:page;mso-height-relative:page;" filled="f" stroked="f" coordsize="21600,21600" o:gfxdata="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epVyR2gAAAAoBAAAPAAAAAAAAAAEAIAAAACIAAABkcnMvZG93bnJldi54bWxQ&#10;SwECFAAUAAAACACHTuJAy573vbwBAABzAwAADgAAAAAAAAABACAAAAApAQAAZHJzL2Uyb0RvYy54&#10;bWxQSwUGAAAAAAYABgBZAQAAVwUAAAAA&#10;">
                <v:fill on="f" focussize="0,0"/>
                <v:stroke on="f"/>
                <v:imagedata o:title=""/>
                <o:lock v:ext="edit" aspectratio="f"/>
                <v:textbox inset="0mm,0mm,0mm,0mm">
                  <w:txbxContent>
                    <w:p w14:paraId="2F26077C">
                      <w:pPr>
                        <w:spacing w:line="20" w:lineRule="exact"/>
                      </w:pPr>
                    </w:p>
                    <w:tbl>
                      <w:tblPr>
                        <w:tblStyle w:val="15"/>
                        <w:tblW w:w="4128"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8"/>
                      </w:tblGrid>
                      <w:tr w14:paraId="39F531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15" w:hRule="atLeast"/>
                        </w:trPr>
                        <w:tc>
                          <w:tcPr>
                            <w:tcW w:w="4128" w:type="dxa"/>
                            <w:vAlign w:val="top"/>
                          </w:tcPr>
                          <w:p w14:paraId="0BD94613">
                            <w:pPr>
                              <w:spacing w:line="260" w:lineRule="auto"/>
                              <w:rPr>
                                <w:rFonts w:ascii="Arial"/>
                                <w:sz w:val="21"/>
                              </w:rPr>
                            </w:pPr>
                          </w:p>
                          <w:p w14:paraId="42D57151">
                            <w:pPr>
                              <w:spacing w:line="260" w:lineRule="auto"/>
                              <w:rPr>
                                <w:rFonts w:ascii="Arial"/>
                                <w:sz w:val="21"/>
                              </w:rPr>
                            </w:pPr>
                          </w:p>
                          <w:p w14:paraId="3B5569DA">
                            <w:pPr>
                              <w:spacing w:line="261" w:lineRule="auto"/>
                              <w:rPr>
                                <w:rFonts w:ascii="Arial"/>
                                <w:sz w:val="21"/>
                              </w:rPr>
                            </w:pPr>
                          </w:p>
                          <w:p w14:paraId="66EF4BC5">
                            <w:pPr>
                              <w:spacing w:line="261" w:lineRule="auto"/>
                              <w:rPr>
                                <w:rFonts w:ascii="Arial"/>
                                <w:sz w:val="21"/>
                              </w:rPr>
                            </w:pPr>
                          </w:p>
                          <w:p w14:paraId="09E305F3">
                            <w:pPr>
                              <w:spacing w:line="261" w:lineRule="auto"/>
                              <w:rPr>
                                <w:rFonts w:ascii="Arial"/>
                                <w:sz w:val="21"/>
                              </w:rPr>
                            </w:pPr>
                          </w:p>
                          <w:p w14:paraId="66414F76">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7D7B6110">
                      <w:pPr>
                        <w:pStyle w:val="2"/>
                      </w:pPr>
                    </w:p>
                  </w:txbxContent>
                </v:textbox>
              </v:shape>
            </w:pict>
          </mc:Fallback>
        </mc:AlternateContent>
      </w:r>
      <w:r>
        <w:rPr>
          <w:rFonts w:ascii="仿宋" w:hAnsi="仿宋" w:eastAsia="仿宋" w:cs="仿宋"/>
          <w:spacing w:val="-4"/>
          <w:sz w:val="24"/>
          <w:szCs w:val="24"/>
        </w:rPr>
        <w:t>特此证明。</w:t>
      </w:r>
    </w:p>
    <w:p w14:paraId="2600E5A5">
      <w:pPr>
        <w:spacing w:before="22"/>
      </w:pPr>
    </w:p>
    <w:p w14:paraId="636C2639">
      <w:pPr>
        <w:spacing w:before="21"/>
      </w:pPr>
    </w:p>
    <w:p w14:paraId="01CC3394">
      <w:pPr>
        <w:spacing w:before="21"/>
      </w:pPr>
    </w:p>
    <w:p w14:paraId="0763D873">
      <w:pPr>
        <w:spacing w:before="21"/>
      </w:pPr>
    </w:p>
    <w:tbl>
      <w:tblPr>
        <w:tblStyle w:val="15"/>
        <w:tblW w:w="4251" w:type="dxa"/>
        <w:tblInd w:w="434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14:paraId="4C0FE7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1" w:type="dxa"/>
            <w:vAlign w:val="top"/>
          </w:tcPr>
          <w:p w14:paraId="55B46543">
            <w:pPr>
              <w:spacing w:line="260" w:lineRule="auto"/>
              <w:rPr>
                <w:rFonts w:ascii="Arial"/>
                <w:sz w:val="21"/>
              </w:rPr>
            </w:pPr>
          </w:p>
          <w:p w14:paraId="0FF79B64">
            <w:pPr>
              <w:spacing w:line="261" w:lineRule="auto"/>
              <w:rPr>
                <w:rFonts w:ascii="Arial"/>
                <w:sz w:val="21"/>
              </w:rPr>
            </w:pPr>
          </w:p>
          <w:p w14:paraId="46A4CF8F">
            <w:pPr>
              <w:spacing w:line="261" w:lineRule="auto"/>
              <w:rPr>
                <w:rFonts w:ascii="Arial"/>
                <w:sz w:val="21"/>
              </w:rPr>
            </w:pPr>
          </w:p>
          <w:p w14:paraId="27F51D22">
            <w:pPr>
              <w:spacing w:line="261" w:lineRule="auto"/>
              <w:rPr>
                <w:rFonts w:ascii="Arial"/>
                <w:sz w:val="21"/>
              </w:rPr>
            </w:pPr>
          </w:p>
          <w:p w14:paraId="0AA70EC7">
            <w:pPr>
              <w:spacing w:line="261" w:lineRule="auto"/>
              <w:rPr>
                <w:rFonts w:ascii="Arial"/>
                <w:sz w:val="21"/>
              </w:rPr>
            </w:pPr>
          </w:p>
          <w:p w14:paraId="1D7E5663">
            <w:pPr>
              <w:spacing w:before="65" w:line="227" w:lineRule="auto"/>
              <w:ind w:left="1118"/>
              <w:rPr>
                <w:rFonts w:ascii="宋体" w:hAnsi="宋体" w:eastAsia="宋体" w:cs="宋体"/>
                <w:sz w:val="20"/>
                <w:szCs w:val="20"/>
              </w:rPr>
            </w:pPr>
            <w:r>
              <w:rPr>
                <w:rFonts w:ascii="宋体" w:hAnsi="宋体" w:eastAsia="宋体" w:cs="宋体"/>
                <w:spacing w:val="7"/>
                <w:sz w:val="20"/>
                <w:szCs w:val="20"/>
              </w:rPr>
              <w:t>附法人身份证复印件反面</w:t>
            </w:r>
          </w:p>
        </w:tc>
      </w:tr>
    </w:tbl>
    <w:p w14:paraId="0680C6C5">
      <w:pPr>
        <w:pStyle w:val="2"/>
        <w:spacing w:line="281" w:lineRule="auto"/>
      </w:pPr>
    </w:p>
    <w:p w14:paraId="62D1A466">
      <w:pPr>
        <w:pStyle w:val="2"/>
        <w:spacing w:line="281" w:lineRule="auto"/>
      </w:pPr>
    </w:p>
    <w:p w14:paraId="55AA9DD7">
      <w:pPr>
        <w:pStyle w:val="2"/>
        <w:spacing w:line="281" w:lineRule="auto"/>
      </w:pPr>
    </w:p>
    <w:p w14:paraId="2A513483">
      <w:pPr>
        <w:pStyle w:val="2"/>
        <w:spacing w:line="281" w:lineRule="auto"/>
      </w:pPr>
    </w:p>
    <w:p w14:paraId="7C61A22A">
      <w:pPr>
        <w:pStyle w:val="2"/>
        <w:spacing w:line="281" w:lineRule="auto"/>
      </w:pPr>
    </w:p>
    <w:p w14:paraId="0F11ABCA">
      <w:pPr>
        <w:tabs>
          <w:tab w:val="left" w:pos="8294"/>
          <w:tab w:val="left" w:pos="8354"/>
        </w:tabs>
        <w:spacing w:before="78" w:line="380" w:lineRule="auto"/>
        <w:ind w:left="3809" w:right="245" w:hanging="60"/>
        <w:jc w:val="both"/>
        <w:rPr>
          <w:rFonts w:ascii="仿宋" w:hAnsi="仿宋" w:eastAsia="仿宋" w:cs="仿宋"/>
          <w:sz w:val="24"/>
          <w:szCs w:val="24"/>
        </w:rPr>
      </w:pPr>
      <w:r>
        <w:rPr>
          <w:rFonts w:hint="eastAsia" w:ascii="仿宋" w:hAnsi="仿宋" w:eastAsia="仿宋" w:cs="仿宋"/>
          <w:b w:val="0"/>
          <w:bCs/>
          <w:color w:val="auto"/>
          <w:kern w:val="2"/>
          <w:sz w:val="24"/>
          <w:szCs w:val="24"/>
          <w:highlight w:val="none"/>
          <w:lang w:val="en-US" w:eastAsia="zh-CN" w:bidi="ar-SA"/>
        </w:rPr>
        <w:t>供应商</w:t>
      </w:r>
      <w:r>
        <w:rPr>
          <w:rFonts w:ascii="仿宋" w:hAnsi="仿宋" w:eastAsia="仿宋" w:cs="仿宋"/>
          <w:spacing w:val="-2"/>
          <w:sz w:val="24"/>
          <w:szCs w:val="24"/>
        </w:rPr>
        <w:t>名称(公章)：</w:t>
      </w:r>
      <w:r>
        <w:rPr>
          <w:rFonts w:ascii="仿宋" w:hAnsi="仿宋" w:eastAsia="仿宋" w:cs="仿宋"/>
          <w:sz w:val="24"/>
          <w:szCs w:val="24"/>
          <w:u w:val="single" w:color="auto"/>
        </w:rPr>
        <w:tab/>
      </w:r>
      <w:r>
        <w:rPr>
          <w:rFonts w:ascii="仿宋" w:hAnsi="仿宋" w:eastAsia="仿宋" w:cs="仿宋"/>
          <w:sz w:val="24"/>
          <w:szCs w:val="24"/>
        </w:rPr>
        <w:t xml:space="preserve"> </w:t>
      </w:r>
    </w:p>
    <w:p w14:paraId="5A707E39">
      <w:pPr>
        <w:tabs>
          <w:tab w:val="left" w:pos="8294"/>
          <w:tab w:val="left" w:pos="8354"/>
        </w:tabs>
        <w:spacing w:before="78" w:line="380" w:lineRule="auto"/>
        <w:ind w:left="3809" w:right="245" w:hanging="60"/>
        <w:jc w:val="both"/>
        <w:rPr>
          <w:rFonts w:ascii="仿宋" w:hAnsi="仿宋" w:eastAsia="仿宋" w:cs="仿宋"/>
          <w:sz w:val="24"/>
          <w:szCs w:val="24"/>
        </w:rPr>
      </w:pPr>
      <w:r>
        <w:rPr>
          <w:rFonts w:hint="eastAsia" w:ascii="仿宋" w:hAnsi="仿宋" w:eastAsia="仿宋" w:cs="仿宋"/>
          <w:b w:val="0"/>
          <w:bCs/>
          <w:color w:val="auto"/>
          <w:kern w:val="2"/>
          <w:sz w:val="24"/>
          <w:szCs w:val="24"/>
          <w:highlight w:val="none"/>
          <w:lang w:val="en-US" w:eastAsia="zh-CN" w:bidi="ar-SA"/>
        </w:rPr>
        <w:t>供应商</w:t>
      </w:r>
      <w:r>
        <w:rPr>
          <w:rFonts w:ascii="仿宋" w:hAnsi="仿宋" w:eastAsia="仿宋" w:cs="仿宋"/>
          <w:spacing w:val="-2"/>
          <w:sz w:val="24"/>
          <w:szCs w:val="24"/>
        </w:rPr>
        <w:t>法人或授权代表</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签章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z w:val="24"/>
          <w:szCs w:val="24"/>
        </w:rPr>
        <w:t xml:space="preserve"> </w:t>
      </w:r>
    </w:p>
    <w:p w14:paraId="28228646">
      <w:pPr>
        <w:tabs>
          <w:tab w:val="left" w:pos="8294"/>
          <w:tab w:val="left" w:pos="8354"/>
        </w:tabs>
        <w:spacing w:before="78" w:line="380" w:lineRule="auto"/>
        <w:ind w:left="3809" w:right="245" w:hanging="60"/>
        <w:jc w:val="both"/>
      </w:pPr>
      <w:r>
        <w:rPr>
          <w:rFonts w:ascii="仿宋" w:hAnsi="仿宋" w:eastAsia="仿宋" w:cs="仿宋"/>
          <w:spacing w:val="-12"/>
          <w:sz w:val="24"/>
          <w:szCs w:val="24"/>
        </w:rPr>
        <w:t>日</w:t>
      </w:r>
      <w:r>
        <w:rPr>
          <w:rFonts w:ascii="仿宋" w:hAnsi="仿宋" w:eastAsia="仿宋" w:cs="仿宋"/>
          <w:spacing w:val="6"/>
          <w:sz w:val="24"/>
          <w:szCs w:val="24"/>
        </w:rPr>
        <w:t xml:space="preserve">   </w:t>
      </w:r>
      <w:r>
        <w:rPr>
          <w:rFonts w:ascii="仿宋" w:hAnsi="仿宋" w:eastAsia="仿宋" w:cs="仿宋"/>
          <w:spacing w:val="-12"/>
          <w:sz w:val="24"/>
          <w:szCs w:val="24"/>
        </w:rPr>
        <w:t xml:space="preserve">期： </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2"/>
          <w:sz w:val="24"/>
          <w:szCs w:val="24"/>
        </w:rPr>
        <w:t>日</w:t>
      </w:r>
    </w:p>
    <w:p w14:paraId="732A258E">
      <w:pPr>
        <w:pStyle w:val="2"/>
        <w:spacing w:line="267" w:lineRule="auto"/>
      </w:pPr>
    </w:p>
    <w:p w14:paraId="4929C609">
      <w:pPr>
        <w:spacing w:before="65" w:line="227" w:lineRule="auto"/>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注：1、法定代表人参加本次投标的应签署本文件并附本人身份证复印件；</w:t>
      </w:r>
    </w:p>
    <w:p w14:paraId="6E120A2C">
      <w:pPr>
        <w:spacing w:before="229" w:line="227" w:lineRule="auto"/>
        <w:ind w:left="422"/>
        <w:rPr>
          <w:rFonts w:ascii="宋体" w:hAnsi="宋体" w:eastAsia="宋体" w:cs="宋体"/>
          <w:sz w:val="20"/>
          <w:szCs w:val="20"/>
        </w:rPr>
        <w:sectPr>
          <w:footerReference r:id="rId13"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r>
        <w:rPr>
          <w:rFonts w:ascii="宋体" w:hAnsi="宋体" w:eastAsia="宋体" w:cs="宋体"/>
          <w:spacing w:val="9"/>
          <w:sz w:val="20"/>
          <w:szCs w:val="20"/>
          <w14:textOutline w14:w="3795" w14:cap="sq" w14:cmpd="sng">
            <w14:solidFill>
              <w14:srgbClr w14:val="000000"/>
            </w14:solidFill>
            <w14:prstDash w14:val="solid"/>
            <w14:bevel/>
          </w14:textOutline>
        </w:rPr>
        <w:t>2、如法定代表人不参加本次投标，应签署《法定代表人授权委托书》。</w:t>
      </w:r>
    </w:p>
    <w:p w14:paraId="2F3570F5">
      <w:pPr>
        <w:spacing w:before="91" w:line="223" w:lineRule="auto"/>
        <w:jc w:val="center"/>
        <w:outlineLvl w:val="1"/>
        <w:rPr>
          <w:rFonts w:ascii="仿宋" w:hAnsi="仿宋" w:eastAsia="仿宋" w:cs="仿宋"/>
          <w:sz w:val="28"/>
          <w:szCs w:val="28"/>
        </w:rPr>
      </w:pPr>
      <w:r>
        <w:rPr>
          <w:rFonts w:hint="eastAsia" w:ascii="仿宋" w:hAnsi="仿宋" w:eastAsia="仿宋" w:cs="仿宋"/>
          <w:b/>
          <w:bCs/>
          <w:spacing w:val="-5"/>
          <w:sz w:val="28"/>
          <w:szCs w:val="28"/>
          <w:lang w:val="en-US" w:eastAsia="zh-CN"/>
        </w:rPr>
        <w:t>三</w:t>
      </w:r>
      <w:r>
        <w:rPr>
          <w:rFonts w:ascii="仿宋" w:hAnsi="仿宋" w:eastAsia="仿宋" w:cs="仿宋"/>
          <w:b/>
          <w:bCs/>
          <w:spacing w:val="-5"/>
          <w:sz w:val="28"/>
          <w:szCs w:val="28"/>
        </w:rPr>
        <w:t>、法定代表人授权委托书</w:t>
      </w:r>
    </w:p>
    <w:p w14:paraId="0F51BAFB">
      <w:pPr>
        <w:pStyle w:val="2"/>
        <w:spacing w:line="247" w:lineRule="auto"/>
      </w:pPr>
    </w:p>
    <w:p w14:paraId="57FA0EC9">
      <w:pPr>
        <w:pStyle w:val="2"/>
        <w:spacing w:line="247" w:lineRule="auto"/>
      </w:pPr>
    </w:p>
    <w:p w14:paraId="38D7087D">
      <w:pPr>
        <w:keepNext w:val="0"/>
        <w:keepLines w:val="0"/>
        <w:pageBreakBefore w:val="0"/>
        <w:widowControl/>
        <w:tabs>
          <w:tab w:val="left" w:pos="495"/>
        </w:tabs>
        <w:kinsoku w:val="0"/>
        <w:wordWrap/>
        <w:overflowPunct/>
        <w:topLinePunct w:val="0"/>
        <w:autoSpaceDE w:val="0"/>
        <w:autoSpaceDN w:val="0"/>
        <w:bidi w:val="0"/>
        <w:adjustRightInd w:val="0"/>
        <w:snapToGrid w:val="0"/>
        <w:spacing w:line="360" w:lineRule="auto"/>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388321AD">
      <w:pPr>
        <w:keepNext w:val="0"/>
        <w:keepLines w:val="0"/>
        <w:pageBreakBefore w:val="0"/>
        <w:widowControl/>
        <w:kinsoku w:val="0"/>
        <w:wordWrap/>
        <w:overflowPunct/>
        <w:topLinePunct w:val="0"/>
        <w:autoSpaceDE w:val="0"/>
        <w:autoSpaceDN w:val="0"/>
        <w:bidi w:val="0"/>
        <w:adjustRightInd w:val="0"/>
        <w:snapToGrid w:val="0"/>
        <w:spacing w:line="360" w:lineRule="auto"/>
        <w:ind w:left="15" w:right="22" w:firstLine="489"/>
        <w:textAlignment w:val="baseline"/>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45"/>
          <w:sz w:val="24"/>
          <w:szCs w:val="24"/>
          <w:u w:val="single" w:color="auto"/>
        </w:rPr>
        <w:t xml:space="preserve">  </w:t>
      </w:r>
      <w:r>
        <w:rPr>
          <w:rFonts w:ascii="仿宋" w:hAnsi="仿宋" w:eastAsia="仿宋" w:cs="仿宋"/>
          <w:spacing w:val="-7"/>
          <w:sz w:val="24"/>
          <w:szCs w:val="24"/>
          <w:u w:val="single" w:color="auto"/>
        </w:rPr>
        <w:t>（姓名）</w:t>
      </w:r>
      <w:r>
        <w:rPr>
          <w:rFonts w:ascii="仿宋" w:hAnsi="仿宋" w:eastAsia="仿宋" w:cs="仿宋"/>
          <w:spacing w:val="-36"/>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7"/>
          <w:sz w:val="24"/>
          <w:szCs w:val="24"/>
        </w:rPr>
        <w:t>系</w:t>
      </w:r>
      <w:r>
        <w:rPr>
          <w:rFonts w:ascii="仿宋" w:hAnsi="仿宋" w:eastAsia="仿宋" w:cs="仿宋"/>
          <w:spacing w:val="28"/>
          <w:sz w:val="24"/>
          <w:szCs w:val="24"/>
          <w:u w:val="single" w:color="auto"/>
        </w:rPr>
        <w:t xml:space="preserve">   </w:t>
      </w:r>
      <w:r>
        <w:rPr>
          <w:rFonts w:ascii="仿宋" w:hAnsi="仿宋" w:eastAsia="仿宋" w:cs="仿宋"/>
          <w:spacing w:val="-7"/>
          <w:sz w:val="24"/>
          <w:szCs w:val="24"/>
          <w:u w:val="single" w:color="auto"/>
        </w:rPr>
        <w:t>（</w:t>
      </w:r>
      <w:r>
        <w:rPr>
          <w:rFonts w:ascii="仿宋" w:hAnsi="仿宋" w:eastAsia="仿宋" w:cs="仿宋"/>
          <w:spacing w:val="-68"/>
          <w:sz w:val="24"/>
          <w:szCs w:val="24"/>
          <w:u w:val="single" w:color="auto"/>
        </w:rPr>
        <w:t xml:space="preserve"> </w:t>
      </w:r>
      <w:r>
        <w:rPr>
          <w:rFonts w:ascii="仿宋" w:hAnsi="仿宋" w:eastAsia="仿宋" w:cs="仿宋"/>
          <w:spacing w:val="-7"/>
          <w:sz w:val="24"/>
          <w:szCs w:val="24"/>
          <w:u w:val="single" w:color="auto"/>
        </w:rPr>
        <w:t>供应商名称）</w:t>
      </w:r>
      <w:r>
        <w:rPr>
          <w:rFonts w:ascii="仿宋" w:hAnsi="仿宋" w:eastAsia="仿宋" w:cs="仿宋"/>
          <w:spacing w:val="-7"/>
          <w:sz w:val="24"/>
          <w:szCs w:val="24"/>
        </w:rPr>
        <w:t>法定代表人，现授权委托我公司的</w:t>
      </w:r>
      <w:r>
        <w:rPr>
          <w:rFonts w:ascii="仿宋" w:hAnsi="仿宋" w:eastAsia="仿宋" w:cs="仿宋"/>
          <w:spacing w:val="86"/>
          <w:sz w:val="24"/>
          <w:szCs w:val="24"/>
          <w:u w:val="single" w:color="auto"/>
        </w:rPr>
        <w:t xml:space="preserve"> </w:t>
      </w:r>
      <w:r>
        <w:rPr>
          <w:rFonts w:ascii="仿宋" w:hAnsi="仿宋" w:eastAsia="仿宋" w:cs="仿宋"/>
          <w:spacing w:val="-7"/>
          <w:sz w:val="24"/>
          <w:szCs w:val="24"/>
          <w:u w:val="single" w:color="auto"/>
        </w:rPr>
        <w:t>（姓名、</w:t>
      </w:r>
      <w:r>
        <w:rPr>
          <w:rFonts w:ascii="仿宋" w:hAnsi="仿宋" w:eastAsia="仿宋" w:cs="仿宋"/>
          <w:spacing w:val="-4"/>
          <w:sz w:val="24"/>
          <w:szCs w:val="24"/>
          <w:u w:val="single" w:color="auto"/>
        </w:rPr>
        <w:t>职务或者职称）</w:t>
      </w:r>
      <w:r>
        <w:rPr>
          <w:rFonts w:ascii="仿宋" w:hAnsi="仿宋" w:eastAsia="仿宋" w:cs="仿宋"/>
          <w:spacing w:val="-4"/>
          <w:sz w:val="24"/>
          <w:szCs w:val="24"/>
        </w:rPr>
        <w:t>为我公司本次</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rPr>
        <w:t>项目的授权代表，代表我方办理本次投标、</w:t>
      </w:r>
      <w:r>
        <w:rPr>
          <w:rFonts w:ascii="仿宋" w:hAnsi="仿宋" w:eastAsia="仿宋" w:cs="仿宋"/>
          <w:spacing w:val="-1"/>
          <w:sz w:val="24"/>
          <w:szCs w:val="24"/>
        </w:rPr>
        <w:t>签约等相关事宜，签署全部有关的文件、协议、合同并具有法律效力。</w:t>
      </w:r>
    </w:p>
    <w:p w14:paraId="7846D881">
      <w:pPr>
        <w:keepNext w:val="0"/>
        <w:keepLines w:val="0"/>
        <w:pageBreakBefore w:val="0"/>
        <w:widowControl/>
        <w:kinsoku w:val="0"/>
        <w:wordWrap/>
        <w:overflowPunct/>
        <w:topLinePunct w:val="0"/>
        <w:autoSpaceDE w:val="0"/>
        <w:autoSpaceDN w:val="0"/>
        <w:bidi w:val="0"/>
        <w:adjustRightInd w:val="0"/>
        <w:snapToGrid w:val="0"/>
        <w:spacing w:line="360" w:lineRule="auto"/>
        <w:ind w:left="497"/>
        <w:textAlignment w:val="baseline"/>
        <w:rPr>
          <w:rFonts w:ascii="仿宋" w:hAnsi="仿宋" w:eastAsia="仿宋" w:cs="仿宋"/>
          <w:sz w:val="24"/>
          <w:szCs w:val="24"/>
        </w:rPr>
      </w:pPr>
      <w:r>
        <w:rPr>
          <w:rFonts w:ascii="仿宋" w:hAnsi="仿宋" w:eastAsia="仿宋" w:cs="仿宋"/>
          <w:spacing w:val="-3"/>
          <w:position w:val="14"/>
          <w:sz w:val="24"/>
          <w:szCs w:val="24"/>
        </w:rPr>
        <w:t>在我方未发出撤销授权委托书的书面通知以前，本授权委托书一直有效</w:t>
      </w:r>
      <w:r>
        <w:rPr>
          <w:rFonts w:ascii="仿宋" w:hAnsi="仿宋" w:eastAsia="仿宋" w:cs="仿宋"/>
          <w:spacing w:val="-4"/>
          <w:position w:val="14"/>
          <w:sz w:val="24"/>
          <w:szCs w:val="24"/>
        </w:rPr>
        <w:t>。被授权人</w:t>
      </w:r>
    </w:p>
    <w:p w14:paraId="259D784C">
      <w:pPr>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rFonts w:ascii="仿宋" w:hAnsi="仿宋" w:eastAsia="仿宋" w:cs="仿宋"/>
          <w:sz w:val="24"/>
          <w:szCs w:val="24"/>
        </w:rPr>
      </w:pPr>
      <w:r>
        <w:rPr>
          <w:rFonts w:ascii="仿宋" w:hAnsi="仿宋" w:eastAsia="仿宋" w:cs="仿宋"/>
          <w:spacing w:val="-1"/>
          <w:sz w:val="24"/>
          <w:szCs w:val="24"/>
        </w:rPr>
        <w:t>签署的所有文件（在授权书有效期内签署的）不因授权撤销而失效。</w:t>
      </w:r>
    </w:p>
    <w:p w14:paraId="6818BE2F">
      <w:pPr>
        <w:keepNext w:val="0"/>
        <w:keepLines w:val="0"/>
        <w:pageBreakBefore w:val="0"/>
        <w:widowControl/>
        <w:kinsoku w:val="0"/>
        <w:wordWrap/>
        <w:overflowPunct/>
        <w:topLinePunct w:val="0"/>
        <w:autoSpaceDE w:val="0"/>
        <w:autoSpaceDN w:val="0"/>
        <w:bidi w:val="0"/>
        <w:adjustRightInd w:val="0"/>
        <w:snapToGrid w:val="0"/>
        <w:spacing w:line="360" w:lineRule="auto"/>
        <w:ind w:left="495"/>
        <w:textAlignment w:val="baseline"/>
        <w:rPr>
          <w:rFonts w:ascii="仿宋" w:hAnsi="仿宋" w:eastAsia="仿宋" w:cs="仿宋"/>
          <w:sz w:val="24"/>
          <w:szCs w:val="24"/>
        </w:rPr>
      </w:pPr>
      <w:r>
        <w:rPr>
          <w:rFonts w:ascii="仿宋" w:hAnsi="仿宋" w:eastAsia="仿宋" w:cs="仿宋"/>
          <w:spacing w:val="-1"/>
          <w:sz w:val="24"/>
          <w:szCs w:val="24"/>
        </w:rPr>
        <w:t>被授权代表无权转让委托权。特此授权。</w:t>
      </w:r>
    </w:p>
    <w:p w14:paraId="177D6A4E">
      <w:pPr>
        <w:keepNext w:val="0"/>
        <w:keepLines w:val="0"/>
        <w:pageBreakBefore w:val="0"/>
        <w:widowControl/>
        <w:kinsoku w:val="0"/>
        <w:wordWrap/>
        <w:overflowPunct/>
        <w:topLinePunct w:val="0"/>
        <w:autoSpaceDE w:val="0"/>
        <w:autoSpaceDN w:val="0"/>
        <w:bidi w:val="0"/>
        <w:adjustRightInd w:val="0"/>
        <w:snapToGrid w:val="0"/>
        <w:spacing w:line="360" w:lineRule="auto"/>
        <w:ind w:left="496"/>
        <w:textAlignment w:val="baseline"/>
        <w:rPr>
          <w:rFonts w:ascii="仿宋" w:hAnsi="仿宋" w:eastAsia="仿宋" w:cs="仿宋"/>
          <w:sz w:val="24"/>
          <w:szCs w:val="24"/>
        </w:rPr>
      </w:pPr>
      <w:r>
        <w:rPr>
          <w:rFonts w:ascii="仿宋" w:hAnsi="仿宋" w:eastAsia="仿宋" w:cs="仿宋"/>
          <w:spacing w:val="-4"/>
          <w:sz w:val="24"/>
          <w:szCs w:val="24"/>
        </w:rPr>
        <w:t>本授权委托书于</w:t>
      </w:r>
      <w:r>
        <w:rPr>
          <w:rFonts w:ascii="仿宋" w:hAnsi="仿宋" w:eastAsia="仿宋" w:cs="仿宋"/>
          <w:spacing w:val="-4"/>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日签字生效,特此声明。</w:t>
      </w:r>
    </w:p>
    <w:p w14:paraId="1350122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521A2CC">
      <w:pPr>
        <w:pStyle w:val="2"/>
        <w:spacing w:line="254" w:lineRule="auto"/>
      </w:pPr>
    </w:p>
    <w:p w14:paraId="376A32D1">
      <w:pPr>
        <w:spacing w:before="79" w:line="222" w:lineRule="auto"/>
        <w:ind w:left="2162"/>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14:paraId="5AB1C5B2">
      <w:pPr>
        <w:pStyle w:val="2"/>
        <w:spacing w:line="316" w:lineRule="auto"/>
      </w:pPr>
    </w:p>
    <w:p w14:paraId="66223804">
      <w:pPr>
        <w:pStyle w:val="2"/>
        <w:spacing w:line="316" w:lineRule="auto"/>
      </w:pPr>
    </w:p>
    <w:p w14:paraId="78065C49">
      <w:pPr>
        <w:spacing w:before="78" w:line="220" w:lineRule="auto"/>
        <w:ind w:left="15"/>
        <w:rPr>
          <w:rFonts w:ascii="仿宋" w:hAnsi="仿宋" w:eastAsia="仿宋" w:cs="仿宋"/>
          <w:sz w:val="24"/>
          <w:szCs w:val="24"/>
        </w:rPr>
      </w:pPr>
      <w:r>
        <w:rPr>
          <w:rFonts w:ascii="仿宋" w:hAnsi="仿宋" w:eastAsia="仿宋" w:cs="仿宋"/>
          <w:spacing w:val="-5"/>
          <w:sz w:val="24"/>
          <w:szCs w:val="24"/>
        </w:rPr>
        <w:t>被授权代表姓名：</w:t>
      </w:r>
      <w:r>
        <w:rPr>
          <w:rFonts w:ascii="仿宋" w:hAnsi="仿宋" w:eastAsia="仿宋" w:cs="仿宋"/>
          <w:spacing w:val="1"/>
          <w:sz w:val="24"/>
          <w:szCs w:val="24"/>
        </w:rPr>
        <w:t xml:space="preserve">             </w:t>
      </w:r>
      <w:r>
        <w:rPr>
          <w:rFonts w:ascii="仿宋" w:hAnsi="仿宋" w:eastAsia="仿宋" w:cs="仿宋"/>
          <w:spacing w:val="-5"/>
          <w:sz w:val="24"/>
          <w:szCs w:val="24"/>
        </w:rPr>
        <w:t>性 别：</w:t>
      </w:r>
      <w:r>
        <w:rPr>
          <w:rFonts w:ascii="仿宋" w:hAnsi="仿宋" w:eastAsia="仿宋" w:cs="仿宋"/>
          <w:spacing w:val="2"/>
          <w:sz w:val="24"/>
          <w:szCs w:val="24"/>
        </w:rPr>
        <w:t xml:space="preserve">              </w:t>
      </w:r>
      <w:r>
        <w:rPr>
          <w:rFonts w:ascii="仿宋" w:hAnsi="仿宋" w:eastAsia="仿宋" w:cs="仿宋"/>
          <w:spacing w:val="-5"/>
          <w:sz w:val="24"/>
          <w:szCs w:val="24"/>
        </w:rPr>
        <w:t>年</w:t>
      </w:r>
      <w:r>
        <w:rPr>
          <w:rFonts w:ascii="仿宋" w:hAnsi="仿宋" w:eastAsia="仿宋" w:cs="仿宋"/>
          <w:spacing w:val="17"/>
          <w:sz w:val="24"/>
          <w:szCs w:val="24"/>
        </w:rPr>
        <w:t xml:space="preserve"> </w:t>
      </w:r>
      <w:r>
        <w:rPr>
          <w:rFonts w:ascii="仿宋" w:hAnsi="仿宋" w:eastAsia="仿宋" w:cs="仿宋"/>
          <w:spacing w:val="-5"/>
          <w:sz w:val="24"/>
          <w:szCs w:val="24"/>
        </w:rPr>
        <w:t>龄：</w:t>
      </w:r>
    </w:p>
    <w:p w14:paraId="38D49967">
      <w:pPr>
        <w:spacing w:before="155" w:line="221" w:lineRule="auto"/>
        <w:ind w:left="20"/>
        <w:rPr>
          <w:rFonts w:ascii="仿宋" w:hAnsi="仿宋" w:eastAsia="仿宋" w:cs="仿宋"/>
          <w:sz w:val="24"/>
          <w:szCs w:val="24"/>
        </w:rPr>
      </w:pPr>
      <w:r>
        <w:rPr>
          <w:rFonts w:ascii="仿宋" w:hAnsi="仿宋" w:eastAsia="仿宋" w:cs="仿宋"/>
          <w:spacing w:val="-10"/>
          <w:sz w:val="24"/>
          <w:szCs w:val="24"/>
        </w:rPr>
        <w:t>单</w:t>
      </w:r>
      <w:r>
        <w:rPr>
          <w:rFonts w:ascii="仿宋" w:hAnsi="仿宋" w:eastAsia="仿宋" w:cs="仿宋"/>
          <w:spacing w:val="9"/>
          <w:sz w:val="24"/>
          <w:szCs w:val="24"/>
        </w:rPr>
        <w:t xml:space="preserve">  </w:t>
      </w:r>
      <w:r>
        <w:rPr>
          <w:rFonts w:ascii="仿宋" w:hAnsi="仿宋" w:eastAsia="仿宋" w:cs="仿宋"/>
          <w:spacing w:val="-10"/>
          <w:sz w:val="24"/>
          <w:szCs w:val="24"/>
        </w:rPr>
        <w:t>位：</w:t>
      </w:r>
      <w:r>
        <w:rPr>
          <w:rFonts w:ascii="仿宋" w:hAnsi="仿宋" w:eastAsia="仿宋" w:cs="仿宋"/>
          <w:sz w:val="24"/>
          <w:szCs w:val="24"/>
        </w:rPr>
        <w:t xml:space="preserve">                     </w:t>
      </w:r>
      <w:r>
        <w:rPr>
          <w:rFonts w:ascii="仿宋" w:hAnsi="仿宋" w:eastAsia="仿宋" w:cs="仿宋"/>
          <w:spacing w:val="-10"/>
          <w:sz w:val="24"/>
          <w:szCs w:val="24"/>
        </w:rPr>
        <w:t>部</w:t>
      </w:r>
      <w:r>
        <w:rPr>
          <w:rFonts w:ascii="仿宋" w:hAnsi="仿宋" w:eastAsia="仿宋" w:cs="仿宋"/>
          <w:spacing w:val="57"/>
          <w:sz w:val="24"/>
          <w:szCs w:val="24"/>
        </w:rPr>
        <w:t xml:space="preserve"> </w:t>
      </w:r>
      <w:r>
        <w:rPr>
          <w:rFonts w:ascii="仿宋" w:hAnsi="仿宋" w:eastAsia="仿宋" w:cs="仿宋"/>
          <w:spacing w:val="-10"/>
          <w:sz w:val="24"/>
          <w:szCs w:val="24"/>
        </w:rPr>
        <w:t>门：               职</w:t>
      </w:r>
      <w:r>
        <w:rPr>
          <w:rFonts w:ascii="仿宋" w:hAnsi="仿宋" w:eastAsia="仿宋" w:cs="仿宋"/>
          <w:spacing w:val="23"/>
          <w:sz w:val="24"/>
          <w:szCs w:val="24"/>
        </w:rPr>
        <w:t xml:space="preserve"> </w:t>
      </w:r>
      <w:r>
        <w:rPr>
          <w:rFonts w:ascii="仿宋" w:hAnsi="仿宋" w:eastAsia="仿宋" w:cs="仿宋"/>
          <w:spacing w:val="-10"/>
          <w:sz w:val="24"/>
          <w:szCs w:val="24"/>
        </w:rPr>
        <w:t>务：</w:t>
      </w:r>
    </w:p>
    <w:p w14:paraId="015F6628">
      <w:pPr>
        <w:pStyle w:val="2"/>
        <w:spacing w:line="254" w:lineRule="auto"/>
      </w:pPr>
    </w:p>
    <w:p w14:paraId="70547705">
      <w:pPr>
        <w:pStyle w:val="2"/>
        <w:spacing w:line="255" w:lineRule="auto"/>
      </w:pPr>
    </w:p>
    <w:p w14:paraId="18C4D2C0">
      <w:pPr>
        <w:spacing w:before="78" w:line="345" w:lineRule="auto"/>
        <w:ind w:left="16" w:leftChars="0" w:right="1112" w:hanging="16" w:hangingChars="7"/>
        <w:jc w:val="left"/>
        <w:rPr>
          <w:rFonts w:hint="eastAsia" w:ascii="仿宋" w:hAnsi="仿宋" w:eastAsia="仿宋" w:cs="仿宋"/>
          <w:b w:val="0"/>
          <w:bCs/>
          <w:color w:val="auto"/>
          <w:kern w:val="2"/>
          <w:sz w:val="24"/>
          <w:szCs w:val="24"/>
          <w:highlight w:val="none"/>
          <w:lang w:val="en-US" w:eastAsia="zh-CN" w:bidi="ar-SA"/>
        </w:rPr>
      </w:pPr>
    </w:p>
    <w:p w14:paraId="05BCD353">
      <w:pPr>
        <w:spacing w:before="78" w:line="345" w:lineRule="auto"/>
        <w:ind w:left="16" w:leftChars="0" w:right="1112" w:hanging="16" w:hangingChars="7"/>
        <w:jc w:val="left"/>
        <w:rPr>
          <w:rFonts w:hint="eastAsia" w:ascii="仿宋" w:hAnsi="仿宋" w:eastAsia="仿宋" w:cs="仿宋"/>
          <w:b w:val="0"/>
          <w:bCs/>
          <w:color w:val="auto"/>
          <w:kern w:val="2"/>
          <w:sz w:val="24"/>
          <w:szCs w:val="24"/>
          <w:highlight w:val="none"/>
          <w:lang w:val="en-US" w:eastAsia="zh-CN" w:bidi="ar-SA"/>
        </w:rPr>
      </w:pPr>
    </w:p>
    <w:p w14:paraId="62671DE5">
      <w:pPr>
        <w:spacing w:before="78" w:line="345" w:lineRule="auto"/>
        <w:ind w:left="16" w:leftChars="0" w:right="1112" w:hanging="16" w:hangingChars="7"/>
        <w:jc w:val="left"/>
        <w:rPr>
          <w:rFonts w:hint="eastAsia" w:ascii="仿宋" w:hAnsi="仿宋" w:eastAsia="仿宋" w:cs="仿宋"/>
          <w:b w:val="0"/>
          <w:bCs/>
          <w:color w:val="auto"/>
          <w:kern w:val="2"/>
          <w:sz w:val="24"/>
          <w:szCs w:val="24"/>
          <w:highlight w:val="none"/>
          <w:lang w:val="en-US" w:eastAsia="zh-CN" w:bidi="ar-SA"/>
        </w:rPr>
      </w:pPr>
    </w:p>
    <w:p w14:paraId="6E2EE2B3">
      <w:pPr>
        <w:spacing w:before="78" w:line="345" w:lineRule="auto"/>
        <w:ind w:left="16" w:leftChars="0" w:right="1112" w:hanging="16" w:hangingChars="7"/>
        <w:jc w:val="left"/>
        <w:rPr>
          <w:rFonts w:hint="eastAsia" w:ascii="仿宋" w:hAnsi="仿宋" w:eastAsia="仿宋" w:cs="仿宋"/>
          <w:b w:val="0"/>
          <w:bCs/>
          <w:color w:val="auto"/>
          <w:kern w:val="2"/>
          <w:sz w:val="24"/>
          <w:szCs w:val="24"/>
          <w:highlight w:val="none"/>
          <w:lang w:val="en-US" w:eastAsia="zh-CN" w:bidi="ar-SA"/>
        </w:rPr>
      </w:pPr>
    </w:p>
    <w:p w14:paraId="5E3D8C02">
      <w:pPr>
        <w:spacing w:before="78" w:line="345" w:lineRule="auto"/>
        <w:ind w:right="1112"/>
        <w:jc w:val="left"/>
        <w:rPr>
          <w:rFonts w:hint="eastAsia" w:ascii="仿宋" w:hAnsi="仿宋" w:eastAsia="仿宋" w:cs="仿宋"/>
          <w:b w:val="0"/>
          <w:bCs/>
          <w:color w:val="auto"/>
          <w:kern w:val="2"/>
          <w:sz w:val="24"/>
          <w:szCs w:val="24"/>
          <w:highlight w:val="none"/>
          <w:lang w:val="en-US" w:eastAsia="zh-CN" w:bidi="ar-SA"/>
        </w:rPr>
      </w:pPr>
    </w:p>
    <w:p w14:paraId="2FDE6498">
      <w:pPr>
        <w:spacing w:before="78" w:line="345" w:lineRule="auto"/>
        <w:ind w:left="16" w:leftChars="0" w:right="1112" w:hanging="16" w:hangingChars="7"/>
        <w:jc w:val="left"/>
        <w:rPr>
          <w:rFonts w:hint="eastAsia" w:ascii="仿宋" w:hAnsi="仿宋" w:eastAsia="仿宋" w:cs="仿宋"/>
          <w:sz w:val="24"/>
          <w:szCs w:val="24"/>
        </w:rPr>
      </w:pPr>
      <w:r>
        <w:rPr>
          <w:rFonts w:hint="eastAsia" w:ascii="仿宋" w:hAnsi="仿宋" w:eastAsia="仿宋" w:cs="仿宋"/>
          <w:b w:val="0"/>
          <w:bCs/>
          <w:color w:val="auto"/>
          <w:kern w:val="2"/>
          <w:sz w:val="24"/>
          <w:szCs w:val="24"/>
          <w:highlight w:val="none"/>
          <w:lang w:val="en-US" w:eastAsia="zh-CN" w:bidi="ar-SA"/>
        </w:rPr>
        <w:t>供应商名称</w:t>
      </w:r>
      <w:r>
        <w:rPr>
          <w:rFonts w:hint="eastAsia" w:ascii="仿宋" w:hAnsi="仿宋" w:eastAsia="仿宋" w:cs="仿宋"/>
          <w:sz w:val="24"/>
          <w:szCs w:val="24"/>
        </w:rPr>
        <w:t>(公章)：</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p>
    <w:p w14:paraId="143B2C66">
      <w:pPr>
        <w:spacing w:before="78" w:line="345" w:lineRule="auto"/>
        <w:ind w:left="16" w:leftChars="0" w:right="1112" w:hanging="16" w:hangingChars="7"/>
        <w:jc w:val="left"/>
        <w:rPr>
          <w:rFonts w:hint="eastAsia" w:ascii="仿宋" w:hAnsi="仿宋" w:eastAsia="仿宋" w:cs="仿宋"/>
          <w:sz w:val="24"/>
          <w:szCs w:val="24"/>
        </w:rPr>
      </w:pPr>
      <w:r>
        <w:rPr>
          <w:rFonts w:hint="eastAsia" w:ascii="仿宋" w:hAnsi="仿宋" w:eastAsia="仿宋" w:cs="仿宋"/>
          <w:b w:val="0"/>
          <w:bCs/>
          <w:color w:val="auto"/>
          <w:kern w:val="2"/>
          <w:sz w:val="24"/>
          <w:szCs w:val="24"/>
          <w:highlight w:val="none"/>
          <w:lang w:val="en-US" w:eastAsia="zh-CN" w:bidi="ar-SA"/>
        </w:rPr>
        <w:t>供应商</w:t>
      </w:r>
      <w:r>
        <w:rPr>
          <w:rFonts w:hint="eastAsia" w:ascii="仿宋" w:hAnsi="仿宋" w:eastAsia="仿宋" w:cs="仿宋"/>
          <w:spacing w:val="-2"/>
          <w:sz w:val="24"/>
          <w:szCs w:val="24"/>
        </w:rPr>
        <w:t>法人签字：</w:t>
      </w:r>
      <w:r>
        <w:rPr>
          <w:rFonts w:hint="eastAsia" w:ascii="仿宋" w:hAnsi="仿宋" w:eastAsia="仿宋" w:cs="仿宋"/>
          <w:sz w:val="24"/>
          <w:szCs w:val="24"/>
          <w:u w:val="single" w:color="auto"/>
        </w:rPr>
        <w:t xml:space="preserve">                          </w:t>
      </w:r>
    </w:p>
    <w:p w14:paraId="58C67B94">
      <w:pPr>
        <w:spacing w:before="78" w:line="345" w:lineRule="auto"/>
        <w:ind w:left="16" w:leftChars="0" w:right="1112" w:hanging="16" w:hangingChars="7"/>
        <w:jc w:val="left"/>
        <w:rPr>
          <w:rFonts w:hint="eastAsia" w:ascii="仿宋" w:hAnsi="仿宋" w:eastAsia="仿宋" w:cs="仿宋"/>
          <w:sz w:val="24"/>
          <w:szCs w:val="24"/>
          <w:u w:val="none"/>
          <w:lang w:val="en-US" w:eastAsia="zh-CN"/>
        </w:rPr>
      </w:pPr>
      <w:r>
        <w:rPr>
          <w:rFonts w:hint="eastAsia" w:ascii="仿宋" w:hAnsi="仿宋" w:eastAsia="仿宋" w:cs="仿宋"/>
          <w:spacing w:val="-3"/>
          <w:sz w:val="24"/>
          <w:szCs w:val="24"/>
        </w:rPr>
        <w:t>法定代表人身份证号：</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none"/>
          <w:lang w:val="en-US" w:eastAsia="zh-CN"/>
        </w:rPr>
        <w:t xml:space="preserve">                     </w:t>
      </w:r>
    </w:p>
    <w:p w14:paraId="2B8AD1E6">
      <w:pPr>
        <w:tabs>
          <w:tab w:val="left" w:pos="8182"/>
        </w:tabs>
        <w:spacing w:before="37" w:line="349" w:lineRule="auto"/>
        <w:ind w:left="16" w:leftChars="0" w:right="1592" w:hanging="16" w:hangingChars="7"/>
        <w:jc w:val="left"/>
        <w:rPr>
          <w:rFonts w:hint="eastAsia" w:ascii="仿宋" w:hAnsi="仿宋" w:eastAsia="仿宋" w:cs="仿宋"/>
          <w:sz w:val="24"/>
          <w:szCs w:val="24"/>
        </w:rPr>
      </w:pPr>
      <w:r>
        <w:rPr>
          <w:rFonts w:hint="eastAsia" w:ascii="仿宋" w:hAnsi="仿宋" w:eastAsia="仿宋" w:cs="仿宋"/>
          <w:spacing w:val="-5"/>
          <w:sz w:val="24"/>
          <w:szCs w:val="24"/>
        </w:rPr>
        <w:t>委托人签字：</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rPr>
        <w:t xml:space="preserve"> </w:t>
      </w:r>
    </w:p>
    <w:p w14:paraId="6656602A">
      <w:pPr>
        <w:tabs>
          <w:tab w:val="left" w:pos="8182"/>
        </w:tabs>
        <w:spacing w:before="37" w:line="349" w:lineRule="auto"/>
        <w:ind w:left="16" w:leftChars="0" w:right="1592" w:hanging="16" w:hangingChars="7"/>
        <w:jc w:val="left"/>
        <w:rPr>
          <w:rFonts w:hint="eastAsia" w:ascii="仿宋" w:hAnsi="仿宋" w:eastAsia="仿宋" w:cs="仿宋"/>
          <w:sz w:val="24"/>
          <w:szCs w:val="24"/>
        </w:rPr>
      </w:pPr>
      <w:r>
        <w:rPr>
          <w:rFonts w:hint="eastAsia" w:ascii="仿宋" w:hAnsi="仿宋" w:eastAsia="仿宋" w:cs="仿宋"/>
          <w:spacing w:val="-4"/>
          <w:sz w:val="24"/>
          <w:szCs w:val="24"/>
        </w:rPr>
        <w:t>委托人身份证号：</w:t>
      </w:r>
      <w:r>
        <w:rPr>
          <w:rFonts w:hint="eastAsia" w:ascii="仿宋" w:hAnsi="仿宋" w:eastAsia="仿宋" w:cs="仿宋"/>
          <w:sz w:val="24"/>
          <w:szCs w:val="24"/>
          <w:u w:val="single" w:color="auto"/>
        </w:rPr>
        <w:t xml:space="preserve">                          </w:t>
      </w:r>
    </w:p>
    <w:p w14:paraId="092B47FB">
      <w:pPr>
        <w:spacing w:before="40" w:line="222" w:lineRule="auto"/>
        <w:ind w:left="14" w:leftChars="0" w:hanging="14" w:hangingChars="7"/>
        <w:jc w:val="left"/>
        <w:rPr>
          <w:rFonts w:ascii="仿宋" w:hAnsi="仿宋" w:eastAsia="仿宋" w:cs="仿宋"/>
          <w:sz w:val="24"/>
          <w:szCs w:val="24"/>
        </w:rPr>
      </w:pPr>
      <w:r>
        <w:rPr>
          <w:rFonts w:ascii="仿宋" w:hAnsi="仿宋" w:eastAsia="仿宋" w:cs="仿宋"/>
          <w:spacing w:val="-19"/>
          <w:sz w:val="24"/>
          <w:szCs w:val="24"/>
        </w:rPr>
        <w:t>日</w:t>
      </w:r>
      <w:r>
        <w:rPr>
          <w:rFonts w:ascii="仿宋" w:hAnsi="仿宋" w:eastAsia="仿宋" w:cs="仿宋"/>
          <w:spacing w:val="2"/>
          <w:sz w:val="24"/>
          <w:szCs w:val="24"/>
        </w:rPr>
        <w:t xml:space="preserve">      </w:t>
      </w:r>
      <w:r>
        <w:rPr>
          <w:rFonts w:ascii="仿宋" w:hAnsi="仿宋" w:eastAsia="仿宋" w:cs="仿宋"/>
          <w:spacing w:val="-19"/>
          <w:sz w:val="24"/>
          <w:szCs w:val="24"/>
        </w:rPr>
        <w:t xml:space="preserve">期： </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9"/>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19"/>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19"/>
          <w:sz w:val="24"/>
          <w:szCs w:val="24"/>
        </w:rPr>
        <w:t>日</w:t>
      </w:r>
    </w:p>
    <w:p w14:paraId="48E295ED">
      <w:pPr>
        <w:spacing w:line="222" w:lineRule="auto"/>
        <w:ind w:left="16" w:leftChars="0" w:hanging="16" w:hangingChars="7"/>
        <w:jc w:val="left"/>
        <w:rPr>
          <w:rFonts w:ascii="仿宋" w:hAnsi="仿宋" w:eastAsia="仿宋" w:cs="仿宋"/>
          <w:sz w:val="24"/>
          <w:szCs w:val="24"/>
        </w:rPr>
        <w:sectPr>
          <w:footerReference r:id="rId14" w:type="default"/>
          <w:pgSz w:w="11906" w:h="16839"/>
          <w:pgMar w:top="1440" w:right="1080" w:bottom="1440" w:left="1080" w:header="0" w:footer="989" w:gutter="0"/>
          <w:pgBorders>
            <w:top w:val="none" w:sz="0" w:space="0"/>
            <w:left w:val="none" w:sz="0" w:space="0"/>
            <w:bottom w:val="none" w:sz="0" w:space="0"/>
            <w:right w:val="none" w:sz="0" w:space="0"/>
          </w:pgBorders>
          <w:pgNumType w:fmt="decimal"/>
          <w:cols w:space="720" w:num="1"/>
        </w:sectPr>
      </w:pPr>
    </w:p>
    <w:p w14:paraId="6F2A5DAA">
      <w:pPr>
        <w:spacing w:before="91" w:line="223" w:lineRule="auto"/>
        <w:jc w:val="center"/>
        <w:outlineLvl w:val="1"/>
        <w:rPr>
          <w:rFonts w:ascii="仿宋" w:hAnsi="仿宋" w:eastAsia="仿宋" w:cs="仿宋"/>
          <w:b/>
          <w:bCs/>
          <w:spacing w:val="-4"/>
          <w:sz w:val="28"/>
          <w:szCs w:val="28"/>
        </w:rPr>
      </w:pPr>
      <w:r>
        <w:rPr>
          <w:rFonts w:hint="eastAsia" w:ascii="仿宋" w:hAnsi="仿宋" w:eastAsia="仿宋" w:cs="仿宋"/>
          <w:b/>
          <w:bCs/>
          <w:spacing w:val="-4"/>
          <w:sz w:val="28"/>
          <w:szCs w:val="28"/>
          <w:lang w:val="en-US" w:eastAsia="zh-CN"/>
        </w:rPr>
        <w:t>四</w:t>
      </w:r>
      <w:r>
        <w:rPr>
          <w:rFonts w:ascii="仿宋" w:hAnsi="仿宋" w:eastAsia="仿宋" w:cs="仿宋"/>
          <w:b/>
          <w:bCs/>
          <w:spacing w:val="-4"/>
          <w:sz w:val="28"/>
          <w:szCs w:val="28"/>
        </w:rPr>
        <w:t>、报价一览表（第一轮报价）</w:t>
      </w:r>
    </w:p>
    <w:tbl>
      <w:tblPr>
        <w:tblStyle w:val="15"/>
        <w:tblW w:w="9724"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47"/>
        <w:gridCol w:w="7777"/>
      </w:tblGrid>
      <w:tr w14:paraId="2616C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8" w:hRule="atLeast"/>
        </w:trPr>
        <w:tc>
          <w:tcPr>
            <w:tcW w:w="1947" w:type="dxa"/>
            <w:tcBorders>
              <w:tl2br w:val="nil"/>
              <w:tr2bl w:val="nil"/>
            </w:tcBorders>
            <w:vAlign w:val="top"/>
          </w:tcPr>
          <w:p w14:paraId="0640E1D4">
            <w:pPr>
              <w:spacing w:line="345" w:lineRule="auto"/>
              <w:rPr>
                <w:rFonts w:ascii="Arial"/>
                <w:sz w:val="21"/>
              </w:rPr>
            </w:pPr>
          </w:p>
          <w:p w14:paraId="7D35B5D9">
            <w:pPr>
              <w:pStyle w:val="16"/>
              <w:spacing w:before="78" w:line="221" w:lineRule="auto"/>
              <w:ind w:left="507"/>
              <w:rPr>
                <w:sz w:val="24"/>
                <w:szCs w:val="24"/>
              </w:rPr>
            </w:pPr>
            <w:r>
              <w:rPr>
                <w:spacing w:val="-5"/>
                <w:sz w:val="24"/>
                <w:szCs w:val="24"/>
              </w:rPr>
              <w:t>项目名称</w:t>
            </w:r>
          </w:p>
        </w:tc>
        <w:tc>
          <w:tcPr>
            <w:tcW w:w="7777" w:type="dxa"/>
            <w:tcBorders>
              <w:tl2br w:val="nil"/>
              <w:tr2bl w:val="nil"/>
            </w:tcBorders>
            <w:vAlign w:val="top"/>
          </w:tcPr>
          <w:p w14:paraId="1312FEFA">
            <w:pPr>
              <w:rPr>
                <w:rFonts w:ascii="Arial"/>
                <w:sz w:val="21"/>
              </w:rPr>
            </w:pPr>
          </w:p>
        </w:tc>
      </w:tr>
      <w:tr w14:paraId="1C8CD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1947" w:type="dxa"/>
            <w:tcBorders>
              <w:tl2br w:val="nil"/>
              <w:tr2bl w:val="nil"/>
            </w:tcBorders>
            <w:vAlign w:val="top"/>
          </w:tcPr>
          <w:p w14:paraId="3203A4BA">
            <w:pPr>
              <w:spacing w:line="407" w:lineRule="auto"/>
              <w:rPr>
                <w:rFonts w:ascii="Arial"/>
                <w:sz w:val="21"/>
              </w:rPr>
            </w:pPr>
          </w:p>
          <w:p w14:paraId="49E7A63D">
            <w:pPr>
              <w:pStyle w:val="16"/>
              <w:spacing w:before="78" w:line="224" w:lineRule="auto"/>
              <w:ind w:left="507"/>
              <w:rPr>
                <w:sz w:val="24"/>
                <w:szCs w:val="24"/>
              </w:rPr>
            </w:pPr>
            <w:r>
              <w:rPr>
                <w:spacing w:val="-5"/>
                <w:sz w:val="24"/>
                <w:szCs w:val="24"/>
              </w:rPr>
              <w:t>项目编号</w:t>
            </w:r>
          </w:p>
        </w:tc>
        <w:tc>
          <w:tcPr>
            <w:tcW w:w="7777" w:type="dxa"/>
            <w:tcBorders>
              <w:tl2br w:val="nil"/>
              <w:tr2bl w:val="nil"/>
            </w:tcBorders>
            <w:vAlign w:val="top"/>
          </w:tcPr>
          <w:p w14:paraId="1C2A4910">
            <w:pPr>
              <w:rPr>
                <w:rFonts w:ascii="Arial"/>
                <w:sz w:val="21"/>
              </w:rPr>
            </w:pPr>
          </w:p>
        </w:tc>
      </w:tr>
      <w:tr w14:paraId="74FBE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1947" w:type="dxa"/>
            <w:tcBorders>
              <w:tl2br w:val="nil"/>
              <w:tr2bl w:val="nil"/>
            </w:tcBorders>
            <w:vAlign w:val="top"/>
          </w:tcPr>
          <w:p w14:paraId="2880042B">
            <w:pPr>
              <w:spacing w:line="472" w:lineRule="auto"/>
              <w:rPr>
                <w:rFonts w:ascii="Arial"/>
                <w:sz w:val="21"/>
              </w:rPr>
            </w:pPr>
          </w:p>
          <w:p w14:paraId="652F9001">
            <w:pPr>
              <w:pStyle w:val="16"/>
              <w:spacing w:before="78" w:line="222" w:lineRule="auto"/>
              <w:ind w:left="508"/>
              <w:rPr>
                <w:sz w:val="24"/>
                <w:szCs w:val="24"/>
              </w:rPr>
            </w:pPr>
            <w:r>
              <w:rPr>
                <w:spacing w:val="-5"/>
                <w:sz w:val="24"/>
                <w:szCs w:val="24"/>
              </w:rPr>
              <w:t>采购内容</w:t>
            </w:r>
          </w:p>
        </w:tc>
        <w:tc>
          <w:tcPr>
            <w:tcW w:w="7777" w:type="dxa"/>
            <w:tcBorders>
              <w:tl2br w:val="nil"/>
              <w:tr2bl w:val="nil"/>
            </w:tcBorders>
            <w:vAlign w:val="top"/>
          </w:tcPr>
          <w:p w14:paraId="406634A2">
            <w:pPr>
              <w:rPr>
                <w:rFonts w:ascii="Arial"/>
                <w:sz w:val="21"/>
              </w:rPr>
            </w:pPr>
          </w:p>
        </w:tc>
      </w:tr>
      <w:tr w14:paraId="47587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1947" w:type="dxa"/>
            <w:tcBorders>
              <w:tl2br w:val="nil"/>
              <w:tr2bl w:val="nil"/>
            </w:tcBorders>
            <w:vAlign w:val="top"/>
          </w:tcPr>
          <w:p w14:paraId="58018EFD">
            <w:pPr>
              <w:spacing w:line="472" w:lineRule="auto"/>
              <w:rPr>
                <w:rFonts w:ascii="Arial"/>
                <w:sz w:val="21"/>
              </w:rPr>
            </w:pPr>
          </w:p>
          <w:p w14:paraId="6B60F17A">
            <w:pPr>
              <w:pStyle w:val="16"/>
              <w:spacing w:before="78" w:line="225" w:lineRule="auto"/>
              <w:jc w:val="center"/>
              <w:rPr>
                <w:rFonts w:hint="eastAsia" w:eastAsia="仿宋"/>
                <w:sz w:val="24"/>
                <w:szCs w:val="24"/>
                <w:lang w:val="en-US" w:eastAsia="zh-CN"/>
              </w:rPr>
            </w:pPr>
            <w:bookmarkStart w:id="16" w:name="OLE_LINK33"/>
            <w:r>
              <w:rPr>
                <w:spacing w:val="-11"/>
                <w:sz w:val="24"/>
                <w:szCs w:val="24"/>
              </w:rPr>
              <w:t>质量</w:t>
            </w:r>
            <w:bookmarkEnd w:id="16"/>
            <w:r>
              <w:rPr>
                <w:rFonts w:hint="eastAsia"/>
                <w:spacing w:val="-11"/>
                <w:sz w:val="24"/>
                <w:szCs w:val="24"/>
                <w:lang w:val="en-US" w:eastAsia="zh-CN"/>
              </w:rPr>
              <w:t>目标</w:t>
            </w:r>
          </w:p>
        </w:tc>
        <w:tc>
          <w:tcPr>
            <w:tcW w:w="7777" w:type="dxa"/>
            <w:tcBorders>
              <w:tl2br w:val="nil"/>
              <w:tr2bl w:val="nil"/>
            </w:tcBorders>
            <w:vAlign w:val="top"/>
          </w:tcPr>
          <w:p w14:paraId="310F1846">
            <w:pPr>
              <w:spacing w:line="253" w:lineRule="auto"/>
              <w:rPr>
                <w:rFonts w:ascii="Arial"/>
                <w:sz w:val="21"/>
              </w:rPr>
            </w:pPr>
          </w:p>
          <w:p w14:paraId="4CA92B7B">
            <w:pPr>
              <w:spacing w:line="254" w:lineRule="auto"/>
              <w:rPr>
                <w:rFonts w:ascii="Arial"/>
                <w:sz w:val="21"/>
              </w:rPr>
            </w:pPr>
          </w:p>
          <w:p w14:paraId="18D40511">
            <w:pPr>
              <w:pStyle w:val="16"/>
              <w:spacing w:before="78" w:line="222" w:lineRule="auto"/>
              <w:ind w:left="126"/>
              <w:rPr>
                <w:sz w:val="24"/>
                <w:szCs w:val="24"/>
              </w:rPr>
            </w:pPr>
          </w:p>
        </w:tc>
      </w:tr>
      <w:tr w14:paraId="34CD7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trPr>
        <w:tc>
          <w:tcPr>
            <w:tcW w:w="1947" w:type="dxa"/>
            <w:tcBorders>
              <w:tl2br w:val="nil"/>
              <w:tr2bl w:val="nil"/>
            </w:tcBorders>
            <w:vAlign w:val="top"/>
          </w:tcPr>
          <w:p w14:paraId="77828C33">
            <w:pPr>
              <w:spacing w:line="448" w:lineRule="auto"/>
              <w:rPr>
                <w:rFonts w:ascii="Arial"/>
                <w:sz w:val="21"/>
              </w:rPr>
            </w:pPr>
          </w:p>
          <w:p w14:paraId="605F80CA">
            <w:pPr>
              <w:pStyle w:val="16"/>
              <w:spacing w:before="78" w:line="222" w:lineRule="auto"/>
              <w:jc w:val="center"/>
              <w:rPr>
                <w:sz w:val="24"/>
                <w:szCs w:val="24"/>
              </w:rPr>
            </w:pPr>
            <w:r>
              <w:rPr>
                <w:rFonts w:hint="eastAsia"/>
                <w:spacing w:val="-6"/>
                <w:sz w:val="24"/>
                <w:szCs w:val="24"/>
                <w:lang w:val="en-US" w:eastAsia="zh-CN"/>
              </w:rPr>
              <w:t>合同履约期限</w:t>
            </w:r>
          </w:p>
        </w:tc>
        <w:tc>
          <w:tcPr>
            <w:tcW w:w="7777" w:type="dxa"/>
            <w:tcBorders>
              <w:tl2br w:val="nil"/>
              <w:tr2bl w:val="nil"/>
            </w:tcBorders>
            <w:vAlign w:val="top"/>
          </w:tcPr>
          <w:p w14:paraId="307F07D2">
            <w:pPr>
              <w:rPr>
                <w:rFonts w:ascii="Arial"/>
                <w:sz w:val="21"/>
              </w:rPr>
            </w:pPr>
          </w:p>
        </w:tc>
      </w:tr>
      <w:tr w14:paraId="2B1E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4" w:hRule="atLeast"/>
        </w:trPr>
        <w:tc>
          <w:tcPr>
            <w:tcW w:w="1947" w:type="dxa"/>
            <w:tcBorders>
              <w:tl2br w:val="nil"/>
              <w:tr2bl w:val="nil"/>
            </w:tcBorders>
            <w:vAlign w:val="top"/>
          </w:tcPr>
          <w:p w14:paraId="25493639">
            <w:pPr>
              <w:spacing w:line="285" w:lineRule="auto"/>
              <w:rPr>
                <w:rFonts w:ascii="Arial"/>
                <w:sz w:val="21"/>
              </w:rPr>
            </w:pPr>
          </w:p>
          <w:p w14:paraId="33C503D5">
            <w:pPr>
              <w:spacing w:line="285" w:lineRule="auto"/>
              <w:rPr>
                <w:rFonts w:ascii="Arial"/>
                <w:sz w:val="21"/>
              </w:rPr>
            </w:pPr>
          </w:p>
          <w:p w14:paraId="55705019">
            <w:pPr>
              <w:pStyle w:val="16"/>
              <w:spacing w:before="78" w:line="222" w:lineRule="auto"/>
              <w:ind w:left="746"/>
              <w:rPr>
                <w:sz w:val="24"/>
                <w:szCs w:val="24"/>
              </w:rPr>
            </w:pPr>
            <w:r>
              <w:rPr>
                <w:spacing w:val="-8"/>
                <w:sz w:val="24"/>
                <w:szCs w:val="24"/>
              </w:rPr>
              <w:t>报价</w:t>
            </w:r>
          </w:p>
        </w:tc>
        <w:tc>
          <w:tcPr>
            <w:tcW w:w="7777" w:type="dxa"/>
            <w:tcBorders>
              <w:tl2br w:val="nil"/>
              <w:tr2bl w:val="nil"/>
            </w:tcBorders>
            <w:vAlign w:val="top"/>
          </w:tcPr>
          <w:p w14:paraId="1134ADB3">
            <w:pPr>
              <w:pStyle w:val="16"/>
              <w:spacing w:before="210" w:line="224" w:lineRule="auto"/>
              <w:ind w:left="119"/>
              <w:rPr>
                <w:sz w:val="24"/>
                <w:szCs w:val="24"/>
              </w:rPr>
            </w:pPr>
            <w:r>
              <w:rPr>
                <w:spacing w:val="-6"/>
                <w:sz w:val="24"/>
                <w:szCs w:val="24"/>
              </w:rPr>
              <w:t>小写：</w:t>
            </w:r>
            <w:r>
              <w:rPr>
                <w:sz w:val="24"/>
                <w:szCs w:val="24"/>
                <w:u w:val="single" w:color="auto"/>
              </w:rPr>
              <w:t xml:space="preserve">                      </w:t>
            </w:r>
          </w:p>
          <w:p w14:paraId="49103839">
            <w:pPr>
              <w:pStyle w:val="16"/>
              <w:spacing w:before="149" w:line="224" w:lineRule="auto"/>
              <w:ind w:left="122"/>
              <w:rPr>
                <w:sz w:val="24"/>
                <w:szCs w:val="24"/>
              </w:rPr>
            </w:pPr>
            <w:r>
              <w:rPr>
                <w:spacing w:val="-7"/>
                <w:sz w:val="24"/>
                <w:szCs w:val="24"/>
              </w:rPr>
              <w:t>大写：</w:t>
            </w:r>
            <w:r>
              <w:rPr>
                <w:sz w:val="24"/>
                <w:szCs w:val="24"/>
                <w:u w:val="single" w:color="auto"/>
              </w:rPr>
              <w:t xml:space="preserve">                      </w:t>
            </w:r>
          </w:p>
          <w:p w14:paraId="1F460D51">
            <w:pPr>
              <w:pStyle w:val="16"/>
              <w:spacing w:before="148" w:line="222" w:lineRule="auto"/>
              <w:ind w:left="124"/>
              <w:rPr>
                <w:sz w:val="24"/>
                <w:szCs w:val="24"/>
              </w:rPr>
            </w:pPr>
            <w:r>
              <w:rPr>
                <w:spacing w:val="-1"/>
                <w:sz w:val="24"/>
                <w:szCs w:val="24"/>
              </w:rPr>
              <w:t>（注：该报价含税费等完成项目所需的一切费用）</w:t>
            </w:r>
          </w:p>
        </w:tc>
      </w:tr>
      <w:tr w14:paraId="3FE58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7" w:hRule="atLeast"/>
        </w:trPr>
        <w:tc>
          <w:tcPr>
            <w:tcW w:w="1947" w:type="dxa"/>
            <w:tcBorders>
              <w:tl2br w:val="nil"/>
              <w:tr2bl w:val="nil"/>
            </w:tcBorders>
            <w:vAlign w:val="top"/>
          </w:tcPr>
          <w:p w14:paraId="2EED5748">
            <w:pPr>
              <w:spacing w:line="461" w:lineRule="auto"/>
              <w:rPr>
                <w:rFonts w:ascii="Arial"/>
                <w:sz w:val="21"/>
              </w:rPr>
            </w:pPr>
          </w:p>
          <w:p w14:paraId="7ED74488">
            <w:pPr>
              <w:pStyle w:val="16"/>
              <w:spacing w:before="78" w:line="224" w:lineRule="auto"/>
              <w:ind w:left="748"/>
              <w:rPr>
                <w:sz w:val="24"/>
                <w:szCs w:val="24"/>
              </w:rPr>
            </w:pPr>
            <w:r>
              <w:rPr>
                <w:spacing w:val="-9"/>
                <w:sz w:val="24"/>
                <w:szCs w:val="24"/>
              </w:rPr>
              <w:t>备注</w:t>
            </w:r>
          </w:p>
        </w:tc>
        <w:tc>
          <w:tcPr>
            <w:tcW w:w="7777" w:type="dxa"/>
            <w:tcBorders>
              <w:tl2br w:val="nil"/>
              <w:tr2bl w:val="nil"/>
            </w:tcBorders>
            <w:vAlign w:val="top"/>
          </w:tcPr>
          <w:p w14:paraId="59A10E49">
            <w:pPr>
              <w:rPr>
                <w:rFonts w:ascii="Arial"/>
                <w:sz w:val="21"/>
              </w:rPr>
            </w:pPr>
          </w:p>
        </w:tc>
      </w:tr>
    </w:tbl>
    <w:p w14:paraId="5274648D">
      <w:pPr>
        <w:pStyle w:val="2"/>
        <w:spacing w:line="247" w:lineRule="auto"/>
      </w:pPr>
    </w:p>
    <w:p w14:paraId="3E9C7E89">
      <w:pPr>
        <w:pStyle w:val="2"/>
        <w:spacing w:line="247" w:lineRule="auto"/>
      </w:pPr>
    </w:p>
    <w:p w14:paraId="6C0B5B72">
      <w:pPr>
        <w:pStyle w:val="2"/>
        <w:spacing w:line="247" w:lineRule="auto"/>
      </w:pPr>
    </w:p>
    <w:p w14:paraId="049FEE2E">
      <w:pPr>
        <w:pStyle w:val="2"/>
        <w:spacing w:line="247" w:lineRule="auto"/>
      </w:pPr>
    </w:p>
    <w:p w14:paraId="5410D2A4">
      <w:pPr>
        <w:pStyle w:val="2"/>
        <w:spacing w:line="248" w:lineRule="auto"/>
      </w:pPr>
    </w:p>
    <w:p w14:paraId="241D1664">
      <w:pPr>
        <w:pStyle w:val="2"/>
        <w:spacing w:line="248" w:lineRule="auto"/>
      </w:pPr>
    </w:p>
    <w:p w14:paraId="2F225C94">
      <w:pPr>
        <w:spacing w:before="78" w:line="221" w:lineRule="auto"/>
        <w:ind w:left="4477"/>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51C80E1E">
      <w:pPr>
        <w:spacing w:before="155" w:line="222" w:lineRule="auto"/>
        <w:ind w:left="448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6127DDE0">
      <w:pPr>
        <w:spacing w:before="151" w:line="222" w:lineRule="auto"/>
        <w:ind w:left="4527"/>
        <w:rPr>
          <w:rFonts w:ascii="仿宋" w:hAnsi="仿宋" w:eastAsia="仿宋" w:cs="仿宋"/>
          <w:sz w:val="24"/>
          <w:szCs w:val="24"/>
        </w:rPr>
        <w:sectPr>
          <w:footerReference r:id="rId15"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1F08168">
      <w:pPr>
        <w:spacing w:before="91" w:line="223" w:lineRule="auto"/>
        <w:jc w:val="center"/>
        <w:outlineLvl w:val="1"/>
        <w:rPr>
          <w:b/>
          <w:bCs/>
        </w:rPr>
      </w:pPr>
      <w:r>
        <w:rPr>
          <w:rFonts w:hint="eastAsia" w:ascii="仿宋" w:hAnsi="仿宋" w:eastAsia="仿宋" w:cs="仿宋"/>
          <w:b/>
          <w:bCs/>
          <w:spacing w:val="-2"/>
          <w:sz w:val="28"/>
          <w:szCs w:val="28"/>
          <w:lang w:val="en-US" w:eastAsia="zh-CN"/>
        </w:rPr>
        <w:t>五</w:t>
      </w:r>
      <w:r>
        <w:rPr>
          <w:rFonts w:ascii="仿宋" w:hAnsi="仿宋" w:eastAsia="仿宋" w:cs="仿宋"/>
          <w:b/>
          <w:bCs/>
          <w:spacing w:val="-2"/>
          <w:sz w:val="28"/>
          <w:szCs w:val="28"/>
        </w:rPr>
        <w:t>、供应商基本情况表</w:t>
      </w:r>
    </w:p>
    <w:tbl>
      <w:tblPr>
        <w:tblStyle w:val="15"/>
        <w:tblW w:w="9724"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0F650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1777" w:type="dxa"/>
            <w:tcBorders>
              <w:tl2br w:val="nil"/>
              <w:tr2bl w:val="nil"/>
            </w:tcBorders>
            <w:vAlign w:val="top"/>
          </w:tcPr>
          <w:p w14:paraId="57FB76E8">
            <w:pPr>
              <w:pStyle w:val="16"/>
              <w:spacing w:before="218" w:line="221" w:lineRule="auto"/>
              <w:ind w:left="303"/>
              <w:rPr>
                <w:sz w:val="24"/>
                <w:szCs w:val="24"/>
              </w:rPr>
            </w:pPr>
            <w:r>
              <w:rPr>
                <w:spacing w:val="-4"/>
                <w:sz w:val="24"/>
                <w:szCs w:val="24"/>
              </w:rPr>
              <w:t>供应商名称</w:t>
            </w:r>
          </w:p>
        </w:tc>
        <w:tc>
          <w:tcPr>
            <w:tcW w:w="7947" w:type="dxa"/>
            <w:gridSpan w:val="6"/>
            <w:tcBorders>
              <w:tl2br w:val="nil"/>
              <w:tr2bl w:val="nil"/>
            </w:tcBorders>
            <w:vAlign w:val="top"/>
          </w:tcPr>
          <w:p w14:paraId="1FC47241">
            <w:pPr>
              <w:rPr>
                <w:rFonts w:ascii="Arial"/>
                <w:sz w:val="21"/>
              </w:rPr>
            </w:pPr>
          </w:p>
        </w:tc>
      </w:tr>
      <w:tr w14:paraId="35CC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777" w:type="dxa"/>
            <w:tcBorders>
              <w:tl2br w:val="nil"/>
              <w:tr2bl w:val="nil"/>
            </w:tcBorders>
            <w:vAlign w:val="top"/>
          </w:tcPr>
          <w:p w14:paraId="2221C0F8">
            <w:pPr>
              <w:pStyle w:val="16"/>
              <w:spacing w:before="213" w:line="224" w:lineRule="auto"/>
              <w:ind w:left="429"/>
              <w:rPr>
                <w:sz w:val="24"/>
                <w:szCs w:val="24"/>
              </w:rPr>
            </w:pPr>
            <w:r>
              <w:rPr>
                <w:spacing w:val="-6"/>
                <w:sz w:val="24"/>
                <w:szCs w:val="24"/>
              </w:rPr>
              <w:t>注册地址</w:t>
            </w:r>
          </w:p>
        </w:tc>
        <w:tc>
          <w:tcPr>
            <w:tcW w:w="3891" w:type="dxa"/>
            <w:gridSpan w:val="3"/>
            <w:tcBorders>
              <w:tl2br w:val="nil"/>
              <w:tr2bl w:val="nil"/>
            </w:tcBorders>
            <w:vAlign w:val="top"/>
          </w:tcPr>
          <w:p w14:paraId="3F25F9DA">
            <w:pPr>
              <w:rPr>
                <w:rFonts w:ascii="Arial"/>
                <w:sz w:val="21"/>
              </w:rPr>
            </w:pPr>
          </w:p>
        </w:tc>
        <w:tc>
          <w:tcPr>
            <w:tcW w:w="1425" w:type="dxa"/>
            <w:tcBorders>
              <w:tl2br w:val="nil"/>
              <w:tr2bl w:val="nil"/>
            </w:tcBorders>
            <w:vAlign w:val="top"/>
          </w:tcPr>
          <w:p w14:paraId="2C6ACDE1">
            <w:pPr>
              <w:pStyle w:val="16"/>
              <w:spacing w:before="213" w:line="222" w:lineRule="auto"/>
              <w:ind w:left="266"/>
              <w:rPr>
                <w:sz w:val="24"/>
                <w:szCs w:val="24"/>
              </w:rPr>
            </w:pPr>
            <w:r>
              <w:rPr>
                <w:spacing w:val="-9"/>
                <w:sz w:val="24"/>
                <w:szCs w:val="24"/>
              </w:rPr>
              <w:t>邮政编码</w:t>
            </w:r>
          </w:p>
        </w:tc>
        <w:tc>
          <w:tcPr>
            <w:tcW w:w="2631" w:type="dxa"/>
            <w:gridSpan w:val="2"/>
            <w:tcBorders>
              <w:tl2br w:val="nil"/>
              <w:tr2bl w:val="nil"/>
            </w:tcBorders>
            <w:vAlign w:val="top"/>
          </w:tcPr>
          <w:p w14:paraId="51050E34">
            <w:pPr>
              <w:rPr>
                <w:rFonts w:ascii="Arial"/>
                <w:sz w:val="21"/>
              </w:rPr>
            </w:pPr>
          </w:p>
        </w:tc>
      </w:tr>
      <w:tr w14:paraId="0B8A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vMerge w:val="restart"/>
            <w:tcBorders>
              <w:tl2br w:val="nil"/>
              <w:tr2bl w:val="nil"/>
            </w:tcBorders>
            <w:vAlign w:val="top"/>
          </w:tcPr>
          <w:p w14:paraId="5A38C1A3">
            <w:pPr>
              <w:spacing w:line="473" w:lineRule="auto"/>
              <w:rPr>
                <w:rFonts w:ascii="Arial"/>
                <w:sz w:val="21"/>
              </w:rPr>
            </w:pPr>
          </w:p>
          <w:p w14:paraId="7639E084">
            <w:pPr>
              <w:pStyle w:val="16"/>
              <w:spacing w:before="78" w:line="223" w:lineRule="auto"/>
              <w:ind w:left="420"/>
              <w:rPr>
                <w:sz w:val="24"/>
                <w:szCs w:val="24"/>
              </w:rPr>
            </w:pPr>
            <w:r>
              <w:rPr>
                <w:spacing w:val="-4"/>
                <w:sz w:val="24"/>
                <w:szCs w:val="24"/>
              </w:rPr>
              <w:t>联系方式</w:t>
            </w:r>
          </w:p>
        </w:tc>
        <w:tc>
          <w:tcPr>
            <w:tcW w:w="1349" w:type="dxa"/>
            <w:tcBorders>
              <w:tl2br w:val="nil"/>
              <w:tr2bl w:val="nil"/>
            </w:tcBorders>
            <w:vAlign w:val="top"/>
          </w:tcPr>
          <w:p w14:paraId="6381F809">
            <w:pPr>
              <w:pStyle w:val="16"/>
              <w:spacing w:before="216" w:line="224" w:lineRule="auto"/>
              <w:ind w:left="322"/>
              <w:rPr>
                <w:sz w:val="24"/>
                <w:szCs w:val="24"/>
              </w:rPr>
            </w:pPr>
            <w:r>
              <w:rPr>
                <w:spacing w:val="-5"/>
                <w:sz w:val="24"/>
                <w:szCs w:val="24"/>
              </w:rPr>
              <w:t>联系人</w:t>
            </w:r>
          </w:p>
        </w:tc>
        <w:tc>
          <w:tcPr>
            <w:tcW w:w="2542" w:type="dxa"/>
            <w:gridSpan w:val="2"/>
            <w:tcBorders>
              <w:tl2br w:val="nil"/>
              <w:tr2bl w:val="nil"/>
            </w:tcBorders>
            <w:vAlign w:val="top"/>
          </w:tcPr>
          <w:p w14:paraId="41528D66">
            <w:pPr>
              <w:rPr>
                <w:rFonts w:ascii="Arial"/>
                <w:sz w:val="21"/>
              </w:rPr>
            </w:pPr>
          </w:p>
        </w:tc>
        <w:tc>
          <w:tcPr>
            <w:tcW w:w="1425" w:type="dxa"/>
            <w:tcBorders>
              <w:tl2br w:val="nil"/>
              <w:tr2bl w:val="nil"/>
            </w:tcBorders>
            <w:vAlign w:val="top"/>
          </w:tcPr>
          <w:p w14:paraId="326D733E">
            <w:pPr>
              <w:pStyle w:val="16"/>
              <w:spacing w:before="215" w:line="223" w:lineRule="auto"/>
              <w:ind w:left="394"/>
              <w:rPr>
                <w:sz w:val="24"/>
                <w:szCs w:val="24"/>
              </w:rPr>
            </w:pPr>
            <w:r>
              <w:rPr>
                <w:spacing w:val="-22"/>
                <w:sz w:val="24"/>
                <w:szCs w:val="24"/>
              </w:rPr>
              <w:t>电</w:t>
            </w:r>
            <w:r>
              <w:rPr>
                <w:spacing w:val="8"/>
                <w:sz w:val="24"/>
                <w:szCs w:val="24"/>
              </w:rPr>
              <w:t xml:space="preserve">  </w:t>
            </w:r>
            <w:r>
              <w:rPr>
                <w:spacing w:val="-22"/>
                <w:sz w:val="24"/>
                <w:szCs w:val="24"/>
              </w:rPr>
              <w:t>话</w:t>
            </w:r>
          </w:p>
        </w:tc>
        <w:tc>
          <w:tcPr>
            <w:tcW w:w="2631" w:type="dxa"/>
            <w:gridSpan w:val="2"/>
            <w:tcBorders>
              <w:tl2br w:val="nil"/>
              <w:tr2bl w:val="nil"/>
            </w:tcBorders>
            <w:vAlign w:val="top"/>
          </w:tcPr>
          <w:p w14:paraId="389B49E3">
            <w:pPr>
              <w:rPr>
                <w:rFonts w:ascii="Arial"/>
                <w:sz w:val="21"/>
              </w:rPr>
            </w:pPr>
          </w:p>
        </w:tc>
      </w:tr>
      <w:tr w14:paraId="13C2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vMerge w:val="continue"/>
            <w:tcBorders>
              <w:tl2br w:val="nil"/>
              <w:tr2bl w:val="nil"/>
            </w:tcBorders>
            <w:vAlign w:val="top"/>
          </w:tcPr>
          <w:p w14:paraId="1079ACAF">
            <w:pPr>
              <w:rPr>
                <w:rFonts w:ascii="Arial"/>
                <w:sz w:val="21"/>
              </w:rPr>
            </w:pPr>
          </w:p>
        </w:tc>
        <w:tc>
          <w:tcPr>
            <w:tcW w:w="1349" w:type="dxa"/>
            <w:tcBorders>
              <w:tl2br w:val="nil"/>
              <w:tr2bl w:val="nil"/>
            </w:tcBorders>
            <w:vAlign w:val="top"/>
          </w:tcPr>
          <w:p w14:paraId="036CA577">
            <w:pPr>
              <w:pStyle w:val="16"/>
              <w:spacing w:before="214" w:line="223" w:lineRule="auto"/>
              <w:ind w:left="328"/>
              <w:rPr>
                <w:sz w:val="24"/>
                <w:szCs w:val="24"/>
              </w:rPr>
            </w:pPr>
            <w:r>
              <w:rPr>
                <w:spacing w:val="-10"/>
                <w:sz w:val="24"/>
                <w:szCs w:val="24"/>
              </w:rPr>
              <w:t>传</w:t>
            </w:r>
            <w:r>
              <w:rPr>
                <w:spacing w:val="11"/>
                <w:sz w:val="24"/>
                <w:szCs w:val="24"/>
              </w:rPr>
              <w:t xml:space="preserve">  </w:t>
            </w:r>
            <w:r>
              <w:rPr>
                <w:spacing w:val="-10"/>
                <w:sz w:val="24"/>
                <w:szCs w:val="24"/>
              </w:rPr>
              <w:t>真</w:t>
            </w:r>
          </w:p>
        </w:tc>
        <w:tc>
          <w:tcPr>
            <w:tcW w:w="2542" w:type="dxa"/>
            <w:gridSpan w:val="2"/>
            <w:tcBorders>
              <w:tl2br w:val="nil"/>
              <w:tr2bl w:val="nil"/>
            </w:tcBorders>
            <w:vAlign w:val="top"/>
          </w:tcPr>
          <w:p w14:paraId="6D569B11">
            <w:pPr>
              <w:rPr>
                <w:rFonts w:ascii="Arial"/>
                <w:sz w:val="21"/>
              </w:rPr>
            </w:pPr>
          </w:p>
        </w:tc>
        <w:tc>
          <w:tcPr>
            <w:tcW w:w="1425" w:type="dxa"/>
            <w:tcBorders>
              <w:tl2br w:val="nil"/>
              <w:tr2bl w:val="nil"/>
            </w:tcBorders>
            <w:vAlign w:val="top"/>
          </w:tcPr>
          <w:p w14:paraId="47C7EAB7">
            <w:pPr>
              <w:pStyle w:val="16"/>
              <w:spacing w:before="214" w:line="224" w:lineRule="auto"/>
              <w:ind w:left="394"/>
              <w:rPr>
                <w:sz w:val="24"/>
                <w:szCs w:val="24"/>
              </w:rPr>
            </w:pPr>
            <w:r>
              <w:rPr>
                <w:spacing w:val="-22"/>
                <w:sz w:val="24"/>
                <w:szCs w:val="24"/>
              </w:rPr>
              <w:t>网</w:t>
            </w:r>
            <w:r>
              <w:rPr>
                <w:spacing w:val="10"/>
                <w:sz w:val="24"/>
                <w:szCs w:val="24"/>
              </w:rPr>
              <w:t xml:space="preserve">  </w:t>
            </w:r>
            <w:r>
              <w:rPr>
                <w:spacing w:val="-22"/>
                <w:sz w:val="24"/>
                <w:szCs w:val="24"/>
              </w:rPr>
              <w:t>址</w:t>
            </w:r>
          </w:p>
        </w:tc>
        <w:tc>
          <w:tcPr>
            <w:tcW w:w="2631" w:type="dxa"/>
            <w:gridSpan w:val="2"/>
            <w:tcBorders>
              <w:tl2br w:val="nil"/>
              <w:tr2bl w:val="nil"/>
            </w:tcBorders>
            <w:vAlign w:val="top"/>
          </w:tcPr>
          <w:p w14:paraId="24FA05F9">
            <w:pPr>
              <w:rPr>
                <w:rFonts w:ascii="Arial"/>
                <w:sz w:val="21"/>
              </w:rPr>
            </w:pPr>
          </w:p>
        </w:tc>
      </w:tr>
      <w:tr w14:paraId="0184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50891D58">
            <w:pPr>
              <w:pStyle w:val="16"/>
              <w:spacing w:before="215" w:line="223" w:lineRule="auto"/>
              <w:ind w:left="310"/>
              <w:rPr>
                <w:sz w:val="24"/>
                <w:szCs w:val="24"/>
              </w:rPr>
            </w:pPr>
            <w:r>
              <w:rPr>
                <w:spacing w:val="-5"/>
                <w:sz w:val="24"/>
                <w:szCs w:val="24"/>
              </w:rPr>
              <w:t>法定代表人</w:t>
            </w:r>
          </w:p>
        </w:tc>
        <w:tc>
          <w:tcPr>
            <w:tcW w:w="1349" w:type="dxa"/>
            <w:tcBorders>
              <w:tl2br w:val="nil"/>
              <w:tr2bl w:val="nil"/>
            </w:tcBorders>
            <w:vAlign w:val="top"/>
          </w:tcPr>
          <w:p w14:paraId="5CCB1ABA">
            <w:pPr>
              <w:pStyle w:val="16"/>
              <w:spacing w:before="216" w:line="224" w:lineRule="auto"/>
              <w:ind w:left="445"/>
              <w:rPr>
                <w:sz w:val="24"/>
                <w:szCs w:val="24"/>
              </w:rPr>
            </w:pPr>
            <w:r>
              <w:rPr>
                <w:spacing w:val="-8"/>
                <w:sz w:val="24"/>
                <w:szCs w:val="24"/>
              </w:rPr>
              <w:t>姓名</w:t>
            </w:r>
          </w:p>
        </w:tc>
        <w:tc>
          <w:tcPr>
            <w:tcW w:w="1137" w:type="dxa"/>
            <w:tcBorders>
              <w:tl2br w:val="nil"/>
              <w:tr2bl w:val="nil"/>
            </w:tcBorders>
            <w:vAlign w:val="top"/>
          </w:tcPr>
          <w:p w14:paraId="3374EB91">
            <w:pPr>
              <w:rPr>
                <w:rFonts w:ascii="Arial"/>
                <w:sz w:val="21"/>
              </w:rPr>
            </w:pPr>
          </w:p>
        </w:tc>
        <w:tc>
          <w:tcPr>
            <w:tcW w:w="1405" w:type="dxa"/>
            <w:tcBorders>
              <w:tl2br w:val="nil"/>
              <w:tr2bl w:val="nil"/>
            </w:tcBorders>
            <w:vAlign w:val="top"/>
          </w:tcPr>
          <w:p w14:paraId="2A79C430">
            <w:pPr>
              <w:pStyle w:val="16"/>
              <w:spacing w:before="215" w:line="221" w:lineRule="auto"/>
              <w:ind w:left="238"/>
              <w:rPr>
                <w:sz w:val="24"/>
                <w:szCs w:val="24"/>
              </w:rPr>
            </w:pPr>
            <w:r>
              <w:rPr>
                <w:spacing w:val="-5"/>
                <w:sz w:val="24"/>
                <w:szCs w:val="24"/>
              </w:rPr>
              <w:t>技术职称</w:t>
            </w:r>
          </w:p>
        </w:tc>
        <w:tc>
          <w:tcPr>
            <w:tcW w:w="1425" w:type="dxa"/>
            <w:tcBorders>
              <w:tl2br w:val="nil"/>
              <w:tr2bl w:val="nil"/>
            </w:tcBorders>
            <w:vAlign w:val="top"/>
          </w:tcPr>
          <w:p w14:paraId="0CECA6FC">
            <w:pPr>
              <w:rPr>
                <w:rFonts w:ascii="Arial"/>
                <w:sz w:val="21"/>
              </w:rPr>
            </w:pPr>
          </w:p>
        </w:tc>
        <w:tc>
          <w:tcPr>
            <w:tcW w:w="1059" w:type="dxa"/>
            <w:tcBorders>
              <w:tl2br w:val="nil"/>
              <w:tr2bl w:val="nil"/>
            </w:tcBorders>
            <w:vAlign w:val="top"/>
          </w:tcPr>
          <w:p w14:paraId="484EAD66">
            <w:pPr>
              <w:pStyle w:val="16"/>
              <w:spacing w:before="215" w:line="223" w:lineRule="auto"/>
              <w:ind w:left="330"/>
              <w:rPr>
                <w:sz w:val="24"/>
                <w:szCs w:val="24"/>
              </w:rPr>
            </w:pPr>
            <w:r>
              <w:rPr>
                <w:spacing w:val="-22"/>
                <w:sz w:val="24"/>
                <w:szCs w:val="24"/>
              </w:rPr>
              <w:t>电话</w:t>
            </w:r>
          </w:p>
        </w:tc>
        <w:tc>
          <w:tcPr>
            <w:tcW w:w="1572" w:type="dxa"/>
            <w:tcBorders>
              <w:tl2br w:val="nil"/>
              <w:tr2bl w:val="nil"/>
            </w:tcBorders>
            <w:vAlign w:val="top"/>
          </w:tcPr>
          <w:p w14:paraId="4411427F">
            <w:pPr>
              <w:rPr>
                <w:rFonts w:ascii="Arial"/>
                <w:sz w:val="21"/>
              </w:rPr>
            </w:pPr>
          </w:p>
        </w:tc>
      </w:tr>
      <w:tr w14:paraId="548E7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777" w:type="dxa"/>
            <w:tcBorders>
              <w:tl2br w:val="nil"/>
              <w:tr2bl w:val="nil"/>
            </w:tcBorders>
            <w:vAlign w:val="top"/>
          </w:tcPr>
          <w:p w14:paraId="4B46CEDE">
            <w:pPr>
              <w:pStyle w:val="16"/>
              <w:spacing w:before="214" w:line="223" w:lineRule="auto"/>
              <w:ind w:left="426"/>
              <w:rPr>
                <w:sz w:val="24"/>
                <w:szCs w:val="24"/>
              </w:rPr>
            </w:pPr>
            <w:r>
              <w:rPr>
                <w:spacing w:val="-5"/>
                <w:sz w:val="24"/>
                <w:szCs w:val="24"/>
              </w:rPr>
              <w:t>成立时间</w:t>
            </w:r>
          </w:p>
        </w:tc>
        <w:tc>
          <w:tcPr>
            <w:tcW w:w="7947" w:type="dxa"/>
            <w:gridSpan w:val="6"/>
            <w:tcBorders>
              <w:tl2br w:val="nil"/>
              <w:tr2bl w:val="nil"/>
            </w:tcBorders>
            <w:vAlign w:val="top"/>
          </w:tcPr>
          <w:p w14:paraId="3C84A8D6">
            <w:pPr>
              <w:rPr>
                <w:rFonts w:ascii="Arial"/>
                <w:sz w:val="21"/>
              </w:rPr>
            </w:pPr>
          </w:p>
        </w:tc>
      </w:tr>
      <w:tr w14:paraId="45E0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077DEFE4">
            <w:pPr>
              <w:pStyle w:val="16"/>
              <w:spacing w:before="216" w:line="224" w:lineRule="auto"/>
              <w:ind w:left="309"/>
              <w:rPr>
                <w:sz w:val="24"/>
                <w:szCs w:val="24"/>
              </w:rPr>
            </w:pPr>
            <w:r>
              <w:rPr>
                <w:spacing w:val="-5"/>
                <w:sz w:val="24"/>
                <w:szCs w:val="24"/>
              </w:rPr>
              <w:t>营业执照号</w:t>
            </w:r>
          </w:p>
        </w:tc>
        <w:tc>
          <w:tcPr>
            <w:tcW w:w="2486" w:type="dxa"/>
            <w:gridSpan w:val="2"/>
            <w:tcBorders>
              <w:tl2br w:val="nil"/>
              <w:tr2bl w:val="nil"/>
            </w:tcBorders>
            <w:vAlign w:val="top"/>
          </w:tcPr>
          <w:p w14:paraId="7828300B">
            <w:pPr>
              <w:rPr>
                <w:rFonts w:ascii="Arial"/>
                <w:sz w:val="21"/>
              </w:rPr>
            </w:pPr>
          </w:p>
        </w:tc>
        <w:tc>
          <w:tcPr>
            <w:tcW w:w="1405" w:type="dxa"/>
            <w:vMerge w:val="restart"/>
            <w:tcBorders>
              <w:tl2br w:val="nil"/>
              <w:tr2bl w:val="nil"/>
            </w:tcBorders>
            <w:vAlign w:val="top"/>
          </w:tcPr>
          <w:p w14:paraId="31653E3D">
            <w:pPr>
              <w:spacing w:line="287" w:lineRule="auto"/>
              <w:rPr>
                <w:rFonts w:ascii="Arial"/>
                <w:sz w:val="21"/>
              </w:rPr>
            </w:pPr>
          </w:p>
          <w:p w14:paraId="2A7301E5">
            <w:pPr>
              <w:spacing w:line="287" w:lineRule="auto"/>
              <w:rPr>
                <w:rFonts w:ascii="Arial"/>
                <w:sz w:val="21"/>
              </w:rPr>
            </w:pPr>
          </w:p>
          <w:p w14:paraId="481A35CB">
            <w:pPr>
              <w:spacing w:line="287" w:lineRule="auto"/>
              <w:rPr>
                <w:rFonts w:ascii="Arial"/>
                <w:sz w:val="21"/>
              </w:rPr>
            </w:pPr>
          </w:p>
          <w:p w14:paraId="142FF3F1">
            <w:pPr>
              <w:spacing w:line="288" w:lineRule="auto"/>
              <w:rPr>
                <w:rFonts w:ascii="Arial"/>
                <w:sz w:val="21"/>
              </w:rPr>
            </w:pPr>
          </w:p>
          <w:p w14:paraId="4655B1EC">
            <w:pPr>
              <w:pStyle w:val="16"/>
              <w:spacing w:before="78" w:line="224" w:lineRule="auto"/>
              <w:ind w:left="238"/>
              <w:rPr>
                <w:sz w:val="24"/>
                <w:szCs w:val="24"/>
              </w:rPr>
            </w:pPr>
            <w:r>
              <w:rPr>
                <w:spacing w:val="-5"/>
                <w:sz w:val="24"/>
                <w:szCs w:val="24"/>
              </w:rPr>
              <w:t>企业人员</w:t>
            </w:r>
          </w:p>
        </w:tc>
        <w:tc>
          <w:tcPr>
            <w:tcW w:w="1425" w:type="dxa"/>
            <w:tcBorders>
              <w:tl2br w:val="nil"/>
              <w:tr2bl w:val="nil"/>
            </w:tcBorders>
            <w:vAlign w:val="top"/>
          </w:tcPr>
          <w:p w14:paraId="678FD887">
            <w:pPr>
              <w:rPr>
                <w:rFonts w:ascii="Arial"/>
                <w:sz w:val="21"/>
              </w:rPr>
            </w:pPr>
          </w:p>
        </w:tc>
        <w:tc>
          <w:tcPr>
            <w:tcW w:w="2631" w:type="dxa"/>
            <w:gridSpan w:val="2"/>
            <w:tcBorders>
              <w:tl2br w:val="nil"/>
              <w:tr2bl w:val="nil"/>
            </w:tcBorders>
            <w:vAlign w:val="top"/>
          </w:tcPr>
          <w:p w14:paraId="17DA878A">
            <w:pPr>
              <w:rPr>
                <w:rFonts w:ascii="Arial"/>
                <w:sz w:val="21"/>
              </w:rPr>
            </w:pPr>
          </w:p>
        </w:tc>
      </w:tr>
      <w:tr w14:paraId="5B3FC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7BE7EA9E">
            <w:pPr>
              <w:pStyle w:val="16"/>
              <w:spacing w:before="215" w:line="224" w:lineRule="auto"/>
              <w:ind w:left="429"/>
              <w:rPr>
                <w:sz w:val="24"/>
                <w:szCs w:val="24"/>
              </w:rPr>
            </w:pPr>
            <w:r>
              <w:rPr>
                <w:spacing w:val="-6"/>
                <w:sz w:val="24"/>
                <w:szCs w:val="24"/>
              </w:rPr>
              <w:t>注册资金</w:t>
            </w:r>
          </w:p>
        </w:tc>
        <w:tc>
          <w:tcPr>
            <w:tcW w:w="2486" w:type="dxa"/>
            <w:gridSpan w:val="2"/>
            <w:tcBorders>
              <w:tl2br w:val="nil"/>
              <w:tr2bl w:val="nil"/>
            </w:tcBorders>
            <w:vAlign w:val="top"/>
          </w:tcPr>
          <w:p w14:paraId="13EF6B9E">
            <w:pPr>
              <w:rPr>
                <w:rFonts w:ascii="Arial"/>
                <w:sz w:val="21"/>
              </w:rPr>
            </w:pPr>
          </w:p>
        </w:tc>
        <w:tc>
          <w:tcPr>
            <w:tcW w:w="1405" w:type="dxa"/>
            <w:vMerge w:val="continue"/>
            <w:tcBorders>
              <w:tl2br w:val="nil"/>
              <w:tr2bl w:val="nil"/>
            </w:tcBorders>
            <w:vAlign w:val="top"/>
          </w:tcPr>
          <w:p w14:paraId="23B73C95">
            <w:pPr>
              <w:rPr>
                <w:rFonts w:ascii="Arial"/>
                <w:sz w:val="21"/>
              </w:rPr>
            </w:pPr>
          </w:p>
        </w:tc>
        <w:tc>
          <w:tcPr>
            <w:tcW w:w="1425" w:type="dxa"/>
            <w:tcBorders>
              <w:tl2br w:val="nil"/>
              <w:tr2bl w:val="nil"/>
            </w:tcBorders>
            <w:vAlign w:val="top"/>
          </w:tcPr>
          <w:p w14:paraId="5125A6D4">
            <w:pPr>
              <w:rPr>
                <w:rFonts w:ascii="Arial"/>
                <w:sz w:val="21"/>
              </w:rPr>
            </w:pPr>
          </w:p>
        </w:tc>
        <w:tc>
          <w:tcPr>
            <w:tcW w:w="2631" w:type="dxa"/>
            <w:gridSpan w:val="2"/>
            <w:tcBorders>
              <w:tl2br w:val="nil"/>
              <w:tr2bl w:val="nil"/>
            </w:tcBorders>
            <w:vAlign w:val="top"/>
          </w:tcPr>
          <w:p w14:paraId="0BF2ED9D">
            <w:pPr>
              <w:rPr>
                <w:rFonts w:ascii="Arial"/>
                <w:sz w:val="21"/>
              </w:rPr>
            </w:pPr>
          </w:p>
        </w:tc>
      </w:tr>
      <w:tr w14:paraId="0077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67CBC41A">
            <w:pPr>
              <w:pStyle w:val="16"/>
              <w:spacing w:before="216" w:line="221" w:lineRule="auto"/>
              <w:ind w:left="422"/>
              <w:rPr>
                <w:sz w:val="24"/>
                <w:szCs w:val="24"/>
              </w:rPr>
            </w:pPr>
            <w:r>
              <w:rPr>
                <w:spacing w:val="-4"/>
                <w:sz w:val="24"/>
                <w:szCs w:val="24"/>
              </w:rPr>
              <w:t>开户银行</w:t>
            </w:r>
          </w:p>
        </w:tc>
        <w:tc>
          <w:tcPr>
            <w:tcW w:w="2486" w:type="dxa"/>
            <w:gridSpan w:val="2"/>
            <w:tcBorders>
              <w:tl2br w:val="nil"/>
              <w:tr2bl w:val="nil"/>
            </w:tcBorders>
            <w:vAlign w:val="top"/>
          </w:tcPr>
          <w:p w14:paraId="0A62A17C">
            <w:pPr>
              <w:rPr>
                <w:rFonts w:ascii="Arial"/>
                <w:sz w:val="21"/>
              </w:rPr>
            </w:pPr>
          </w:p>
        </w:tc>
        <w:tc>
          <w:tcPr>
            <w:tcW w:w="1405" w:type="dxa"/>
            <w:vMerge w:val="continue"/>
            <w:tcBorders>
              <w:tl2br w:val="nil"/>
              <w:tr2bl w:val="nil"/>
            </w:tcBorders>
            <w:vAlign w:val="top"/>
          </w:tcPr>
          <w:p w14:paraId="229A9C0B">
            <w:pPr>
              <w:rPr>
                <w:rFonts w:ascii="Arial"/>
                <w:sz w:val="21"/>
              </w:rPr>
            </w:pPr>
          </w:p>
        </w:tc>
        <w:tc>
          <w:tcPr>
            <w:tcW w:w="1425" w:type="dxa"/>
            <w:tcBorders>
              <w:tl2br w:val="nil"/>
              <w:tr2bl w:val="nil"/>
            </w:tcBorders>
            <w:vAlign w:val="top"/>
          </w:tcPr>
          <w:p w14:paraId="13E37401">
            <w:pPr>
              <w:rPr>
                <w:rFonts w:ascii="Arial"/>
                <w:sz w:val="21"/>
              </w:rPr>
            </w:pPr>
          </w:p>
        </w:tc>
        <w:tc>
          <w:tcPr>
            <w:tcW w:w="2631" w:type="dxa"/>
            <w:gridSpan w:val="2"/>
            <w:tcBorders>
              <w:tl2br w:val="nil"/>
              <w:tr2bl w:val="nil"/>
            </w:tcBorders>
            <w:vAlign w:val="top"/>
          </w:tcPr>
          <w:p w14:paraId="049BEF0E">
            <w:pPr>
              <w:rPr>
                <w:rFonts w:ascii="Arial"/>
                <w:sz w:val="21"/>
              </w:rPr>
            </w:pPr>
          </w:p>
        </w:tc>
      </w:tr>
      <w:tr w14:paraId="399FA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7223FEBB">
            <w:pPr>
              <w:pStyle w:val="16"/>
              <w:spacing w:before="215" w:line="224" w:lineRule="auto"/>
              <w:ind w:left="480"/>
              <w:rPr>
                <w:sz w:val="24"/>
                <w:szCs w:val="24"/>
              </w:rPr>
            </w:pPr>
            <w:r>
              <w:rPr>
                <w:spacing w:val="-7"/>
                <w:sz w:val="24"/>
                <w:szCs w:val="24"/>
              </w:rPr>
              <w:t>账</w:t>
            </w:r>
            <w:r>
              <w:rPr>
                <w:spacing w:val="7"/>
                <w:sz w:val="24"/>
                <w:szCs w:val="24"/>
              </w:rPr>
              <w:t xml:space="preserve">   </w:t>
            </w:r>
            <w:r>
              <w:rPr>
                <w:spacing w:val="-7"/>
                <w:sz w:val="24"/>
                <w:szCs w:val="24"/>
              </w:rPr>
              <w:t>号</w:t>
            </w:r>
          </w:p>
        </w:tc>
        <w:tc>
          <w:tcPr>
            <w:tcW w:w="2486" w:type="dxa"/>
            <w:gridSpan w:val="2"/>
            <w:tcBorders>
              <w:tl2br w:val="nil"/>
              <w:tr2bl w:val="nil"/>
            </w:tcBorders>
            <w:vAlign w:val="top"/>
          </w:tcPr>
          <w:p w14:paraId="1D0EE8D1">
            <w:pPr>
              <w:rPr>
                <w:rFonts w:ascii="Arial"/>
                <w:sz w:val="21"/>
              </w:rPr>
            </w:pPr>
          </w:p>
        </w:tc>
        <w:tc>
          <w:tcPr>
            <w:tcW w:w="1405" w:type="dxa"/>
            <w:vMerge w:val="continue"/>
            <w:tcBorders>
              <w:tl2br w:val="nil"/>
              <w:tr2bl w:val="nil"/>
            </w:tcBorders>
            <w:vAlign w:val="top"/>
          </w:tcPr>
          <w:p w14:paraId="1AC334B9">
            <w:pPr>
              <w:rPr>
                <w:rFonts w:ascii="Arial"/>
                <w:sz w:val="21"/>
              </w:rPr>
            </w:pPr>
          </w:p>
        </w:tc>
        <w:tc>
          <w:tcPr>
            <w:tcW w:w="1425" w:type="dxa"/>
            <w:tcBorders>
              <w:tl2br w:val="nil"/>
              <w:tr2bl w:val="nil"/>
            </w:tcBorders>
            <w:vAlign w:val="top"/>
          </w:tcPr>
          <w:p w14:paraId="56C10FC5">
            <w:pPr>
              <w:rPr>
                <w:rFonts w:ascii="Arial"/>
                <w:sz w:val="21"/>
              </w:rPr>
            </w:pPr>
          </w:p>
        </w:tc>
        <w:tc>
          <w:tcPr>
            <w:tcW w:w="2631" w:type="dxa"/>
            <w:gridSpan w:val="2"/>
            <w:tcBorders>
              <w:tl2br w:val="nil"/>
              <w:tr2bl w:val="nil"/>
            </w:tcBorders>
            <w:vAlign w:val="top"/>
          </w:tcPr>
          <w:p w14:paraId="27B4A9D1">
            <w:pPr>
              <w:rPr>
                <w:rFonts w:ascii="Arial"/>
                <w:sz w:val="21"/>
              </w:rPr>
            </w:pPr>
          </w:p>
        </w:tc>
      </w:tr>
      <w:tr w14:paraId="1B2BA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7" w:hRule="atLeast"/>
        </w:trPr>
        <w:tc>
          <w:tcPr>
            <w:tcW w:w="1777" w:type="dxa"/>
            <w:tcBorders>
              <w:tl2br w:val="nil"/>
              <w:tr2bl w:val="nil"/>
            </w:tcBorders>
            <w:vAlign w:val="top"/>
          </w:tcPr>
          <w:p w14:paraId="4429119A">
            <w:pPr>
              <w:spacing w:line="298" w:lineRule="auto"/>
              <w:rPr>
                <w:rFonts w:ascii="Arial"/>
                <w:sz w:val="21"/>
              </w:rPr>
            </w:pPr>
          </w:p>
          <w:p w14:paraId="068912E9">
            <w:pPr>
              <w:spacing w:line="298" w:lineRule="auto"/>
              <w:rPr>
                <w:rFonts w:ascii="Arial"/>
                <w:sz w:val="21"/>
              </w:rPr>
            </w:pPr>
          </w:p>
          <w:p w14:paraId="70D53D79">
            <w:pPr>
              <w:spacing w:line="299" w:lineRule="auto"/>
              <w:rPr>
                <w:rFonts w:ascii="Arial"/>
                <w:sz w:val="21"/>
              </w:rPr>
            </w:pPr>
          </w:p>
          <w:p w14:paraId="22F77918">
            <w:pPr>
              <w:spacing w:line="299" w:lineRule="auto"/>
              <w:rPr>
                <w:rFonts w:ascii="Arial"/>
                <w:sz w:val="21"/>
              </w:rPr>
            </w:pPr>
          </w:p>
          <w:p w14:paraId="783A8B66">
            <w:pPr>
              <w:pStyle w:val="16"/>
              <w:spacing w:before="78" w:line="223" w:lineRule="auto"/>
              <w:ind w:left="422"/>
              <w:rPr>
                <w:sz w:val="24"/>
                <w:szCs w:val="24"/>
              </w:rPr>
            </w:pPr>
            <w:r>
              <w:rPr>
                <w:spacing w:val="-4"/>
                <w:sz w:val="24"/>
                <w:szCs w:val="24"/>
              </w:rPr>
              <w:t>经营范围</w:t>
            </w:r>
          </w:p>
        </w:tc>
        <w:tc>
          <w:tcPr>
            <w:tcW w:w="7947" w:type="dxa"/>
            <w:gridSpan w:val="6"/>
            <w:tcBorders>
              <w:tl2br w:val="nil"/>
              <w:tr2bl w:val="nil"/>
            </w:tcBorders>
            <w:vAlign w:val="top"/>
          </w:tcPr>
          <w:p w14:paraId="54ED5A21">
            <w:pPr>
              <w:rPr>
                <w:rFonts w:ascii="Arial"/>
                <w:sz w:val="21"/>
              </w:rPr>
            </w:pPr>
          </w:p>
        </w:tc>
      </w:tr>
      <w:tr w14:paraId="0EC9D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trPr>
        <w:tc>
          <w:tcPr>
            <w:tcW w:w="1777" w:type="dxa"/>
            <w:tcBorders>
              <w:tl2br w:val="nil"/>
              <w:tr2bl w:val="nil"/>
            </w:tcBorders>
            <w:vAlign w:val="top"/>
          </w:tcPr>
          <w:p w14:paraId="44AEC702">
            <w:pPr>
              <w:pStyle w:val="16"/>
              <w:spacing w:before="249" w:line="224" w:lineRule="auto"/>
              <w:ind w:left="484"/>
              <w:rPr>
                <w:sz w:val="24"/>
                <w:szCs w:val="24"/>
              </w:rPr>
            </w:pPr>
            <w:r>
              <w:rPr>
                <w:spacing w:val="-9"/>
                <w:sz w:val="24"/>
                <w:szCs w:val="24"/>
              </w:rPr>
              <w:t>备</w:t>
            </w:r>
            <w:r>
              <w:rPr>
                <w:spacing w:val="7"/>
                <w:sz w:val="24"/>
                <w:szCs w:val="24"/>
              </w:rPr>
              <w:t xml:space="preserve">   </w:t>
            </w:r>
            <w:r>
              <w:rPr>
                <w:spacing w:val="-9"/>
                <w:sz w:val="24"/>
                <w:szCs w:val="24"/>
              </w:rPr>
              <w:t>注</w:t>
            </w:r>
          </w:p>
        </w:tc>
        <w:tc>
          <w:tcPr>
            <w:tcW w:w="7947" w:type="dxa"/>
            <w:gridSpan w:val="6"/>
            <w:tcBorders>
              <w:tl2br w:val="nil"/>
              <w:tr2bl w:val="nil"/>
            </w:tcBorders>
            <w:vAlign w:val="top"/>
          </w:tcPr>
          <w:p w14:paraId="47182853">
            <w:pPr>
              <w:rPr>
                <w:rFonts w:ascii="Arial"/>
                <w:sz w:val="21"/>
              </w:rPr>
            </w:pPr>
          </w:p>
        </w:tc>
      </w:tr>
    </w:tbl>
    <w:p w14:paraId="04347C57">
      <w:pPr>
        <w:spacing w:before="198" w:line="236" w:lineRule="auto"/>
        <w:ind w:right="353"/>
        <w:jc w:val="both"/>
        <w:rPr>
          <w:rFonts w:hint="eastAsia" w:ascii="仿宋" w:hAnsi="仿宋" w:eastAsia="仿宋" w:cs="仿宋"/>
          <w:sz w:val="24"/>
          <w:szCs w:val="24"/>
          <w:lang w:eastAsia="zh-CN"/>
        </w:rPr>
        <w:sectPr>
          <w:footerReference r:id="rId16"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r>
        <w:rPr>
          <w:rFonts w:ascii="仿宋" w:hAnsi="仿宋" w:eastAsia="仿宋" w:cs="仿宋"/>
          <w:spacing w:val="3"/>
          <w:sz w:val="24"/>
          <w:szCs w:val="24"/>
          <w14:textOutline w14:w="4358" w14:cap="sq" w14:cmpd="sng">
            <w14:solidFill>
              <w14:srgbClr w14:val="000000"/>
            </w14:solidFill>
            <w14:prstDash w14:val="solid"/>
            <w14:bevel/>
          </w14:textOutline>
        </w:rPr>
        <w:t>注：本表后应附企业法人营业执照、开户许可证、社保、审计报告或财务报表等相关材料的复印件。（供应商可根据本</w:t>
      </w:r>
      <w:r>
        <w:rPr>
          <w:rFonts w:ascii="仿宋" w:hAnsi="仿宋" w:eastAsia="仿宋" w:cs="仿宋"/>
          <w:spacing w:val="-2"/>
          <w:sz w:val="24"/>
          <w:szCs w:val="24"/>
          <w14:textOutline w14:w="4358" w14:cap="sq" w14:cmpd="sng">
            <w14:solidFill>
              <w14:srgbClr w14:val="000000"/>
            </w14:solidFill>
            <w14:prstDash w14:val="solid"/>
            <w14:bevel/>
          </w14:textOutline>
        </w:rPr>
        <w:t>表自行编制</w:t>
      </w:r>
      <w:r>
        <w:rPr>
          <w:rFonts w:hint="eastAsia" w:ascii="仿宋" w:hAnsi="仿宋" w:eastAsia="仿宋" w:cs="仿宋"/>
          <w:spacing w:val="-2"/>
          <w:sz w:val="24"/>
          <w:szCs w:val="24"/>
          <w:lang w:eastAsia="zh-CN"/>
          <w14:textOutline w14:w="4358" w14:cap="sq" w14:cmpd="sng">
            <w14:solidFill>
              <w14:srgbClr w14:val="000000"/>
            </w14:solidFill>
            <w14:prstDash w14:val="solid"/>
            <w14:bevel/>
          </w14:textOutline>
        </w:rPr>
        <w:t>）</w:t>
      </w:r>
    </w:p>
    <w:p w14:paraId="0A27AA67">
      <w:pPr>
        <w:spacing w:before="28"/>
        <w:jc w:val="center"/>
        <w:outlineLvl w:val="1"/>
        <w:rPr>
          <w:b/>
          <w:bCs/>
        </w:rPr>
      </w:pPr>
      <w:r>
        <w:rPr>
          <w:rFonts w:hint="eastAsia" w:ascii="仿宋" w:hAnsi="仿宋" w:eastAsia="仿宋" w:cs="仿宋"/>
          <w:b/>
          <w:bCs/>
          <w:spacing w:val="-4"/>
          <w:sz w:val="28"/>
          <w:szCs w:val="28"/>
          <w:lang w:val="en-US" w:eastAsia="zh-CN"/>
        </w:rPr>
        <w:t>六</w:t>
      </w:r>
      <w:r>
        <w:rPr>
          <w:rFonts w:ascii="仿宋" w:hAnsi="仿宋" w:eastAsia="仿宋" w:cs="仿宋"/>
          <w:b/>
          <w:bCs/>
          <w:spacing w:val="-4"/>
          <w:sz w:val="28"/>
          <w:szCs w:val="28"/>
        </w:rPr>
        <w:t>、</w:t>
      </w:r>
      <w:r>
        <w:rPr>
          <w:rFonts w:hint="eastAsia" w:ascii="仿宋" w:hAnsi="仿宋" w:eastAsia="仿宋" w:cs="仿宋"/>
          <w:b/>
          <w:bCs/>
          <w:spacing w:val="-4"/>
          <w:sz w:val="28"/>
          <w:szCs w:val="28"/>
        </w:rPr>
        <w:t>自202</w:t>
      </w:r>
      <w:r>
        <w:rPr>
          <w:rFonts w:hint="eastAsia" w:ascii="仿宋" w:hAnsi="仿宋" w:eastAsia="仿宋" w:cs="仿宋"/>
          <w:b/>
          <w:bCs/>
          <w:spacing w:val="-4"/>
          <w:sz w:val="28"/>
          <w:szCs w:val="28"/>
          <w:lang w:val="en-US" w:eastAsia="zh-CN"/>
        </w:rPr>
        <w:t>3</w:t>
      </w:r>
      <w:r>
        <w:rPr>
          <w:rFonts w:hint="eastAsia" w:ascii="仿宋" w:hAnsi="仿宋" w:eastAsia="仿宋" w:cs="仿宋"/>
          <w:b/>
          <w:bCs/>
          <w:spacing w:val="-4"/>
          <w:sz w:val="28"/>
          <w:szCs w:val="28"/>
        </w:rPr>
        <w:t>年1月1日至今已完成类似项目一览表</w:t>
      </w:r>
    </w:p>
    <w:tbl>
      <w:tblPr>
        <w:tblStyle w:val="15"/>
        <w:tblW w:w="84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2"/>
        <w:gridCol w:w="1640"/>
        <w:gridCol w:w="1535"/>
        <w:gridCol w:w="1202"/>
        <w:gridCol w:w="2393"/>
        <w:gridCol w:w="975"/>
      </w:tblGrid>
      <w:tr w14:paraId="4E496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jc w:val="center"/>
        </w:trPr>
        <w:tc>
          <w:tcPr>
            <w:tcW w:w="722" w:type="dxa"/>
            <w:tcBorders>
              <w:tl2br w:val="nil"/>
              <w:tr2bl w:val="nil"/>
            </w:tcBorders>
            <w:vAlign w:val="center"/>
          </w:tcPr>
          <w:p w14:paraId="615BFE2B">
            <w:pPr>
              <w:pStyle w:val="16"/>
              <w:spacing w:before="78" w:line="222" w:lineRule="auto"/>
              <w:jc w:val="center"/>
              <w:rPr>
                <w:sz w:val="24"/>
                <w:szCs w:val="24"/>
              </w:rPr>
            </w:pPr>
            <w:r>
              <w:rPr>
                <w:spacing w:val="-8"/>
                <w:sz w:val="24"/>
                <w:szCs w:val="24"/>
              </w:rPr>
              <w:t>序号</w:t>
            </w:r>
          </w:p>
        </w:tc>
        <w:tc>
          <w:tcPr>
            <w:tcW w:w="1640" w:type="dxa"/>
            <w:tcBorders>
              <w:tl2br w:val="nil"/>
              <w:tr2bl w:val="nil"/>
            </w:tcBorders>
            <w:vAlign w:val="center"/>
          </w:tcPr>
          <w:p w14:paraId="5EDAB87F">
            <w:pPr>
              <w:pStyle w:val="16"/>
              <w:spacing w:before="78" w:line="441" w:lineRule="exact"/>
              <w:jc w:val="center"/>
              <w:rPr>
                <w:sz w:val="24"/>
                <w:szCs w:val="24"/>
              </w:rPr>
            </w:pPr>
            <w:r>
              <w:rPr>
                <w:spacing w:val="-5"/>
                <w:sz w:val="24"/>
                <w:szCs w:val="24"/>
              </w:rPr>
              <w:t>采购单位名称</w:t>
            </w:r>
          </w:p>
        </w:tc>
        <w:tc>
          <w:tcPr>
            <w:tcW w:w="1535" w:type="dxa"/>
            <w:tcBorders>
              <w:tl2br w:val="nil"/>
              <w:tr2bl w:val="nil"/>
            </w:tcBorders>
            <w:vAlign w:val="center"/>
          </w:tcPr>
          <w:p w14:paraId="3517D622">
            <w:pPr>
              <w:pStyle w:val="16"/>
              <w:spacing w:before="78" w:line="221" w:lineRule="auto"/>
              <w:jc w:val="center"/>
              <w:rPr>
                <w:sz w:val="24"/>
                <w:szCs w:val="24"/>
              </w:rPr>
            </w:pPr>
            <w:r>
              <w:rPr>
                <w:spacing w:val="-5"/>
                <w:sz w:val="24"/>
                <w:szCs w:val="24"/>
              </w:rPr>
              <w:t>项目名称</w:t>
            </w:r>
          </w:p>
        </w:tc>
        <w:tc>
          <w:tcPr>
            <w:tcW w:w="1202" w:type="dxa"/>
            <w:tcBorders>
              <w:tl2br w:val="nil"/>
              <w:tr2bl w:val="nil"/>
            </w:tcBorders>
            <w:vAlign w:val="center"/>
          </w:tcPr>
          <w:p w14:paraId="1C0175B6">
            <w:pPr>
              <w:pStyle w:val="16"/>
              <w:spacing w:before="78" w:line="223" w:lineRule="auto"/>
              <w:jc w:val="center"/>
              <w:rPr>
                <w:sz w:val="24"/>
                <w:szCs w:val="24"/>
              </w:rPr>
            </w:pPr>
            <w:r>
              <w:rPr>
                <w:spacing w:val="-6"/>
                <w:sz w:val="24"/>
                <w:szCs w:val="24"/>
              </w:rPr>
              <w:t>合同日期</w:t>
            </w:r>
          </w:p>
        </w:tc>
        <w:tc>
          <w:tcPr>
            <w:tcW w:w="2393" w:type="dxa"/>
            <w:tcBorders>
              <w:tl2br w:val="nil"/>
              <w:tr2bl w:val="nil"/>
            </w:tcBorders>
            <w:vAlign w:val="center"/>
          </w:tcPr>
          <w:p w14:paraId="4EF00266">
            <w:pPr>
              <w:pStyle w:val="16"/>
              <w:spacing w:before="306" w:line="338" w:lineRule="auto"/>
              <w:ind w:right="325"/>
              <w:jc w:val="center"/>
              <w:rPr>
                <w:sz w:val="24"/>
                <w:szCs w:val="24"/>
              </w:rPr>
            </w:pPr>
            <w:r>
              <w:rPr>
                <w:spacing w:val="-12"/>
                <w:sz w:val="24"/>
                <w:szCs w:val="24"/>
              </w:rPr>
              <w:t>合同</w:t>
            </w:r>
            <w:r>
              <w:rPr>
                <w:spacing w:val="-8"/>
                <w:sz w:val="24"/>
                <w:szCs w:val="24"/>
              </w:rPr>
              <w:t>金额</w:t>
            </w:r>
            <w:r>
              <w:rPr>
                <w:spacing w:val="-6"/>
                <w:sz w:val="24"/>
                <w:szCs w:val="24"/>
              </w:rPr>
              <w:t>（万元）</w:t>
            </w:r>
          </w:p>
        </w:tc>
        <w:tc>
          <w:tcPr>
            <w:tcW w:w="975" w:type="dxa"/>
            <w:tcBorders>
              <w:tl2br w:val="nil"/>
              <w:tr2bl w:val="nil"/>
            </w:tcBorders>
            <w:vAlign w:val="center"/>
          </w:tcPr>
          <w:p w14:paraId="7A9C2401">
            <w:pPr>
              <w:spacing w:line="332" w:lineRule="auto"/>
              <w:jc w:val="center"/>
              <w:rPr>
                <w:rFonts w:ascii="Arial"/>
                <w:sz w:val="21"/>
              </w:rPr>
            </w:pPr>
          </w:p>
          <w:p w14:paraId="03BE290A">
            <w:pPr>
              <w:spacing w:line="332" w:lineRule="auto"/>
              <w:jc w:val="center"/>
              <w:rPr>
                <w:rFonts w:ascii="Arial"/>
                <w:sz w:val="21"/>
              </w:rPr>
            </w:pPr>
          </w:p>
          <w:p w14:paraId="326BE731">
            <w:pPr>
              <w:pStyle w:val="16"/>
              <w:spacing w:before="78" w:line="224" w:lineRule="auto"/>
              <w:ind w:left="268"/>
              <w:jc w:val="center"/>
              <w:rPr>
                <w:sz w:val="24"/>
                <w:szCs w:val="24"/>
              </w:rPr>
            </w:pPr>
            <w:r>
              <w:rPr>
                <w:spacing w:val="-9"/>
                <w:sz w:val="24"/>
                <w:szCs w:val="24"/>
              </w:rPr>
              <w:t>备注</w:t>
            </w:r>
          </w:p>
        </w:tc>
      </w:tr>
      <w:tr w14:paraId="35F97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722" w:type="dxa"/>
            <w:tcBorders>
              <w:tl2br w:val="nil"/>
              <w:tr2bl w:val="nil"/>
            </w:tcBorders>
            <w:vAlign w:val="top"/>
          </w:tcPr>
          <w:p w14:paraId="6005ACD9">
            <w:pPr>
              <w:spacing w:line="318" w:lineRule="auto"/>
              <w:rPr>
                <w:rFonts w:ascii="Arial"/>
                <w:sz w:val="21"/>
              </w:rPr>
            </w:pPr>
          </w:p>
          <w:p w14:paraId="5B0C45C7">
            <w:pPr>
              <w:pStyle w:val="16"/>
              <w:spacing w:before="78" w:line="181" w:lineRule="auto"/>
              <w:ind w:left="327"/>
              <w:rPr>
                <w:sz w:val="24"/>
                <w:szCs w:val="24"/>
              </w:rPr>
            </w:pPr>
            <w:r>
              <w:rPr>
                <w:sz w:val="24"/>
                <w:szCs w:val="24"/>
              </w:rPr>
              <w:t>1</w:t>
            </w:r>
          </w:p>
        </w:tc>
        <w:tc>
          <w:tcPr>
            <w:tcW w:w="1640" w:type="dxa"/>
            <w:tcBorders>
              <w:tl2br w:val="nil"/>
              <w:tr2bl w:val="nil"/>
            </w:tcBorders>
            <w:vAlign w:val="top"/>
          </w:tcPr>
          <w:p w14:paraId="4071E303">
            <w:pPr>
              <w:rPr>
                <w:rFonts w:ascii="Arial"/>
                <w:sz w:val="21"/>
              </w:rPr>
            </w:pPr>
          </w:p>
        </w:tc>
        <w:tc>
          <w:tcPr>
            <w:tcW w:w="1535" w:type="dxa"/>
            <w:tcBorders>
              <w:tl2br w:val="nil"/>
              <w:tr2bl w:val="nil"/>
            </w:tcBorders>
            <w:vAlign w:val="top"/>
          </w:tcPr>
          <w:p w14:paraId="45791FA2">
            <w:pPr>
              <w:rPr>
                <w:rFonts w:ascii="Arial"/>
                <w:sz w:val="21"/>
              </w:rPr>
            </w:pPr>
          </w:p>
        </w:tc>
        <w:tc>
          <w:tcPr>
            <w:tcW w:w="1202" w:type="dxa"/>
            <w:tcBorders>
              <w:tl2br w:val="nil"/>
              <w:tr2bl w:val="nil"/>
            </w:tcBorders>
            <w:vAlign w:val="top"/>
          </w:tcPr>
          <w:p w14:paraId="64E1F13F">
            <w:pPr>
              <w:rPr>
                <w:rFonts w:ascii="Arial"/>
                <w:sz w:val="21"/>
              </w:rPr>
            </w:pPr>
          </w:p>
        </w:tc>
        <w:tc>
          <w:tcPr>
            <w:tcW w:w="2393" w:type="dxa"/>
            <w:tcBorders>
              <w:tl2br w:val="nil"/>
              <w:tr2bl w:val="nil"/>
            </w:tcBorders>
            <w:vAlign w:val="top"/>
          </w:tcPr>
          <w:p w14:paraId="1CC9AAAF">
            <w:pPr>
              <w:rPr>
                <w:rFonts w:ascii="Arial"/>
                <w:sz w:val="21"/>
              </w:rPr>
            </w:pPr>
          </w:p>
        </w:tc>
        <w:tc>
          <w:tcPr>
            <w:tcW w:w="975" w:type="dxa"/>
            <w:tcBorders>
              <w:tl2br w:val="nil"/>
              <w:tr2bl w:val="nil"/>
            </w:tcBorders>
            <w:vAlign w:val="top"/>
          </w:tcPr>
          <w:p w14:paraId="639B5A9F">
            <w:pPr>
              <w:rPr>
                <w:rFonts w:ascii="Arial"/>
                <w:sz w:val="21"/>
              </w:rPr>
            </w:pPr>
          </w:p>
        </w:tc>
      </w:tr>
      <w:tr w14:paraId="2B4D1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722" w:type="dxa"/>
            <w:tcBorders>
              <w:tl2br w:val="nil"/>
              <w:tr2bl w:val="nil"/>
            </w:tcBorders>
            <w:vAlign w:val="top"/>
          </w:tcPr>
          <w:p w14:paraId="03A4B4F8">
            <w:pPr>
              <w:spacing w:line="319" w:lineRule="auto"/>
              <w:rPr>
                <w:rFonts w:ascii="Arial"/>
                <w:sz w:val="21"/>
              </w:rPr>
            </w:pPr>
          </w:p>
          <w:p w14:paraId="5D6CA2B3">
            <w:pPr>
              <w:pStyle w:val="16"/>
              <w:spacing w:before="78" w:line="180" w:lineRule="auto"/>
              <w:ind w:left="312"/>
              <w:rPr>
                <w:sz w:val="24"/>
                <w:szCs w:val="24"/>
              </w:rPr>
            </w:pPr>
            <w:r>
              <w:rPr>
                <w:sz w:val="24"/>
                <w:szCs w:val="24"/>
              </w:rPr>
              <w:t>2</w:t>
            </w:r>
          </w:p>
        </w:tc>
        <w:tc>
          <w:tcPr>
            <w:tcW w:w="1640" w:type="dxa"/>
            <w:tcBorders>
              <w:tl2br w:val="nil"/>
              <w:tr2bl w:val="nil"/>
            </w:tcBorders>
            <w:vAlign w:val="top"/>
          </w:tcPr>
          <w:p w14:paraId="4C937D3A">
            <w:pPr>
              <w:rPr>
                <w:rFonts w:ascii="Arial"/>
                <w:sz w:val="21"/>
              </w:rPr>
            </w:pPr>
          </w:p>
        </w:tc>
        <w:tc>
          <w:tcPr>
            <w:tcW w:w="1535" w:type="dxa"/>
            <w:tcBorders>
              <w:tl2br w:val="nil"/>
              <w:tr2bl w:val="nil"/>
            </w:tcBorders>
            <w:vAlign w:val="top"/>
          </w:tcPr>
          <w:p w14:paraId="7944157D">
            <w:pPr>
              <w:rPr>
                <w:rFonts w:ascii="Arial"/>
                <w:sz w:val="21"/>
              </w:rPr>
            </w:pPr>
          </w:p>
        </w:tc>
        <w:tc>
          <w:tcPr>
            <w:tcW w:w="1202" w:type="dxa"/>
            <w:tcBorders>
              <w:tl2br w:val="nil"/>
              <w:tr2bl w:val="nil"/>
            </w:tcBorders>
            <w:vAlign w:val="top"/>
          </w:tcPr>
          <w:p w14:paraId="14E7354A">
            <w:pPr>
              <w:rPr>
                <w:rFonts w:ascii="Arial"/>
                <w:sz w:val="21"/>
              </w:rPr>
            </w:pPr>
          </w:p>
        </w:tc>
        <w:tc>
          <w:tcPr>
            <w:tcW w:w="2393" w:type="dxa"/>
            <w:tcBorders>
              <w:tl2br w:val="nil"/>
              <w:tr2bl w:val="nil"/>
            </w:tcBorders>
            <w:vAlign w:val="top"/>
          </w:tcPr>
          <w:p w14:paraId="1B76B9A0">
            <w:pPr>
              <w:rPr>
                <w:rFonts w:ascii="Arial"/>
                <w:sz w:val="21"/>
              </w:rPr>
            </w:pPr>
          </w:p>
        </w:tc>
        <w:tc>
          <w:tcPr>
            <w:tcW w:w="975" w:type="dxa"/>
            <w:tcBorders>
              <w:tl2br w:val="nil"/>
              <w:tr2bl w:val="nil"/>
            </w:tcBorders>
            <w:vAlign w:val="top"/>
          </w:tcPr>
          <w:p w14:paraId="4630EF9D">
            <w:pPr>
              <w:rPr>
                <w:rFonts w:ascii="Arial"/>
                <w:sz w:val="21"/>
              </w:rPr>
            </w:pPr>
          </w:p>
        </w:tc>
      </w:tr>
      <w:tr w14:paraId="11CF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722" w:type="dxa"/>
            <w:tcBorders>
              <w:tl2br w:val="nil"/>
              <w:tr2bl w:val="nil"/>
            </w:tcBorders>
            <w:vAlign w:val="top"/>
          </w:tcPr>
          <w:p w14:paraId="6B6B3532">
            <w:pPr>
              <w:spacing w:line="320" w:lineRule="auto"/>
              <w:rPr>
                <w:rFonts w:ascii="Arial"/>
                <w:sz w:val="21"/>
              </w:rPr>
            </w:pPr>
          </w:p>
          <w:p w14:paraId="41368B70">
            <w:pPr>
              <w:pStyle w:val="16"/>
              <w:spacing w:before="78" w:line="180" w:lineRule="auto"/>
              <w:ind w:left="314"/>
              <w:rPr>
                <w:sz w:val="24"/>
                <w:szCs w:val="24"/>
              </w:rPr>
            </w:pPr>
            <w:r>
              <w:rPr>
                <w:sz w:val="24"/>
                <w:szCs w:val="24"/>
              </w:rPr>
              <w:t>3</w:t>
            </w:r>
          </w:p>
        </w:tc>
        <w:tc>
          <w:tcPr>
            <w:tcW w:w="1640" w:type="dxa"/>
            <w:tcBorders>
              <w:tl2br w:val="nil"/>
              <w:tr2bl w:val="nil"/>
            </w:tcBorders>
            <w:vAlign w:val="top"/>
          </w:tcPr>
          <w:p w14:paraId="36B516CB">
            <w:pPr>
              <w:rPr>
                <w:rFonts w:ascii="Arial"/>
                <w:sz w:val="21"/>
              </w:rPr>
            </w:pPr>
          </w:p>
        </w:tc>
        <w:tc>
          <w:tcPr>
            <w:tcW w:w="1535" w:type="dxa"/>
            <w:tcBorders>
              <w:tl2br w:val="nil"/>
              <w:tr2bl w:val="nil"/>
            </w:tcBorders>
            <w:vAlign w:val="top"/>
          </w:tcPr>
          <w:p w14:paraId="54347272">
            <w:pPr>
              <w:rPr>
                <w:rFonts w:ascii="Arial"/>
                <w:sz w:val="21"/>
              </w:rPr>
            </w:pPr>
          </w:p>
        </w:tc>
        <w:tc>
          <w:tcPr>
            <w:tcW w:w="1202" w:type="dxa"/>
            <w:tcBorders>
              <w:tl2br w:val="nil"/>
              <w:tr2bl w:val="nil"/>
            </w:tcBorders>
            <w:vAlign w:val="top"/>
          </w:tcPr>
          <w:p w14:paraId="669EFF7C">
            <w:pPr>
              <w:rPr>
                <w:rFonts w:ascii="Arial"/>
                <w:sz w:val="21"/>
              </w:rPr>
            </w:pPr>
          </w:p>
        </w:tc>
        <w:tc>
          <w:tcPr>
            <w:tcW w:w="2393" w:type="dxa"/>
            <w:tcBorders>
              <w:tl2br w:val="nil"/>
              <w:tr2bl w:val="nil"/>
            </w:tcBorders>
            <w:vAlign w:val="top"/>
          </w:tcPr>
          <w:p w14:paraId="2910E054">
            <w:pPr>
              <w:rPr>
                <w:rFonts w:ascii="Arial"/>
                <w:sz w:val="21"/>
              </w:rPr>
            </w:pPr>
          </w:p>
        </w:tc>
        <w:tc>
          <w:tcPr>
            <w:tcW w:w="975" w:type="dxa"/>
            <w:tcBorders>
              <w:tl2br w:val="nil"/>
              <w:tr2bl w:val="nil"/>
            </w:tcBorders>
            <w:vAlign w:val="top"/>
          </w:tcPr>
          <w:p w14:paraId="4DA7035E">
            <w:pPr>
              <w:rPr>
                <w:rFonts w:ascii="Arial"/>
                <w:sz w:val="21"/>
              </w:rPr>
            </w:pPr>
          </w:p>
        </w:tc>
      </w:tr>
      <w:tr w14:paraId="0DD8A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722" w:type="dxa"/>
            <w:tcBorders>
              <w:tl2br w:val="nil"/>
              <w:tr2bl w:val="nil"/>
            </w:tcBorders>
            <w:vAlign w:val="top"/>
          </w:tcPr>
          <w:p w14:paraId="404354C9">
            <w:pPr>
              <w:rPr>
                <w:rFonts w:ascii="Arial"/>
                <w:sz w:val="21"/>
              </w:rPr>
            </w:pPr>
          </w:p>
        </w:tc>
        <w:tc>
          <w:tcPr>
            <w:tcW w:w="1640" w:type="dxa"/>
            <w:tcBorders>
              <w:tl2br w:val="nil"/>
              <w:tr2bl w:val="nil"/>
            </w:tcBorders>
            <w:vAlign w:val="top"/>
          </w:tcPr>
          <w:p w14:paraId="4FA424FC">
            <w:pPr>
              <w:rPr>
                <w:rFonts w:ascii="Arial"/>
                <w:sz w:val="21"/>
              </w:rPr>
            </w:pPr>
          </w:p>
        </w:tc>
        <w:tc>
          <w:tcPr>
            <w:tcW w:w="1535" w:type="dxa"/>
            <w:tcBorders>
              <w:tl2br w:val="nil"/>
              <w:tr2bl w:val="nil"/>
            </w:tcBorders>
            <w:vAlign w:val="top"/>
          </w:tcPr>
          <w:p w14:paraId="79449336">
            <w:pPr>
              <w:rPr>
                <w:rFonts w:ascii="Arial"/>
                <w:sz w:val="21"/>
              </w:rPr>
            </w:pPr>
          </w:p>
        </w:tc>
        <w:tc>
          <w:tcPr>
            <w:tcW w:w="1202" w:type="dxa"/>
            <w:tcBorders>
              <w:tl2br w:val="nil"/>
              <w:tr2bl w:val="nil"/>
            </w:tcBorders>
            <w:vAlign w:val="top"/>
          </w:tcPr>
          <w:p w14:paraId="26AC30C4">
            <w:pPr>
              <w:rPr>
                <w:rFonts w:ascii="Arial"/>
                <w:sz w:val="21"/>
              </w:rPr>
            </w:pPr>
          </w:p>
        </w:tc>
        <w:tc>
          <w:tcPr>
            <w:tcW w:w="2393" w:type="dxa"/>
            <w:tcBorders>
              <w:tl2br w:val="nil"/>
              <w:tr2bl w:val="nil"/>
            </w:tcBorders>
            <w:vAlign w:val="top"/>
          </w:tcPr>
          <w:p w14:paraId="661ED8F3">
            <w:pPr>
              <w:rPr>
                <w:rFonts w:ascii="Arial"/>
                <w:sz w:val="21"/>
              </w:rPr>
            </w:pPr>
          </w:p>
        </w:tc>
        <w:tc>
          <w:tcPr>
            <w:tcW w:w="975" w:type="dxa"/>
            <w:tcBorders>
              <w:tl2br w:val="nil"/>
              <w:tr2bl w:val="nil"/>
            </w:tcBorders>
            <w:vAlign w:val="top"/>
          </w:tcPr>
          <w:p w14:paraId="48B3225C">
            <w:pPr>
              <w:rPr>
                <w:rFonts w:ascii="Arial"/>
                <w:sz w:val="21"/>
              </w:rPr>
            </w:pPr>
          </w:p>
        </w:tc>
      </w:tr>
      <w:tr w14:paraId="2CDA1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722" w:type="dxa"/>
            <w:tcBorders>
              <w:tl2br w:val="nil"/>
              <w:tr2bl w:val="nil"/>
            </w:tcBorders>
            <w:vAlign w:val="top"/>
          </w:tcPr>
          <w:p w14:paraId="0412921D">
            <w:pPr>
              <w:rPr>
                <w:rFonts w:ascii="Arial"/>
                <w:sz w:val="21"/>
              </w:rPr>
            </w:pPr>
          </w:p>
        </w:tc>
        <w:tc>
          <w:tcPr>
            <w:tcW w:w="1640" w:type="dxa"/>
            <w:tcBorders>
              <w:tl2br w:val="nil"/>
              <w:tr2bl w:val="nil"/>
            </w:tcBorders>
            <w:vAlign w:val="top"/>
          </w:tcPr>
          <w:p w14:paraId="35A43341">
            <w:pPr>
              <w:rPr>
                <w:rFonts w:ascii="Arial"/>
                <w:sz w:val="21"/>
              </w:rPr>
            </w:pPr>
          </w:p>
        </w:tc>
        <w:tc>
          <w:tcPr>
            <w:tcW w:w="1535" w:type="dxa"/>
            <w:tcBorders>
              <w:tl2br w:val="nil"/>
              <w:tr2bl w:val="nil"/>
            </w:tcBorders>
            <w:vAlign w:val="top"/>
          </w:tcPr>
          <w:p w14:paraId="741F5175">
            <w:pPr>
              <w:rPr>
                <w:rFonts w:ascii="Arial"/>
                <w:sz w:val="21"/>
              </w:rPr>
            </w:pPr>
          </w:p>
        </w:tc>
        <w:tc>
          <w:tcPr>
            <w:tcW w:w="1202" w:type="dxa"/>
            <w:tcBorders>
              <w:tl2br w:val="nil"/>
              <w:tr2bl w:val="nil"/>
            </w:tcBorders>
            <w:vAlign w:val="top"/>
          </w:tcPr>
          <w:p w14:paraId="7DBFAE27">
            <w:pPr>
              <w:rPr>
                <w:rFonts w:ascii="Arial"/>
                <w:sz w:val="21"/>
              </w:rPr>
            </w:pPr>
          </w:p>
        </w:tc>
        <w:tc>
          <w:tcPr>
            <w:tcW w:w="2393" w:type="dxa"/>
            <w:tcBorders>
              <w:tl2br w:val="nil"/>
              <w:tr2bl w:val="nil"/>
            </w:tcBorders>
            <w:vAlign w:val="top"/>
          </w:tcPr>
          <w:p w14:paraId="21B406B7">
            <w:pPr>
              <w:rPr>
                <w:rFonts w:ascii="Arial"/>
                <w:sz w:val="21"/>
              </w:rPr>
            </w:pPr>
          </w:p>
        </w:tc>
        <w:tc>
          <w:tcPr>
            <w:tcW w:w="975" w:type="dxa"/>
            <w:tcBorders>
              <w:tl2br w:val="nil"/>
              <w:tr2bl w:val="nil"/>
            </w:tcBorders>
            <w:vAlign w:val="top"/>
          </w:tcPr>
          <w:p w14:paraId="22784F7C">
            <w:pPr>
              <w:rPr>
                <w:rFonts w:ascii="Arial"/>
                <w:sz w:val="21"/>
              </w:rPr>
            </w:pPr>
          </w:p>
        </w:tc>
      </w:tr>
      <w:tr w14:paraId="57D2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722" w:type="dxa"/>
            <w:tcBorders>
              <w:tl2br w:val="nil"/>
              <w:tr2bl w:val="nil"/>
            </w:tcBorders>
            <w:vAlign w:val="top"/>
          </w:tcPr>
          <w:p w14:paraId="0167751E">
            <w:pPr>
              <w:rPr>
                <w:rFonts w:ascii="Arial"/>
                <w:sz w:val="21"/>
              </w:rPr>
            </w:pPr>
          </w:p>
        </w:tc>
        <w:tc>
          <w:tcPr>
            <w:tcW w:w="1640" w:type="dxa"/>
            <w:tcBorders>
              <w:tl2br w:val="nil"/>
              <w:tr2bl w:val="nil"/>
            </w:tcBorders>
            <w:vAlign w:val="top"/>
          </w:tcPr>
          <w:p w14:paraId="49DCEC40">
            <w:pPr>
              <w:rPr>
                <w:rFonts w:ascii="Arial"/>
                <w:sz w:val="21"/>
              </w:rPr>
            </w:pPr>
          </w:p>
        </w:tc>
        <w:tc>
          <w:tcPr>
            <w:tcW w:w="1535" w:type="dxa"/>
            <w:tcBorders>
              <w:tl2br w:val="nil"/>
              <w:tr2bl w:val="nil"/>
            </w:tcBorders>
            <w:vAlign w:val="top"/>
          </w:tcPr>
          <w:p w14:paraId="3BEFE487">
            <w:pPr>
              <w:rPr>
                <w:rFonts w:ascii="Arial"/>
                <w:sz w:val="21"/>
              </w:rPr>
            </w:pPr>
          </w:p>
        </w:tc>
        <w:tc>
          <w:tcPr>
            <w:tcW w:w="1202" w:type="dxa"/>
            <w:tcBorders>
              <w:tl2br w:val="nil"/>
              <w:tr2bl w:val="nil"/>
            </w:tcBorders>
            <w:vAlign w:val="top"/>
          </w:tcPr>
          <w:p w14:paraId="099DD8AD">
            <w:pPr>
              <w:rPr>
                <w:rFonts w:ascii="Arial"/>
                <w:sz w:val="21"/>
              </w:rPr>
            </w:pPr>
          </w:p>
        </w:tc>
        <w:tc>
          <w:tcPr>
            <w:tcW w:w="2393" w:type="dxa"/>
            <w:tcBorders>
              <w:tl2br w:val="nil"/>
              <w:tr2bl w:val="nil"/>
            </w:tcBorders>
            <w:vAlign w:val="top"/>
          </w:tcPr>
          <w:p w14:paraId="0DA72712">
            <w:pPr>
              <w:rPr>
                <w:rFonts w:ascii="Arial"/>
                <w:sz w:val="21"/>
              </w:rPr>
            </w:pPr>
          </w:p>
        </w:tc>
        <w:tc>
          <w:tcPr>
            <w:tcW w:w="975" w:type="dxa"/>
            <w:tcBorders>
              <w:tl2br w:val="nil"/>
              <w:tr2bl w:val="nil"/>
            </w:tcBorders>
            <w:vAlign w:val="top"/>
          </w:tcPr>
          <w:p w14:paraId="4CFDF864">
            <w:pPr>
              <w:rPr>
                <w:rFonts w:ascii="Arial"/>
                <w:sz w:val="21"/>
              </w:rPr>
            </w:pPr>
          </w:p>
        </w:tc>
      </w:tr>
      <w:tr w14:paraId="7965D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722" w:type="dxa"/>
            <w:tcBorders>
              <w:tl2br w:val="nil"/>
              <w:tr2bl w:val="nil"/>
            </w:tcBorders>
            <w:vAlign w:val="top"/>
          </w:tcPr>
          <w:p w14:paraId="2DE7E65C">
            <w:pPr>
              <w:rPr>
                <w:rFonts w:ascii="Arial"/>
                <w:sz w:val="21"/>
              </w:rPr>
            </w:pPr>
          </w:p>
        </w:tc>
        <w:tc>
          <w:tcPr>
            <w:tcW w:w="1640" w:type="dxa"/>
            <w:tcBorders>
              <w:tl2br w:val="nil"/>
              <w:tr2bl w:val="nil"/>
            </w:tcBorders>
            <w:vAlign w:val="top"/>
          </w:tcPr>
          <w:p w14:paraId="1970ACE1">
            <w:pPr>
              <w:rPr>
                <w:rFonts w:ascii="Arial"/>
                <w:sz w:val="21"/>
              </w:rPr>
            </w:pPr>
          </w:p>
        </w:tc>
        <w:tc>
          <w:tcPr>
            <w:tcW w:w="1535" w:type="dxa"/>
            <w:tcBorders>
              <w:tl2br w:val="nil"/>
              <w:tr2bl w:val="nil"/>
            </w:tcBorders>
            <w:vAlign w:val="top"/>
          </w:tcPr>
          <w:p w14:paraId="4304C473">
            <w:pPr>
              <w:rPr>
                <w:rFonts w:ascii="Arial"/>
                <w:sz w:val="21"/>
              </w:rPr>
            </w:pPr>
          </w:p>
        </w:tc>
        <w:tc>
          <w:tcPr>
            <w:tcW w:w="1202" w:type="dxa"/>
            <w:tcBorders>
              <w:tl2br w:val="nil"/>
              <w:tr2bl w:val="nil"/>
            </w:tcBorders>
            <w:vAlign w:val="top"/>
          </w:tcPr>
          <w:p w14:paraId="30E9AB41">
            <w:pPr>
              <w:rPr>
                <w:rFonts w:ascii="Arial"/>
                <w:sz w:val="21"/>
              </w:rPr>
            </w:pPr>
          </w:p>
        </w:tc>
        <w:tc>
          <w:tcPr>
            <w:tcW w:w="2393" w:type="dxa"/>
            <w:tcBorders>
              <w:tl2br w:val="nil"/>
              <w:tr2bl w:val="nil"/>
            </w:tcBorders>
            <w:vAlign w:val="top"/>
          </w:tcPr>
          <w:p w14:paraId="0C1DE38C">
            <w:pPr>
              <w:rPr>
                <w:rFonts w:ascii="Arial"/>
                <w:sz w:val="21"/>
              </w:rPr>
            </w:pPr>
          </w:p>
        </w:tc>
        <w:tc>
          <w:tcPr>
            <w:tcW w:w="975" w:type="dxa"/>
            <w:tcBorders>
              <w:tl2br w:val="nil"/>
              <w:tr2bl w:val="nil"/>
            </w:tcBorders>
            <w:vAlign w:val="top"/>
          </w:tcPr>
          <w:p w14:paraId="3CA35B8D">
            <w:pPr>
              <w:rPr>
                <w:rFonts w:ascii="Arial"/>
                <w:sz w:val="21"/>
              </w:rPr>
            </w:pPr>
          </w:p>
        </w:tc>
      </w:tr>
      <w:tr w14:paraId="0A04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jc w:val="center"/>
        </w:trPr>
        <w:tc>
          <w:tcPr>
            <w:tcW w:w="722" w:type="dxa"/>
            <w:tcBorders>
              <w:tl2br w:val="nil"/>
              <w:tr2bl w:val="nil"/>
            </w:tcBorders>
            <w:vAlign w:val="top"/>
          </w:tcPr>
          <w:p w14:paraId="03D897D1">
            <w:pPr>
              <w:rPr>
                <w:rFonts w:ascii="Arial"/>
                <w:sz w:val="21"/>
              </w:rPr>
            </w:pPr>
          </w:p>
        </w:tc>
        <w:tc>
          <w:tcPr>
            <w:tcW w:w="1640" w:type="dxa"/>
            <w:tcBorders>
              <w:tl2br w:val="nil"/>
              <w:tr2bl w:val="nil"/>
            </w:tcBorders>
            <w:vAlign w:val="top"/>
          </w:tcPr>
          <w:p w14:paraId="6EA76E9E">
            <w:pPr>
              <w:rPr>
                <w:rFonts w:ascii="Arial"/>
                <w:sz w:val="21"/>
              </w:rPr>
            </w:pPr>
          </w:p>
        </w:tc>
        <w:tc>
          <w:tcPr>
            <w:tcW w:w="1535" w:type="dxa"/>
            <w:tcBorders>
              <w:tl2br w:val="nil"/>
              <w:tr2bl w:val="nil"/>
            </w:tcBorders>
            <w:vAlign w:val="top"/>
          </w:tcPr>
          <w:p w14:paraId="6946E952">
            <w:pPr>
              <w:rPr>
                <w:rFonts w:ascii="Arial"/>
                <w:sz w:val="21"/>
              </w:rPr>
            </w:pPr>
          </w:p>
        </w:tc>
        <w:tc>
          <w:tcPr>
            <w:tcW w:w="1202" w:type="dxa"/>
            <w:tcBorders>
              <w:tl2br w:val="nil"/>
              <w:tr2bl w:val="nil"/>
            </w:tcBorders>
            <w:vAlign w:val="top"/>
          </w:tcPr>
          <w:p w14:paraId="0F03B5AC">
            <w:pPr>
              <w:rPr>
                <w:rFonts w:ascii="Arial"/>
                <w:sz w:val="21"/>
              </w:rPr>
            </w:pPr>
          </w:p>
        </w:tc>
        <w:tc>
          <w:tcPr>
            <w:tcW w:w="2393" w:type="dxa"/>
            <w:tcBorders>
              <w:tl2br w:val="nil"/>
              <w:tr2bl w:val="nil"/>
            </w:tcBorders>
            <w:vAlign w:val="top"/>
          </w:tcPr>
          <w:p w14:paraId="648F4C97">
            <w:pPr>
              <w:rPr>
                <w:rFonts w:ascii="Arial"/>
                <w:sz w:val="21"/>
              </w:rPr>
            </w:pPr>
          </w:p>
        </w:tc>
        <w:tc>
          <w:tcPr>
            <w:tcW w:w="975" w:type="dxa"/>
            <w:tcBorders>
              <w:tl2br w:val="nil"/>
              <w:tr2bl w:val="nil"/>
            </w:tcBorders>
            <w:vAlign w:val="top"/>
          </w:tcPr>
          <w:p w14:paraId="345344DF">
            <w:pPr>
              <w:rPr>
                <w:rFonts w:ascii="Arial"/>
                <w:sz w:val="21"/>
              </w:rPr>
            </w:pPr>
          </w:p>
        </w:tc>
      </w:tr>
    </w:tbl>
    <w:p w14:paraId="139F0F7B">
      <w:pPr>
        <w:keepNext w:val="0"/>
        <w:keepLines w:val="0"/>
        <w:pageBreakBefore w:val="0"/>
        <w:widowControl/>
        <w:kinsoku w:val="0"/>
        <w:wordWrap/>
        <w:overflowPunct/>
        <w:topLinePunct w:val="0"/>
        <w:autoSpaceDE w:val="0"/>
        <w:autoSpaceDN w:val="0"/>
        <w:bidi w:val="0"/>
        <w:adjustRightInd w:val="0"/>
        <w:snapToGrid w:val="0"/>
        <w:spacing w:line="439" w:lineRule="exact"/>
        <w:ind w:left="11"/>
        <w:textAlignment w:val="baseline"/>
        <w:rPr>
          <w:rFonts w:ascii="仿宋" w:hAnsi="仿宋" w:eastAsia="仿宋" w:cs="仿宋"/>
          <w:b/>
          <w:bCs/>
          <w:position w:val="14"/>
          <w:sz w:val="24"/>
          <w:szCs w:val="24"/>
        </w:rPr>
      </w:pPr>
      <w:r>
        <w:rPr>
          <w:rFonts w:ascii="仿宋" w:hAnsi="仿宋" w:eastAsia="仿宋" w:cs="仿宋"/>
          <w:b/>
          <w:bCs/>
          <w:position w:val="14"/>
          <w:sz w:val="24"/>
          <w:szCs w:val="24"/>
        </w:rPr>
        <w:t>注：1、此表可向下延伸，后附</w:t>
      </w:r>
      <w:r>
        <w:rPr>
          <w:rFonts w:hint="eastAsia" w:ascii="仿宋" w:hAnsi="仿宋" w:eastAsia="仿宋" w:cs="仿宋"/>
          <w:b/>
          <w:bCs/>
          <w:position w:val="14"/>
          <w:sz w:val="24"/>
          <w:szCs w:val="24"/>
        </w:rPr>
        <w:t>应提供中标通知书</w:t>
      </w:r>
      <w:r>
        <w:rPr>
          <w:rFonts w:hint="eastAsia" w:ascii="仿宋" w:hAnsi="仿宋" w:eastAsia="仿宋" w:cs="仿宋"/>
          <w:b/>
          <w:bCs/>
          <w:position w:val="14"/>
          <w:sz w:val="24"/>
          <w:szCs w:val="24"/>
          <w:lang w:val="en-US" w:eastAsia="zh-CN"/>
        </w:rPr>
        <w:t>或</w:t>
      </w:r>
      <w:r>
        <w:rPr>
          <w:rFonts w:hint="eastAsia" w:ascii="仿宋" w:hAnsi="仿宋" w:eastAsia="仿宋" w:cs="仿宋"/>
          <w:b/>
          <w:bCs/>
          <w:position w:val="14"/>
          <w:sz w:val="24"/>
          <w:szCs w:val="24"/>
        </w:rPr>
        <w:t>合同协议书</w:t>
      </w:r>
      <w:r>
        <w:rPr>
          <w:rFonts w:ascii="仿宋" w:hAnsi="仿宋" w:eastAsia="仿宋" w:cs="仿宋"/>
          <w:b/>
          <w:bCs/>
          <w:position w:val="14"/>
          <w:sz w:val="24"/>
          <w:szCs w:val="24"/>
        </w:rPr>
        <w:t>作为业绩评审资料。</w:t>
      </w:r>
    </w:p>
    <w:p w14:paraId="33D7F341">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rPr>
          <w:rFonts w:ascii="仿宋" w:hAnsi="仿宋" w:eastAsia="仿宋" w:cs="仿宋"/>
          <w:b/>
          <w:bCs/>
          <w:sz w:val="24"/>
          <w:szCs w:val="24"/>
          <w:u w:val="single"/>
        </w:rPr>
      </w:pPr>
      <w:r>
        <w:rPr>
          <w:rFonts w:ascii="仿宋" w:hAnsi="仿宋" w:eastAsia="仿宋" w:cs="仿宋"/>
          <w:b/>
          <w:bCs/>
          <w:sz w:val="24"/>
          <w:szCs w:val="24"/>
        </w:rPr>
        <w:t>2、表格内需提供</w:t>
      </w:r>
      <w:r>
        <w:rPr>
          <w:rFonts w:ascii="仿宋" w:hAnsi="仿宋" w:eastAsia="仿宋" w:cs="仿宋"/>
          <w:b/>
          <w:bCs/>
          <w:sz w:val="24"/>
          <w:szCs w:val="24"/>
          <w:u w:val="single"/>
        </w:rPr>
        <w:t>同类项目业绩，并后附资料。请勿提供</w:t>
      </w:r>
      <w:r>
        <w:rPr>
          <w:rFonts w:ascii="仿宋" w:hAnsi="仿宋" w:eastAsia="仿宋" w:cs="仿宋"/>
          <w:b/>
          <w:bCs/>
          <w:spacing w:val="-1"/>
          <w:sz w:val="24"/>
          <w:szCs w:val="24"/>
          <w:u w:val="single"/>
        </w:rPr>
        <w:t>其他无关项目业绩影响评分。</w:t>
      </w:r>
    </w:p>
    <w:p w14:paraId="19028BCC">
      <w:pPr>
        <w:pStyle w:val="2"/>
        <w:spacing w:line="255" w:lineRule="auto"/>
        <w:rPr>
          <w:b/>
          <w:bCs/>
        </w:rPr>
      </w:pPr>
    </w:p>
    <w:p w14:paraId="32D5B874">
      <w:pPr>
        <w:pStyle w:val="2"/>
        <w:spacing w:line="255" w:lineRule="auto"/>
        <w:rPr>
          <w:b/>
          <w:bCs/>
        </w:rPr>
      </w:pPr>
    </w:p>
    <w:p w14:paraId="7642283B">
      <w:pPr>
        <w:spacing w:before="78" w:line="340"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607CD2D">
      <w:pPr>
        <w:spacing w:before="1"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EC7A279">
      <w:pPr>
        <w:spacing w:before="150" w:line="222" w:lineRule="auto"/>
        <w:ind w:firstLine="4704" w:firstLineChars="240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5DEFB726">
      <w:pPr>
        <w:spacing w:line="222" w:lineRule="auto"/>
        <w:rPr>
          <w:rFonts w:ascii="仿宋" w:hAnsi="仿宋" w:eastAsia="仿宋" w:cs="仿宋"/>
          <w:sz w:val="24"/>
          <w:szCs w:val="24"/>
        </w:rPr>
        <w:sectPr>
          <w:footerReference r:id="rId17"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613F85BA">
      <w:pPr>
        <w:spacing w:before="91" w:line="220" w:lineRule="auto"/>
        <w:jc w:val="center"/>
        <w:outlineLvl w:val="1"/>
        <w:rPr>
          <w:rFonts w:ascii="仿宋" w:hAnsi="仿宋" w:eastAsia="仿宋" w:cs="仿宋"/>
          <w:b/>
          <w:bCs/>
          <w:sz w:val="28"/>
          <w:szCs w:val="28"/>
        </w:rPr>
      </w:pPr>
      <w:r>
        <w:rPr>
          <w:rFonts w:hint="eastAsia" w:ascii="仿宋" w:hAnsi="仿宋" w:eastAsia="仿宋" w:cs="仿宋"/>
          <w:b/>
          <w:bCs/>
          <w:spacing w:val="-1"/>
          <w:sz w:val="28"/>
          <w:szCs w:val="28"/>
          <w:lang w:val="en-US" w:eastAsia="zh-CN"/>
        </w:rPr>
        <w:t>七</w:t>
      </w:r>
      <w:r>
        <w:rPr>
          <w:rFonts w:ascii="仿宋" w:hAnsi="仿宋" w:eastAsia="仿宋" w:cs="仿宋"/>
          <w:b/>
          <w:bCs/>
          <w:spacing w:val="-1"/>
          <w:sz w:val="28"/>
          <w:szCs w:val="28"/>
        </w:rPr>
        <w:t>、在经营活动中没有重大违法记录的书面</w:t>
      </w:r>
      <w:r>
        <w:rPr>
          <w:rFonts w:ascii="仿宋" w:hAnsi="仿宋" w:eastAsia="仿宋" w:cs="仿宋"/>
          <w:b/>
          <w:bCs/>
          <w:spacing w:val="-2"/>
          <w:sz w:val="28"/>
          <w:szCs w:val="28"/>
        </w:rPr>
        <w:t>声明</w:t>
      </w:r>
    </w:p>
    <w:p w14:paraId="5DED2800">
      <w:pPr>
        <w:pStyle w:val="2"/>
        <w:spacing w:line="259" w:lineRule="auto"/>
      </w:pPr>
    </w:p>
    <w:p w14:paraId="11687590">
      <w:pPr>
        <w:pStyle w:val="2"/>
        <w:spacing w:line="260" w:lineRule="auto"/>
      </w:pPr>
    </w:p>
    <w:p w14:paraId="631D2672">
      <w:pPr>
        <w:spacing w:before="78" w:line="480" w:lineRule="auto"/>
        <w:ind w:left="4" w:right="99" w:firstLine="484"/>
        <w:jc w:val="both"/>
        <w:rPr>
          <w:rFonts w:ascii="仿宋" w:hAnsi="仿宋" w:eastAsia="仿宋" w:cs="仿宋"/>
          <w:sz w:val="24"/>
          <w:szCs w:val="24"/>
        </w:rPr>
      </w:pPr>
      <w:r>
        <w:rPr>
          <w:rFonts w:ascii="仿宋" w:hAnsi="仿宋" w:eastAsia="仿宋" w:cs="仿宋"/>
          <w:spacing w:val="-3"/>
          <w:sz w:val="24"/>
          <w:szCs w:val="24"/>
        </w:rPr>
        <w:t>我方在参加</w:t>
      </w:r>
      <w:r>
        <w:rPr>
          <w:rFonts w:ascii="仿宋" w:hAnsi="仿宋" w:eastAsia="仿宋" w:cs="仿宋"/>
          <w:spacing w:val="-3"/>
          <w:sz w:val="24"/>
          <w:szCs w:val="24"/>
          <w:u w:val="single" w:color="auto"/>
        </w:rPr>
        <w:t xml:space="preserve">              </w:t>
      </w:r>
      <w:r>
        <w:rPr>
          <w:rFonts w:ascii="仿宋" w:hAnsi="仿宋" w:eastAsia="仿宋" w:cs="仿宋"/>
          <w:spacing w:val="-4"/>
          <w:sz w:val="24"/>
          <w:szCs w:val="24"/>
        </w:rPr>
        <w:t>（项目名称）政府采购活动前</w:t>
      </w:r>
      <w:r>
        <w:rPr>
          <w:rFonts w:ascii="仿宋" w:hAnsi="仿宋" w:eastAsia="仿宋" w:cs="仿宋"/>
          <w:spacing w:val="-47"/>
          <w:sz w:val="24"/>
          <w:szCs w:val="24"/>
        </w:rPr>
        <w:t xml:space="preserve"> </w:t>
      </w:r>
      <w:r>
        <w:rPr>
          <w:rFonts w:ascii="仿宋" w:hAnsi="仿宋" w:eastAsia="仿宋" w:cs="仿宋"/>
          <w:spacing w:val="-4"/>
          <w:sz w:val="24"/>
          <w:szCs w:val="24"/>
        </w:rPr>
        <w:t>3</w:t>
      </w:r>
      <w:r>
        <w:rPr>
          <w:rFonts w:ascii="仿宋" w:hAnsi="仿宋" w:eastAsia="仿宋" w:cs="仿宋"/>
          <w:spacing w:val="-40"/>
          <w:sz w:val="24"/>
          <w:szCs w:val="24"/>
        </w:rPr>
        <w:t xml:space="preserve"> </w:t>
      </w:r>
      <w:r>
        <w:rPr>
          <w:rFonts w:ascii="仿宋" w:hAnsi="仿宋" w:eastAsia="仿宋" w:cs="仿宋"/>
          <w:spacing w:val="-4"/>
          <w:sz w:val="24"/>
          <w:szCs w:val="24"/>
        </w:rPr>
        <w:t>年内，我方被公开披露</w:t>
      </w:r>
      <w:r>
        <w:rPr>
          <w:rFonts w:ascii="仿宋" w:hAnsi="仿宋" w:eastAsia="仿宋" w:cs="仿宋"/>
          <w:spacing w:val="-2"/>
          <w:sz w:val="24"/>
          <w:szCs w:val="24"/>
        </w:rPr>
        <w:t>或查处的违法违规行为有</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2"/>
          <w:sz w:val="24"/>
          <w:szCs w:val="24"/>
        </w:rPr>
        <w:t>但在经营活动中没有重大违</w:t>
      </w:r>
      <w:r>
        <w:rPr>
          <w:rFonts w:ascii="仿宋" w:hAnsi="仿宋" w:eastAsia="仿宋" w:cs="仿宋"/>
          <w:spacing w:val="-3"/>
          <w:sz w:val="24"/>
          <w:szCs w:val="24"/>
        </w:rPr>
        <w:t>法记录（重大违法记录指供应商因违法经营受到刑事处罚或者责令停产停业、吊销许可</w:t>
      </w:r>
      <w:r>
        <w:rPr>
          <w:rFonts w:ascii="仿宋" w:hAnsi="仿宋" w:eastAsia="仿宋" w:cs="仿宋"/>
          <w:spacing w:val="-1"/>
          <w:sz w:val="24"/>
          <w:szCs w:val="24"/>
        </w:rPr>
        <w:t>证或者执照、较大数额罚款等行政处罚）。</w:t>
      </w:r>
    </w:p>
    <w:p w14:paraId="67C733CA">
      <w:pPr>
        <w:pStyle w:val="2"/>
        <w:spacing w:line="316" w:lineRule="auto"/>
      </w:pPr>
    </w:p>
    <w:p w14:paraId="66DB70DD">
      <w:pPr>
        <w:pStyle w:val="2"/>
        <w:spacing w:line="316" w:lineRule="auto"/>
      </w:pPr>
    </w:p>
    <w:p w14:paraId="02ABA6B4">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65AD9A7">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756ECAB7">
      <w:pPr>
        <w:spacing w:before="153"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18199535">
      <w:pPr>
        <w:pStyle w:val="2"/>
        <w:spacing w:line="276" w:lineRule="auto"/>
      </w:pPr>
    </w:p>
    <w:p w14:paraId="1A5BE763">
      <w:pPr>
        <w:pStyle w:val="2"/>
        <w:spacing w:line="276" w:lineRule="auto"/>
      </w:pPr>
    </w:p>
    <w:p w14:paraId="0790FA56">
      <w:pPr>
        <w:pStyle w:val="2"/>
        <w:spacing w:line="277" w:lineRule="auto"/>
      </w:pPr>
    </w:p>
    <w:p w14:paraId="461096DC">
      <w:pPr>
        <w:pStyle w:val="2"/>
        <w:spacing w:line="277" w:lineRule="auto"/>
      </w:pPr>
    </w:p>
    <w:p w14:paraId="7D131F5F">
      <w:pPr>
        <w:pStyle w:val="2"/>
        <w:spacing w:line="277" w:lineRule="auto"/>
      </w:pPr>
    </w:p>
    <w:p w14:paraId="6A4EF41F">
      <w:pPr>
        <w:spacing w:before="78" w:line="221" w:lineRule="auto"/>
        <w:ind w:left="482"/>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14:paraId="3800A770">
      <w:pPr>
        <w:spacing w:line="222" w:lineRule="auto"/>
        <w:rPr>
          <w:rFonts w:ascii="仿宋" w:hAnsi="仿宋" w:eastAsia="仿宋" w:cs="仿宋"/>
          <w:sz w:val="24"/>
          <w:szCs w:val="24"/>
        </w:rPr>
        <w:sectPr>
          <w:footerReference r:id="rId18"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175B9392">
      <w:pPr>
        <w:spacing w:before="91" w:line="222" w:lineRule="auto"/>
        <w:jc w:val="center"/>
        <w:outlineLvl w:val="1"/>
        <w:rPr>
          <w:rFonts w:ascii="仿宋" w:hAnsi="仿宋" w:eastAsia="仿宋" w:cs="仿宋"/>
          <w:b/>
          <w:bCs/>
          <w:sz w:val="28"/>
          <w:szCs w:val="28"/>
        </w:rPr>
      </w:pPr>
      <w:r>
        <w:rPr>
          <w:rFonts w:hint="eastAsia" w:ascii="仿宋" w:hAnsi="仿宋" w:eastAsia="仿宋" w:cs="仿宋"/>
          <w:b/>
          <w:bCs/>
          <w:spacing w:val="-2"/>
          <w:sz w:val="24"/>
          <w:szCs w:val="24"/>
          <w:lang w:val="en-US" w:eastAsia="zh-CN"/>
        </w:rPr>
        <w:t>八</w:t>
      </w:r>
      <w:r>
        <w:rPr>
          <w:rFonts w:ascii="仿宋" w:hAnsi="仿宋" w:eastAsia="仿宋" w:cs="仿宋"/>
          <w:b/>
          <w:bCs/>
          <w:spacing w:val="-2"/>
          <w:sz w:val="28"/>
          <w:szCs w:val="28"/>
        </w:rPr>
        <w:t>、政府采购诚信承诺书</w:t>
      </w:r>
    </w:p>
    <w:p w14:paraId="7B1DC747">
      <w:pPr>
        <w:pStyle w:val="2"/>
        <w:spacing w:line="247" w:lineRule="auto"/>
      </w:pPr>
    </w:p>
    <w:p w14:paraId="0D967191">
      <w:pPr>
        <w:pStyle w:val="2"/>
        <w:spacing w:line="248" w:lineRule="auto"/>
      </w:pPr>
    </w:p>
    <w:p w14:paraId="5A816EB8">
      <w:pPr>
        <w:tabs>
          <w:tab w:val="left" w:pos="25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755B6691">
      <w:pPr>
        <w:spacing w:before="152" w:line="338" w:lineRule="auto"/>
        <w:ind w:left="504"/>
        <w:rPr>
          <w:rFonts w:ascii="仿宋" w:hAnsi="仿宋" w:eastAsia="仿宋" w:cs="仿宋"/>
          <w:sz w:val="24"/>
          <w:szCs w:val="24"/>
        </w:rPr>
      </w:pPr>
      <w:r>
        <w:rPr>
          <w:rFonts w:ascii="仿宋" w:hAnsi="仿宋" w:eastAsia="仿宋" w:cs="仿宋"/>
          <w:spacing w:val="-4"/>
          <w:sz w:val="24"/>
          <w:szCs w:val="24"/>
        </w:rPr>
        <w:t>我公司</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（供应商名称）已详细阅读了</w:t>
      </w:r>
      <w:r>
        <w:rPr>
          <w:rFonts w:ascii="仿宋" w:hAnsi="仿宋" w:eastAsia="仿宋" w:cs="仿宋"/>
          <w:spacing w:val="1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项目（项目编</w:t>
      </w:r>
    </w:p>
    <w:p w14:paraId="3A9FAC74">
      <w:pPr>
        <w:spacing w:line="220" w:lineRule="auto"/>
        <w:ind w:left="21"/>
        <w:rPr>
          <w:rFonts w:ascii="仿宋" w:hAnsi="仿宋" w:eastAsia="仿宋" w:cs="仿宋"/>
          <w:sz w:val="24"/>
          <w:szCs w:val="24"/>
        </w:rPr>
      </w:pPr>
      <w:r>
        <w:rPr>
          <w:rFonts w:ascii="仿宋" w:hAnsi="仿宋" w:eastAsia="仿宋" w:cs="仿宋"/>
          <w:spacing w:val="-3"/>
          <w:sz w:val="24"/>
          <w:szCs w:val="24"/>
        </w:rPr>
        <w:t>号</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0"/>
          <w:sz w:val="24"/>
          <w:szCs w:val="24"/>
        </w:rPr>
        <w:t>）</w:t>
      </w:r>
      <w:r>
        <w:rPr>
          <w:rFonts w:ascii="仿宋" w:hAnsi="仿宋" w:eastAsia="仿宋" w:cs="仿宋"/>
          <w:spacing w:val="-3"/>
          <w:sz w:val="24"/>
          <w:szCs w:val="24"/>
        </w:rPr>
        <w:t>磋商文件，</w:t>
      </w:r>
      <w:r>
        <w:rPr>
          <w:rFonts w:ascii="仿宋" w:hAnsi="仿宋" w:eastAsia="仿宋" w:cs="仿宋"/>
          <w:spacing w:val="-59"/>
          <w:sz w:val="24"/>
          <w:szCs w:val="24"/>
        </w:rPr>
        <w:t xml:space="preserve"> </w:t>
      </w:r>
      <w:r>
        <w:rPr>
          <w:rFonts w:ascii="仿宋" w:hAnsi="仿宋" w:eastAsia="仿宋" w:cs="仿宋"/>
          <w:spacing w:val="-3"/>
          <w:sz w:val="24"/>
          <w:szCs w:val="24"/>
        </w:rPr>
        <w:t>自愿参加本次投标，现就有关事项</w:t>
      </w:r>
      <w:r>
        <w:rPr>
          <w:rFonts w:ascii="仿宋" w:hAnsi="仿宋" w:eastAsia="仿宋" w:cs="仿宋"/>
          <w:spacing w:val="-4"/>
          <w:sz w:val="24"/>
          <w:szCs w:val="24"/>
        </w:rPr>
        <w:t>做出郑重承诺如下：</w:t>
      </w:r>
    </w:p>
    <w:p w14:paraId="17E47C9A">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480" w:firstLineChars="20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一、诚信投标，材料真实。我公司保证所提供的全部材料、投标内容均真实、合法、</w:t>
      </w:r>
    </w:p>
    <w:p w14:paraId="496B5F36">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0" w:firstLineChars="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有效，保证不出借或者借用其他企业资质，不以他人名义投标，不弄虚作假；</w:t>
      </w:r>
    </w:p>
    <w:p w14:paraId="5DF162DF">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480" w:firstLineChars="20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二、遵纪守法，公平竞争。不与其他供应商相互串通、哄抬价格，不排挤其他供应</w:t>
      </w:r>
    </w:p>
    <w:p w14:paraId="30846282">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0" w:firstLineChars="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商，不损害采购人的合法权益；不向评标委员会、采购人提供利益以牟取中标。</w:t>
      </w:r>
    </w:p>
    <w:p w14:paraId="095E6A3B">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480" w:firstLineChars="20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三、若中标后，将按照规定及时与采购人签订政府采购合同，不与采购人订立有悖 于采购结果的合同或协议；严格履行政府采购合同，不降低合同约定的产品质量和服务，不擅自变更、中止、终止合同，或者拒绝履行合同义务；</w:t>
      </w:r>
    </w:p>
    <w:p w14:paraId="636EBDBF">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480" w:firstLineChars="20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14:paraId="0B10EAD0">
      <w:pPr>
        <w:pStyle w:val="2"/>
        <w:spacing w:line="277" w:lineRule="auto"/>
        <w:outlineLvl w:val="9"/>
      </w:pPr>
    </w:p>
    <w:p w14:paraId="36D13E46">
      <w:pPr>
        <w:pStyle w:val="2"/>
        <w:spacing w:line="277" w:lineRule="auto"/>
        <w:outlineLvl w:val="9"/>
      </w:pPr>
    </w:p>
    <w:p w14:paraId="6DAA5816">
      <w:pPr>
        <w:pStyle w:val="2"/>
        <w:spacing w:line="278" w:lineRule="auto"/>
        <w:outlineLvl w:val="9"/>
      </w:pPr>
    </w:p>
    <w:p w14:paraId="31762AEA">
      <w:pPr>
        <w:pStyle w:val="2"/>
        <w:spacing w:line="278" w:lineRule="auto"/>
        <w:outlineLvl w:val="9"/>
      </w:pPr>
    </w:p>
    <w:p w14:paraId="3EEE4DDB">
      <w:pPr>
        <w:pStyle w:val="2"/>
        <w:spacing w:line="278" w:lineRule="auto"/>
        <w:outlineLvl w:val="9"/>
      </w:pPr>
    </w:p>
    <w:p w14:paraId="78AE89C6">
      <w:pPr>
        <w:spacing w:before="79" w:line="221" w:lineRule="auto"/>
        <w:jc w:val="right"/>
        <w:outlineLvl w:val="9"/>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E1DDB1C">
      <w:pPr>
        <w:spacing w:before="152" w:line="222" w:lineRule="auto"/>
        <w:jc w:val="right"/>
        <w:outlineLvl w:val="9"/>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3F6ED2A2">
      <w:pPr>
        <w:spacing w:before="151" w:line="222" w:lineRule="auto"/>
        <w:ind w:left="4175" w:firstLine="784" w:firstLineChars="400"/>
        <w:outlineLvl w:val="9"/>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58F553AC">
      <w:pPr>
        <w:spacing w:line="222" w:lineRule="auto"/>
        <w:outlineLvl w:val="9"/>
        <w:rPr>
          <w:rFonts w:ascii="仿宋" w:hAnsi="仿宋" w:eastAsia="仿宋" w:cs="仿宋"/>
          <w:sz w:val="24"/>
          <w:szCs w:val="24"/>
        </w:rPr>
        <w:sectPr>
          <w:footerReference r:id="rId19"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6FE81C09">
      <w:pPr>
        <w:spacing w:before="91" w:line="221" w:lineRule="auto"/>
        <w:jc w:val="center"/>
        <w:outlineLvl w:val="1"/>
        <w:rPr>
          <w:sz w:val="32"/>
          <w:szCs w:val="32"/>
        </w:rPr>
      </w:pPr>
      <w:r>
        <w:rPr>
          <w:rFonts w:hint="eastAsia" w:ascii="仿宋" w:hAnsi="仿宋" w:eastAsia="仿宋" w:cs="仿宋"/>
          <w:b/>
          <w:bCs/>
          <w:spacing w:val="-5"/>
          <w:sz w:val="32"/>
          <w:szCs w:val="32"/>
          <w:lang w:val="en-US" w:eastAsia="zh-CN"/>
        </w:rPr>
        <w:t>九</w:t>
      </w:r>
      <w:r>
        <w:rPr>
          <w:rFonts w:ascii="仿宋" w:hAnsi="仿宋" w:eastAsia="仿宋" w:cs="仿宋"/>
          <w:b/>
          <w:bCs/>
          <w:spacing w:val="-5"/>
          <w:sz w:val="32"/>
          <w:szCs w:val="32"/>
        </w:rPr>
        <w:t>、其他资料</w:t>
      </w:r>
    </w:p>
    <w:p w14:paraId="4E3140E6">
      <w:pPr>
        <w:pStyle w:val="2"/>
        <w:spacing w:line="255" w:lineRule="auto"/>
        <w:outlineLvl w:val="9"/>
      </w:pPr>
    </w:p>
    <w:p w14:paraId="23D1DF86">
      <w:pPr>
        <w:widowControl/>
        <w:jc w:val="center"/>
        <w:outlineLvl w:val="9"/>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中小企业声明函（工程、服务）</w:t>
      </w:r>
    </w:p>
    <w:p w14:paraId="518F6DF6">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本公司（联合体）郑重声明 ，根据《政府采购促进中小企业发展管理办法》（财库﹝2020﹞46 号）的规定，本公司（联合体）参加（单位名称）的（项目名称）采购活动 ，工程的施工单位全部为符合政策要求的中小企业（或者：服务全部由符合政策要求的中小企业承接） 。相关企业（含联合体中的中小企业、签订分包意向协议的中小企业）的具体情况如下：</w:t>
      </w:r>
    </w:p>
    <w:p w14:paraId="1EB43C10">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1.</w:t>
      </w:r>
      <w:r>
        <w:rPr>
          <w:rFonts w:hint="eastAsia" w:ascii="仿宋" w:hAnsi="仿宋" w:eastAsia="仿宋" w:cs="仿宋"/>
          <w:b w:val="0"/>
          <w:bCs/>
          <w:color w:val="auto"/>
          <w:kern w:val="2"/>
          <w:sz w:val="24"/>
          <w:highlight w:val="none"/>
          <w:u w:val="single"/>
          <w:lang w:val="en-US" w:eastAsia="zh-CN"/>
        </w:rPr>
        <w:t xml:space="preserve">（标的名称） </w:t>
      </w:r>
      <w:r>
        <w:rPr>
          <w:rFonts w:hint="eastAsia" w:ascii="仿宋" w:hAnsi="仿宋" w:eastAsia="仿宋" w:cs="仿宋"/>
          <w:b w:val="0"/>
          <w:bCs/>
          <w:color w:val="auto"/>
          <w:kern w:val="2"/>
          <w:sz w:val="24"/>
          <w:highlight w:val="none"/>
          <w:lang w:val="en-US" w:eastAsia="zh-CN"/>
        </w:rPr>
        <w:t>，属于</w:t>
      </w:r>
      <w:r>
        <w:rPr>
          <w:rFonts w:hint="eastAsia" w:ascii="仿宋" w:hAnsi="仿宋" w:eastAsia="仿宋" w:cs="仿宋"/>
          <w:b w:val="0"/>
          <w:bCs/>
          <w:color w:val="auto"/>
          <w:kern w:val="2"/>
          <w:sz w:val="24"/>
          <w:highlight w:val="none"/>
          <w:u w:val="single"/>
          <w:lang w:val="en-US" w:eastAsia="zh-CN"/>
        </w:rPr>
        <w:t xml:space="preserve">（采购文件中明确的所属行业） </w:t>
      </w:r>
      <w:r>
        <w:rPr>
          <w:rFonts w:hint="eastAsia" w:ascii="仿宋" w:hAnsi="仿宋" w:eastAsia="仿宋" w:cs="仿宋"/>
          <w:b w:val="0"/>
          <w:bCs/>
          <w:color w:val="auto"/>
          <w:kern w:val="2"/>
          <w:sz w:val="24"/>
          <w:highlight w:val="none"/>
          <w:lang w:val="en-US" w:eastAsia="zh-CN"/>
        </w:rPr>
        <w:t>行业； 承建 （承接）企业为</w:t>
      </w:r>
      <w:r>
        <w:rPr>
          <w:rFonts w:hint="eastAsia" w:ascii="仿宋" w:hAnsi="仿宋" w:eastAsia="仿宋" w:cs="仿宋"/>
          <w:b w:val="0"/>
          <w:bCs/>
          <w:color w:val="auto"/>
          <w:kern w:val="2"/>
          <w:sz w:val="24"/>
          <w:highlight w:val="none"/>
          <w:u w:val="single"/>
          <w:lang w:val="en-US" w:eastAsia="zh-CN"/>
        </w:rPr>
        <w:t>（企业名称）</w:t>
      </w:r>
      <w:r>
        <w:rPr>
          <w:rFonts w:hint="eastAsia" w:ascii="仿宋" w:hAnsi="仿宋" w:eastAsia="仿宋" w:cs="仿宋"/>
          <w:b w:val="0"/>
          <w:bCs/>
          <w:color w:val="auto"/>
          <w:kern w:val="2"/>
          <w:sz w:val="24"/>
          <w:highlight w:val="none"/>
          <w:lang w:val="en-US" w:eastAsia="zh-CN"/>
        </w:rPr>
        <w:t>，从业人员</w:t>
      </w:r>
      <w:r>
        <w:rPr>
          <w:rFonts w:hint="eastAsia" w:ascii="仿宋" w:hAnsi="仿宋" w:eastAsia="仿宋" w:cs="仿宋"/>
          <w:b w:val="0"/>
          <w:bCs/>
          <w:color w:val="auto"/>
          <w:kern w:val="2"/>
          <w:sz w:val="24"/>
          <w:highlight w:val="none"/>
          <w:u w:val="single"/>
          <w:lang w:val="en-US" w:eastAsia="zh-CN"/>
        </w:rPr>
        <w:t xml:space="preserve">       人</w:t>
      </w:r>
      <w:r>
        <w:rPr>
          <w:rFonts w:hint="eastAsia" w:ascii="仿宋" w:hAnsi="仿宋" w:eastAsia="仿宋" w:cs="仿宋"/>
          <w:b w:val="0"/>
          <w:bCs/>
          <w:color w:val="auto"/>
          <w:kern w:val="2"/>
          <w:sz w:val="24"/>
          <w:highlight w:val="none"/>
          <w:lang w:val="en-US" w:eastAsia="zh-CN"/>
        </w:rPr>
        <w:t>，营业收入</w:t>
      </w:r>
      <w:r>
        <w:rPr>
          <w:rFonts w:hint="eastAsia" w:ascii="仿宋" w:hAnsi="仿宋" w:eastAsia="仿宋" w:cs="仿宋"/>
          <w:b w:val="0"/>
          <w:bCs/>
          <w:color w:val="auto"/>
          <w:kern w:val="2"/>
          <w:sz w:val="24"/>
          <w:highlight w:val="none"/>
          <w:u w:val="none"/>
          <w:lang w:val="en-US" w:eastAsia="zh-CN"/>
        </w:rPr>
        <w:t>为</w:t>
      </w:r>
      <w:r>
        <w:rPr>
          <w:rFonts w:hint="eastAsia" w:ascii="仿宋" w:hAnsi="仿宋" w:eastAsia="仿宋" w:cs="仿宋"/>
          <w:b w:val="0"/>
          <w:bCs/>
          <w:color w:val="auto"/>
          <w:kern w:val="2"/>
          <w:sz w:val="24"/>
          <w:highlight w:val="none"/>
          <w:u w:val="single"/>
          <w:lang w:val="en-US" w:eastAsia="zh-CN"/>
        </w:rPr>
        <w:t xml:space="preserve">        万</w:t>
      </w:r>
      <w:r>
        <w:rPr>
          <w:rFonts w:hint="eastAsia" w:ascii="仿宋" w:hAnsi="仿宋" w:eastAsia="仿宋" w:cs="仿宋"/>
          <w:b w:val="0"/>
          <w:bCs/>
          <w:color w:val="auto"/>
          <w:kern w:val="2"/>
          <w:sz w:val="24"/>
          <w:highlight w:val="none"/>
          <w:lang w:val="en-US" w:eastAsia="zh-CN"/>
        </w:rPr>
        <w:t xml:space="preserve">元，资产总额为 </w:t>
      </w:r>
      <w:r>
        <w:rPr>
          <w:rFonts w:hint="eastAsia" w:ascii="仿宋" w:hAnsi="仿宋" w:eastAsia="仿宋" w:cs="仿宋"/>
          <w:b w:val="0"/>
          <w:bCs/>
          <w:color w:val="auto"/>
          <w:kern w:val="2"/>
          <w:sz w:val="24"/>
          <w:highlight w:val="none"/>
          <w:u w:val="single"/>
          <w:lang w:val="en-US" w:eastAsia="zh-CN"/>
        </w:rPr>
        <w:t xml:space="preserve">      </w:t>
      </w:r>
      <w:r>
        <w:rPr>
          <w:rFonts w:hint="eastAsia" w:ascii="仿宋" w:hAnsi="仿宋" w:eastAsia="仿宋" w:cs="仿宋"/>
          <w:b w:val="0"/>
          <w:bCs/>
          <w:color w:val="auto"/>
          <w:kern w:val="2"/>
          <w:sz w:val="24"/>
          <w:highlight w:val="none"/>
          <w:u w:val="none"/>
          <w:lang w:val="en-US" w:eastAsia="zh-CN"/>
        </w:rPr>
        <w:t xml:space="preserve"> 万元</w:t>
      </w:r>
      <w:r>
        <w:rPr>
          <w:rFonts w:hint="eastAsia" w:ascii="仿宋" w:hAnsi="仿宋" w:eastAsia="仿宋" w:cs="仿宋"/>
          <w:b w:val="0"/>
          <w:bCs/>
          <w:color w:val="auto"/>
          <w:kern w:val="2"/>
          <w:sz w:val="24"/>
          <w:highlight w:val="none"/>
          <w:lang w:val="en-US" w:eastAsia="zh-CN"/>
        </w:rPr>
        <w:t xml:space="preserve"> ，</w:t>
      </w:r>
      <w:r>
        <w:rPr>
          <w:rFonts w:hint="eastAsia" w:ascii="仿宋" w:hAnsi="仿宋" w:eastAsia="仿宋" w:cs="仿宋"/>
          <w:b w:val="0"/>
          <w:bCs/>
          <w:color w:val="auto"/>
          <w:kern w:val="2"/>
          <w:sz w:val="24"/>
          <w:highlight w:val="none"/>
          <w:u w:val="none"/>
          <w:lang w:val="en-US" w:eastAsia="zh-CN"/>
        </w:rPr>
        <w:t>属于</w:t>
      </w:r>
      <w:r>
        <w:rPr>
          <w:rFonts w:hint="eastAsia" w:ascii="仿宋" w:hAnsi="仿宋" w:eastAsia="仿宋" w:cs="仿宋"/>
          <w:b w:val="0"/>
          <w:bCs/>
          <w:color w:val="auto"/>
          <w:kern w:val="2"/>
          <w:sz w:val="24"/>
          <w:highlight w:val="none"/>
          <w:u w:val="single"/>
          <w:lang w:val="en-US" w:eastAsia="zh-CN"/>
        </w:rPr>
        <w:t>（中型企业、小型企业、微型企业）</w:t>
      </w:r>
      <w:r>
        <w:rPr>
          <w:rFonts w:hint="eastAsia" w:ascii="仿宋" w:hAnsi="仿宋" w:eastAsia="仿宋" w:cs="仿宋"/>
          <w:b w:val="0"/>
          <w:bCs/>
          <w:color w:val="auto"/>
          <w:kern w:val="2"/>
          <w:sz w:val="24"/>
          <w:highlight w:val="none"/>
          <w:lang w:val="en-US" w:eastAsia="zh-CN"/>
        </w:rPr>
        <w:t>；</w:t>
      </w:r>
    </w:p>
    <w:p w14:paraId="52D90423">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default" w:ascii="仿宋" w:hAnsi="仿宋" w:eastAsia="仿宋" w:cs="仿宋"/>
          <w:b w:val="0"/>
          <w:bCs/>
          <w:color w:val="auto"/>
          <w:kern w:val="2"/>
          <w:sz w:val="24"/>
          <w:highlight w:val="none"/>
          <w:lang w:val="en-US" w:eastAsia="zh-CN"/>
        </w:rPr>
        <w:t>2</w:t>
      </w:r>
      <w:r>
        <w:rPr>
          <w:rFonts w:hint="eastAsia" w:ascii="仿宋" w:hAnsi="仿宋" w:eastAsia="仿宋" w:cs="仿宋"/>
          <w:b w:val="0"/>
          <w:bCs/>
          <w:color w:val="auto"/>
          <w:kern w:val="2"/>
          <w:sz w:val="24"/>
          <w:highlight w:val="none"/>
          <w:lang w:val="en-US" w:eastAsia="zh-CN"/>
        </w:rPr>
        <w:t>.</w:t>
      </w:r>
      <w:r>
        <w:rPr>
          <w:rFonts w:hint="eastAsia" w:ascii="仿宋" w:hAnsi="仿宋" w:eastAsia="仿宋" w:cs="仿宋"/>
          <w:b w:val="0"/>
          <w:bCs/>
          <w:color w:val="auto"/>
          <w:kern w:val="2"/>
          <w:sz w:val="24"/>
          <w:highlight w:val="none"/>
          <w:u w:val="single"/>
          <w:lang w:val="en-US" w:eastAsia="zh-CN"/>
        </w:rPr>
        <w:t xml:space="preserve">（标的名称） </w:t>
      </w:r>
      <w:r>
        <w:rPr>
          <w:rFonts w:hint="eastAsia" w:ascii="仿宋" w:hAnsi="仿宋" w:eastAsia="仿宋" w:cs="仿宋"/>
          <w:b w:val="0"/>
          <w:bCs/>
          <w:color w:val="auto"/>
          <w:kern w:val="2"/>
          <w:sz w:val="24"/>
          <w:highlight w:val="none"/>
          <w:lang w:val="en-US" w:eastAsia="zh-CN"/>
        </w:rPr>
        <w:t>，属于</w:t>
      </w:r>
      <w:r>
        <w:rPr>
          <w:rFonts w:hint="eastAsia" w:ascii="仿宋" w:hAnsi="仿宋" w:eastAsia="仿宋" w:cs="仿宋"/>
          <w:b w:val="0"/>
          <w:bCs/>
          <w:color w:val="auto"/>
          <w:kern w:val="2"/>
          <w:sz w:val="24"/>
          <w:highlight w:val="none"/>
          <w:u w:val="single"/>
          <w:lang w:val="en-US" w:eastAsia="zh-CN"/>
        </w:rPr>
        <w:t xml:space="preserve">（采购文件中明确的所属行业） </w:t>
      </w:r>
      <w:r>
        <w:rPr>
          <w:rFonts w:hint="eastAsia" w:ascii="仿宋" w:hAnsi="仿宋" w:eastAsia="仿宋" w:cs="仿宋"/>
          <w:b w:val="0"/>
          <w:bCs/>
          <w:color w:val="auto"/>
          <w:kern w:val="2"/>
          <w:sz w:val="24"/>
          <w:highlight w:val="none"/>
          <w:lang w:val="en-US" w:eastAsia="zh-CN"/>
        </w:rPr>
        <w:t>行业； 承建 （承接）企业为</w:t>
      </w:r>
      <w:r>
        <w:rPr>
          <w:rFonts w:hint="eastAsia" w:ascii="仿宋" w:hAnsi="仿宋" w:eastAsia="仿宋" w:cs="仿宋"/>
          <w:b w:val="0"/>
          <w:bCs/>
          <w:color w:val="auto"/>
          <w:kern w:val="2"/>
          <w:sz w:val="24"/>
          <w:highlight w:val="none"/>
          <w:u w:val="single"/>
          <w:lang w:val="en-US" w:eastAsia="zh-CN"/>
        </w:rPr>
        <w:t>（企业名称）</w:t>
      </w:r>
      <w:r>
        <w:rPr>
          <w:rFonts w:hint="eastAsia" w:ascii="仿宋" w:hAnsi="仿宋" w:eastAsia="仿宋" w:cs="仿宋"/>
          <w:b w:val="0"/>
          <w:bCs/>
          <w:color w:val="auto"/>
          <w:kern w:val="2"/>
          <w:sz w:val="24"/>
          <w:highlight w:val="none"/>
          <w:lang w:val="en-US" w:eastAsia="zh-CN"/>
        </w:rPr>
        <w:t>，从业人员</w:t>
      </w:r>
      <w:r>
        <w:rPr>
          <w:rFonts w:hint="eastAsia" w:ascii="仿宋" w:hAnsi="仿宋" w:eastAsia="仿宋" w:cs="仿宋"/>
          <w:b w:val="0"/>
          <w:bCs/>
          <w:color w:val="auto"/>
          <w:kern w:val="2"/>
          <w:sz w:val="24"/>
          <w:highlight w:val="none"/>
          <w:u w:val="single"/>
          <w:lang w:val="en-US" w:eastAsia="zh-CN"/>
        </w:rPr>
        <w:t xml:space="preserve">       人</w:t>
      </w:r>
      <w:r>
        <w:rPr>
          <w:rFonts w:hint="eastAsia" w:ascii="仿宋" w:hAnsi="仿宋" w:eastAsia="仿宋" w:cs="仿宋"/>
          <w:b w:val="0"/>
          <w:bCs/>
          <w:color w:val="auto"/>
          <w:kern w:val="2"/>
          <w:sz w:val="24"/>
          <w:highlight w:val="none"/>
          <w:lang w:val="en-US" w:eastAsia="zh-CN"/>
        </w:rPr>
        <w:t>，营业收入</w:t>
      </w:r>
      <w:r>
        <w:rPr>
          <w:rFonts w:hint="eastAsia" w:ascii="仿宋" w:hAnsi="仿宋" w:eastAsia="仿宋" w:cs="仿宋"/>
          <w:b w:val="0"/>
          <w:bCs/>
          <w:color w:val="auto"/>
          <w:kern w:val="2"/>
          <w:sz w:val="24"/>
          <w:highlight w:val="none"/>
          <w:u w:val="none"/>
          <w:lang w:val="en-US" w:eastAsia="zh-CN"/>
        </w:rPr>
        <w:t>为</w:t>
      </w:r>
      <w:r>
        <w:rPr>
          <w:rFonts w:hint="eastAsia" w:ascii="仿宋" w:hAnsi="仿宋" w:eastAsia="仿宋" w:cs="仿宋"/>
          <w:b w:val="0"/>
          <w:bCs/>
          <w:color w:val="auto"/>
          <w:kern w:val="2"/>
          <w:sz w:val="24"/>
          <w:highlight w:val="none"/>
          <w:u w:val="single"/>
          <w:lang w:val="en-US" w:eastAsia="zh-CN"/>
        </w:rPr>
        <w:t xml:space="preserve">        万</w:t>
      </w:r>
      <w:r>
        <w:rPr>
          <w:rFonts w:hint="eastAsia" w:ascii="仿宋" w:hAnsi="仿宋" w:eastAsia="仿宋" w:cs="仿宋"/>
          <w:b w:val="0"/>
          <w:bCs/>
          <w:color w:val="auto"/>
          <w:kern w:val="2"/>
          <w:sz w:val="24"/>
          <w:highlight w:val="none"/>
          <w:lang w:val="en-US" w:eastAsia="zh-CN"/>
        </w:rPr>
        <w:t xml:space="preserve">元，资产总额为 </w:t>
      </w:r>
      <w:r>
        <w:rPr>
          <w:rFonts w:hint="eastAsia" w:ascii="仿宋" w:hAnsi="仿宋" w:eastAsia="仿宋" w:cs="仿宋"/>
          <w:b w:val="0"/>
          <w:bCs/>
          <w:color w:val="auto"/>
          <w:kern w:val="2"/>
          <w:sz w:val="24"/>
          <w:highlight w:val="none"/>
          <w:u w:val="single"/>
          <w:lang w:val="en-US" w:eastAsia="zh-CN"/>
        </w:rPr>
        <w:t xml:space="preserve">      </w:t>
      </w:r>
      <w:r>
        <w:rPr>
          <w:rFonts w:hint="eastAsia" w:ascii="仿宋" w:hAnsi="仿宋" w:eastAsia="仿宋" w:cs="仿宋"/>
          <w:b w:val="0"/>
          <w:bCs/>
          <w:color w:val="auto"/>
          <w:kern w:val="2"/>
          <w:sz w:val="24"/>
          <w:highlight w:val="none"/>
          <w:u w:val="none"/>
          <w:lang w:val="en-US" w:eastAsia="zh-CN"/>
        </w:rPr>
        <w:t xml:space="preserve"> 万元</w:t>
      </w:r>
      <w:r>
        <w:rPr>
          <w:rFonts w:hint="eastAsia" w:ascii="仿宋" w:hAnsi="仿宋" w:eastAsia="仿宋" w:cs="仿宋"/>
          <w:b w:val="0"/>
          <w:bCs/>
          <w:color w:val="auto"/>
          <w:kern w:val="2"/>
          <w:sz w:val="24"/>
          <w:highlight w:val="none"/>
          <w:lang w:val="en-US" w:eastAsia="zh-CN"/>
        </w:rPr>
        <w:t xml:space="preserve"> ，</w:t>
      </w:r>
      <w:r>
        <w:rPr>
          <w:rFonts w:hint="eastAsia" w:ascii="仿宋" w:hAnsi="仿宋" w:eastAsia="仿宋" w:cs="仿宋"/>
          <w:b w:val="0"/>
          <w:bCs/>
          <w:color w:val="auto"/>
          <w:kern w:val="2"/>
          <w:sz w:val="24"/>
          <w:highlight w:val="none"/>
          <w:u w:val="none"/>
          <w:lang w:val="en-US" w:eastAsia="zh-CN"/>
        </w:rPr>
        <w:t>属于</w:t>
      </w:r>
      <w:r>
        <w:rPr>
          <w:rFonts w:hint="eastAsia" w:ascii="仿宋" w:hAnsi="仿宋" w:eastAsia="仿宋" w:cs="仿宋"/>
          <w:b w:val="0"/>
          <w:bCs/>
          <w:color w:val="auto"/>
          <w:kern w:val="2"/>
          <w:sz w:val="24"/>
          <w:highlight w:val="none"/>
          <w:u w:val="single"/>
          <w:lang w:val="en-US" w:eastAsia="zh-CN"/>
        </w:rPr>
        <w:t>（中型企业、小型企业、微型企业）</w:t>
      </w:r>
      <w:r>
        <w:rPr>
          <w:rFonts w:hint="eastAsia" w:ascii="仿宋" w:hAnsi="仿宋" w:eastAsia="仿宋" w:cs="仿宋"/>
          <w:b w:val="0"/>
          <w:bCs/>
          <w:color w:val="auto"/>
          <w:kern w:val="2"/>
          <w:sz w:val="24"/>
          <w:highlight w:val="none"/>
          <w:lang w:val="en-US" w:eastAsia="zh-CN"/>
        </w:rPr>
        <w:t>；</w:t>
      </w:r>
    </w:p>
    <w:p w14:paraId="521F2770">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p>
    <w:p w14:paraId="1AF0256C">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w:t>
      </w:r>
    </w:p>
    <w:p w14:paraId="2B783438">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以上企业 ，不属于大企业的分支机构 ，不存在控股股东为大企业的情形,也不存在与大企业的负责人为同一人的情形。</w:t>
      </w:r>
    </w:p>
    <w:p w14:paraId="24CFA297">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本企业对上述声明内容的真实性负责 。如有虚假 ，将依法承担相应责任。</w:t>
      </w:r>
    </w:p>
    <w:p w14:paraId="706F2FD8">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p>
    <w:p w14:paraId="3C38F9FE">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 xml:space="preserve">企业名称（盖章）：        </w:t>
      </w:r>
    </w:p>
    <w:p w14:paraId="2606AE33">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 xml:space="preserve">日期：        </w:t>
      </w:r>
    </w:p>
    <w:p w14:paraId="0E1CF9FA">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 xml:space="preserve">        </w:t>
      </w:r>
    </w:p>
    <w:p w14:paraId="27D6BEE8">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备注：1.从业人员、营业收入、资产总额填报上一年度的数据，无上一年度数据的新成立的企业可不填报。</w:t>
      </w:r>
    </w:p>
    <w:p w14:paraId="5E3B12EC">
      <w:pPr>
        <w:numPr>
          <w:ilvl w:val="0"/>
          <w:numId w:val="2"/>
        </w:num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投标企业按照《中小企业划型标准规定》（新财购〔2022〕22号）文件规定，明确说明企业类型为中型企业、小型企业、微型企业，不得用中小微企业简单概括，否则，后果自负。</w:t>
      </w:r>
    </w:p>
    <w:p w14:paraId="6A6AEF71">
      <w:pPr>
        <w:pStyle w:val="2"/>
        <w:spacing w:line="288" w:lineRule="auto"/>
        <w:outlineLvl w:val="9"/>
        <w:rPr>
          <w:rFonts w:hint="eastAsia" w:ascii="仿宋" w:hAnsi="仿宋" w:eastAsia="仿宋" w:cs="仿宋"/>
        </w:rPr>
      </w:pPr>
      <w:r>
        <w:rPr>
          <w:rFonts w:hint="eastAsia" w:ascii="仿宋" w:hAnsi="仿宋" w:eastAsia="仿宋" w:cs="仿宋"/>
        </w:rPr>
        <w:br w:type="page"/>
      </w:r>
    </w:p>
    <w:p w14:paraId="5ED3DAFD">
      <w:pPr>
        <w:spacing w:before="91" w:line="221" w:lineRule="auto"/>
        <w:jc w:val="center"/>
        <w:outlineLvl w:val="9"/>
        <w:rPr>
          <w:rFonts w:ascii="仿宋" w:hAnsi="仿宋" w:eastAsia="仿宋" w:cs="仿宋"/>
          <w:sz w:val="28"/>
          <w:szCs w:val="28"/>
        </w:rPr>
      </w:pPr>
      <w:r>
        <w:rPr>
          <w:rFonts w:ascii="仿宋" w:hAnsi="仿宋" w:eastAsia="仿宋" w:cs="仿宋"/>
          <w:spacing w:val="-2"/>
          <w:sz w:val="28"/>
          <w:szCs w:val="28"/>
        </w:rPr>
        <w:t>残疾人福利性单位声明函</w:t>
      </w:r>
    </w:p>
    <w:p w14:paraId="0D18ED6B">
      <w:pPr>
        <w:spacing w:before="314" w:line="221" w:lineRule="auto"/>
        <w:ind w:left="3448"/>
        <w:outlineLvl w:val="9"/>
        <w:rPr>
          <w:rFonts w:ascii="仿宋" w:hAnsi="仿宋" w:eastAsia="仿宋" w:cs="仿宋"/>
          <w:sz w:val="24"/>
          <w:szCs w:val="24"/>
        </w:rPr>
      </w:pPr>
      <w:r>
        <w:rPr>
          <w:rFonts w:ascii="仿宋" w:hAnsi="仿宋" w:eastAsia="仿宋" w:cs="仿宋"/>
          <w:spacing w:val="-2"/>
          <w:sz w:val="24"/>
          <w:szCs w:val="24"/>
        </w:rPr>
        <w:t>（如不符合，无需提供）</w:t>
      </w:r>
    </w:p>
    <w:p w14:paraId="7504CFBC">
      <w:pPr>
        <w:spacing w:before="156" w:line="338" w:lineRule="auto"/>
        <w:ind w:firstLine="503"/>
        <w:jc w:val="both"/>
        <w:outlineLvl w:val="9"/>
        <w:rPr>
          <w:rFonts w:ascii="仿宋" w:hAnsi="仿宋" w:eastAsia="仿宋" w:cs="仿宋"/>
          <w:sz w:val="24"/>
          <w:szCs w:val="24"/>
        </w:rPr>
      </w:pPr>
      <w:r>
        <w:rPr>
          <w:rFonts w:ascii="仿宋" w:hAnsi="仿宋" w:eastAsia="仿宋" w:cs="仿宋"/>
          <w:spacing w:val="-7"/>
          <w:sz w:val="24"/>
          <w:szCs w:val="24"/>
        </w:rPr>
        <w:t>本单位郑重声明，根据《财政部</w:t>
      </w:r>
      <w:r>
        <w:rPr>
          <w:rFonts w:ascii="仿宋" w:hAnsi="仿宋" w:eastAsia="仿宋" w:cs="仿宋"/>
          <w:spacing w:val="62"/>
          <w:sz w:val="24"/>
          <w:szCs w:val="24"/>
        </w:rPr>
        <w:t xml:space="preserve"> </w:t>
      </w:r>
      <w:r>
        <w:rPr>
          <w:rFonts w:ascii="仿宋" w:hAnsi="仿宋" w:eastAsia="仿宋" w:cs="仿宋"/>
          <w:spacing w:val="-7"/>
          <w:sz w:val="24"/>
          <w:szCs w:val="24"/>
        </w:rPr>
        <w:t>民政部</w:t>
      </w:r>
      <w:r>
        <w:rPr>
          <w:rFonts w:ascii="仿宋" w:hAnsi="仿宋" w:eastAsia="仿宋" w:cs="仿宋"/>
          <w:spacing w:val="47"/>
          <w:sz w:val="24"/>
          <w:szCs w:val="24"/>
        </w:rPr>
        <w:t xml:space="preserve"> </w:t>
      </w:r>
      <w:r>
        <w:rPr>
          <w:rFonts w:ascii="仿宋" w:hAnsi="仿宋" w:eastAsia="仿宋" w:cs="仿宋"/>
          <w:spacing w:val="-7"/>
          <w:sz w:val="24"/>
          <w:szCs w:val="24"/>
        </w:rPr>
        <w:t>中国残疾人联合会关于促进残疾人就业政</w:t>
      </w:r>
      <w:r>
        <w:rPr>
          <w:rFonts w:ascii="仿宋" w:hAnsi="仿宋" w:eastAsia="仿宋" w:cs="仿宋"/>
          <w:sz w:val="24"/>
          <w:szCs w:val="24"/>
        </w:rPr>
        <w:t xml:space="preserve"> </w:t>
      </w:r>
      <w:r>
        <w:rPr>
          <w:rFonts w:ascii="仿宋" w:hAnsi="仿宋" w:eastAsia="仿宋" w:cs="仿宋"/>
          <w:spacing w:val="-3"/>
          <w:sz w:val="24"/>
          <w:szCs w:val="24"/>
        </w:rPr>
        <w:t>府采购政策的通知》（财库〔2017〕 141号）的规定，本单位为符合条件的残疾人福利</w:t>
      </w:r>
      <w:r>
        <w:rPr>
          <w:rFonts w:ascii="仿宋" w:hAnsi="仿宋" w:eastAsia="仿宋" w:cs="仿宋"/>
          <w:spacing w:val="14"/>
          <w:sz w:val="24"/>
          <w:szCs w:val="24"/>
        </w:rPr>
        <w:t xml:space="preserve"> </w:t>
      </w:r>
      <w:r>
        <w:rPr>
          <w:rFonts w:ascii="仿宋" w:hAnsi="仿宋" w:eastAsia="仿宋" w:cs="仿宋"/>
          <w:sz w:val="24"/>
          <w:szCs w:val="24"/>
        </w:rPr>
        <w:t>性单位，且本单位参加</w:t>
      </w:r>
      <w:r>
        <w:rPr>
          <w:rFonts w:ascii="仿宋" w:hAnsi="仿宋" w:eastAsia="仿宋" w:cs="仿宋"/>
          <w:sz w:val="24"/>
          <w:szCs w:val="24"/>
          <w:u w:val="single" w:color="auto"/>
        </w:rPr>
        <w:t xml:space="preserve">     （项目名称）      </w:t>
      </w:r>
      <w:r>
        <w:rPr>
          <w:rFonts w:ascii="仿宋" w:hAnsi="仿宋" w:eastAsia="仿宋" w:cs="仿宋"/>
          <w:spacing w:val="-102"/>
          <w:sz w:val="24"/>
          <w:szCs w:val="24"/>
        </w:rPr>
        <w:t xml:space="preserve"> </w:t>
      </w:r>
      <w:r>
        <w:rPr>
          <w:rFonts w:ascii="仿宋" w:hAnsi="仿宋" w:eastAsia="仿宋" w:cs="仿宋"/>
          <w:sz w:val="24"/>
          <w:szCs w:val="24"/>
        </w:rPr>
        <w:t>项目采购活动</w:t>
      </w:r>
      <w:r>
        <w:rPr>
          <w:rFonts w:ascii="仿宋" w:hAnsi="仿宋" w:eastAsia="仿宋" w:cs="仿宋"/>
          <w:spacing w:val="-1"/>
          <w:sz w:val="24"/>
          <w:szCs w:val="24"/>
        </w:rPr>
        <w:t>提供本单位制造的货物</w:t>
      </w:r>
      <w:r>
        <w:rPr>
          <w:rFonts w:ascii="仿宋" w:hAnsi="仿宋" w:eastAsia="仿宋" w:cs="仿宋"/>
          <w:sz w:val="24"/>
          <w:szCs w:val="24"/>
        </w:rPr>
        <w:t xml:space="preserve"> （由本单位承担工程/提供服务</w:t>
      </w:r>
      <w:r>
        <w:rPr>
          <w:rFonts w:ascii="仿宋" w:hAnsi="仿宋" w:eastAsia="仿宋" w:cs="仿宋"/>
          <w:spacing w:val="11"/>
          <w:sz w:val="24"/>
          <w:szCs w:val="24"/>
        </w:rPr>
        <w:t>），</w:t>
      </w:r>
      <w:r>
        <w:rPr>
          <w:rFonts w:ascii="仿宋" w:hAnsi="仿宋" w:eastAsia="仿宋" w:cs="仿宋"/>
          <w:sz w:val="24"/>
          <w:szCs w:val="24"/>
        </w:rPr>
        <w:t>或者提供其他残疾</w:t>
      </w:r>
      <w:r>
        <w:rPr>
          <w:rFonts w:ascii="仿宋" w:hAnsi="仿宋" w:eastAsia="仿宋" w:cs="仿宋"/>
          <w:spacing w:val="-1"/>
          <w:sz w:val="24"/>
          <w:szCs w:val="24"/>
        </w:rPr>
        <w:t>人福利性单位制造的货物（不包</w:t>
      </w:r>
    </w:p>
    <w:p w14:paraId="6777C253">
      <w:pPr>
        <w:spacing w:line="220" w:lineRule="auto"/>
        <w:outlineLvl w:val="9"/>
        <w:rPr>
          <w:rFonts w:ascii="仿宋" w:hAnsi="仿宋" w:eastAsia="仿宋" w:cs="仿宋"/>
          <w:sz w:val="24"/>
          <w:szCs w:val="24"/>
        </w:rPr>
      </w:pPr>
      <w:r>
        <w:rPr>
          <w:rFonts w:ascii="仿宋" w:hAnsi="仿宋" w:eastAsia="仿宋" w:cs="仿宋"/>
          <w:spacing w:val="-1"/>
          <w:sz w:val="24"/>
          <w:szCs w:val="24"/>
        </w:rPr>
        <w:t>括使用非残疾人福利性单位注册商标的货物）。</w:t>
      </w:r>
    </w:p>
    <w:p w14:paraId="055B4102">
      <w:pPr>
        <w:spacing w:before="153" w:line="220" w:lineRule="auto"/>
        <w:ind w:left="503"/>
        <w:outlineLvl w:val="9"/>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13DB7307">
      <w:pPr>
        <w:pStyle w:val="2"/>
        <w:spacing w:line="260" w:lineRule="auto"/>
        <w:outlineLvl w:val="9"/>
      </w:pPr>
    </w:p>
    <w:p w14:paraId="7B6E4836">
      <w:pPr>
        <w:pStyle w:val="2"/>
        <w:spacing w:line="260" w:lineRule="auto"/>
        <w:outlineLvl w:val="9"/>
      </w:pPr>
    </w:p>
    <w:p w14:paraId="4C9B0B1D">
      <w:pPr>
        <w:pStyle w:val="2"/>
        <w:spacing w:line="261" w:lineRule="auto"/>
        <w:outlineLvl w:val="9"/>
      </w:pPr>
    </w:p>
    <w:p w14:paraId="114A27F4">
      <w:pPr>
        <w:pStyle w:val="2"/>
        <w:spacing w:line="261" w:lineRule="auto"/>
        <w:outlineLvl w:val="9"/>
      </w:pPr>
    </w:p>
    <w:p w14:paraId="2BA3CDC7">
      <w:pPr>
        <w:pStyle w:val="2"/>
        <w:spacing w:line="261" w:lineRule="auto"/>
        <w:outlineLvl w:val="9"/>
      </w:pPr>
    </w:p>
    <w:p w14:paraId="60E0592D">
      <w:pPr>
        <w:pStyle w:val="2"/>
        <w:spacing w:line="261" w:lineRule="auto"/>
        <w:outlineLvl w:val="9"/>
      </w:pPr>
    </w:p>
    <w:p w14:paraId="4356DBCA">
      <w:pPr>
        <w:pStyle w:val="2"/>
        <w:spacing w:line="261" w:lineRule="auto"/>
        <w:outlineLvl w:val="9"/>
      </w:pPr>
    </w:p>
    <w:p w14:paraId="5A9DCFDC">
      <w:pPr>
        <w:spacing w:before="78" w:line="221" w:lineRule="auto"/>
        <w:ind w:left="1774"/>
        <w:outlineLvl w:val="9"/>
        <w:rPr>
          <w:rFonts w:ascii="仿宋" w:hAnsi="仿宋" w:eastAsia="仿宋" w:cs="仿宋"/>
          <w:sz w:val="24"/>
          <w:szCs w:val="24"/>
        </w:rPr>
      </w:pPr>
      <w:r>
        <w:rPr>
          <w:rFonts w:ascii="仿宋" w:hAnsi="仿宋" w:eastAsia="仿宋" w:cs="仿宋"/>
          <w:spacing w:val="-2"/>
          <w:sz w:val="24"/>
          <w:szCs w:val="24"/>
        </w:rPr>
        <w:t>投标单位名称（盖单位章</w:t>
      </w:r>
      <w:r>
        <w:rPr>
          <w:rFonts w:ascii="仿宋" w:hAnsi="仿宋" w:eastAsia="仿宋" w:cs="仿宋"/>
          <w:spacing w:val="2"/>
          <w:sz w:val="24"/>
          <w:szCs w:val="24"/>
        </w:rPr>
        <w:t>）：</w:t>
      </w:r>
    </w:p>
    <w:p w14:paraId="71974D02">
      <w:pPr>
        <w:spacing w:before="152" w:line="222" w:lineRule="auto"/>
        <w:ind w:left="4273"/>
        <w:outlineLvl w:val="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3"/>
          <w:sz w:val="24"/>
          <w:szCs w:val="24"/>
        </w:rPr>
        <w:t xml:space="preserve">        </w:t>
      </w:r>
      <w:r>
        <w:rPr>
          <w:rFonts w:ascii="仿宋" w:hAnsi="仿宋" w:eastAsia="仿宋" w:cs="仿宋"/>
          <w:spacing w:val="-20"/>
          <w:sz w:val="24"/>
          <w:szCs w:val="24"/>
        </w:rPr>
        <w:t>年</w:t>
      </w:r>
      <w:r>
        <w:rPr>
          <w:rFonts w:ascii="仿宋" w:hAnsi="仿宋" w:eastAsia="仿宋" w:cs="仿宋"/>
          <w:spacing w:val="7"/>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19FD820E">
      <w:pPr>
        <w:spacing w:line="222" w:lineRule="auto"/>
        <w:rPr>
          <w:rFonts w:ascii="仿宋" w:hAnsi="仿宋" w:eastAsia="仿宋" w:cs="仿宋"/>
          <w:sz w:val="24"/>
          <w:szCs w:val="24"/>
        </w:rPr>
        <w:sectPr>
          <w:footerReference r:id="rId20"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52264E4D">
      <w:pPr>
        <w:spacing w:before="91" w:line="222" w:lineRule="auto"/>
        <w:jc w:val="center"/>
        <w:outlineLvl w:val="1"/>
        <w:rPr>
          <w:rFonts w:hint="default" w:ascii="仿宋" w:hAnsi="仿宋" w:eastAsia="仿宋" w:cs="仿宋"/>
          <w:spacing w:val="-1"/>
          <w:sz w:val="28"/>
          <w:szCs w:val="28"/>
          <w:lang w:val="en-US" w:eastAsia="zh-CN"/>
        </w:rPr>
      </w:pPr>
      <w:r>
        <w:rPr>
          <w:rFonts w:ascii="仿宋" w:hAnsi="仿宋" w:eastAsia="仿宋" w:cs="仿宋"/>
          <w:b/>
          <w:bCs/>
          <w:spacing w:val="-1"/>
          <w:sz w:val="28"/>
          <w:szCs w:val="28"/>
        </w:rPr>
        <w:t>十、</w:t>
      </w:r>
      <w:r>
        <w:rPr>
          <w:rFonts w:hint="eastAsia" w:ascii="仿宋" w:hAnsi="仿宋" w:eastAsia="仿宋" w:cs="仿宋"/>
          <w:b/>
          <w:bCs/>
          <w:spacing w:val="-1"/>
          <w:sz w:val="28"/>
          <w:szCs w:val="28"/>
          <w:lang w:val="en-US" w:eastAsia="zh-CN"/>
        </w:rPr>
        <w:t>技术文件</w:t>
      </w:r>
    </w:p>
    <w:p w14:paraId="6D28F9F9">
      <w:pPr>
        <w:spacing w:before="91" w:line="222" w:lineRule="auto"/>
        <w:jc w:val="center"/>
        <w:rPr>
          <w:rFonts w:ascii="仿宋" w:hAnsi="仿宋" w:eastAsia="仿宋" w:cs="仿宋"/>
          <w:spacing w:val="-1"/>
          <w:sz w:val="28"/>
          <w:szCs w:val="28"/>
        </w:rPr>
      </w:pPr>
    </w:p>
    <w:p w14:paraId="5DC63B92">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实施方案</w:t>
      </w:r>
    </w:p>
    <w:p w14:paraId="2936EA18">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宿管服务方案</w:t>
      </w:r>
    </w:p>
    <w:p w14:paraId="7312D08B">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质量管理措施方案</w:t>
      </w:r>
    </w:p>
    <w:p w14:paraId="5BC4370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应急措施处理预案</w:t>
      </w:r>
    </w:p>
    <w:p w14:paraId="03940B1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培训计划方案</w:t>
      </w:r>
    </w:p>
    <w:p w14:paraId="113D66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进场、退场交</w:t>
      </w:r>
      <w:r>
        <w:rPr>
          <w:rFonts w:hint="eastAsia" w:ascii="仿宋" w:hAnsi="仿宋" w:eastAsia="仿宋" w:cs="仿宋"/>
          <w:spacing w:val="8"/>
          <w:sz w:val="28"/>
          <w:szCs w:val="28"/>
        </w:rPr>
        <w:t>接配合方案</w:t>
      </w:r>
    </w:p>
    <w:p w14:paraId="789D3EDE">
      <w:pPr>
        <w:rPr>
          <w:rFonts w:hint="eastAsia"/>
          <w:lang w:eastAsia="zh-CN"/>
        </w:rPr>
      </w:pPr>
    </w:p>
    <w:p w14:paraId="491575D3">
      <w:pPr>
        <w:rPr>
          <w:rFonts w:hint="eastAsia" w:ascii="仿宋" w:hAnsi="仿宋" w:eastAsia="仿宋" w:cs="仿宋"/>
          <w:sz w:val="28"/>
          <w:szCs w:val="28"/>
          <w:lang w:eastAsia="zh-CN"/>
        </w:rPr>
      </w:pPr>
    </w:p>
    <w:p w14:paraId="26E244EC">
      <w:pPr>
        <w:pStyle w:val="4"/>
        <w:rPr>
          <w:rFonts w:hint="eastAsia"/>
          <w:lang w:eastAsia="zh-CN"/>
        </w:rPr>
      </w:pPr>
    </w:p>
    <w:p w14:paraId="19AC08DD">
      <w:pPr>
        <w:spacing w:before="91" w:line="223" w:lineRule="auto"/>
        <w:jc w:val="center"/>
        <w:rPr>
          <w:rFonts w:hint="eastAsia" w:ascii="仿宋" w:hAnsi="仿宋" w:eastAsia="仿宋" w:cs="仿宋"/>
          <w:spacing w:val="-3"/>
          <w:sz w:val="31"/>
          <w:szCs w:val="31"/>
        </w:rPr>
      </w:pPr>
      <w:r>
        <w:rPr>
          <w:rFonts w:hint="eastAsia" w:ascii="仿宋" w:hAnsi="仿宋" w:eastAsia="仿宋" w:cs="仿宋"/>
          <w:b/>
          <w:bCs/>
          <w:color w:val="auto"/>
          <w:spacing w:val="-3"/>
          <w:sz w:val="28"/>
          <w:szCs w:val="28"/>
        </w:rPr>
        <w:t>供应商结合详细评分标准表自附（格式自拟）</w:t>
      </w:r>
    </w:p>
    <w:p w14:paraId="0D496C49">
      <w:pPr>
        <w:spacing w:before="91" w:line="223" w:lineRule="auto"/>
        <w:jc w:val="center"/>
        <w:rPr>
          <w:rFonts w:hint="eastAsia" w:ascii="仿宋" w:hAnsi="仿宋" w:eastAsia="仿宋" w:cs="仿宋"/>
          <w:spacing w:val="-3"/>
          <w:sz w:val="31"/>
          <w:szCs w:val="31"/>
        </w:rPr>
      </w:pPr>
    </w:p>
    <w:p w14:paraId="4D2EE755">
      <w:pPr>
        <w:spacing w:before="91" w:line="223" w:lineRule="auto"/>
        <w:jc w:val="center"/>
        <w:rPr>
          <w:rFonts w:hint="eastAsia" w:ascii="仿宋" w:hAnsi="仿宋" w:eastAsia="仿宋" w:cs="仿宋"/>
          <w:spacing w:val="-3"/>
          <w:sz w:val="31"/>
          <w:szCs w:val="31"/>
        </w:rPr>
      </w:pPr>
    </w:p>
    <w:p w14:paraId="4E710E0F">
      <w:pPr>
        <w:spacing w:before="91" w:line="223" w:lineRule="auto"/>
        <w:jc w:val="center"/>
        <w:rPr>
          <w:rFonts w:hint="eastAsia" w:ascii="仿宋" w:hAnsi="仿宋" w:eastAsia="仿宋" w:cs="仿宋"/>
          <w:spacing w:val="-3"/>
          <w:sz w:val="31"/>
          <w:szCs w:val="31"/>
        </w:rPr>
      </w:pPr>
    </w:p>
    <w:p w14:paraId="2C0DE0DF">
      <w:pPr>
        <w:spacing w:before="91" w:line="223" w:lineRule="auto"/>
        <w:jc w:val="center"/>
        <w:rPr>
          <w:rFonts w:hint="eastAsia" w:ascii="仿宋" w:hAnsi="仿宋" w:eastAsia="仿宋" w:cs="仿宋"/>
          <w:spacing w:val="-3"/>
          <w:sz w:val="31"/>
          <w:szCs w:val="31"/>
        </w:rPr>
      </w:pPr>
    </w:p>
    <w:p w14:paraId="725A68B0">
      <w:pPr>
        <w:spacing w:before="91" w:line="223" w:lineRule="auto"/>
        <w:jc w:val="center"/>
        <w:rPr>
          <w:rFonts w:hint="eastAsia" w:ascii="仿宋" w:hAnsi="仿宋" w:eastAsia="仿宋" w:cs="仿宋"/>
          <w:spacing w:val="-3"/>
          <w:sz w:val="31"/>
          <w:szCs w:val="31"/>
        </w:rPr>
      </w:pPr>
    </w:p>
    <w:p w14:paraId="5BE47F2F">
      <w:pPr>
        <w:spacing w:before="91" w:line="223" w:lineRule="auto"/>
        <w:jc w:val="center"/>
        <w:rPr>
          <w:rFonts w:hint="eastAsia" w:ascii="仿宋" w:hAnsi="仿宋" w:eastAsia="仿宋" w:cs="仿宋"/>
          <w:spacing w:val="-3"/>
          <w:sz w:val="31"/>
          <w:szCs w:val="31"/>
        </w:rPr>
      </w:pPr>
    </w:p>
    <w:p w14:paraId="525BF281">
      <w:pPr>
        <w:spacing w:before="91" w:line="223" w:lineRule="auto"/>
        <w:jc w:val="center"/>
        <w:rPr>
          <w:rFonts w:hint="eastAsia" w:ascii="仿宋" w:hAnsi="仿宋" w:eastAsia="仿宋" w:cs="仿宋"/>
          <w:spacing w:val="-3"/>
          <w:sz w:val="31"/>
          <w:szCs w:val="31"/>
        </w:rPr>
      </w:pPr>
    </w:p>
    <w:p w14:paraId="31A7F0D0">
      <w:pPr>
        <w:spacing w:before="91" w:line="223" w:lineRule="auto"/>
        <w:jc w:val="center"/>
        <w:rPr>
          <w:rFonts w:hint="eastAsia" w:ascii="仿宋" w:hAnsi="仿宋" w:eastAsia="仿宋" w:cs="仿宋"/>
          <w:spacing w:val="-3"/>
          <w:sz w:val="31"/>
          <w:szCs w:val="31"/>
        </w:rPr>
      </w:pPr>
    </w:p>
    <w:p w14:paraId="1A0FDD2C">
      <w:pPr>
        <w:spacing w:before="91" w:line="223" w:lineRule="auto"/>
        <w:jc w:val="center"/>
        <w:rPr>
          <w:rFonts w:hint="eastAsia" w:ascii="仿宋" w:hAnsi="仿宋" w:eastAsia="仿宋" w:cs="仿宋"/>
          <w:spacing w:val="-3"/>
          <w:sz w:val="31"/>
          <w:szCs w:val="31"/>
        </w:rPr>
      </w:pPr>
    </w:p>
    <w:p w14:paraId="21564E88">
      <w:pPr>
        <w:spacing w:before="91" w:line="223" w:lineRule="auto"/>
        <w:jc w:val="center"/>
        <w:rPr>
          <w:rFonts w:hint="eastAsia" w:ascii="仿宋" w:hAnsi="仿宋" w:eastAsia="仿宋" w:cs="仿宋"/>
          <w:spacing w:val="-3"/>
          <w:sz w:val="31"/>
          <w:szCs w:val="31"/>
        </w:rPr>
      </w:pPr>
    </w:p>
    <w:p w14:paraId="54B6A927">
      <w:pPr>
        <w:spacing w:before="91" w:line="223" w:lineRule="auto"/>
        <w:jc w:val="center"/>
        <w:rPr>
          <w:rFonts w:hint="eastAsia" w:ascii="仿宋" w:hAnsi="仿宋" w:eastAsia="仿宋" w:cs="仿宋"/>
          <w:spacing w:val="-3"/>
          <w:sz w:val="31"/>
          <w:szCs w:val="31"/>
        </w:rPr>
      </w:pPr>
    </w:p>
    <w:p w14:paraId="2E0C237E">
      <w:pPr>
        <w:spacing w:before="91" w:line="223" w:lineRule="auto"/>
        <w:jc w:val="center"/>
        <w:rPr>
          <w:rFonts w:hint="eastAsia" w:ascii="仿宋" w:hAnsi="仿宋" w:eastAsia="仿宋" w:cs="仿宋"/>
          <w:spacing w:val="-3"/>
          <w:sz w:val="31"/>
          <w:szCs w:val="31"/>
        </w:rPr>
      </w:pPr>
    </w:p>
    <w:p w14:paraId="0BED870F">
      <w:pPr>
        <w:spacing w:before="91" w:line="223" w:lineRule="auto"/>
        <w:jc w:val="center"/>
        <w:rPr>
          <w:rFonts w:hint="eastAsia" w:ascii="仿宋" w:hAnsi="仿宋" w:eastAsia="仿宋" w:cs="仿宋"/>
          <w:spacing w:val="-3"/>
          <w:sz w:val="31"/>
          <w:szCs w:val="31"/>
        </w:rPr>
      </w:pPr>
    </w:p>
    <w:p w14:paraId="47F6A27D">
      <w:pPr>
        <w:spacing w:before="91" w:line="223" w:lineRule="auto"/>
        <w:jc w:val="center"/>
        <w:rPr>
          <w:rFonts w:hint="eastAsia" w:ascii="仿宋" w:hAnsi="仿宋" w:eastAsia="仿宋" w:cs="仿宋"/>
          <w:spacing w:val="-3"/>
          <w:sz w:val="31"/>
          <w:szCs w:val="31"/>
        </w:rPr>
      </w:pPr>
    </w:p>
    <w:p w14:paraId="2318EF19">
      <w:pPr>
        <w:spacing w:before="91" w:line="223" w:lineRule="auto"/>
        <w:jc w:val="center"/>
        <w:rPr>
          <w:rFonts w:hint="eastAsia" w:ascii="仿宋" w:hAnsi="仿宋" w:eastAsia="仿宋" w:cs="仿宋"/>
          <w:spacing w:val="-3"/>
          <w:sz w:val="31"/>
          <w:szCs w:val="31"/>
        </w:rPr>
      </w:pPr>
    </w:p>
    <w:p w14:paraId="3C895A37">
      <w:pPr>
        <w:spacing w:before="91" w:line="223" w:lineRule="auto"/>
        <w:jc w:val="center"/>
        <w:rPr>
          <w:rFonts w:hint="eastAsia" w:ascii="仿宋" w:hAnsi="仿宋" w:eastAsia="仿宋" w:cs="仿宋"/>
          <w:spacing w:val="-3"/>
          <w:sz w:val="31"/>
          <w:szCs w:val="31"/>
        </w:rPr>
      </w:pPr>
    </w:p>
    <w:p w14:paraId="4C877CF7">
      <w:pPr>
        <w:spacing w:before="91" w:line="223" w:lineRule="auto"/>
        <w:jc w:val="center"/>
        <w:rPr>
          <w:rFonts w:hint="eastAsia" w:ascii="仿宋" w:hAnsi="仿宋" w:eastAsia="仿宋" w:cs="仿宋"/>
          <w:spacing w:val="-3"/>
          <w:sz w:val="31"/>
          <w:szCs w:val="31"/>
        </w:rPr>
      </w:pPr>
    </w:p>
    <w:p w14:paraId="7CF5E95E">
      <w:pPr>
        <w:spacing w:before="91" w:line="223" w:lineRule="auto"/>
        <w:jc w:val="center"/>
        <w:rPr>
          <w:rFonts w:hint="eastAsia" w:ascii="仿宋" w:hAnsi="仿宋" w:eastAsia="仿宋" w:cs="仿宋"/>
          <w:spacing w:val="-3"/>
          <w:sz w:val="31"/>
          <w:szCs w:val="31"/>
        </w:rPr>
      </w:pPr>
    </w:p>
    <w:p w14:paraId="4EAFA161">
      <w:pPr>
        <w:spacing w:before="91" w:line="223" w:lineRule="auto"/>
        <w:jc w:val="both"/>
        <w:rPr>
          <w:rFonts w:hint="eastAsia" w:ascii="仿宋" w:hAnsi="仿宋" w:eastAsia="仿宋" w:cs="仿宋"/>
          <w:spacing w:val="-3"/>
          <w:sz w:val="31"/>
          <w:szCs w:val="31"/>
        </w:rPr>
      </w:pPr>
    </w:p>
    <w:p w14:paraId="5AA8A61B">
      <w:pPr>
        <w:numPr>
          <w:ilvl w:val="0"/>
          <w:numId w:val="0"/>
        </w:numPr>
        <w:spacing w:before="91" w:line="223" w:lineRule="auto"/>
        <w:jc w:val="center"/>
        <w:outlineLvl w:val="1"/>
        <w:rPr>
          <w:rFonts w:ascii="仿宋" w:hAnsi="仿宋" w:eastAsia="仿宋" w:cs="仿宋"/>
          <w:b/>
          <w:bCs/>
          <w:spacing w:val="-1"/>
          <w:sz w:val="28"/>
          <w:szCs w:val="28"/>
        </w:rPr>
      </w:pPr>
      <w:r>
        <w:rPr>
          <w:rFonts w:hint="eastAsia" w:ascii="仿宋" w:hAnsi="仿宋" w:eastAsia="仿宋" w:cs="仿宋"/>
          <w:b/>
          <w:bCs/>
          <w:spacing w:val="-1"/>
          <w:sz w:val="28"/>
          <w:szCs w:val="28"/>
          <w:lang w:val="en-US" w:eastAsia="zh-CN"/>
        </w:rPr>
        <w:t>十一、</w:t>
      </w:r>
      <w:r>
        <w:rPr>
          <w:rFonts w:ascii="仿宋" w:hAnsi="仿宋" w:eastAsia="仿宋" w:cs="仿宋"/>
          <w:b/>
          <w:bCs/>
          <w:spacing w:val="-1"/>
          <w:sz w:val="28"/>
          <w:szCs w:val="28"/>
        </w:rPr>
        <w:t>项目实施人员（主要从业人员以及其技术资格）一览表</w:t>
      </w:r>
    </w:p>
    <w:tbl>
      <w:tblPr>
        <w:tblStyle w:val="11"/>
        <w:tblpPr w:leftFromText="180" w:rightFromText="180" w:vertAnchor="text" w:horzAnchor="page" w:tblpX="1795" w:tblpY="27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2"/>
        <w:gridCol w:w="1170"/>
        <w:gridCol w:w="1192"/>
        <w:gridCol w:w="1351"/>
        <w:gridCol w:w="1547"/>
        <w:gridCol w:w="1662"/>
        <w:gridCol w:w="801"/>
      </w:tblGrid>
      <w:tr w14:paraId="3F926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802" w:type="dxa"/>
            <w:vMerge w:val="restart"/>
            <w:tcBorders>
              <w:tl2br w:val="nil"/>
              <w:tr2bl w:val="nil"/>
            </w:tcBorders>
            <w:noWrap w:val="0"/>
            <w:vAlign w:val="center"/>
          </w:tcPr>
          <w:p w14:paraId="6D9FA198">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序号</w:t>
            </w:r>
          </w:p>
        </w:tc>
        <w:tc>
          <w:tcPr>
            <w:tcW w:w="1170" w:type="dxa"/>
            <w:vMerge w:val="restart"/>
            <w:tcBorders>
              <w:tl2br w:val="nil"/>
              <w:tr2bl w:val="nil"/>
            </w:tcBorders>
            <w:noWrap w:val="0"/>
            <w:vAlign w:val="center"/>
          </w:tcPr>
          <w:p w14:paraId="4D6E9113">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职务</w:t>
            </w:r>
          </w:p>
        </w:tc>
        <w:tc>
          <w:tcPr>
            <w:tcW w:w="1192" w:type="dxa"/>
            <w:vMerge w:val="restart"/>
            <w:tcBorders>
              <w:tl2br w:val="nil"/>
              <w:tr2bl w:val="nil"/>
            </w:tcBorders>
            <w:noWrap w:val="0"/>
            <w:vAlign w:val="center"/>
          </w:tcPr>
          <w:p w14:paraId="3D1D652F">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姓名</w:t>
            </w:r>
          </w:p>
        </w:tc>
        <w:tc>
          <w:tcPr>
            <w:tcW w:w="4560" w:type="dxa"/>
            <w:gridSpan w:val="3"/>
            <w:tcBorders>
              <w:tl2br w:val="nil"/>
              <w:tr2bl w:val="nil"/>
            </w:tcBorders>
            <w:noWrap w:val="0"/>
            <w:vAlign w:val="center"/>
          </w:tcPr>
          <w:p w14:paraId="3D4029F4">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执业或职业资格证明</w:t>
            </w:r>
          </w:p>
        </w:tc>
        <w:tc>
          <w:tcPr>
            <w:tcW w:w="801" w:type="dxa"/>
            <w:vMerge w:val="restart"/>
            <w:tcBorders>
              <w:tl2br w:val="nil"/>
              <w:tr2bl w:val="nil"/>
            </w:tcBorders>
            <w:noWrap w:val="0"/>
            <w:vAlign w:val="center"/>
          </w:tcPr>
          <w:p w14:paraId="1AE4794E">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备注</w:t>
            </w:r>
          </w:p>
        </w:tc>
      </w:tr>
      <w:tr w14:paraId="451A4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802" w:type="dxa"/>
            <w:vMerge w:val="continue"/>
            <w:tcBorders>
              <w:tl2br w:val="nil"/>
              <w:tr2bl w:val="nil"/>
            </w:tcBorders>
            <w:noWrap w:val="0"/>
            <w:vAlign w:val="center"/>
          </w:tcPr>
          <w:p w14:paraId="00CCD76D">
            <w:pPr>
              <w:pStyle w:val="23"/>
              <w:spacing w:line="400" w:lineRule="exact"/>
              <w:jc w:val="center"/>
              <w:rPr>
                <w:rFonts w:hint="eastAsia" w:ascii="仿宋" w:hAnsi="仿宋" w:eastAsia="仿宋" w:cs="仿宋"/>
                <w:kern w:val="2"/>
                <w:sz w:val="21"/>
                <w:szCs w:val="21"/>
                <w:highlight w:val="none"/>
              </w:rPr>
            </w:pPr>
          </w:p>
        </w:tc>
        <w:tc>
          <w:tcPr>
            <w:tcW w:w="1170" w:type="dxa"/>
            <w:vMerge w:val="continue"/>
            <w:tcBorders>
              <w:tl2br w:val="nil"/>
              <w:tr2bl w:val="nil"/>
            </w:tcBorders>
            <w:noWrap w:val="0"/>
            <w:vAlign w:val="center"/>
          </w:tcPr>
          <w:p w14:paraId="7629ABE1">
            <w:pPr>
              <w:pStyle w:val="23"/>
              <w:spacing w:line="400" w:lineRule="exact"/>
              <w:jc w:val="center"/>
              <w:rPr>
                <w:rFonts w:hint="eastAsia" w:ascii="仿宋" w:hAnsi="仿宋" w:eastAsia="仿宋" w:cs="仿宋"/>
                <w:kern w:val="2"/>
                <w:sz w:val="21"/>
                <w:szCs w:val="21"/>
                <w:highlight w:val="none"/>
              </w:rPr>
            </w:pPr>
          </w:p>
        </w:tc>
        <w:tc>
          <w:tcPr>
            <w:tcW w:w="1192" w:type="dxa"/>
            <w:vMerge w:val="continue"/>
            <w:tcBorders>
              <w:tl2br w:val="nil"/>
              <w:tr2bl w:val="nil"/>
            </w:tcBorders>
            <w:noWrap w:val="0"/>
            <w:vAlign w:val="center"/>
          </w:tcPr>
          <w:p w14:paraId="00B49E2D">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15B3514D">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证书名称</w:t>
            </w:r>
          </w:p>
        </w:tc>
        <w:tc>
          <w:tcPr>
            <w:tcW w:w="1547" w:type="dxa"/>
            <w:tcBorders>
              <w:tl2br w:val="nil"/>
              <w:tr2bl w:val="nil"/>
            </w:tcBorders>
            <w:noWrap w:val="0"/>
            <w:vAlign w:val="center"/>
          </w:tcPr>
          <w:p w14:paraId="00AD68D3">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级别</w:t>
            </w:r>
          </w:p>
        </w:tc>
        <w:tc>
          <w:tcPr>
            <w:tcW w:w="1662" w:type="dxa"/>
            <w:tcBorders>
              <w:tl2br w:val="nil"/>
              <w:tr2bl w:val="nil"/>
            </w:tcBorders>
            <w:noWrap w:val="0"/>
            <w:vAlign w:val="center"/>
          </w:tcPr>
          <w:p w14:paraId="356EBF1B">
            <w:pPr>
              <w:pStyle w:val="23"/>
              <w:tabs>
                <w:tab w:val="left" w:pos="591"/>
                <w:tab w:val="center" w:pos="944"/>
              </w:tabs>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证号</w:t>
            </w:r>
          </w:p>
        </w:tc>
        <w:tc>
          <w:tcPr>
            <w:tcW w:w="801" w:type="dxa"/>
            <w:vMerge w:val="continue"/>
            <w:tcBorders>
              <w:tl2br w:val="nil"/>
              <w:tr2bl w:val="nil"/>
            </w:tcBorders>
            <w:noWrap w:val="0"/>
            <w:vAlign w:val="center"/>
          </w:tcPr>
          <w:p w14:paraId="7A8EFB18">
            <w:pPr>
              <w:pStyle w:val="23"/>
              <w:spacing w:line="400" w:lineRule="exact"/>
              <w:jc w:val="center"/>
              <w:rPr>
                <w:rFonts w:hint="eastAsia" w:ascii="仿宋" w:hAnsi="仿宋" w:eastAsia="仿宋" w:cs="仿宋"/>
                <w:kern w:val="2"/>
                <w:sz w:val="21"/>
                <w:szCs w:val="21"/>
                <w:highlight w:val="none"/>
              </w:rPr>
            </w:pPr>
          </w:p>
        </w:tc>
      </w:tr>
      <w:tr w14:paraId="1FDCD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802" w:type="dxa"/>
            <w:tcBorders>
              <w:tl2br w:val="nil"/>
              <w:tr2bl w:val="nil"/>
            </w:tcBorders>
            <w:noWrap w:val="0"/>
            <w:vAlign w:val="center"/>
          </w:tcPr>
          <w:p w14:paraId="25525768">
            <w:pPr>
              <w:pStyle w:val="23"/>
              <w:spacing w:line="400" w:lineRule="exact"/>
              <w:jc w:val="center"/>
              <w:rPr>
                <w:rFonts w:hint="eastAsia" w:ascii="仿宋" w:hAnsi="仿宋" w:eastAsia="仿宋" w:cs="仿宋"/>
                <w:kern w:val="2"/>
                <w:sz w:val="21"/>
                <w:szCs w:val="21"/>
                <w:highlight w:val="none"/>
              </w:rPr>
            </w:pPr>
          </w:p>
        </w:tc>
        <w:tc>
          <w:tcPr>
            <w:tcW w:w="1170" w:type="dxa"/>
            <w:tcBorders>
              <w:tl2br w:val="nil"/>
              <w:tr2bl w:val="nil"/>
            </w:tcBorders>
            <w:noWrap w:val="0"/>
            <w:vAlign w:val="center"/>
          </w:tcPr>
          <w:p w14:paraId="335936CC">
            <w:pPr>
              <w:pStyle w:val="23"/>
              <w:spacing w:line="400" w:lineRule="exact"/>
              <w:jc w:val="center"/>
              <w:rPr>
                <w:rFonts w:hint="eastAsia" w:ascii="仿宋" w:hAnsi="仿宋" w:eastAsia="仿宋" w:cs="仿宋"/>
                <w:kern w:val="2"/>
                <w:sz w:val="21"/>
                <w:szCs w:val="21"/>
                <w:highlight w:val="none"/>
              </w:rPr>
            </w:pPr>
          </w:p>
        </w:tc>
        <w:tc>
          <w:tcPr>
            <w:tcW w:w="1192" w:type="dxa"/>
            <w:tcBorders>
              <w:tl2br w:val="nil"/>
              <w:tr2bl w:val="nil"/>
            </w:tcBorders>
            <w:noWrap w:val="0"/>
            <w:vAlign w:val="center"/>
          </w:tcPr>
          <w:p w14:paraId="63D3CD22">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2144B4A8">
            <w:pPr>
              <w:pStyle w:val="23"/>
              <w:spacing w:line="400" w:lineRule="exact"/>
              <w:jc w:val="center"/>
              <w:rPr>
                <w:rFonts w:hint="eastAsia" w:ascii="仿宋" w:hAnsi="仿宋" w:eastAsia="仿宋" w:cs="仿宋"/>
                <w:kern w:val="2"/>
                <w:sz w:val="21"/>
                <w:szCs w:val="21"/>
                <w:highlight w:val="none"/>
              </w:rPr>
            </w:pPr>
          </w:p>
        </w:tc>
        <w:tc>
          <w:tcPr>
            <w:tcW w:w="1547" w:type="dxa"/>
            <w:tcBorders>
              <w:tl2br w:val="nil"/>
              <w:tr2bl w:val="nil"/>
            </w:tcBorders>
            <w:noWrap w:val="0"/>
            <w:vAlign w:val="center"/>
          </w:tcPr>
          <w:p w14:paraId="7CD7762F">
            <w:pPr>
              <w:pStyle w:val="23"/>
              <w:spacing w:line="400" w:lineRule="exact"/>
              <w:jc w:val="center"/>
              <w:rPr>
                <w:rFonts w:hint="eastAsia" w:ascii="仿宋" w:hAnsi="仿宋" w:eastAsia="仿宋" w:cs="仿宋"/>
                <w:kern w:val="2"/>
                <w:sz w:val="21"/>
                <w:szCs w:val="21"/>
                <w:highlight w:val="none"/>
              </w:rPr>
            </w:pPr>
          </w:p>
        </w:tc>
        <w:tc>
          <w:tcPr>
            <w:tcW w:w="1662" w:type="dxa"/>
            <w:tcBorders>
              <w:tl2br w:val="nil"/>
              <w:tr2bl w:val="nil"/>
            </w:tcBorders>
            <w:noWrap w:val="0"/>
            <w:vAlign w:val="center"/>
          </w:tcPr>
          <w:p w14:paraId="6E2A506C">
            <w:pPr>
              <w:pStyle w:val="23"/>
              <w:tabs>
                <w:tab w:val="left" w:pos="591"/>
                <w:tab w:val="center" w:pos="944"/>
              </w:tabs>
              <w:spacing w:line="400" w:lineRule="exact"/>
              <w:jc w:val="left"/>
              <w:rPr>
                <w:rFonts w:hint="eastAsia" w:ascii="仿宋" w:hAnsi="仿宋" w:eastAsia="仿宋" w:cs="仿宋"/>
                <w:kern w:val="2"/>
                <w:sz w:val="21"/>
                <w:szCs w:val="21"/>
                <w:highlight w:val="none"/>
              </w:rPr>
            </w:pPr>
          </w:p>
        </w:tc>
        <w:tc>
          <w:tcPr>
            <w:tcW w:w="801" w:type="dxa"/>
            <w:tcBorders>
              <w:tl2br w:val="nil"/>
              <w:tr2bl w:val="nil"/>
            </w:tcBorders>
            <w:noWrap w:val="0"/>
            <w:vAlign w:val="center"/>
          </w:tcPr>
          <w:p w14:paraId="1826FF51">
            <w:pPr>
              <w:pStyle w:val="23"/>
              <w:spacing w:line="400" w:lineRule="exact"/>
              <w:jc w:val="center"/>
              <w:rPr>
                <w:rFonts w:hint="eastAsia" w:ascii="仿宋" w:hAnsi="仿宋" w:eastAsia="仿宋" w:cs="仿宋"/>
                <w:kern w:val="2"/>
                <w:sz w:val="21"/>
                <w:szCs w:val="21"/>
                <w:highlight w:val="none"/>
              </w:rPr>
            </w:pPr>
          </w:p>
        </w:tc>
      </w:tr>
      <w:tr w14:paraId="45560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802" w:type="dxa"/>
            <w:tcBorders>
              <w:tl2br w:val="nil"/>
              <w:tr2bl w:val="nil"/>
            </w:tcBorders>
            <w:noWrap w:val="0"/>
            <w:vAlign w:val="center"/>
          </w:tcPr>
          <w:p w14:paraId="3E2AF7D0">
            <w:pPr>
              <w:pStyle w:val="23"/>
              <w:spacing w:line="400" w:lineRule="exact"/>
              <w:jc w:val="center"/>
              <w:rPr>
                <w:rFonts w:hint="eastAsia" w:ascii="仿宋" w:hAnsi="仿宋" w:eastAsia="仿宋" w:cs="仿宋"/>
                <w:kern w:val="2"/>
                <w:sz w:val="21"/>
                <w:szCs w:val="21"/>
                <w:highlight w:val="none"/>
              </w:rPr>
            </w:pPr>
          </w:p>
        </w:tc>
        <w:tc>
          <w:tcPr>
            <w:tcW w:w="1170" w:type="dxa"/>
            <w:tcBorders>
              <w:tl2br w:val="nil"/>
              <w:tr2bl w:val="nil"/>
            </w:tcBorders>
            <w:noWrap w:val="0"/>
            <w:vAlign w:val="center"/>
          </w:tcPr>
          <w:p w14:paraId="1BDA97CF">
            <w:pPr>
              <w:pStyle w:val="23"/>
              <w:spacing w:line="400" w:lineRule="exact"/>
              <w:jc w:val="center"/>
              <w:rPr>
                <w:rFonts w:hint="eastAsia" w:ascii="仿宋" w:hAnsi="仿宋" w:eastAsia="仿宋" w:cs="仿宋"/>
                <w:kern w:val="2"/>
                <w:sz w:val="21"/>
                <w:szCs w:val="21"/>
                <w:highlight w:val="none"/>
              </w:rPr>
            </w:pPr>
          </w:p>
        </w:tc>
        <w:tc>
          <w:tcPr>
            <w:tcW w:w="1192" w:type="dxa"/>
            <w:tcBorders>
              <w:tl2br w:val="nil"/>
              <w:tr2bl w:val="nil"/>
            </w:tcBorders>
            <w:noWrap w:val="0"/>
            <w:vAlign w:val="center"/>
          </w:tcPr>
          <w:p w14:paraId="030483C0">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1E175509">
            <w:pPr>
              <w:pStyle w:val="23"/>
              <w:spacing w:line="400" w:lineRule="exact"/>
              <w:jc w:val="center"/>
              <w:rPr>
                <w:rFonts w:hint="eastAsia" w:ascii="仿宋" w:hAnsi="仿宋" w:eastAsia="仿宋" w:cs="仿宋"/>
                <w:kern w:val="2"/>
                <w:sz w:val="21"/>
                <w:szCs w:val="21"/>
                <w:highlight w:val="none"/>
              </w:rPr>
            </w:pPr>
          </w:p>
        </w:tc>
        <w:tc>
          <w:tcPr>
            <w:tcW w:w="1547" w:type="dxa"/>
            <w:tcBorders>
              <w:tl2br w:val="nil"/>
              <w:tr2bl w:val="nil"/>
            </w:tcBorders>
            <w:noWrap w:val="0"/>
            <w:vAlign w:val="center"/>
          </w:tcPr>
          <w:p w14:paraId="12889521">
            <w:pPr>
              <w:pStyle w:val="23"/>
              <w:spacing w:line="400" w:lineRule="exact"/>
              <w:jc w:val="center"/>
              <w:rPr>
                <w:rFonts w:hint="eastAsia" w:ascii="仿宋" w:hAnsi="仿宋" w:eastAsia="仿宋" w:cs="仿宋"/>
                <w:kern w:val="2"/>
                <w:sz w:val="21"/>
                <w:szCs w:val="21"/>
                <w:highlight w:val="none"/>
              </w:rPr>
            </w:pPr>
          </w:p>
        </w:tc>
        <w:tc>
          <w:tcPr>
            <w:tcW w:w="1662" w:type="dxa"/>
            <w:tcBorders>
              <w:tl2br w:val="nil"/>
              <w:tr2bl w:val="nil"/>
            </w:tcBorders>
            <w:noWrap w:val="0"/>
            <w:vAlign w:val="center"/>
          </w:tcPr>
          <w:p w14:paraId="78664363">
            <w:pPr>
              <w:pStyle w:val="23"/>
              <w:tabs>
                <w:tab w:val="left" w:pos="591"/>
                <w:tab w:val="center" w:pos="944"/>
              </w:tabs>
              <w:spacing w:line="400" w:lineRule="exact"/>
              <w:jc w:val="left"/>
              <w:rPr>
                <w:rFonts w:hint="eastAsia" w:ascii="仿宋" w:hAnsi="仿宋" w:eastAsia="仿宋" w:cs="仿宋"/>
                <w:kern w:val="2"/>
                <w:sz w:val="21"/>
                <w:szCs w:val="21"/>
                <w:highlight w:val="none"/>
              </w:rPr>
            </w:pPr>
          </w:p>
        </w:tc>
        <w:tc>
          <w:tcPr>
            <w:tcW w:w="801" w:type="dxa"/>
            <w:tcBorders>
              <w:tl2br w:val="nil"/>
              <w:tr2bl w:val="nil"/>
            </w:tcBorders>
            <w:noWrap w:val="0"/>
            <w:vAlign w:val="center"/>
          </w:tcPr>
          <w:p w14:paraId="7CCDF8A7">
            <w:pPr>
              <w:pStyle w:val="23"/>
              <w:spacing w:line="400" w:lineRule="exact"/>
              <w:jc w:val="center"/>
              <w:rPr>
                <w:rFonts w:hint="eastAsia" w:ascii="仿宋" w:hAnsi="仿宋" w:eastAsia="仿宋" w:cs="仿宋"/>
                <w:kern w:val="2"/>
                <w:sz w:val="21"/>
                <w:szCs w:val="21"/>
                <w:highlight w:val="none"/>
              </w:rPr>
            </w:pPr>
          </w:p>
        </w:tc>
      </w:tr>
      <w:tr w14:paraId="38DB3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802" w:type="dxa"/>
            <w:tcBorders>
              <w:tl2br w:val="nil"/>
              <w:tr2bl w:val="nil"/>
            </w:tcBorders>
            <w:noWrap w:val="0"/>
            <w:vAlign w:val="center"/>
          </w:tcPr>
          <w:p w14:paraId="135F1FBA">
            <w:pPr>
              <w:pStyle w:val="23"/>
              <w:spacing w:line="400" w:lineRule="exact"/>
              <w:jc w:val="center"/>
              <w:rPr>
                <w:rFonts w:hint="eastAsia" w:ascii="仿宋" w:hAnsi="仿宋" w:eastAsia="仿宋" w:cs="仿宋"/>
                <w:kern w:val="2"/>
                <w:sz w:val="21"/>
                <w:szCs w:val="21"/>
                <w:highlight w:val="none"/>
              </w:rPr>
            </w:pPr>
          </w:p>
        </w:tc>
        <w:tc>
          <w:tcPr>
            <w:tcW w:w="1170" w:type="dxa"/>
            <w:tcBorders>
              <w:tl2br w:val="nil"/>
              <w:tr2bl w:val="nil"/>
            </w:tcBorders>
            <w:noWrap w:val="0"/>
            <w:vAlign w:val="center"/>
          </w:tcPr>
          <w:p w14:paraId="39854B81">
            <w:pPr>
              <w:pStyle w:val="23"/>
              <w:spacing w:line="400" w:lineRule="exact"/>
              <w:jc w:val="center"/>
              <w:rPr>
                <w:rFonts w:hint="eastAsia" w:ascii="仿宋" w:hAnsi="仿宋" w:eastAsia="仿宋" w:cs="仿宋"/>
                <w:kern w:val="2"/>
                <w:sz w:val="21"/>
                <w:szCs w:val="21"/>
                <w:highlight w:val="none"/>
              </w:rPr>
            </w:pPr>
          </w:p>
        </w:tc>
        <w:tc>
          <w:tcPr>
            <w:tcW w:w="1192" w:type="dxa"/>
            <w:tcBorders>
              <w:tl2br w:val="nil"/>
              <w:tr2bl w:val="nil"/>
            </w:tcBorders>
            <w:noWrap w:val="0"/>
            <w:vAlign w:val="center"/>
          </w:tcPr>
          <w:p w14:paraId="208409F9">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07845115">
            <w:pPr>
              <w:pStyle w:val="23"/>
              <w:spacing w:line="400" w:lineRule="exact"/>
              <w:jc w:val="center"/>
              <w:rPr>
                <w:rFonts w:hint="eastAsia" w:ascii="仿宋" w:hAnsi="仿宋" w:eastAsia="仿宋" w:cs="仿宋"/>
                <w:kern w:val="2"/>
                <w:sz w:val="21"/>
                <w:szCs w:val="21"/>
                <w:highlight w:val="none"/>
              </w:rPr>
            </w:pPr>
          </w:p>
        </w:tc>
        <w:tc>
          <w:tcPr>
            <w:tcW w:w="1547" w:type="dxa"/>
            <w:tcBorders>
              <w:tl2br w:val="nil"/>
              <w:tr2bl w:val="nil"/>
            </w:tcBorders>
            <w:noWrap w:val="0"/>
            <w:vAlign w:val="center"/>
          </w:tcPr>
          <w:p w14:paraId="142941CD">
            <w:pPr>
              <w:pStyle w:val="23"/>
              <w:spacing w:line="400" w:lineRule="exact"/>
              <w:jc w:val="center"/>
              <w:rPr>
                <w:rFonts w:hint="eastAsia" w:ascii="仿宋" w:hAnsi="仿宋" w:eastAsia="仿宋" w:cs="仿宋"/>
                <w:kern w:val="2"/>
                <w:sz w:val="21"/>
                <w:szCs w:val="21"/>
                <w:highlight w:val="none"/>
              </w:rPr>
            </w:pPr>
          </w:p>
        </w:tc>
        <w:tc>
          <w:tcPr>
            <w:tcW w:w="1662" w:type="dxa"/>
            <w:tcBorders>
              <w:tl2br w:val="nil"/>
              <w:tr2bl w:val="nil"/>
            </w:tcBorders>
            <w:noWrap w:val="0"/>
            <w:vAlign w:val="center"/>
          </w:tcPr>
          <w:p w14:paraId="7E6C37E6">
            <w:pPr>
              <w:pStyle w:val="23"/>
              <w:tabs>
                <w:tab w:val="left" w:pos="591"/>
                <w:tab w:val="center" w:pos="944"/>
              </w:tabs>
              <w:spacing w:line="400" w:lineRule="exact"/>
              <w:jc w:val="left"/>
              <w:rPr>
                <w:rFonts w:hint="eastAsia" w:ascii="仿宋" w:hAnsi="仿宋" w:eastAsia="仿宋" w:cs="仿宋"/>
                <w:kern w:val="2"/>
                <w:sz w:val="21"/>
                <w:szCs w:val="21"/>
                <w:highlight w:val="none"/>
              </w:rPr>
            </w:pPr>
          </w:p>
        </w:tc>
        <w:tc>
          <w:tcPr>
            <w:tcW w:w="801" w:type="dxa"/>
            <w:tcBorders>
              <w:tl2br w:val="nil"/>
              <w:tr2bl w:val="nil"/>
            </w:tcBorders>
            <w:noWrap w:val="0"/>
            <w:vAlign w:val="center"/>
          </w:tcPr>
          <w:p w14:paraId="32E074E2">
            <w:pPr>
              <w:pStyle w:val="23"/>
              <w:spacing w:line="400" w:lineRule="exact"/>
              <w:jc w:val="center"/>
              <w:rPr>
                <w:rFonts w:hint="eastAsia" w:ascii="仿宋" w:hAnsi="仿宋" w:eastAsia="仿宋" w:cs="仿宋"/>
                <w:kern w:val="2"/>
                <w:sz w:val="21"/>
                <w:szCs w:val="21"/>
                <w:highlight w:val="none"/>
              </w:rPr>
            </w:pPr>
          </w:p>
        </w:tc>
      </w:tr>
      <w:tr w14:paraId="764F3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802" w:type="dxa"/>
            <w:tcBorders>
              <w:tl2br w:val="nil"/>
              <w:tr2bl w:val="nil"/>
            </w:tcBorders>
            <w:noWrap w:val="0"/>
            <w:vAlign w:val="center"/>
          </w:tcPr>
          <w:p w14:paraId="071BF763">
            <w:pPr>
              <w:pStyle w:val="23"/>
              <w:spacing w:line="400" w:lineRule="exact"/>
              <w:jc w:val="center"/>
              <w:rPr>
                <w:rFonts w:hint="eastAsia" w:ascii="仿宋" w:hAnsi="仿宋" w:eastAsia="仿宋" w:cs="仿宋"/>
                <w:kern w:val="2"/>
                <w:sz w:val="21"/>
                <w:szCs w:val="21"/>
                <w:highlight w:val="none"/>
              </w:rPr>
            </w:pPr>
          </w:p>
        </w:tc>
        <w:tc>
          <w:tcPr>
            <w:tcW w:w="1170" w:type="dxa"/>
            <w:tcBorders>
              <w:tl2br w:val="nil"/>
              <w:tr2bl w:val="nil"/>
            </w:tcBorders>
            <w:noWrap w:val="0"/>
            <w:vAlign w:val="center"/>
          </w:tcPr>
          <w:p w14:paraId="6B8092DD">
            <w:pPr>
              <w:pStyle w:val="23"/>
              <w:spacing w:line="400" w:lineRule="exact"/>
              <w:jc w:val="center"/>
              <w:rPr>
                <w:rFonts w:hint="eastAsia" w:ascii="仿宋" w:hAnsi="仿宋" w:eastAsia="仿宋" w:cs="仿宋"/>
                <w:kern w:val="2"/>
                <w:sz w:val="21"/>
                <w:szCs w:val="21"/>
                <w:highlight w:val="none"/>
              </w:rPr>
            </w:pPr>
          </w:p>
        </w:tc>
        <w:tc>
          <w:tcPr>
            <w:tcW w:w="1192" w:type="dxa"/>
            <w:tcBorders>
              <w:tl2br w:val="nil"/>
              <w:tr2bl w:val="nil"/>
            </w:tcBorders>
            <w:noWrap w:val="0"/>
            <w:vAlign w:val="center"/>
          </w:tcPr>
          <w:p w14:paraId="2A9AB443">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78D9779E">
            <w:pPr>
              <w:pStyle w:val="23"/>
              <w:spacing w:line="400" w:lineRule="exact"/>
              <w:jc w:val="center"/>
              <w:rPr>
                <w:rFonts w:hint="eastAsia" w:ascii="仿宋" w:hAnsi="仿宋" w:eastAsia="仿宋" w:cs="仿宋"/>
                <w:kern w:val="2"/>
                <w:sz w:val="21"/>
                <w:szCs w:val="21"/>
                <w:highlight w:val="none"/>
              </w:rPr>
            </w:pPr>
          </w:p>
        </w:tc>
        <w:tc>
          <w:tcPr>
            <w:tcW w:w="1547" w:type="dxa"/>
            <w:tcBorders>
              <w:tl2br w:val="nil"/>
              <w:tr2bl w:val="nil"/>
            </w:tcBorders>
            <w:noWrap w:val="0"/>
            <w:vAlign w:val="center"/>
          </w:tcPr>
          <w:p w14:paraId="152ACE7B">
            <w:pPr>
              <w:pStyle w:val="23"/>
              <w:spacing w:line="400" w:lineRule="exact"/>
              <w:jc w:val="center"/>
              <w:rPr>
                <w:rFonts w:hint="eastAsia" w:ascii="仿宋" w:hAnsi="仿宋" w:eastAsia="仿宋" w:cs="仿宋"/>
                <w:kern w:val="2"/>
                <w:sz w:val="21"/>
                <w:szCs w:val="21"/>
                <w:highlight w:val="none"/>
              </w:rPr>
            </w:pPr>
          </w:p>
        </w:tc>
        <w:tc>
          <w:tcPr>
            <w:tcW w:w="1662" w:type="dxa"/>
            <w:tcBorders>
              <w:tl2br w:val="nil"/>
              <w:tr2bl w:val="nil"/>
            </w:tcBorders>
            <w:noWrap w:val="0"/>
            <w:vAlign w:val="center"/>
          </w:tcPr>
          <w:p w14:paraId="7C8C77C7">
            <w:pPr>
              <w:pStyle w:val="23"/>
              <w:spacing w:line="400" w:lineRule="exact"/>
              <w:jc w:val="center"/>
              <w:rPr>
                <w:rFonts w:hint="eastAsia" w:ascii="仿宋" w:hAnsi="仿宋" w:eastAsia="仿宋" w:cs="仿宋"/>
                <w:kern w:val="2"/>
                <w:sz w:val="21"/>
                <w:szCs w:val="21"/>
                <w:highlight w:val="none"/>
              </w:rPr>
            </w:pPr>
          </w:p>
        </w:tc>
        <w:tc>
          <w:tcPr>
            <w:tcW w:w="801" w:type="dxa"/>
            <w:tcBorders>
              <w:tl2br w:val="nil"/>
              <w:tr2bl w:val="nil"/>
            </w:tcBorders>
            <w:noWrap w:val="0"/>
            <w:vAlign w:val="center"/>
          </w:tcPr>
          <w:p w14:paraId="09225717">
            <w:pPr>
              <w:pStyle w:val="23"/>
              <w:spacing w:line="400" w:lineRule="exact"/>
              <w:jc w:val="center"/>
              <w:rPr>
                <w:rFonts w:hint="eastAsia" w:ascii="仿宋" w:hAnsi="仿宋" w:eastAsia="仿宋" w:cs="仿宋"/>
                <w:kern w:val="2"/>
                <w:sz w:val="21"/>
                <w:szCs w:val="21"/>
                <w:highlight w:val="none"/>
              </w:rPr>
            </w:pPr>
          </w:p>
        </w:tc>
      </w:tr>
    </w:tbl>
    <w:p w14:paraId="36CCC409">
      <w:pPr>
        <w:pStyle w:val="4"/>
        <w:numPr>
          <w:ilvl w:val="0"/>
          <w:numId w:val="0"/>
        </w:numPr>
        <w:kinsoku w:val="0"/>
        <w:autoSpaceDE w:val="0"/>
        <w:autoSpaceDN w:val="0"/>
        <w:adjustRightInd w:val="0"/>
        <w:snapToGrid w:val="0"/>
        <w:spacing w:line="240" w:lineRule="auto"/>
        <w:jc w:val="left"/>
        <w:textAlignment w:val="baseline"/>
      </w:pPr>
    </w:p>
    <w:p w14:paraId="18AA308D"/>
    <w:p w14:paraId="764B3A63">
      <w:pPr>
        <w:pStyle w:val="4"/>
      </w:pPr>
    </w:p>
    <w:p w14:paraId="0198BC8B"/>
    <w:p w14:paraId="31C27137">
      <w:pPr>
        <w:pStyle w:val="4"/>
      </w:pPr>
    </w:p>
    <w:p w14:paraId="140879FF"/>
    <w:p w14:paraId="5D312346">
      <w:pPr>
        <w:pStyle w:val="4"/>
      </w:pPr>
    </w:p>
    <w:p w14:paraId="0FCF2176"/>
    <w:p w14:paraId="04F830EF">
      <w:pPr>
        <w:pStyle w:val="4"/>
      </w:pPr>
    </w:p>
    <w:p w14:paraId="7A44418F"/>
    <w:p w14:paraId="12D97F01">
      <w:pPr>
        <w:pStyle w:val="4"/>
      </w:pPr>
    </w:p>
    <w:p w14:paraId="102F8D1C"/>
    <w:p w14:paraId="5CCC328B">
      <w:pPr>
        <w:pStyle w:val="4"/>
      </w:pPr>
    </w:p>
    <w:p w14:paraId="4A9F79C7"/>
    <w:p w14:paraId="05BF2443">
      <w:pPr>
        <w:pStyle w:val="4"/>
      </w:pPr>
    </w:p>
    <w:p w14:paraId="1ED18887"/>
    <w:p w14:paraId="3A2D45F7">
      <w:pPr>
        <w:pStyle w:val="4"/>
      </w:pPr>
    </w:p>
    <w:p w14:paraId="22DCC684"/>
    <w:p w14:paraId="39DD01C9">
      <w:pPr>
        <w:pStyle w:val="4"/>
      </w:pPr>
    </w:p>
    <w:p w14:paraId="183220A5"/>
    <w:p w14:paraId="23D0D1FE">
      <w:pPr>
        <w:pStyle w:val="4"/>
      </w:pPr>
    </w:p>
    <w:p w14:paraId="47E4C328"/>
    <w:p w14:paraId="06D71FD9">
      <w:pPr>
        <w:spacing w:before="38" w:line="360" w:lineRule="auto"/>
        <w:ind w:right="36"/>
        <w:jc w:val="both"/>
        <w:rPr>
          <w:rFonts w:ascii="仿宋" w:hAnsi="仿宋" w:eastAsia="仿宋" w:cs="仿宋"/>
          <w:spacing w:val="-8"/>
          <w:sz w:val="24"/>
          <w:szCs w:val="24"/>
        </w:rPr>
      </w:pPr>
      <w:r>
        <w:rPr>
          <w:rFonts w:ascii="仿宋" w:hAnsi="仿宋" w:eastAsia="仿宋" w:cs="仿宋"/>
          <w:spacing w:val="-7"/>
          <w:sz w:val="24"/>
          <w:szCs w:val="24"/>
        </w:rPr>
        <w:t>注：1.在填写时，如本表格不适合投标单位的实际情况</w:t>
      </w:r>
      <w:r>
        <w:rPr>
          <w:rFonts w:ascii="仿宋" w:hAnsi="仿宋" w:eastAsia="仿宋" w:cs="仿宋"/>
          <w:spacing w:val="-8"/>
          <w:sz w:val="24"/>
          <w:szCs w:val="24"/>
        </w:rPr>
        <w:t>，可根据本表格式自行制表填写；</w:t>
      </w:r>
    </w:p>
    <w:p w14:paraId="08E2E821">
      <w:pPr>
        <w:pStyle w:val="2"/>
        <w:spacing w:line="311" w:lineRule="auto"/>
        <w:rPr>
          <w:rFonts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供拟投入本项目的全部人员信息。</w:t>
      </w:r>
    </w:p>
    <w:p w14:paraId="13A9BEC9">
      <w:pPr>
        <w:pStyle w:val="2"/>
        <w:spacing w:line="312" w:lineRule="auto"/>
      </w:pPr>
    </w:p>
    <w:p w14:paraId="20DF5125">
      <w:pPr>
        <w:pStyle w:val="2"/>
        <w:spacing w:line="312" w:lineRule="auto"/>
      </w:pPr>
    </w:p>
    <w:p w14:paraId="1F797E94">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22D8FF68">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28B6FC94">
      <w:pPr>
        <w:spacing w:before="153" w:line="222" w:lineRule="auto"/>
        <w:ind w:left="4135" w:firstLine="588" w:firstLineChars="30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33BB5766">
      <w:pPr>
        <w:spacing w:line="222" w:lineRule="auto"/>
        <w:rPr>
          <w:rFonts w:ascii="仿宋" w:hAnsi="仿宋" w:eastAsia="仿宋" w:cs="仿宋"/>
          <w:sz w:val="24"/>
          <w:szCs w:val="24"/>
        </w:rPr>
        <w:sectPr>
          <w:footerReference r:id="rId21"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7357EB51">
      <w:pPr>
        <w:spacing w:before="91" w:line="594" w:lineRule="exact"/>
        <w:jc w:val="center"/>
        <w:rPr>
          <w:rFonts w:ascii="仿宋" w:hAnsi="仿宋" w:eastAsia="仿宋" w:cs="仿宋"/>
          <w:b/>
          <w:bCs/>
          <w:sz w:val="28"/>
          <w:szCs w:val="28"/>
        </w:rPr>
      </w:pPr>
      <w:r>
        <w:rPr>
          <w:rFonts w:ascii="仿宋" w:hAnsi="仿宋" w:eastAsia="仿宋" w:cs="仿宋"/>
          <w:b/>
          <w:bCs/>
          <w:spacing w:val="-2"/>
          <w:position w:val="23"/>
          <w:sz w:val="28"/>
          <w:szCs w:val="28"/>
        </w:rPr>
        <w:t>十</w:t>
      </w:r>
      <w:r>
        <w:rPr>
          <w:rFonts w:hint="eastAsia" w:ascii="仿宋" w:hAnsi="仿宋" w:eastAsia="仿宋" w:cs="仿宋"/>
          <w:b/>
          <w:bCs/>
          <w:spacing w:val="-2"/>
          <w:position w:val="23"/>
          <w:sz w:val="28"/>
          <w:szCs w:val="28"/>
          <w:lang w:val="en-US" w:eastAsia="zh-CN"/>
        </w:rPr>
        <w:t>二、</w:t>
      </w:r>
      <w:r>
        <w:rPr>
          <w:rFonts w:ascii="仿宋" w:hAnsi="仿宋" w:eastAsia="仿宋" w:cs="仿宋"/>
          <w:b/>
          <w:bCs/>
          <w:spacing w:val="-2"/>
          <w:position w:val="23"/>
          <w:sz w:val="28"/>
          <w:szCs w:val="28"/>
        </w:rPr>
        <w:t>供应商需要说明的其他文件和说明</w:t>
      </w:r>
    </w:p>
    <w:p w14:paraId="0D66B214">
      <w:pPr>
        <w:spacing w:line="222" w:lineRule="auto"/>
        <w:ind w:left="3466"/>
        <w:rPr>
          <w:rFonts w:hint="default" w:ascii="仿宋" w:hAnsi="仿宋" w:eastAsia="仿宋" w:cs="仿宋"/>
          <w:snapToGrid/>
          <w:kern w:val="0"/>
          <w:sz w:val="24"/>
          <w:szCs w:val="22"/>
          <w:lang w:val="en-US" w:eastAsia="zh-CN" w:bidi="zh-CN"/>
        </w:rPr>
      </w:pPr>
      <w:r>
        <w:rPr>
          <w:rFonts w:ascii="仿宋" w:hAnsi="仿宋" w:eastAsia="仿宋" w:cs="仿宋"/>
          <w:spacing w:val="-4"/>
          <w:sz w:val="24"/>
          <w:szCs w:val="24"/>
        </w:rPr>
        <w:t>（格式自拟）</w:t>
      </w:r>
    </w:p>
    <w:sectPr>
      <w:footerReference r:id="rId22"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FEAB">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8E8EB">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F6FF1">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1BF6FF1">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13841">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6B946">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9F6B946">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70D4">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85655">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5985655">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6384">
    <w:pPr>
      <w:spacing w:line="176" w:lineRule="auto"/>
      <w:ind w:left="44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1164C">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891164C">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53D0">
    <w:pPr>
      <w:spacing w:line="173"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0AAD7">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100AAD7">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BC0E">
    <w:pPr>
      <w:spacing w:line="173" w:lineRule="auto"/>
      <w:ind w:left="44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24871">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A124871">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AC6F">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11C77">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C411C77">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92C9">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7DCDE">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BD7DCDE">
                    <w:pPr>
                      <w:pStyle w:val="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247A0">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ED81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39ED81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C1B53">
    <w:pPr>
      <w:tabs>
        <w:tab w:val="left" w:pos="5148"/>
      </w:tabs>
      <w:spacing w:line="176" w:lineRule="auto"/>
      <w:ind w:left="46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3C0EA">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B93C0EA">
                    <w:pPr>
                      <w:pStyle w:val="6"/>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0C77">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0831C">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3C0831C">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5B8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7DAE7">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D97DAE7">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B80D">
    <w:pPr>
      <w:spacing w:line="176" w:lineRule="auto"/>
      <w:ind w:left="44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62021">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ED62021">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AA57">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7E66">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3507E66">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AF45">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CEC58">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D4CEC58">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3520">
    <w:pPr>
      <w:spacing w:line="176" w:lineRule="auto"/>
      <w:ind w:left="48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2C76D">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D82C76D">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E1B0">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4092D"/>
    <w:multiLevelType w:val="singleLevel"/>
    <w:tmpl w:val="9CA4092D"/>
    <w:lvl w:ilvl="0" w:tentative="0">
      <w:start w:val="5"/>
      <w:numFmt w:val="chineseCounting"/>
      <w:suff w:val="space"/>
      <w:lvlText w:val="第%1章"/>
      <w:lvlJc w:val="left"/>
      <w:rPr>
        <w:rFonts w:hint="eastAsia"/>
      </w:rPr>
    </w:lvl>
  </w:abstractNum>
  <w:abstractNum w:abstractNumId="1">
    <w:nsid w:val="259A65A6"/>
    <w:multiLevelType w:val="singleLevel"/>
    <w:tmpl w:val="259A65A6"/>
    <w:lvl w:ilvl="0" w:tentative="0">
      <w:start w:val="2"/>
      <w:numFmt w:val="decimal"/>
      <w:lvlText w:val="%1."/>
      <w:lvlJc w:val="left"/>
      <w:pPr>
        <w:tabs>
          <w:tab w:val="left" w:pos="312"/>
        </w:tabs>
      </w:pPr>
    </w:lvl>
  </w:abstractNum>
  <w:abstractNum w:abstractNumId="2">
    <w:nsid w:val="6C2CEC5E"/>
    <w:multiLevelType w:val="singleLevel"/>
    <w:tmpl w:val="6C2CEC5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BmZjQ5MDY2N2UxMmQxNmU0Y2NmMWYyZjgyODJmOWEifQ=="/>
  </w:docVars>
  <w:rsids>
    <w:rsidRoot w:val="00000000"/>
    <w:rsid w:val="00044EF2"/>
    <w:rsid w:val="00417EF4"/>
    <w:rsid w:val="004D6899"/>
    <w:rsid w:val="00586FEC"/>
    <w:rsid w:val="00593C28"/>
    <w:rsid w:val="00641E35"/>
    <w:rsid w:val="0066795B"/>
    <w:rsid w:val="00675481"/>
    <w:rsid w:val="0067576B"/>
    <w:rsid w:val="006E05BE"/>
    <w:rsid w:val="00867FFD"/>
    <w:rsid w:val="008777F3"/>
    <w:rsid w:val="008D4EE8"/>
    <w:rsid w:val="009C337D"/>
    <w:rsid w:val="00A42231"/>
    <w:rsid w:val="00B0507A"/>
    <w:rsid w:val="00BF706B"/>
    <w:rsid w:val="00C85F20"/>
    <w:rsid w:val="00CD3181"/>
    <w:rsid w:val="00E16FE2"/>
    <w:rsid w:val="00F142D8"/>
    <w:rsid w:val="00F211EF"/>
    <w:rsid w:val="010B405F"/>
    <w:rsid w:val="010D07CB"/>
    <w:rsid w:val="010D66B0"/>
    <w:rsid w:val="010D7DD7"/>
    <w:rsid w:val="01115B19"/>
    <w:rsid w:val="01284C10"/>
    <w:rsid w:val="013206CC"/>
    <w:rsid w:val="01341807"/>
    <w:rsid w:val="015C48BA"/>
    <w:rsid w:val="015F32C3"/>
    <w:rsid w:val="01610122"/>
    <w:rsid w:val="01671BDD"/>
    <w:rsid w:val="016A6FD7"/>
    <w:rsid w:val="01710365"/>
    <w:rsid w:val="01747E56"/>
    <w:rsid w:val="0194674A"/>
    <w:rsid w:val="019843E6"/>
    <w:rsid w:val="019E3125"/>
    <w:rsid w:val="01A61B7D"/>
    <w:rsid w:val="01AC5842"/>
    <w:rsid w:val="01C67905"/>
    <w:rsid w:val="01CA3F1A"/>
    <w:rsid w:val="01DD3C4D"/>
    <w:rsid w:val="01E07299"/>
    <w:rsid w:val="01EE5E5A"/>
    <w:rsid w:val="01F114A6"/>
    <w:rsid w:val="021F6013"/>
    <w:rsid w:val="0224187C"/>
    <w:rsid w:val="022A49B8"/>
    <w:rsid w:val="023870D5"/>
    <w:rsid w:val="023A2E4D"/>
    <w:rsid w:val="02447828"/>
    <w:rsid w:val="02467A44"/>
    <w:rsid w:val="024E4B4B"/>
    <w:rsid w:val="025263E9"/>
    <w:rsid w:val="026201A7"/>
    <w:rsid w:val="02664739"/>
    <w:rsid w:val="026A343C"/>
    <w:rsid w:val="0270061D"/>
    <w:rsid w:val="027D71DE"/>
    <w:rsid w:val="028E13EB"/>
    <w:rsid w:val="02907ECF"/>
    <w:rsid w:val="02924A37"/>
    <w:rsid w:val="02BA0B00"/>
    <w:rsid w:val="02C32E43"/>
    <w:rsid w:val="02C55317"/>
    <w:rsid w:val="02D52B76"/>
    <w:rsid w:val="02ED1C6E"/>
    <w:rsid w:val="02ED6112"/>
    <w:rsid w:val="02FA082F"/>
    <w:rsid w:val="0301396B"/>
    <w:rsid w:val="03087393"/>
    <w:rsid w:val="03091342"/>
    <w:rsid w:val="03101E00"/>
    <w:rsid w:val="0313544C"/>
    <w:rsid w:val="032205A2"/>
    <w:rsid w:val="032B09E8"/>
    <w:rsid w:val="032E52AF"/>
    <w:rsid w:val="03321D76"/>
    <w:rsid w:val="03323B24"/>
    <w:rsid w:val="03367AB9"/>
    <w:rsid w:val="033B6E7D"/>
    <w:rsid w:val="0341286E"/>
    <w:rsid w:val="035074E2"/>
    <w:rsid w:val="0365214C"/>
    <w:rsid w:val="03667C72"/>
    <w:rsid w:val="036864C0"/>
    <w:rsid w:val="037405E1"/>
    <w:rsid w:val="037B196F"/>
    <w:rsid w:val="037C1244"/>
    <w:rsid w:val="037E2EB0"/>
    <w:rsid w:val="038D51FF"/>
    <w:rsid w:val="03906A9D"/>
    <w:rsid w:val="039558ED"/>
    <w:rsid w:val="03A10CAA"/>
    <w:rsid w:val="03A8028B"/>
    <w:rsid w:val="03B31109"/>
    <w:rsid w:val="03B92498"/>
    <w:rsid w:val="03B933C5"/>
    <w:rsid w:val="03E219EE"/>
    <w:rsid w:val="03E47515"/>
    <w:rsid w:val="040A4AA1"/>
    <w:rsid w:val="040E6340"/>
    <w:rsid w:val="04376F3F"/>
    <w:rsid w:val="043D484D"/>
    <w:rsid w:val="04536448"/>
    <w:rsid w:val="04561A95"/>
    <w:rsid w:val="049D3B67"/>
    <w:rsid w:val="049D5915"/>
    <w:rsid w:val="04A40A52"/>
    <w:rsid w:val="04B36EE7"/>
    <w:rsid w:val="04B862AB"/>
    <w:rsid w:val="04CB4348"/>
    <w:rsid w:val="04E377CC"/>
    <w:rsid w:val="04FC43EA"/>
    <w:rsid w:val="050D65F7"/>
    <w:rsid w:val="051A51B8"/>
    <w:rsid w:val="052F2A11"/>
    <w:rsid w:val="053A4F12"/>
    <w:rsid w:val="054E70C3"/>
    <w:rsid w:val="05524952"/>
    <w:rsid w:val="05746676"/>
    <w:rsid w:val="057C552B"/>
    <w:rsid w:val="058D43CD"/>
    <w:rsid w:val="0599432F"/>
    <w:rsid w:val="059960DD"/>
    <w:rsid w:val="05BD626F"/>
    <w:rsid w:val="05C313AC"/>
    <w:rsid w:val="05CB200E"/>
    <w:rsid w:val="05CC0260"/>
    <w:rsid w:val="05DB4947"/>
    <w:rsid w:val="05DD0D66"/>
    <w:rsid w:val="05DE0C95"/>
    <w:rsid w:val="05E02329"/>
    <w:rsid w:val="05E92789"/>
    <w:rsid w:val="06147E59"/>
    <w:rsid w:val="06175254"/>
    <w:rsid w:val="06231E4A"/>
    <w:rsid w:val="06255BC2"/>
    <w:rsid w:val="062A31D9"/>
    <w:rsid w:val="065838EC"/>
    <w:rsid w:val="065D535C"/>
    <w:rsid w:val="06610E87"/>
    <w:rsid w:val="066F5090"/>
    <w:rsid w:val="067B3A34"/>
    <w:rsid w:val="069A035E"/>
    <w:rsid w:val="06A50AB1"/>
    <w:rsid w:val="06AE7966"/>
    <w:rsid w:val="06D3561E"/>
    <w:rsid w:val="06F7130D"/>
    <w:rsid w:val="0717375D"/>
    <w:rsid w:val="07302F59"/>
    <w:rsid w:val="073A569E"/>
    <w:rsid w:val="075408D1"/>
    <w:rsid w:val="075A7AEE"/>
    <w:rsid w:val="075C73C2"/>
    <w:rsid w:val="0777244E"/>
    <w:rsid w:val="078E1545"/>
    <w:rsid w:val="0797664C"/>
    <w:rsid w:val="07AB186F"/>
    <w:rsid w:val="07C82CA9"/>
    <w:rsid w:val="07CD02C0"/>
    <w:rsid w:val="07CF4038"/>
    <w:rsid w:val="07D21D7A"/>
    <w:rsid w:val="07D93108"/>
    <w:rsid w:val="07E775D3"/>
    <w:rsid w:val="07F7533D"/>
    <w:rsid w:val="07F817E1"/>
    <w:rsid w:val="07F96143"/>
    <w:rsid w:val="080D2DB2"/>
    <w:rsid w:val="081722AC"/>
    <w:rsid w:val="0845254C"/>
    <w:rsid w:val="08491B34"/>
    <w:rsid w:val="08510EF1"/>
    <w:rsid w:val="08512C9F"/>
    <w:rsid w:val="08607EC0"/>
    <w:rsid w:val="08687FE8"/>
    <w:rsid w:val="08716E9D"/>
    <w:rsid w:val="0874698D"/>
    <w:rsid w:val="08886C05"/>
    <w:rsid w:val="088A61B1"/>
    <w:rsid w:val="08935065"/>
    <w:rsid w:val="08AC6127"/>
    <w:rsid w:val="08AE00F1"/>
    <w:rsid w:val="08B80F70"/>
    <w:rsid w:val="08D4742C"/>
    <w:rsid w:val="08D631A4"/>
    <w:rsid w:val="08E16B89"/>
    <w:rsid w:val="08E23383"/>
    <w:rsid w:val="08EC29C7"/>
    <w:rsid w:val="09020655"/>
    <w:rsid w:val="09150170"/>
    <w:rsid w:val="092C69DC"/>
    <w:rsid w:val="093C394F"/>
    <w:rsid w:val="093F343F"/>
    <w:rsid w:val="094D16B8"/>
    <w:rsid w:val="094D790A"/>
    <w:rsid w:val="094E5847"/>
    <w:rsid w:val="095742E5"/>
    <w:rsid w:val="095A48E7"/>
    <w:rsid w:val="096229AB"/>
    <w:rsid w:val="097163D3"/>
    <w:rsid w:val="09776735"/>
    <w:rsid w:val="098350DA"/>
    <w:rsid w:val="098A290C"/>
    <w:rsid w:val="098B0432"/>
    <w:rsid w:val="09905A49"/>
    <w:rsid w:val="09A432A2"/>
    <w:rsid w:val="09C0632E"/>
    <w:rsid w:val="09C0698C"/>
    <w:rsid w:val="09CB6A81"/>
    <w:rsid w:val="09D27E0F"/>
    <w:rsid w:val="09D36843"/>
    <w:rsid w:val="09D94940"/>
    <w:rsid w:val="09F4422A"/>
    <w:rsid w:val="09FA5430"/>
    <w:rsid w:val="0A026946"/>
    <w:rsid w:val="0A05611E"/>
    <w:rsid w:val="0A1026E6"/>
    <w:rsid w:val="0A195A3E"/>
    <w:rsid w:val="0A242B44"/>
    <w:rsid w:val="0A272848"/>
    <w:rsid w:val="0A454136"/>
    <w:rsid w:val="0A486323"/>
    <w:rsid w:val="0A5B1BB3"/>
    <w:rsid w:val="0A5E16A3"/>
    <w:rsid w:val="0A8D3D36"/>
    <w:rsid w:val="0A8E74F0"/>
    <w:rsid w:val="0A8F6223"/>
    <w:rsid w:val="0AAF0151"/>
    <w:rsid w:val="0AB37C41"/>
    <w:rsid w:val="0ABA1AE1"/>
    <w:rsid w:val="0AD61B81"/>
    <w:rsid w:val="0ADD4CBE"/>
    <w:rsid w:val="0AFB6C9F"/>
    <w:rsid w:val="0B112BB9"/>
    <w:rsid w:val="0B143A4A"/>
    <w:rsid w:val="0B1A381C"/>
    <w:rsid w:val="0B1F0E32"/>
    <w:rsid w:val="0B386398"/>
    <w:rsid w:val="0B3D575C"/>
    <w:rsid w:val="0B422D73"/>
    <w:rsid w:val="0B440899"/>
    <w:rsid w:val="0B61144B"/>
    <w:rsid w:val="0B6131F9"/>
    <w:rsid w:val="0B6158EF"/>
    <w:rsid w:val="0B907F82"/>
    <w:rsid w:val="0B932773"/>
    <w:rsid w:val="0B974E6D"/>
    <w:rsid w:val="0B9E1294"/>
    <w:rsid w:val="0BA15CEB"/>
    <w:rsid w:val="0BB2614A"/>
    <w:rsid w:val="0BB51797"/>
    <w:rsid w:val="0BC8771C"/>
    <w:rsid w:val="0BCA5242"/>
    <w:rsid w:val="0BD460C1"/>
    <w:rsid w:val="0BD55995"/>
    <w:rsid w:val="0BE45BD8"/>
    <w:rsid w:val="0BE67BA2"/>
    <w:rsid w:val="0BF64289"/>
    <w:rsid w:val="0BF978D5"/>
    <w:rsid w:val="0BFB6BAE"/>
    <w:rsid w:val="0C030754"/>
    <w:rsid w:val="0C083FBC"/>
    <w:rsid w:val="0C184D9E"/>
    <w:rsid w:val="0C28640C"/>
    <w:rsid w:val="0C2B1A59"/>
    <w:rsid w:val="0C364685"/>
    <w:rsid w:val="0C3923C8"/>
    <w:rsid w:val="0C3B1C9C"/>
    <w:rsid w:val="0C474AE5"/>
    <w:rsid w:val="0C4F74F5"/>
    <w:rsid w:val="0C5223FC"/>
    <w:rsid w:val="0C6D2071"/>
    <w:rsid w:val="0C7C4062"/>
    <w:rsid w:val="0C873133"/>
    <w:rsid w:val="0C945850"/>
    <w:rsid w:val="0CA21D1B"/>
    <w:rsid w:val="0CA37DD9"/>
    <w:rsid w:val="0CBA3508"/>
    <w:rsid w:val="0CC021A1"/>
    <w:rsid w:val="0CC223BD"/>
    <w:rsid w:val="0CD8398F"/>
    <w:rsid w:val="0CE045F1"/>
    <w:rsid w:val="0D0504FC"/>
    <w:rsid w:val="0D0E73B0"/>
    <w:rsid w:val="0D1C2D59"/>
    <w:rsid w:val="0D2B4D66"/>
    <w:rsid w:val="0D2F12D9"/>
    <w:rsid w:val="0D3A1F53"/>
    <w:rsid w:val="0D49663A"/>
    <w:rsid w:val="0D58687D"/>
    <w:rsid w:val="0D5A43A4"/>
    <w:rsid w:val="0D6945E7"/>
    <w:rsid w:val="0D6B035F"/>
    <w:rsid w:val="0D774F56"/>
    <w:rsid w:val="0D847672"/>
    <w:rsid w:val="0D951B8B"/>
    <w:rsid w:val="0D9A0C44"/>
    <w:rsid w:val="0D9A6E96"/>
    <w:rsid w:val="0D9D24E2"/>
    <w:rsid w:val="0DA970D9"/>
    <w:rsid w:val="0DE93979"/>
    <w:rsid w:val="0E032225"/>
    <w:rsid w:val="0E032C8D"/>
    <w:rsid w:val="0E107158"/>
    <w:rsid w:val="0E1E3623"/>
    <w:rsid w:val="0E627828"/>
    <w:rsid w:val="0E653000"/>
    <w:rsid w:val="0E6A2D0C"/>
    <w:rsid w:val="0E833DCE"/>
    <w:rsid w:val="0E8B0946"/>
    <w:rsid w:val="0E8F4521"/>
    <w:rsid w:val="0E9C09EC"/>
    <w:rsid w:val="0EA0228A"/>
    <w:rsid w:val="0EAA4EB7"/>
    <w:rsid w:val="0EB14497"/>
    <w:rsid w:val="0EC817E1"/>
    <w:rsid w:val="0EE83C31"/>
    <w:rsid w:val="0EFB3964"/>
    <w:rsid w:val="0EFD148A"/>
    <w:rsid w:val="0F000F7B"/>
    <w:rsid w:val="0F0767AD"/>
    <w:rsid w:val="0F0942D3"/>
    <w:rsid w:val="0F0C3DC3"/>
    <w:rsid w:val="0F0C791F"/>
    <w:rsid w:val="0F0D5446"/>
    <w:rsid w:val="0F16079E"/>
    <w:rsid w:val="0F274759"/>
    <w:rsid w:val="0F2B20F7"/>
    <w:rsid w:val="0F2C6214"/>
    <w:rsid w:val="0F331350"/>
    <w:rsid w:val="0F346E76"/>
    <w:rsid w:val="0F3620C2"/>
    <w:rsid w:val="0F36499C"/>
    <w:rsid w:val="0F4075C9"/>
    <w:rsid w:val="0F476BAA"/>
    <w:rsid w:val="0F4F723E"/>
    <w:rsid w:val="0F543075"/>
    <w:rsid w:val="0F9D2C6D"/>
    <w:rsid w:val="0FA77648"/>
    <w:rsid w:val="0FAD5457"/>
    <w:rsid w:val="0FB31FBB"/>
    <w:rsid w:val="0FBD50BE"/>
    <w:rsid w:val="0FC93A62"/>
    <w:rsid w:val="0FCB3337"/>
    <w:rsid w:val="0FE34B24"/>
    <w:rsid w:val="0FE54120"/>
    <w:rsid w:val="0FED59A3"/>
    <w:rsid w:val="0FFE370C"/>
    <w:rsid w:val="100D7DF3"/>
    <w:rsid w:val="101051ED"/>
    <w:rsid w:val="10366EEB"/>
    <w:rsid w:val="10392996"/>
    <w:rsid w:val="103A226A"/>
    <w:rsid w:val="104149A9"/>
    <w:rsid w:val="1045758D"/>
    <w:rsid w:val="1049096F"/>
    <w:rsid w:val="10595278"/>
    <w:rsid w:val="10664CAB"/>
    <w:rsid w:val="107439CE"/>
    <w:rsid w:val="107514F4"/>
    <w:rsid w:val="107A6B0B"/>
    <w:rsid w:val="10806359"/>
    <w:rsid w:val="109F7824"/>
    <w:rsid w:val="10BE2E9B"/>
    <w:rsid w:val="10DD77C5"/>
    <w:rsid w:val="10E054B8"/>
    <w:rsid w:val="10E70644"/>
    <w:rsid w:val="10E70A61"/>
    <w:rsid w:val="10E84C83"/>
    <w:rsid w:val="10EF2973"/>
    <w:rsid w:val="110034B4"/>
    <w:rsid w:val="110A4363"/>
    <w:rsid w:val="110F36F7"/>
    <w:rsid w:val="112B7416"/>
    <w:rsid w:val="112F3D99"/>
    <w:rsid w:val="11317B11"/>
    <w:rsid w:val="11335637"/>
    <w:rsid w:val="114F1D45"/>
    <w:rsid w:val="11723565"/>
    <w:rsid w:val="117B6FDE"/>
    <w:rsid w:val="11965BC6"/>
    <w:rsid w:val="119D18F5"/>
    <w:rsid w:val="11A622AD"/>
    <w:rsid w:val="11D81D3B"/>
    <w:rsid w:val="11DC5CCF"/>
    <w:rsid w:val="11F272A1"/>
    <w:rsid w:val="12026A19"/>
    <w:rsid w:val="121E079C"/>
    <w:rsid w:val="122356AC"/>
    <w:rsid w:val="122A4EC9"/>
    <w:rsid w:val="124036C5"/>
    <w:rsid w:val="125D0492"/>
    <w:rsid w:val="12641821"/>
    <w:rsid w:val="12665599"/>
    <w:rsid w:val="126F6B43"/>
    <w:rsid w:val="12736E94"/>
    <w:rsid w:val="128E1CC4"/>
    <w:rsid w:val="129A3494"/>
    <w:rsid w:val="12A21BF2"/>
    <w:rsid w:val="12B97DBE"/>
    <w:rsid w:val="12C233B6"/>
    <w:rsid w:val="12F31522"/>
    <w:rsid w:val="12F47048"/>
    <w:rsid w:val="13166FBF"/>
    <w:rsid w:val="131E7C21"/>
    <w:rsid w:val="132A2A6A"/>
    <w:rsid w:val="13345697"/>
    <w:rsid w:val="133833D9"/>
    <w:rsid w:val="13491142"/>
    <w:rsid w:val="134C478E"/>
    <w:rsid w:val="134F24D1"/>
    <w:rsid w:val="13590DEA"/>
    <w:rsid w:val="13596EAB"/>
    <w:rsid w:val="135D2E40"/>
    <w:rsid w:val="13623FB2"/>
    <w:rsid w:val="1380268A"/>
    <w:rsid w:val="138E2FF9"/>
    <w:rsid w:val="13906D71"/>
    <w:rsid w:val="139C7414"/>
    <w:rsid w:val="13AE5449"/>
    <w:rsid w:val="13B54A2A"/>
    <w:rsid w:val="13BD568C"/>
    <w:rsid w:val="13C20EF5"/>
    <w:rsid w:val="13D11138"/>
    <w:rsid w:val="13D33102"/>
    <w:rsid w:val="13E250F3"/>
    <w:rsid w:val="13F310AE"/>
    <w:rsid w:val="13F648B5"/>
    <w:rsid w:val="13F82B68"/>
    <w:rsid w:val="14005579"/>
    <w:rsid w:val="14067033"/>
    <w:rsid w:val="140B464A"/>
    <w:rsid w:val="140E7C96"/>
    <w:rsid w:val="141A488D"/>
    <w:rsid w:val="141F1EA3"/>
    <w:rsid w:val="14223741"/>
    <w:rsid w:val="142C45C0"/>
    <w:rsid w:val="14303CF6"/>
    <w:rsid w:val="14432035"/>
    <w:rsid w:val="1444190A"/>
    <w:rsid w:val="14447B5C"/>
    <w:rsid w:val="146975C2"/>
    <w:rsid w:val="147D0B06"/>
    <w:rsid w:val="149219C3"/>
    <w:rsid w:val="149C1746"/>
    <w:rsid w:val="14A34B67"/>
    <w:rsid w:val="14D902A4"/>
    <w:rsid w:val="14E46C49"/>
    <w:rsid w:val="14E629C1"/>
    <w:rsid w:val="14F74019"/>
    <w:rsid w:val="15001CD4"/>
    <w:rsid w:val="15015A4D"/>
    <w:rsid w:val="150F1F18"/>
    <w:rsid w:val="15113EE2"/>
    <w:rsid w:val="1515542C"/>
    <w:rsid w:val="151C4634"/>
    <w:rsid w:val="152A6D51"/>
    <w:rsid w:val="154C316C"/>
    <w:rsid w:val="156C55BC"/>
    <w:rsid w:val="1573694A"/>
    <w:rsid w:val="15787ABD"/>
    <w:rsid w:val="15802E15"/>
    <w:rsid w:val="15853F88"/>
    <w:rsid w:val="158F3058"/>
    <w:rsid w:val="159348F7"/>
    <w:rsid w:val="159B19FD"/>
    <w:rsid w:val="15A85EC8"/>
    <w:rsid w:val="15D373E9"/>
    <w:rsid w:val="15D867AD"/>
    <w:rsid w:val="15DB004C"/>
    <w:rsid w:val="15DB4978"/>
    <w:rsid w:val="15EA64E1"/>
    <w:rsid w:val="15F07F9B"/>
    <w:rsid w:val="160C28FB"/>
    <w:rsid w:val="16113A6D"/>
    <w:rsid w:val="161D0664"/>
    <w:rsid w:val="162163A6"/>
    <w:rsid w:val="16290DB7"/>
    <w:rsid w:val="163657D4"/>
    <w:rsid w:val="164B3423"/>
    <w:rsid w:val="165978A8"/>
    <w:rsid w:val="16662340"/>
    <w:rsid w:val="16783AEC"/>
    <w:rsid w:val="167F30CD"/>
    <w:rsid w:val="168B7CC4"/>
    <w:rsid w:val="16922E00"/>
    <w:rsid w:val="16946B78"/>
    <w:rsid w:val="169B1EA8"/>
    <w:rsid w:val="169E79F7"/>
    <w:rsid w:val="16CB1E6E"/>
    <w:rsid w:val="16D95624"/>
    <w:rsid w:val="16E3365C"/>
    <w:rsid w:val="1706559C"/>
    <w:rsid w:val="17103D25"/>
    <w:rsid w:val="17222C66"/>
    <w:rsid w:val="17365E81"/>
    <w:rsid w:val="175400B6"/>
    <w:rsid w:val="1763654B"/>
    <w:rsid w:val="17682E01"/>
    <w:rsid w:val="176D73C9"/>
    <w:rsid w:val="17716EB9"/>
    <w:rsid w:val="1783099B"/>
    <w:rsid w:val="17842D50"/>
    <w:rsid w:val="178843F6"/>
    <w:rsid w:val="17982698"/>
    <w:rsid w:val="17A4103D"/>
    <w:rsid w:val="17BB6387"/>
    <w:rsid w:val="17C36FE9"/>
    <w:rsid w:val="17C52D61"/>
    <w:rsid w:val="17E94CA2"/>
    <w:rsid w:val="17FB2C27"/>
    <w:rsid w:val="180513B0"/>
    <w:rsid w:val="180C0990"/>
    <w:rsid w:val="181A12FF"/>
    <w:rsid w:val="181D0DEF"/>
    <w:rsid w:val="18302C42"/>
    <w:rsid w:val="18383533"/>
    <w:rsid w:val="1839269F"/>
    <w:rsid w:val="18414ADE"/>
    <w:rsid w:val="18552337"/>
    <w:rsid w:val="18626802"/>
    <w:rsid w:val="18716A45"/>
    <w:rsid w:val="1881137E"/>
    <w:rsid w:val="188B5D59"/>
    <w:rsid w:val="18B828C6"/>
    <w:rsid w:val="18C748B7"/>
    <w:rsid w:val="18DE057F"/>
    <w:rsid w:val="18E15979"/>
    <w:rsid w:val="18E436BB"/>
    <w:rsid w:val="18E45469"/>
    <w:rsid w:val="18F36576"/>
    <w:rsid w:val="19121FD6"/>
    <w:rsid w:val="193A152D"/>
    <w:rsid w:val="193B777F"/>
    <w:rsid w:val="19510D51"/>
    <w:rsid w:val="19632D1C"/>
    <w:rsid w:val="19707A49"/>
    <w:rsid w:val="197607B7"/>
    <w:rsid w:val="19763071"/>
    <w:rsid w:val="197B401F"/>
    <w:rsid w:val="197C1B46"/>
    <w:rsid w:val="19832ED4"/>
    <w:rsid w:val="19AC5F87"/>
    <w:rsid w:val="19CA28B1"/>
    <w:rsid w:val="19DA208E"/>
    <w:rsid w:val="19DE635C"/>
    <w:rsid w:val="1A0538E9"/>
    <w:rsid w:val="1A0736E3"/>
    <w:rsid w:val="1A3366A8"/>
    <w:rsid w:val="1A350B18"/>
    <w:rsid w:val="1A3A17E5"/>
    <w:rsid w:val="1A4563DB"/>
    <w:rsid w:val="1A4D6727"/>
    <w:rsid w:val="1A4E1E1E"/>
    <w:rsid w:val="1A50725A"/>
    <w:rsid w:val="1A5A3C35"/>
    <w:rsid w:val="1A815666"/>
    <w:rsid w:val="1AA402E0"/>
    <w:rsid w:val="1AA44EB0"/>
    <w:rsid w:val="1AA90718"/>
    <w:rsid w:val="1AC76DF0"/>
    <w:rsid w:val="1ACA0FB3"/>
    <w:rsid w:val="1AD5150D"/>
    <w:rsid w:val="1AD75285"/>
    <w:rsid w:val="1ADF05DE"/>
    <w:rsid w:val="1AE654C9"/>
    <w:rsid w:val="1AE87493"/>
    <w:rsid w:val="1AEB6F83"/>
    <w:rsid w:val="1AFB4AC9"/>
    <w:rsid w:val="1B040045"/>
    <w:rsid w:val="1B06750C"/>
    <w:rsid w:val="1B193AF0"/>
    <w:rsid w:val="1B1C538E"/>
    <w:rsid w:val="1B28788F"/>
    <w:rsid w:val="1B5872C9"/>
    <w:rsid w:val="1B5C39DD"/>
    <w:rsid w:val="1B5E59A7"/>
    <w:rsid w:val="1B721452"/>
    <w:rsid w:val="1B7A5039"/>
    <w:rsid w:val="1B917B2A"/>
    <w:rsid w:val="1B9273FE"/>
    <w:rsid w:val="1BA0121F"/>
    <w:rsid w:val="1BAD12C5"/>
    <w:rsid w:val="1BB805C4"/>
    <w:rsid w:val="1BB83309"/>
    <w:rsid w:val="1BC33A5C"/>
    <w:rsid w:val="1BC752FA"/>
    <w:rsid w:val="1BDE0896"/>
    <w:rsid w:val="1BE20386"/>
    <w:rsid w:val="1BE35EAC"/>
    <w:rsid w:val="1BE51C24"/>
    <w:rsid w:val="1BE834C2"/>
    <w:rsid w:val="1C204A0A"/>
    <w:rsid w:val="1C2E5379"/>
    <w:rsid w:val="1C3404B6"/>
    <w:rsid w:val="1C3B1844"/>
    <w:rsid w:val="1C4050A7"/>
    <w:rsid w:val="1C436DC6"/>
    <w:rsid w:val="1C455396"/>
    <w:rsid w:val="1C5F310E"/>
    <w:rsid w:val="1C6C40F3"/>
    <w:rsid w:val="1C7B60E4"/>
    <w:rsid w:val="1C7D58D7"/>
    <w:rsid w:val="1C8651B5"/>
    <w:rsid w:val="1C8C02F2"/>
    <w:rsid w:val="1C907DE2"/>
    <w:rsid w:val="1C9F0025"/>
    <w:rsid w:val="1CA53161"/>
    <w:rsid w:val="1CA7512B"/>
    <w:rsid w:val="1CAB0929"/>
    <w:rsid w:val="1CAC44F0"/>
    <w:rsid w:val="1CB02232"/>
    <w:rsid w:val="1CB64253"/>
    <w:rsid w:val="1CC01D49"/>
    <w:rsid w:val="1CC655B2"/>
    <w:rsid w:val="1CCC327D"/>
    <w:rsid w:val="1CCE26B8"/>
    <w:rsid w:val="1CE763D8"/>
    <w:rsid w:val="1D102CD1"/>
    <w:rsid w:val="1D210A3A"/>
    <w:rsid w:val="1D33076D"/>
    <w:rsid w:val="1D37200B"/>
    <w:rsid w:val="1D3A7D4E"/>
    <w:rsid w:val="1D6923E1"/>
    <w:rsid w:val="1D7768AC"/>
    <w:rsid w:val="1D8E3BF5"/>
    <w:rsid w:val="1D976F4E"/>
    <w:rsid w:val="1D990F18"/>
    <w:rsid w:val="1DC615E1"/>
    <w:rsid w:val="1DCB6BF8"/>
    <w:rsid w:val="1DD106B2"/>
    <w:rsid w:val="1DDF7BC7"/>
    <w:rsid w:val="1DE008F5"/>
    <w:rsid w:val="1DF20628"/>
    <w:rsid w:val="1E004AF3"/>
    <w:rsid w:val="1E0740D4"/>
    <w:rsid w:val="1E0F11DA"/>
    <w:rsid w:val="1E164317"/>
    <w:rsid w:val="1E205195"/>
    <w:rsid w:val="1E274306"/>
    <w:rsid w:val="1E33208F"/>
    <w:rsid w:val="1E3D5D47"/>
    <w:rsid w:val="1E402966"/>
    <w:rsid w:val="1E805C34"/>
    <w:rsid w:val="1E955C7B"/>
    <w:rsid w:val="1E967206"/>
    <w:rsid w:val="1E9F430C"/>
    <w:rsid w:val="1EB32A9F"/>
    <w:rsid w:val="1EBA1146"/>
    <w:rsid w:val="1EBF49AE"/>
    <w:rsid w:val="1EC75611"/>
    <w:rsid w:val="1EE937D9"/>
    <w:rsid w:val="1EFA7794"/>
    <w:rsid w:val="1F10520A"/>
    <w:rsid w:val="1F130856"/>
    <w:rsid w:val="1F182875"/>
    <w:rsid w:val="1F234F3D"/>
    <w:rsid w:val="1F3A4035"/>
    <w:rsid w:val="1F413615"/>
    <w:rsid w:val="1F4B6242"/>
    <w:rsid w:val="1F4D3D68"/>
    <w:rsid w:val="1F4E7AE0"/>
    <w:rsid w:val="1F576995"/>
    <w:rsid w:val="1F852988"/>
    <w:rsid w:val="1F8B2AE2"/>
    <w:rsid w:val="1F947BE9"/>
    <w:rsid w:val="1F957591"/>
    <w:rsid w:val="1FA71D07"/>
    <w:rsid w:val="1FAA740D"/>
    <w:rsid w:val="1FBE07C2"/>
    <w:rsid w:val="1FC12569"/>
    <w:rsid w:val="1FC57DA2"/>
    <w:rsid w:val="1FDB75C6"/>
    <w:rsid w:val="1FE741BD"/>
    <w:rsid w:val="1FF5062E"/>
    <w:rsid w:val="200C3C23"/>
    <w:rsid w:val="20230F6D"/>
    <w:rsid w:val="203C0702"/>
    <w:rsid w:val="20466916"/>
    <w:rsid w:val="205630F0"/>
    <w:rsid w:val="20586E69"/>
    <w:rsid w:val="205B4263"/>
    <w:rsid w:val="2080204D"/>
    <w:rsid w:val="20827A42"/>
    <w:rsid w:val="208A0FEC"/>
    <w:rsid w:val="20A16252"/>
    <w:rsid w:val="20B56069"/>
    <w:rsid w:val="20DA787E"/>
    <w:rsid w:val="20F91DC3"/>
    <w:rsid w:val="21093CBF"/>
    <w:rsid w:val="21115269"/>
    <w:rsid w:val="213845A4"/>
    <w:rsid w:val="215D04AF"/>
    <w:rsid w:val="21661111"/>
    <w:rsid w:val="21701F90"/>
    <w:rsid w:val="21863561"/>
    <w:rsid w:val="218B6DCA"/>
    <w:rsid w:val="21A63C04"/>
    <w:rsid w:val="21C67E02"/>
    <w:rsid w:val="21CD73E2"/>
    <w:rsid w:val="21D267A7"/>
    <w:rsid w:val="21DD6EFA"/>
    <w:rsid w:val="21E604A4"/>
    <w:rsid w:val="21EF7359"/>
    <w:rsid w:val="220D3C83"/>
    <w:rsid w:val="22160D89"/>
    <w:rsid w:val="221943D6"/>
    <w:rsid w:val="22206CFA"/>
    <w:rsid w:val="223E208E"/>
    <w:rsid w:val="223E649B"/>
    <w:rsid w:val="22452129"/>
    <w:rsid w:val="224D407F"/>
    <w:rsid w:val="225E628C"/>
    <w:rsid w:val="22617B2B"/>
    <w:rsid w:val="226D64CF"/>
    <w:rsid w:val="22704963"/>
    <w:rsid w:val="227C4964"/>
    <w:rsid w:val="228A7081"/>
    <w:rsid w:val="228F28EA"/>
    <w:rsid w:val="229C0B63"/>
    <w:rsid w:val="22A068A5"/>
    <w:rsid w:val="22A5799C"/>
    <w:rsid w:val="22AC524A"/>
    <w:rsid w:val="22BD7457"/>
    <w:rsid w:val="22BE4F7D"/>
    <w:rsid w:val="22BE6D2B"/>
    <w:rsid w:val="22D84291"/>
    <w:rsid w:val="22F4274D"/>
    <w:rsid w:val="22F85BDA"/>
    <w:rsid w:val="2302130E"/>
    <w:rsid w:val="231352C9"/>
    <w:rsid w:val="231D7983"/>
    <w:rsid w:val="23270D74"/>
    <w:rsid w:val="23333DD5"/>
    <w:rsid w:val="233C481F"/>
    <w:rsid w:val="233D2346"/>
    <w:rsid w:val="233F7E6C"/>
    <w:rsid w:val="23503E27"/>
    <w:rsid w:val="23906919"/>
    <w:rsid w:val="239605DE"/>
    <w:rsid w:val="23967C68"/>
    <w:rsid w:val="23977CA8"/>
    <w:rsid w:val="23A14683"/>
    <w:rsid w:val="23A83C63"/>
    <w:rsid w:val="23BF71FF"/>
    <w:rsid w:val="23C6058D"/>
    <w:rsid w:val="23CA79B4"/>
    <w:rsid w:val="23CD3091"/>
    <w:rsid w:val="23D0188B"/>
    <w:rsid w:val="23D305B4"/>
    <w:rsid w:val="23DF33FD"/>
    <w:rsid w:val="23E17175"/>
    <w:rsid w:val="23ED4805"/>
    <w:rsid w:val="23F15571"/>
    <w:rsid w:val="23F32A04"/>
    <w:rsid w:val="23FA22E6"/>
    <w:rsid w:val="24091012"/>
    <w:rsid w:val="240A66CC"/>
    <w:rsid w:val="241F37F9"/>
    <w:rsid w:val="243F3E9B"/>
    <w:rsid w:val="244B45EE"/>
    <w:rsid w:val="244D65B8"/>
    <w:rsid w:val="244F40DF"/>
    <w:rsid w:val="246062EC"/>
    <w:rsid w:val="24861ACA"/>
    <w:rsid w:val="24967F5F"/>
    <w:rsid w:val="24975A86"/>
    <w:rsid w:val="249E6E14"/>
    <w:rsid w:val="24AA57B9"/>
    <w:rsid w:val="24AA68E6"/>
    <w:rsid w:val="24B46637"/>
    <w:rsid w:val="24BC4B5A"/>
    <w:rsid w:val="24CF48DC"/>
    <w:rsid w:val="24D12D46"/>
    <w:rsid w:val="24EC5DD1"/>
    <w:rsid w:val="250003E1"/>
    <w:rsid w:val="250C0222"/>
    <w:rsid w:val="251B0465"/>
    <w:rsid w:val="251F61A7"/>
    <w:rsid w:val="252427C9"/>
    <w:rsid w:val="25290DD3"/>
    <w:rsid w:val="254215B0"/>
    <w:rsid w:val="254A0D4A"/>
    <w:rsid w:val="25645E7F"/>
    <w:rsid w:val="25675F6C"/>
    <w:rsid w:val="257A162F"/>
    <w:rsid w:val="258204E4"/>
    <w:rsid w:val="25861D82"/>
    <w:rsid w:val="25A641D2"/>
    <w:rsid w:val="25A95A70"/>
    <w:rsid w:val="25D845A8"/>
    <w:rsid w:val="25DF1492"/>
    <w:rsid w:val="25E371D4"/>
    <w:rsid w:val="262B46D7"/>
    <w:rsid w:val="263066F6"/>
    <w:rsid w:val="26485289"/>
    <w:rsid w:val="2652435A"/>
    <w:rsid w:val="265F25D3"/>
    <w:rsid w:val="26667E05"/>
    <w:rsid w:val="26720558"/>
    <w:rsid w:val="2674607E"/>
    <w:rsid w:val="267E0CAB"/>
    <w:rsid w:val="269C3827"/>
    <w:rsid w:val="269C7383"/>
    <w:rsid w:val="26BC7A25"/>
    <w:rsid w:val="26C708A4"/>
    <w:rsid w:val="26C96EFA"/>
    <w:rsid w:val="26DE799C"/>
    <w:rsid w:val="26E34FB2"/>
    <w:rsid w:val="26E8081A"/>
    <w:rsid w:val="26E86A6C"/>
    <w:rsid w:val="26FE3B9A"/>
    <w:rsid w:val="270311B0"/>
    <w:rsid w:val="2729330D"/>
    <w:rsid w:val="27514612"/>
    <w:rsid w:val="275814FC"/>
    <w:rsid w:val="27673E35"/>
    <w:rsid w:val="27675BE3"/>
    <w:rsid w:val="276E2ACE"/>
    <w:rsid w:val="27780568"/>
    <w:rsid w:val="27826579"/>
    <w:rsid w:val="278542BB"/>
    <w:rsid w:val="27865050"/>
    <w:rsid w:val="27A209C9"/>
    <w:rsid w:val="27AB71C2"/>
    <w:rsid w:val="27AE736E"/>
    <w:rsid w:val="27B506FD"/>
    <w:rsid w:val="27C00B51"/>
    <w:rsid w:val="27C902C4"/>
    <w:rsid w:val="27DF39CB"/>
    <w:rsid w:val="27EC7E96"/>
    <w:rsid w:val="27FE6547"/>
    <w:rsid w:val="2801357E"/>
    <w:rsid w:val="28125B4F"/>
    <w:rsid w:val="281A7A0A"/>
    <w:rsid w:val="281D62A2"/>
    <w:rsid w:val="28215D92"/>
    <w:rsid w:val="282615FA"/>
    <w:rsid w:val="282B4E63"/>
    <w:rsid w:val="28497097"/>
    <w:rsid w:val="285D1FA9"/>
    <w:rsid w:val="28976054"/>
    <w:rsid w:val="289C18BC"/>
    <w:rsid w:val="28A54C15"/>
    <w:rsid w:val="28BA1D43"/>
    <w:rsid w:val="28C037FD"/>
    <w:rsid w:val="28CF7820"/>
    <w:rsid w:val="28D728F5"/>
    <w:rsid w:val="28FB65E3"/>
    <w:rsid w:val="29127DD1"/>
    <w:rsid w:val="29221686"/>
    <w:rsid w:val="29437F8A"/>
    <w:rsid w:val="29453D02"/>
    <w:rsid w:val="29514455"/>
    <w:rsid w:val="29A0362E"/>
    <w:rsid w:val="29A4427A"/>
    <w:rsid w:val="29C015DB"/>
    <w:rsid w:val="29D84B76"/>
    <w:rsid w:val="29E67293"/>
    <w:rsid w:val="29EE439A"/>
    <w:rsid w:val="2A05059D"/>
    <w:rsid w:val="2A0C4820"/>
    <w:rsid w:val="2A151926"/>
    <w:rsid w:val="2A1F09F7"/>
    <w:rsid w:val="2A3049B2"/>
    <w:rsid w:val="2A375D41"/>
    <w:rsid w:val="2A3A138D"/>
    <w:rsid w:val="2A4346E5"/>
    <w:rsid w:val="2A44220C"/>
    <w:rsid w:val="2A443607"/>
    <w:rsid w:val="2A4B359A"/>
    <w:rsid w:val="2A58434E"/>
    <w:rsid w:val="2A5F0DF4"/>
    <w:rsid w:val="2A6D3510"/>
    <w:rsid w:val="2A73664D"/>
    <w:rsid w:val="2A7523C5"/>
    <w:rsid w:val="2A834AE2"/>
    <w:rsid w:val="2A842608"/>
    <w:rsid w:val="2A994305"/>
    <w:rsid w:val="2AA36F32"/>
    <w:rsid w:val="2AA64C74"/>
    <w:rsid w:val="2AD322F4"/>
    <w:rsid w:val="2AD43590"/>
    <w:rsid w:val="2AFB78AF"/>
    <w:rsid w:val="2B044FE5"/>
    <w:rsid w:val="2B141BDE"/>
    <w:rsid w:val="2B373B1E"/>
    <w:rsid w:val="2B4C75CA"/>
    <w:rsid w:val="2B603075"/>
    <w:rsid w:val="2B620B9B"/>
    <w:rsid w:val="2B7408CF"/>
    <w:rsid w:val="2BAA2542"/>
    <w:rsid w:val="2BAC0068"/>
    <w:rsid w:val="2BB86A0D"/>
    <w:rsid w:val="2BBC2418"/>
    <w:rsid w:val="2BC26FF8"/>
    <w:rsid w:val="2BCC070B"/>
    <w:rsid w:val="2BCC24B9"/>
    <w:rsid w:val="2BCE5EB3"/>
    <w:rsid w:val="2BD15D21"/>
    <w:rsid w:val="2BD17ACF"/>
    <w:rsid w:val="2BE772F2"/>
    <w:rsid w:val="2BF13CCD"/>
    <w:rsid w:val="2C0734F1"/>
    <w:rsid w:val="2C144FDB"/>
    <w:rsid w:val="2C155F19"/>
    <w:rsid w:val="2C1A3224"/>
    <w:rsid w:val="2C245E51"/>
    <w:rsid w:val="2C2E4F21"/>
    <w:rsid w:val="2C31056E"/>
    <w:rsid w:val="2C4B162F"/>
    <w:rsid w:val="2C4D184B"/>
    <w:rsid w:val="2C5D75B5"/>
    <w:rsid w:val="2C5F157F"/>
    <w:rsid w:val="2C6B3A80"/>
    <w:rsid w:val="2C6B7F24"/>
    <w:rsid w:val="2C723060"/>
    <w:rsid w:val="2C772424"/>
    <w:rsid w:val="2CA376BD"/>
    <w:rsid w:val="2CAB6572"/>
    <w:rsid w:val="2CB966DB"/>
    <w:rsid w:val="2CE13D42"/>
    <w:rsid w:val="2CFF066C"/>
    <w:rsid w:val="2D03111D"/>
    <w:rsid w:val="2D1C121E"/>
    <w:rsid w:val="2D214A86"/>
    <w:rsid w:val="2D2F07C3"/>
    <w:rsid w:val="2D3227EF"/>
    <w:rsid w:val="2D4A18E7"/>
    <w:rsid w:val="2D4B38B1"/>
    <w:rsid w:val="2D7E6974"/>
    <w:rsid w:val="2D9D7725"/>
    <w:rsid w:val="2DAF3E40"/>
    <w:rsid w:val="2DD613CD"/>
    <w:rsid w:val="2DD85145"/>
    <w:rsid w:val="2DD90FA1"/>
    <w:rsid w:val="2DF271BE"/>
    <w:rsid w:val="2DFE26D1"/>
    <w:rsid w:val="2E04418C"/>
    <w:rsid w:val="2E0C4DEE"/>
    <w:rsid w:val="2E24482E"/>
    <w:rsid w:val="2E2A34C6"/>
    <w:rsid w:val="2E3A5DFF"/>
    <w:rsid w:val="2E424CB4"/>
    <w:rsid w:val="2E4427DA"/>
    <w:rsid w:val="2E67471B"/>
    <w:rsid w:val="2E6B420B"/>
    <w:rsid w:val="2E7330BF"/>
    <w:rsid w:val="2E786928"/>
    <w:rsid w:val="2E7A26A0"/>
    <w:rsid w:val="2E7C01C6"/>
    <w:rsid w:val="2E7C6418"/>
    <w:rsid w:val="2E8D5F30"/>
    <w:rsid w:val="2E9077CD"/>
    <w:rsid w:val="2E933762"/>
    <w:rsid w:val="2E9B2E87"/>
    <w:rsid w:val="2E9E4462"/>
    <w:rsid w:val="2EC61441"/>
    <w:rsid w:val="2ED81174"/>
    <w:rsid w:val="2EDA4EED"/>
    <w:rsid w:val="2EDC5D99"/>
    <w:rsid w:val="2EDF0755"/>
    <w:rsid w:val="2EE144CD"/>
    <w:rsid w:val="2EE713B8"/>
    <w:rsid w:val="2EE87609"/>
    <w:rsid w:val="2EF22236"/>
    <w:rsid w:val="2EF57F78"/>
    <w:rsid w:val="2EFA558F"/>
    <w:rsid w:val="2EFC1307"/>
    <w:rsid w:val="2F0401BB"/>
    <w:rsid w:val="2F0F2372"/>
    <w:rsid w:val="2F1228D8"/>
    <w:rsid w:val="2F1A178D"/>
    <w:rsid w:val="2F3740ED"/>
    <w:rsid w:val="2F3C5BA7"/>
    <w:rsid w:val="2F466768"/>
    <w:rsid w:val="2F61560E"/>
    <w:rsid w:val="2F6F7D2B"/>
    <w:rsid w:val="2F745341"/>
    <w:rsid w:val="2F9C6646"/>
    <w:rsid w:val="2FA379D4"/>
    <w:rsid w:val="2FA5374C"/>
    <w:rsid w:val="2FB4573E"/>
    <w:rsid w:val="2FB67708"/>
    <w:rsid w:val="2FC242FE"/>
    <w:rsid w:val="2FC873F0"/>
    <w:rsid w:val="2FD951A4"/>
    <w:rsid w:val="2FE73834"/>
    <w:rsid w:val="2FE73D65"/>
    <w:rsid w:val="2FFD5337"/>
    <w:rsid w:val="30197C97"/>
    <w:rsid w:val="302F1268"/>
    <w:rsid w:val="305C65FA"/>
    <w:rsid w:val="30705B08"/>
    <w:rsid w:val="30706A3F"/>
    <w:rsid w:val="30865585"/>
    <w:rsid w:val="308B0B94"/>
    <w:rsid w:val="309F77D5"/>
    <w:rsid w:val="30A27C8C"/>
    <w:rsid w:val="30BB2AFC"/>
    <w:rsid w:val="30E6401D"/>
    <w:rsid w:val="310821E5"/>
    <w:rsid w:val="310A1833"/>
    <w:rsid w:val="311C359A"/>
    <w:rsid w:val="312D57A8"/>
    <w:rsid w:val="313A7EC4"/>
    <w:rsid w:val="313C1E8F"/>
    <w:rsid w:val="3145634F"/>
    <w:rsid w:val="31554CFE"/>
    <w:rsid w:val="3159659D"/>
    <w:rsid w:val="31660CB9"/>
    <w:rsid w:val="316D3DF6"/>
    <w:rsid w:val="316F4012"/>
    <w:rsid w:val="317258B0"/>
    <w:rsid w:val="31815AF3"/>
    <w:rsid w:val="31854F3F"/>
    <w:rsid w:val="31857392"/>
    <w:rsid w:val="31B022F8"/>
    <w:rsid w:val="31B25CAD"/>
    <w:rsid w:val="31B41A25"/>
    <w:rsid w:val="31BE6C8E"/>
    <w:rsid w:val="31C205E6"/>
    <w:rsid w:val="31C75BFC"/>
    <w:rsid w:val="31C86857"/>
    <w:rsid w:val="31CA56EC"/>
    <w:rsid w:val="31D125D7"/>
    <w:rsid w:val="31DC0FE0"/>
    <w:rsid w:val="31F6203D"/>
    <w:rsid w:val="31F664E1"/>
    <w:rsid w:val="32101599"/>
    <w:rsid w:val="321B1AA4"/>
    <w:rsid w:val="322079C5"/>
    <w:rsid w:val="32230959"/>
    <w:rsid w:val="323D7C6C"/>
    <w:rsid w:val="3240150B"/>
    <w:rsid w:val="32494863"/>
    <w:rsid w:val="3268069D"/>
    <w:rsid w:val="3279475B"/>
    <w:rsid w:val="328843A3"/>
    <w:rsid w:val="328E2276"/>
    <w:rsid w:val="32943604"/>
    <w:rsid w:val="32A45F3D"/>
    <w:rsid w:val="32A970B0"/>
    <w:rsid w:val="32C44935"/>
    <w:rsid w:val="32C61A89"/>
    <w:rsid w:val="32CE6B16"/>
    <w:rsid w:val="32D06D32"/>
    <w:rsid w:val="32D63C1D"/>
    <w:rsid w:val="32DA54BB"/>
    <w:rsid w:val="32DD31FD"/>
    <w:rsid w:val="32E7407C"/>
    <w:rsid w:val="32FF4F22"/>
    <w:rsid w:val="330469DC"/>
    <w:rsid w:val="33064295"/>
    <w:rsid w:val="3307027A"/>
    <w:rsid w:val="331704BD"/>
    <w:rsid w:val="33185FE3"/>
    <w:rsid w:val="3321758E"/>
    <w:rsid w:val="33226E62"/>
    <w:rsid w:val="33294694"/>
    <w:rsid w:val="33582884"/>
    <w:rsid w:val="3369683F"/>
    <w:rsid w:val="33863895"/>
    <w:rsid w:val="338D69D1"/>
    <w:rsid w:val="33900270"/>
    <w:rsid w:val="339715FE"/>
    <w:rsid w:val="33A8380B"/>
    <w:rsid w:val="33B757FC"/>
    <w:rsid w:val="33B977C6"/>
    <w:rsid w:val="33BB353F"/>
    <w:rsid w:val="33BE723A"/>
    <w:rsid w:val="33D30B5A"/>
    <w:rsid w:val="33D50E99"/>
    <w:rsid w:val="33E74334"/>
    <w:rsid w:val="33EA3E24"/>
    <w:rsid w:val="33FD42DF"/>
    <w:rsid w:val="34074FA3"/>
    <w:rsid w:val="340D7B12"/>
    <w:rsid w:val="3422536C"/>
    <w:rsid w:val="34232E92"/>
    <w:rsid w:val="342A4220"/>
    <w:rsid w:val="34327F5F"/>
    <w:rsid w:val="34580D8D"/>
    <w:rsid w:val="34593104"/>
    <w:rsid w:val="347A51A8"/>
    <w:rsid w:val="347E456C"/>
    <w:rsid w:val="348A1163"/>
    <w:rsid w:val="348C4EDB"/>
    <w:rsid w:val="348F6779"/>
    <w:rsid w:val="34963664"/>
    <w:rsid w:val="34C957E7"/>
    <w:rsid w:val="34FB483D"/>
    <w:rsid w:val="35040F15"/>
    <w:rsid w:val="350727B3"/>
    <w:rsid w:val="350D451A"/>
    <w:rsid w:val="351D4414"/>
    <w:rsid w:val="35215623"/>
    <w:rsid w:val="352862E1"/>
    <w:rsid w:val="353C13FB"/>
    <w:rsid w:val="354069AA"/>
    <w:rsid w:val="3543266F"/>
    <w:rsid w:val="35492DCC"/>
    <w:rsid w:val="35531555"/>
    <w:rsid w:val="35613C72"/>
    <w:rsid w:val="35633E8E"/>
    <w:rsid w:val="35696FCA"/>
    <w:rsid w:val="35814314"/>
    <w:rsid w:val="358B0CEF"/>
    <w:rsid w:val="358B6F41"/>
    <w:rsid w:val="359978AF"/>
    <w:rsid w:val="35A10512"/>
    <w:rsid w:val="35A324DC"/>
    <w:rsid w:val="35AB1391"/>
    <w:rsid w:val="35D00DF7"/>
    <w:rsid w:val="35D15D30"/>
    <w:rsid w:val="35D570A7"/>
    <w:rsid w:val="35DA3A24"/>
    <w:rsid w:val="35E14DB3"/>
    <w:rsid w:val="35E84393"/>
    <w:rsid w:val="35EF29CF"/>
    <w:rsid w:val="35F965A0"/>
    <w:rsid w:val="35FF348B"/>
    <w:rsid w:val="36363350"/>
    <w:rsid w:val="365437D6"/>
    <w:rsid w:val="366022F2"/>
    <w:rsid w:val="36626903"/>
    <w:rsid w:val="36785717"/>
    <w:rsid w:val="368A71F8"/>
    <w:rsid w:val="369B31B3"/>
    <w:rsid w:val="36AC716F"/>
    <w:rsid w:val="36B204FD"/>
    <w:rsid w:val="36C721FA"/>
    <w:rsid w:val="36CC5A63"/>
    <w:rsid w:val="36CC7811"/>
    <w:rsid w:val="36D14E27"/>
    <w:rsid w:val="36D16BD5"/>
    <w:rsid w:val="36DA0180"/>
    <w:rsid w:val="36F80606"/>
    <w:rsid w:val="36FF3742"/>
    <w:rsid w:val="37152F66"/>
    <w:rsid w:val="371812F1"/>
    <w:rsid w:val="371F3DE4"/>
    <w:rsid w:val="3733163E"/>
    <w:rsid w:val="37377380"/>
    <w:rsid w:val="373A0C1E"/>
    <w:rsid w:val="375F0685"/>
    <w:rsid w:val="37715970"/>
    <w:rsid w:val="37826121"/>
    <w:rsid w:val="379540A7"/>
    <w:rsid w:val="37971BCD"/>
    <w:rsid w:val="379E11AD"/>
    <w:rsid w:val="37C60B04"/>
    <w:rsid w:val="37CD55EE"/>
    <w:rsid w:val="37D050DF"/>
    <w:rsid w:val="37DE0E4E"/>
    <w:rsid w:val="37E40B8A"/>
    <w:rsid w:val="37E8067A"/>
    <w:rsid w:val="37E91A7D"/>
    <w:rsid w:val="37EE37B7"/>
    <w:rsid w:val="37F21C57"/>
    <w:rsid w:val="37F232A7"/>
    <w:rsid w:val="37F60FE9"/>
    <w:rsid w:val="38012A3A"/>
    <w:rsid w:val="380A085B"/>
    <w:rsid w:val="38211DDE"/>
    <w:rsid w:val="382F44FB"/>
    <w:rsid w:val="3845787B"/>
    <w:rsid w:val="38560A3F"/>
    <w:rsid w:val="38685317"/>
    <w:rsid w:val="387168C2"/>
    <w:rsid w:val="38741F0E"/>
    <w:rsid w:val="38743CBC"/>
    <w:rsid w:val="38A309AE"/>
    <w:rsid w:val="38A327F3"/>
    <w:rsid w:val="38AC78FA"/>
    <w:rsid w:val="38B40278"/>
    <w:rsid w:val="38D1110E"/>
    <w:rsid w:val="38E70932"/>
    <w:rsid w:val="38E726E0"/>
    <w:rsid w:val="38E928FC"/>
    <w:rsid w:val="38F1355F"/>
    <w:rsid w:val="39022B4F"/>
    <w:rsid w:val="39033292"/>
    <w:rsid w:val="390A2872"/>
    <w:rsid w:val="390C65EA"/>
    <w:rsid w:val="3914724D"/>
    <w:rsid w:val="392332FF"/>
    <w:rsid w:val="39237490"/>
    <w:rsid w:val="3925145A"/>
    <w:rsid w:val="392C3FBF"/>
    <w:rsid w:val="39504729"/>
    <w:rsid w:val="39537D75"/>
    <w:rsid w:val="395F2BBE"/>
    <w:rsid w:val="396106E4"/>
    <w:rsid w:val="39723E1C"/>
    <w:rsid w:val="39795F10"/>
    <w:rsid w:val="398048E2"/>
    <w:rsid w:val="3986798D"/>
    <w:rsid w:val="398E5251"/>
    <w:rsid w:val="39C96289"/>
    <w:rsid w:val="39CB3CEF"/>
    <w:rsid w:val="39D569DC"/>
    <w:rsid w:val="39D76BF8"/>
    <w:rsid w:val="39D84CB1"/>
    <w:rsid w:val="39E60BE9"/>
    <w:rsid w:val="39F8091D"/>
    <w:rsid w:val="39FC040D"/>
    <w:rsid w:val="3A084291"/>
    <w:rsid w:val="3A12378C"/>
    <w:rsid w:val="3A1514CF"/>
    <w:rsid w:val="3A200675"/>
    <w:rsid w:val="3A244B12"/>
    <w:rsid w:val="3A3758E9"/>
    <w:rsid w:val="3A3E27D3"/>
    <w:rsid w:val="3A555D6F"/>
    <w:rsid w:val="3A563FC1"/>
    <w:rsid w:val="3A5E2E76"/>
    <w:rsid w:val="3A655FB2"/>
    <w:rsid w:val="3A860A34"/>
    <w:rsid w:val="3A8C79E3"/>
    <w:rsid w:val="3AA7481D"/>
    <w:rsid w:val="3AA840F1"/>
    <w:rsid w:val="3AB504FA"/>
    <w:rsid w:val="3ABB02C8"/>
    <w:rsid w:val="3ABE3914"/>
    <w:rsid w:val="3AC243BE"/>
    <w:rsid w:val="3ACC532D"/>
    <w:rsid w:val="3AD849D6"/>
    <w:rsid w:val="3AFD348E"/>
    <w:rsid w:val="3B057795"/>
    <w:rsid w:val="3B0E03F8"/>
    <w:rsid w:val="3B0E664A"/>
    <w:rsid w:val="3B27770B"/>
    <w:rsid w:val="3B2A0FAA"/>
    <w:rsid w:val="3B4756B8"/>
    <w:rsid w:val="3B742225"/>
    <w:rsid w:val="3B7C7A57"/>
    <w:rsid w:val="3B9A7EDD"/>
    <w:rsid w:val="3BA448B8"/>
    <w:rsid w:val="3BB23479"/>
    <w:rsid w:val="3BB371F1"/>
    <w:rsid w:val="3BD17677"/>
    <w:rsid w:val="3BDC22A4"/>
    <w:rsid w:val="3BE32C75"/>
    <w:rsid w:val="3BE87BD5"/>
    <w:rsid w:val="3BF21AC7"/>
    <w:rsid w:val="3BF770DE"/>
    <w:rsid w:val="3C074E47"/>
    <w:rsid w:val="3C1F4887"/>
    <w:rsid w:val="3C3419C0"/>
    <w:rsid w:val="3C370D98"/>
    <w:rsid w:val="3C4E0CC8"/>
    <w:rsid w:val="3C504A40"/>
    <w:rsid w:val="3C522566"/>
    <w:rsid w:val="3C591B47"/>
    <w:rsid w:val="3C7603D2"/>
    <w:rsid w:val="3C797AF3"/>
    <w:rsid w:val="3C805325"/>
    <w:rsid w:val="3C991F43"/>
    <w:rsid w:val="3C9E57AB"/>
    <w:rsid w:val="3CA37266"/>
    <w:rsid w:val="3CB21257"/>
    <w:rsid w:val="3CBC3285"/>
    <w:rsid w:val="3CD64F45"/>
    <w:rsid w:val="3CDB07AE"/>
    <w:rsid w:val="3CDE029E"/>
    <w:rsid w:val="3CDE76F7"/>
    <w:rsid w:val="3CEF24AB"/>
    <w:rsid w:val="3CFB0E50"/>
    <w:rsid w:val="3D023F8C"/>
    <w:rsid w:val="3D05582A"/>
    <w:rsid w:val="3D0777F5"/>
    <w:rsid w:val="3D0C41D8"/>
    <w:rsid w:val="3D1141E0"/>
    <w:rsid w:val="3D2A34E3"/>
    <w:rsid w:val="3D2E2FD3"/>
    <w:rsid w:val="3D344362"/>
    <w:rsid w:val="3D385C00"/>
    <w:rsid w:val="3D3E2AEA"/>
    <w:rsid w:val="3D65276D"/>
    <w:rsid w:val="3D7B3D3F"/>
    <w:rsid w:val="3D7D3041"/>
    <w:rsid w:val="3D8A6929"/>
    <w:rsid w:val="3D905F43"/>
    <w:rsid w:val="3DAE7C70"/>
    <w:rsid w:val="3DC56607"/>
    <w:rsid w:val="3DD84CED"/>
    <w:rsid w:val="3DF37D79"/>
    <w:rsid w:val="3DFA1107"/>
    <w:rsid w:val="3E021D6A"/>
    <w:rsid w:val="3E063608"/>
    <w:rsid w:val="3E10092B"/>
    <w:rsid w:val="3E2609B2"/>
    <w:rsid w:val="3E3C527C"/>
    <w:rsid w:val="3E4C39D8"/>
    <w:rsid w:val="3E546A69"/>
    <w:rsid w:val="3E5F540E"/>
    <w:rsid w:val="3E654F78"/>
    <w:rsid w:val="3E7A2248"/>
    <w:rsid w:val="3E815385"/>
    <w:rsid w:val="3E854E75"/>
    <w:rsid w:val="3EB07A18"/>
    <w:rsid w:val="3EB63280"/>
    <w:rsid w:val="3EB76FF8"/>
    <w:rsid w:val="3EBA43F3"/>
    <w:rsid w:val="3ECC70E8"/>
    <w:rsid w:val="3ED71449"/>
    <w:rsid w:val="3EEF22EE"/>
    <w:rsid w:val="3EFC5866"/>
    <w:rsid w:val="3EFE0783"/>
    <w:rsid w:val="3F033FEC"/>
    <w:rsid w:val="3F1049E5"/>
    <w:rsid w:val="3F2C52F0"/>
    <w:rsid w:val="3F2D72BA"/>
    <w:rsid w:val="3F3D5750"/>
    <w:rsid w:val="3F420C31"/>
    <w:rsid w:val="3F4F0FDF"/>
    <w:rsid w:val="3F544386"/>
    <w:rsid w:val="3F5D71D2"/>
    <w:rsid w:val="3F650802"/>
    <w:rsid w:val="3F6F1681"/>
    <w:rsid w:val="3F6F342F"/>
    <w:rsid w:val="3F732F1F"/>
    <w:rsid w:val="3F794BDA"/>
    <w:rsid w:val="3F80563C"/>
    <w:rsid w:val="3F8769CB"/>
    <w:rsid w:val="3F8F762D"/>
    <w:rsid w:val="3FA07A8C"/>
    <w:rsid w:val="3FAF7CCF"/>
    <w:rsid w:val="3FC76638"/>
    <w:rsid w:val="3FD31C10"/>
    <w:rsid w:val="3FDB6D16"/>
    <w:rsid w:val="3FEE0DCC"/>
    <w:rsid w:val="3FF73B50"/>
    <w:rsid w:val="3FFB4D89"/>
    <w:rsid w:val="403D52DB"/>
    <w:rsid w:val="403E3D43"/>
    <w:rsid w:val="4041301D"/>
    <w:rsid w:val="40442B0E"/>
    <w:rsid w:val="405F5252"/>
    <w:rsid w:val="406E0968"/>
    <w:rsid w:val="40777885"/>
    <w:rsid w:val="407D1B7C"/>
    <w:rsid w:val="407D76F5"/>
    <w:rsid w:val="407F2580"/>
    <w:rsid w:val="409A44DC"/>
    <w:rsid w:val="409A783A"/>
    <w:rsid w:val="40B3559D"/>
    <w:rsid w:val="40C652D1"/>
    <w:rsid w:val="40CB0B39"/>
    <w:rsid w:val="40CF4DF3"/>
    <w:rsid w:val="40D45C40"/>
    <w:rsid w:val="40DC68A2"/>
    <w:rsid w:val="40E1035D"/>
    <w:rsid w:val="40FA31CC"/>
    <w:rsid w:val="41377F7D"/>
    <w:rsid w:val="41452699"/>
    <w:rsid w:val="414D1C8C"/>
    <w:rsid w:val="41586871"/>
    <w:rsid w:val="41597EF3"/>
    <w:rsid w:val="4170633D"/>
    <w:rsid w:val="417E123A"/>
    <w:rsid w:val="418807D8"/>
    <w:rsid w:val="41885BA5"/>
    <w:rsid w:val="418D5DEE"/>
    <w:rsid w:val="41935615"/>
    <w:rsid w:val="419378A9"/>
    <w:rsid w:val="41981844"/>
    <w:rsid w:val="419A7F41"/>
    <w:rsid w:val="419B050B"/>
    <w:rsid w:val="419E1DAA"/>
    <w:rsid w:val="41A01FC6"/>
    <w:rsid w:val="41AA074E"/>
    <w:rsid w:val="41B17D2F"/>
    <w:rsid w:val="41B63597"/>
    <w:rsid w:val="41BE176F"/>
    <w:rsid w:val="41D91034"/>
    <w:rsid w:val="41DE664A"/>
    <w:rsid w:val="41E41EB2"/>
    <w:rsid w:val="41E65E20"/>
    <w:rsid w:val="42024A2E"/>
    <w:rsid w:val="422229DB"/>
    <w:rsid w:val="42246753"/>
    <w:rsid w:val="42293D69"/>
    <w:rsid w:val="422E75D1"/>
    <w:rsid w:val="423D15C3"/>
    <w:rsid w:val="42440BA3"/>
    <w:rsid w:val="4248180C"/>
    <w:rsid w:val="42521512"/>
    <w:rsid w:val="42554B5E"/>
    <w:rsid w:val="426235A6"/>
    <w:rsid w:val="42707BEA"/>
    <w:rsid w:val="42764AD5"/>
    <w:rsid w:val="42786A9F"/>
    <w:rsid w:val="42887812"/>
    <w:rsid w:val="428D254A"/>
    <w:rsid w:val="42933408"/>
    <w:rsid w:val="42937435"/>
    <w:rsid w:val="42C35F6C"/>
    <w:rsid w:val="42C6780A"/>
    <w:rsid w:val="42D31F27"/>
    <w:rsid w:val="42D474E2"/>
    <w:rsid w:val="42D812EB"/>
    <w:rsid w:val="42E3216A"/>
    <w:rsid w:val="42EB101F"/>
    <w:rsid w:val="42ED123B"/>
    <w:rsid w:val="42F205FF"/>
    <w:rsid w:val="430420E0"/>
    <w:rsid w:val="430A54B9"/>
    <w:rsid w:val="430D5439"/>
    <w:rsid w:val="430F7403"/>
    <w:rsid w:val="4310278F"/>
    <w:rsid w:val="4315253F"/>
    <w:rsid w:val="43212C92"/>
    <w:rsid w:val="433429C6"/>
    <w:rsid w:val="4335744B"/>
    <w:rsid w:val="43364990"/>
    <w:rsid w:val="433C5D1E"/>
    <w:rsid w:val="43574AA9"/>
    <w:rsid w:val="4366189C"/>
    <w:rsid w:val="43784FA8"/>
    <w:rsid w:val="43913333"/>
    <w:rsid w:val="43BF6C09"/>
    <w:rsid w:val="43E02B4D"/>
    <w:rsid w:val="43E268C5"/>
    <w:rsid w:val="43ED0DC6"/>
    <w:rsid w:val="43F108B7"/>
    <w:rsid w:val="44006D4C"/>
    <w:rsid w:val="44093E52"/>
    <w:rsid w:val="440C749E"/>
    <w:rsid w:val="4416031D"/>
    <w:rsid w:val="4416656F"/>
    <w:rsid w:val="44184095"/>
    <w:rsid w:val="441D78FE"/>
    <w:rsid w:val="442347E8"/>
    <w:rsid w:val="44240C8C"/>
    <w:rsid w:val="442A5B77"/>
    <w:rsid w:val="44937BC0"/>
    <w:rsid w:val="44960700"/>
    <w:rsid w:val="449A0F4E"/>
    <w:rsid w:val="44A616A1"/>
    <w:rsid w:val="44B02520"/>
    <w:rsid w:val="44B30262"/>
    <w:rsid w:val="44B32010"/>
    <w:rsid w:val="44BA6192"/>
    <w:rsid w:val="44CD30D2"/>
    <w:rsid w:val="44D02BC2"/>
    <w:rsid w:val="44DF6093"/>
    <w:rsid w:val="44E93C84"/>
    <w:rsid w:val="44EE3419"/>
    <w:rsid w:val="45154A79"/>
    <w:rsid w:val="45240818"/>
    <w:rsid w:val="452E0CDB"/>
    <w:rsid w:val="453269EA"/>
    <w:rsid w:val="45376531"/>
    <w:rsid w:val="454B3FF6"/>
    <w:rsid w:val="454D5FC1"/>
    <w:rsid w:val="455455A1"/>
    <w:rsid w:val="455D5230"/>
    <w:rsid w:val="456D21BF"/>
    <w:rsid w:val="4583068E"/>
    <w:rsid w:val="4588349D"/>
    <w:rsid w:val="45B24076"/>
    <w:rsid w:val="45B46040"/>
    <w:rsid w:val="45BC6CA2"/>
    <w:rsid w:val="45CC15DB"/>
    <w:rsid w:val="45D3296A"/>
    <w:rsid w:val="46024FFD"/>
    <w:rsid w:val="460E6A1E"/>
    <w:rsid w:val="461B0E79"/>
    <w:rsid w:val="461F5BAF"/>
    <w:rsid w:val="46252A99"/>
    <w:rsid w:val="462E7BA0"/>
    <w:rsid w:val="463F3210"/>
    <w:rsid w:val="46445615"/>
    <w:rsid w:val="46456C98"/>
    <w:rsid w:val="46470C62"/>
    <w:rsid w:val="464A34FF"/>
    <w:rsid w:val="465F5FAB"/>
    <w:rsid w:val="46696E2A"/>
    <w:rsid w:val="466C6651"/>
    <w:rsid w:val="4678706D"/>
    <w:rsid w:val="4682613E"/>
    <w:rsid w:val="468E4AE3"/>
    <w:rsid w:val="469618BE"/>
    <w:rsid w:val="46A71700"/>
    <w:rsid w:val="46A75BA4"/>
    <w:rsid w:val="46AD47DA"/>
    <w:rsid w:val="46B04A59"/>
    <w:rsid w:val="46B1257F"/>
    <w:rsid w:val="46C55DCC"/>
    <w:rsid w:val="46CC1167"/>
    <w:rsid w:val="46CC73B9"/>
    <w:rsid w:val="470E352E"/>
    <w:rsid w:val="473A4323"/>
    <w:rsid w:val="47460F19"/>
    <w:rsid w:val="475F1FDB"/>
    <w:rsid w:val="47737835"/>
    <w:rsid w:val="47861C3D"/>
    <w:rsid w:val="47887784"/>
    <w:rsid w:val="478B2DD0"/>
    <w:rsid w:val="47B02837"/>
    <w:rsid w:val="47B265AF"/>
    <w:rsid w:val="47B71E17"/>
    <w:rsid w:val="47D77DC3"/>
    <w:rsid w:val="47DC187E"/>
    <w:rsid w:val="47E26E94"/>
    <w:rsid w:val="47E36768"/>
    <w:rsid w:val="47EA7AF7"/>
    <w:rsid w:val="47EC115F"/>
    <w:rsid w:val="47EF7803"/>
    <w:rsid w:val="47FD2260"/>
    <w:rsid w:val="480D7C89"/>
    <w:rsid w:val="48313978"/>
    <w:rsid w:val="48345216"/>
    <w:rsid w:val="483B65A4"/>
    <w:rsid w:val="483D563E"/>
    <w:rsid w:val="485A1120"/>
    <w:rsid w:val="48645AFB"/>
    <w:rsid w:val="48677399"/>
    <w:rsid w:val="48693111"/>
    <w:rsid w:val="48711FC6"/>
    <w:rsid w:val="48904B42"/>
    <w:rsid w:val="48945CB4"/>
    <w:rsid w:val="48B12D0A"/>
    <w:rsid w:val="48B7283D"/>
    <w:rsid w:val="48BB76E5"/>
    <w:rsid w:val="48BD3916"/>
    <w:rsid w:val="48E22EC4"/>
    <w:rsid w:val="48F03833"/>
    <w:rsid w:val="48FF02EF"/>
    <w:rsid w:val="49180694"/>
    <w:rsid w:val="491A0C1D"/>
    <w:rsid w:val="491C0184"/>
    <w:rsid w:val="49267254"/>
    <w:rsid w:val="49290AF3"/>
    <w:rsid w:val="492D2391"/>
    <w:rsid w:val="493E4A48"/>
    <w:rsid w:val="4957740E"/>
    <w:rsid w:val="496B110B"/>
    <w:rsid w:val="496B29F1"/>
    <w:rsid w:val="49731D6E"/>
    <w:rsid w:val="49B52386"/>
    <w:rsid w:val="49CF169A"/>
    <w:rsid w:val="49D40A5E"/>
    <w:rsid w:val="49DC3DB7"/>
    <w:rsid w:val="49E54A1A"/>
    <w:rsid w:val="49EB5DA8"/>
    <w:rsid w:val="4A030768"/>
    <w:rsid w:val="4A087424"/>
    <w:rsid w:val="4A280DAA"/>
    <w:rsid w:val="4A394D65"/>
    <w:rsid w:val="4A4F27DB"/>
    <w:rsid w:val="4A58343D"/>
    <w:rsid w:val="4A8204BA"/>
    <w:rsid w:val="4A9B157C"/>
    <w:rsid w:val="4AA77F21"/>
    <w:rsid w:val="4AC40AD3"/>
    <w:rsid w:val="4ADF53D0"/>
    <w:rsid w:val="4AE7656F"/>
    <w:rsid w:val="4AF07B1A"/>
    <w:rsid w:val="4AFF5FAF"/>
    <w:rsid w:val="4B04003D"/>
    <w:rsid w:val="4B2422D7"/>
    <w:rsid w:val="4B2B6DA4"/>
    <w:rsid w:val="4B2E1DFD"/>
    <w:rsid w:val="4B337A07"/>
    <w:rsid w:val="4B58746D"/>
    <w:rsid w:val="4B683B54"/>
    <w:rsid w:val="4B6E4EE3"/>
    <w:rsid w:val="4B7342A7"/>
    <w:rsid w:val="4B814C16"/>
    <w:rsid w:val="4B9A1F15"/>
    <w:rsid w:val="4BA34B8C"/>
    <w:rsid w:val="4BB26B7D"/>
    <w:rsid w:val="4BB55244"/>
    <w:rsid w:val="4BBA0128"/>
    <w:rsid w:val="4BBE3774"/>
    <w:rsid w:val="4BC15012"/>
    <w:rsid w:val="4BC44B03"/>
    <w:rsid w:val="4BCB2B40"/>
    <w:rsid w:val="4BD47DB0"/>
    <w:rsid w:val="4BDC6101"/>
    <w:rsid w:val="4BE8259F"/>
    <w:rsid w:val="4C000D4B"/>
    <w:rsid w:val="4C043151"/>
    <w:rsid w:val="4C101AF6"/>
    <w:rsid w:val="4C123AC0"/>
    <w:rsid w:val="4C172E84"/>
    <w:rsid w:val="4C1930A0"/>
    <w:rsid w:val="4C2630C7"/>
    <w:rsid w:val="4C26756B"/>
    <w:rsid w:val="4C325F10"/>
    <w:rsid w:val="4C3E475F"/>
    <w:rsid w:val="4C4A5008"/>
    <w:rsid w:val="4C9149E5"/>
    <w:rsid w:val="4C92075D"/>
    <w:rsid w:val="4C983FC5"/>
    <w:rsid w:val="4C9B5863"/>
    <w:rsid w:val="4CAC7A71"/>
    <w:rsid w:val="4CC57FBB"/>
    <w:rsid w:val="4CCC1EC1"/>
    <w:rsid w:val="4CCD521F"/>
    <w:rsid w:val="4CD40D75"/>
    <w:rsid w:val="4CE27936"/>
    <w:rsid w:val="4CE70AA9"/>
    <w:rsid w:val="4CEA0588"/>
    <w:rsid w:val="4D094815"/>
    <w:rsid w:val="4D133390"/>
    <w:rsid w:val="4D16138E"/>
    <w:rsid w:val="4D244F88"/>
    <w:rsid w:val="4D5A3970"/>
    <w:rsid w:val="4D602609"/>
    <w:rsid w:val="4D671BE9"/>
    <w:rsid w:val="4D6D5452"/>
    <w:rsid w:val="4DA90454"/>
    <w:rsid w:val="4DAD6139"/>
    <w:rsid w:val="4DB56DF9"/>
    <w:rsid w:val="4DBF1A26"/>
    <w:rsid w:val="4DC1579E"/>
    <w:rsid w:val="4DCD5EF0"/>
    <w:rsid w:val="4DCD6F24"/>
    <w:rsid w:val="4DD764BB"/>
    <w:rsid w:val="4DDD3C5A"/>
    <w:rsid w:val="4DF0398D"/>
    <w:rsid w:val="4DFC67D6"/>
    <w:rsid w:val="4E08517B"/>
    <w:rsid w:val="4E2A50F1"/>
    <w:rsid w:val="4E2E5E60"/>
    <w:rsid w:val="4E45017D"/>
    <w:rsid w:val="4E4C150B"/>
    <w:rsid w:val="4E4F782C"/>
    <w:rsid w:val="4E661EA1"/>
    <w:rsid w:val="4E7B76FB"/>
    <w:rsid w:val="4E8567CB"/>
    <w:rsid w:val="4E880069"/>
    <w:rsid w:val="4E916F1E"/>
    <w:rsid w:val="4EA824BA"/>
    <w:rsid w:val="4EDE5EDB"/>
    <w:rsid w:val="4EFF657E"/>
    <w:rsid w:val="4F0F2539"/>
    <w:rsid w:val="4F161B19"/>
    <w:rsid w:val="4F165675"/>
    <w:rsid w:val="4F34077D"/>
    <w:rsid w:val="4F341896"/>
    <w:rsid w:val="4F484401"/>
    <w:rsid w:val="4F4C553B"/>
    <w:rsid w:val="4F4C72E9"/>
    <w:rsid w:val="4F6E2C5B"/>
    <w:rsid w:val="4F7D74A2"/>
    <w:rsid w:val="4F824AB9"/>
    <w:rsid w:val="4F8847C5"/>
    <w:rsid w:val="4F894099"/>
    <w:rsid w:val="4F905428"/>
    <w:rsid w:val="4FB56E39"/>
    <w:rsid w:val="4FC275AB"/>
    <w:rsid w:val="4FCA6F0D"/>
    <w:rsid w:val="4FD60B72"/>
    <w:rsid w:val="4FE37C4D"/>
    <w:rsid w:val="5015592D"/>
    <w:rsid w:val="501770F6"/>
    <w:rsid w:val="50265D8C"/>
    <w:rsid w:val="503F29AA"/>
    <w:rsid w:val="505C355C"/>
    <w:rsid w:val="506643DA"/>
    <w:rsid w:val="506D5769"/>
    <w:rsid w:val="50745B2A"/>
    <w:rsid w:val="50870670"/>
    <w:rsid w:val="509727E6"/>
    <w:rsid w:val="50A92FCE"/>
    <w:rsid w:val="50AC6291"/>
    <w:rsid w:val="50BB4726"/>
    <w:rsid w:val="50BC3FFA"/>
    <w:rsid w:val="50C3263F"/>
    <w:rsid w:val="50D43A3A"/>
    <w:rsid w:val="50D457E8"/>
    <w:rsid w:val="50D650BC"/>
    <w:rsid w:val="50E27F05"/>
    <w:rsid w:val="50F47C38"/>
    <w:rsid w:val="50FE0AB7"/>
    <w:rsid w:val="51022355"/>
    <w:rsid w:val="510734C7"/>
    <w:rsid w:val="510D2307"/>
    <w:rsid w:val="51226553"/>
    <w:rsid w:val="51404C2B"/>
    <w:rsid w:val="517A013D"/>
    <w:rsid w:val="517D392F"/>
    <w:rsid w:val="51AA31A9"/>
    <w:rsid w:val="51AC0513"/>
    <w:rsid w:val="51AE1053"/>
    <w:rsid w:val="51D11D27"/>
    <w:rsid w:val="51D57A6A"/>
    <w:rsid w:val="51D81308"/>
    <w:rsid w:val="51DC2BA6"/>
    <w:rsid w:val="51DD06CC"/>
    <w:rsid w:val="51E67F9B"/>
    <w:rsid w:val="51E952C3"/>
    <w:rsid w:val="51F24178"/>
    <w:rsid w:val="51F37EF0"/>
    <w:rsid w:val="52065E75"/>
    <w:rsid w:val="52100AA2"/>
    <w:rsid w:val="52140077"/>
    <w:rsid w:val="521C2FA3"/>
    <w:rsid w:val="52326C6A"/>
    <w:rsid w:val="52483D98"/>
    <w:rsid w:val="524E3378"/>
    <w:rsid w:val="525652D2"/>
    <w:rsid w:val="525766D1"/>
    <w:rsid w:val="526B5CD8"/>
    <w:rsid w:val="52707792"/>
    <w:rsid w:val="52754DA9"/>
    <w:rsid w:val="52881262"/>
    <w:rsid w:val="52887CA3"/>
    <w:rsid w:val="529A65BD"/>
    <w:rsid w:val="52A80CDA"/>
    <w:rsid w:val="52A82A88"/>
    <w:rsid w:val="52C61160"/>
    <w:rsid w:val="52C92E63"/>
    <w:rsid w:val="52DC0984"/>
    <w:rsid w:val="52DC2732"/>
    <w:rsid w:val="52ED493F"/>
    <w:rsid w:val="53146370"/>
    <w:rsid w:val="53193986"/>
    <w:rsid w:val="53395DD6"/>
    <w:rsid w:val="534976B3"/>
    <w:rsid w:val="53654E1D"/>
    <w:rsid w:val="536F17F8"/>
    <w:rsid w:val="53794425"/>
    <w:rsid w:val="538B4884"/>
    <w:rsid w:val="53915C12"/>
    <w:rsid w:val="53962AE8"/>
    <w:rsid w:val="539A6875"/>
    <w:rsid w:val="53AC47FA"/>
    <w:rsid w:val="53B10062"/>
    <w:rsid w:val="53B611D5"/>
    <w:rsid w:val="53B84F4D"/>
    <w:rsid w:val="53B86CFB"/>
    <w:rsid w:val="53BA0CC5"/>
    <w:rsid w:val="53BE5FAF"/>
    <w:rsid w:val="53D0104E"/>
    <w:rsid w:val="53D8114B"/>
    <w:rsid w:val="53E21FCA"/>
    <w:rsid w:val="53F341D7"/>
    <w:rsid w:val="53F825DF"/>
    <w:rsid w:val="53FC12DE"/>
    <w:rsid w:val="540006A2"/>
    <w:rsid w:val="541D3002"/>
    <w:rsid w:val="54280B64"/>
    <w:rsid w:val="542D593B"/>
    <w:rsid w:val="5438130D"/>
    <w:rsid w:val="54413194"/>
    <w:rsid w:val="54484523"/>
    <w:rsid w:val="54704F4A"/>
    <w:rsid w:val="547A66A6"/>
    <w:rsid w:val="5486504B"/>
    <w:rsid w:val="5489571F"/>
    <w:rsid w:val="54EA55DA"/>
    <w:rsid w:val="54F14BBA"/>
    <w:rsid w:val="54F71AA5"/>
    <w:rsid w:val="54F77CF7"/>
    <w:rsid w:val="55067F3A"/>
    <w:rsid w:val="550A17D8"/>
    <w:rsid w:val="550D12C8"/>
    <w:rsid w:val="550F3292"/>
    <w:rsid w:val="551D59AF"/>
    <w:rsid w:val="55200FFC"/>
    <w:rsid w:val="552A00CC"/>
    <w:rsid w:val="553B7BE4"/>
    <w:rsid w:val="55652EB2"/>
    <w:rsid w:val="556A04C9"/>
    <w:rsid w:val="55821CB6"/>
    <w:rsid w:val="5587107B"/>
    <w:rsid w:val="558C4B9C"/>
    <w:rsid w:val="559B5B67"/>
    <w:rsid w:val="55A7107B"/>
    <w:rsid w:val="55A734CB"/>
    <w:rsid w:val="55AF412E"/>
    <w:rsid w:val="55BD2CEE"/>
    <w:rsid w:val="55EA33B8"/>
    <w:rsid w:val="55F67FAE"/>
    <w:rsid w:val="561548D9"/>
    <w:rsid w:val="561623FF"/>
    <w:rsid w:val="56336B0D"/>
    <w:rsid w:val="56373A45"/>
    <w:rsid w:val="565E0EBF"/>
    <w:rsid w:val="566803DF"/>
    <w:rsid w:val="566B4D7D"/>
    <w:rsid w:val="567B1F2B"/>
    <w:rsid w:val="568630E0"/>
    <w:rsid w:val="568F468B"/>
    <w:rsid w:val="5690488C"/>
    <w:rsid w:val="56925F29"/>
    <w:rsid w:val="56980A5A"/>
    <w:rsid w:val="56A812A9"/>
    <w:rsid w:val="56B45E9F"/>
    <w:rsid w:val="56CF2CD9"/>
    <w:rsid w:val="56E10C5F"/>
    <w:rsid w:val="56E46059"/>
    <w:rsid w:val="56E61DD1"/>
    <w:rsid w:val="56E66275"/>
    <w:rsid w:val="56F50266"/>
    <w:rsid w:val="56F72230"/>
    <w:rsid w:val="570D55B0"/>
    <w:rsid w:val="57105B1C"/>
    <w:rsid w:val="573214BA"/>
    <w:rsid w:val="574C432A"/>
    <w:rsid w:val="575651A9"/>
    <w:rsid w:val="57595F84"/>
    <w:rsid w:val="5774562F"/>
    <w:rsid w:val="57827D4C"/>
    <w:rsid w:val="578318F4"/>
    <w:rsid w:val="578C4726"/>
    <w:rsid w:val="579334BA"/>
    <w:rsid w:val="579C110D"/>
    <w:rsid w:val="57B062F3"/>
    <w:rsid w:val="57B7551B"/>
    <w:rsid w:val="57BD6FD6"/>
    <w:rsid w:val="57C57C38"/>
    <w:rsid w:val="57E06965"/>
    <w:rsid w:val="580A1AEF"/>
    <w:rsid w:val="58160494"/>
    <w:rsid w:val="581B1F4E"/>
    <w:rsid w:val="581F37ED"/>
    <w:rsid w:val="5822508B"/>
    <w:rsid w:val="58276B45"/>
    <w:rsid w:val="583152CE"/>
    <w:rsid w:val="58354DBE"/>
    <w:rsid w:val="58366D88"/>
    <w:rsid w:val="583B7EFB"/>
    <w:rsid w:val="58405511"/>
    <w:rsid w:val="5842572D"/>
    <w:rsid w:val="584274DB"/>
    <w:rsid w:val="584B45E2"/>
    <w:rsid w:val="584B4D97"/>
    <w:rsid w:val="586456A3"/>
    <w:rsid w:val="586D09FC"/>
    <w:rsid w:val="58705DF6"/>
    <w:rsid w:val="58871392"/>
    <w:rsid w:val="589870FB"/>
    <w:rsid w:val="58A43CF2"/>
    <w:rsid w:val="58B0177B"/>
    <w:rsid w:val="58BA3515"/>
    <w:rsid w:val="58E460CF"/>
    <w:rsid w:val="58EB36CF"/>
    <w:rsid w:val="58F307D5"/>
    <w:rsid w:val="59030A18"/>
    <w:rsid w:val="590824D3"/>
    <w:rsid w:val="59215342"/>
    <w:rsid w:val="59260BAB"/>
    <w:rsid w:val="592661DA"/>
    <w:rsid w:val="59374B66"/>
    <w:rsid w:val="593A6404"/>
    <w:rsid w:val="593E4146"/>
    <w:rsid w:val="59407EBE"/>
    <w:rsid w:val="594A4899"/>
    <w:rsid w:val="5952614F"/>
    <w:rsid w:val="595B4CF8"/>
    <w:rsid w:val="595C281E"/>
    <w:rsid w:val="596671F9"/>
    <w:rsid w:val="5975743C"/>
    <w:rsid w:val="59914276"/>
    <w:rsid w:val="59A65848"/>
    <w:rsid w:val="59CB2B8C"/>
    <w:rsid w:val="59E36A9C"/>
    <w:rsid w:val="5A014A03"/>
    <w:rsid w:val="5A0902FB"/>
    <w:rsid w:val="5A13112F"/>
    <w:rsid w:val="5A1530F9"/>
    <w:rsid w:val="5A24333C"/>
    <w:rsid w:val="5A250E62"/>
    <w:rsid w:val="5A2570B4"/>
    <w:rsid w:val="5A44578C"/>
    <w:rsid w:val="5A4C4641"/>
    <w:rsid w:val="5A517EA9"/>
    <w:rsid w:val="5A56101C"/>
    <w:rsid w:val="5A6E0A5B"/>
    <w:rsid w:val="5A8C2C8F"/>
    <w:rsid w:val="5A8E6A07"/>
    <w:rsid w:val="5AA47FD9"/>
    <w:rsid w:val="5AA91A93"/>
    <w:rsid w:val="5AC66521"/>
    <w:rsid w:val="5AD85ED5"/>
    <w:rsid w:val="5AEE56F8"/>
    <w:rsid w:val="5B0F5D9A"/>
    <w:rsid w:val="5B231846"/>
    <w:rsid w:val="5B243226"/>
    <w:rsid w:val="5B266C40"/>
    <w:rsid w:val="5B296730"/>
    <w:rsid w:val="5B3550D5"/>
    <w:rsid w:val="5B386973"/>
    <w:rsid w:val="5B3C6463"/>
    <w:rsid w:val="5B4A5024"/>
    <w:rsid w:val="5B5C7058"/>
    <w:rsid w:val="5B6E6477"/>
    <w:rsid w:val="5B7C0F56"/>
    <w:rsid w:val="5B834968"/>
    <w:rsid w:val="5BA069F2"/>
    <w:rsid w:val="5BA74225"/>
    <w:rsid w:val="5BA811A4"/>
    <w:rsid w:val="5BB756DE"/>
    <w:rsid w:val="5BC85F49"/>
    <w:rsid w:val="5BCD355F"/>
    <w:rsid w:val="5BD51D7E"/>
    <w:rsid w:val="5BE53FEF"/>
    <w:rsid w:val="5C2869E8"/>
    <w:rsid w:val="5C537F09"/>
    <w:rsid w:val="5C732359"/>
    <w:rsid w:val="5C741C2D"/>
    <w:rsid w:val="5C7D31D8"/>
    <w:rsid w:val="5CA7535F"/>
    <w:rsid w:val="5CBD35D4"/>
    <w:rsid w:val="5CCE758F"/>
    <w:rsid w:val="5CDF179C"/>
    <w:rsid w:val="5CF023D6"/>
    <w:rsid w:val="5D027239"/>
    <w:rsid w:val="5D105DFA"/>
    <w:rsid w:val="5D1551BE"/>
    <w:rsid w:val="5D303DA6"/>
    <w:rsid w:val="5D3513BC"/>
    <w:rsid w:val="5D3970FE"/>
    <w:rsid w:val="5D445AA3"/>
    <w:rsid w:val="5D5E6B65"/>
    <w:rsid w:val="5D602E81"/>
    <w:rsid w:val="5D6323CD"/>
    <w:rsid w:val="5D647EF4"/>
    <w:rsid w:val="5D786D1A"/>
    <w:rsid w:val="5D7A7717"/>
    <w:rsid w:val="5D8440F2"/>
    <w:rsid w:val="5D973E25"/>
    <w:rsid w:val="5DAA1F8C"/>
    <w:rsid w:val="5DB20C5F"/>
    <w:rsid w:val="5DB22A0D"/>
    <w:rsid w:val="5DB93D9B"/>
    <w:rsid w:val="5DE4797B"/>
    <w:rsid w:val="5DE60909"/>
    <w:rsid w:val="5E060786"/>
    <w:rsid w:val="5E0B46BF"/>
    <w:rsid w:val="5E0D2339"/>
    <w:rsid w:val="5E174F66"/>
    <w:rsid w:val="5E2E047A"/>
    <w:rsid w:val="5E4044BD"/>
    <w:rsid w:val="5E4C4C10"/>
    <w:rsid w:val="5E6957C1"/>
    <w:rsid w:val="5E6C3504"/>
    <w:rsid w:val="5E6F6B50"/>
    <w:rsid w:val="5E873E9A"/>
    <w:rsid w:val="5EA04F5B"/>
    <w:rsid w:val="5EC21376"/>
    <w:rsid w:val="5EC96260"/>
    <w:rsid w:val="5ECA1FD8"/>
    <w:rsid w:val="5ED846F5"/>
    <w:rsid w:val="5EDA046D"/>
    <w:rsid w:val="5EEE1631"/>
    <w:rsid w:val="5EF07C91"/>
    <w:rsid w:val="5F0279C4"/>
    <w:rsid w:val="5F061262"/>
    <w:rsid w:val="5F1A6ABC"/>
    <w:rsid w:val="5F1D035A"/>
    <w:rsid w:val="5F27742B"/>
    <w:rsid w:val="5F2E07B9"/>
    <w:rsid w:val="5F441D8B"/>
    <w:rsid w:val="5F48187B"/>
    <w:rsid w:val="5F6661A5"/>
    <w:rsid w:val="5F6B7317"/>
    <w:rsid w:val="5F6D12E1"/>
    <w:rsid w:val="5F763632"/>
    <w:rsid w:val="5FA10F8B"/>
    <w:rsid w:val="5FA665A1"/>
    <w:rsid w:val="5FA97E40"/>
    <w:rsid w:val="5FB2478F"/>
    <w:rsid w:val="5FB54A36"/>
    <w:rsid w:val="5FBF1411"/>
    <w:rsid w:val="5FCA6734"/>
    <w:rsid w:val="5FD4310E"/>
    <w:rsid w:val="5FDF3861"/>
    <w:rsid w:val="5FE232F4"/>
    <w:rsid w:val="60114363"/>
    <w:rsid w:val="601B6F8F"/>
    <w:rsid w:val="601C57A4"/>
    <w:rsid w:val="604858AA"/>
    <w:rsid w:val="604A33D1"/>
    <w:rsid w:val="604F09E7"/>
    <w:rsid w:val="60673F83"/>
    <w:rsid w:val="608368E3"/>
    <w:rsid w:val="60976B5C"/>
    <w:rsid w:val="60A30D33"/>
    <w:rsid w:val="60AE1BB1"/>
    <w:rsid w:val="60B13450"/>
    <w:rsid w:val="60B45563"/>
    <w:rsid w:val="60BE791B"/>
    <w:rsid w:val="60C72C73"/>
    <w:rsid w:val="60C767CF"/>
    <w:rsid w:val="60D31618"/>
    <w:rsid w:val="60DD5FF3"/>
    <w:rsid w:val="60DF7FBD"/>
    <w:rsid w:val="60F24F9F"/>
    <w:rsid w:val="60F35816"/>
    <w:rsid w:val="61007F33"/>
    <w:rsid w:val="610417D1"/>
    <w:rsid w:val="61096DE8"/>
    <w:rsid w:val="611834CF"/>
    <w:rsid w:val="6118527D"/>
    <w:rsid w:val="612C0D28"/>
    <w:rsid w:val="612C6F7A"/>
    <w:rsid w:val="614C4F26"/>
    <w:rsid w:val="614D13CA"/>
    <w:rsid w:val="61693D2A"/>
    <w:rsid w:val="616E7593"/>
    <w:rsid w:val="61761FA3"/>
    <w:rsid w:val="619F14FA"/>
    <w:rsid w:val="61A44D62"/>
    <w:rsid w:val="61BF7DEE"/>
    <w:rsid w:val="61D76EE6"/>
    <w:rsid w:val="61E876F2"/>
    <w:rsid w:val="61EB2991"/>
    <w:rsid w:val="61EE5FDE"/>
    <w:rsid w:val="61F93300"/>
    <w:rsid w:val="61FC06FB"/>
    <w:rsid w:val="6208709F"/>
    <w:rsid w:val="620D6DAC"/>
    <w:rsid w:val="621B3277"/>
    <w:rsid w:val="621E68C3"/>
    <w:rsid w:val="62490F50"/>
    <w:rsid w:val="62514EEA"/>
    <w:rsid w:val="62586279"/>
    <w:rsid w:val="627476A0"/>
    <w:rsid w:val="62775FD3"/>
    <w:rsid w:val="627D7A8D"/>
    <w:rsid w:val="6287090C"/>
    <w:rsid w:val="6291178B"/>
    <w:rsid w:val="62BF00A6"/>
    <w:rsid w:val="62C15DE7"/>
    <w:rsid w:val="62D33B51"/>
    <w:rsid w:val="62E16E95"/>
    <w:rsid w:val="62FC5A42"/>
    <w:rsid w:val="63043D0B"/>
    <w:rsid w:val="63051831"/>
    <w:rsid w:val="630C7063"/>
    <w:rsid w:val="630E6937"/>
    <w:rsid w:val="631D301E"/>
    <w:rsid w:val="631F18F4"/>
    <w:rsid w:val="631F28F3"/>
    <w:rsid w:val="632048BD"/>
    <w:rsid w:val="632C3261"/>
    <w:rsid w:val="632E6FDA"/>
    <w:rsid w:val="63352015"/>
    <w:rsid w:val="634475DB"/>
    <w:rsid w:val="6347009B"/>
    <w:rsid w:val="634C3904"/>
    <w:rsid w:val="634C56B2"/>
    <w:rsid w:val="635F3637"/>
    <w:rsid w:val="63730E90"/>
    <w:rsid w:val="638210D3"/>
    <w:rsid w:val="63827325"/>
    <w:rsid w:val="638766EA"/>
    <w:rsid w:val="63911317"/>
    <w:rsid w:val="639D5F0D"/>
    <w:rsid w:val="63B84AF5"/>
    <w:rsid w:val="63C35974"/>
    <w:rsid w:val="63CD67F3"/>
    <w:rsid w:val="63F26259"/>
    <w:rsid w:val="640A35A3"/>
    <w:rsid w:val="643423CE"/>
    <w:rsid w:val="64354398"/>
    <w:rsid w:val="644D348F"/>
    <w:rsid w:val="6470717E"/>
    <w:rsid w:val="64744EC0"/>
    <w:rsid w:val="648D5F82"/>
    <w:rsid w:val="64947640"/>
    <w:rsid w:val="649D47C4"/>
    <w:rsid w:val="64D92F75"/>
    <w:rsid w:val="64DD2A65"/>
    <w:rsid w:val="64DD319A"/>
    <w:rsid w:val="64E5191A"/>
    <w:rsid w:val="64EA6F30"/>
    <w:rsid w:val="64ED07CF"/>
    <w:rsid w:val="64F34037"/>
    <w:rsid w:val="64F46001"/>
    <w:rsid w:val="65075D34"/>
    <w:rsid w:val="65127DA2"/>
    <w:rsid w:val="652E506F"/>
    <w:rsid w:val="652F0DE7"/>
    <w:rsid w:val="65312DB1"/>
    <w:rsid w:val="6546685C"/>
    <w:rsid w:val="65572DD1"/>
    <w:rsid w:val="655820EC"/>
    <w:rsid w:val="656839B7"/>
    <w:rsid w:val="65711400"/>
    <w:rsid w:val="65717652"/>
    <w:rsid w:val="657F3B1C"/>
    <w:rsid w:val="65827169"/>
    <w:rsid w:val="65892565"/>
    <w:rsid w:val="658952B5"/>
    <w:rsid w:val="658E5B0E"/>
    <w:rsid w:val="65982E30"/>
    <w:rsid w:val="65A11CE5"/>
    <w:rsid w:val="65C94D98"/>
    <w:rsid w:val="65D11E9E"/>
    <w:rsid w:val="65D33E68"/>
    <w:rsid w:val="65D35C16"/>
    <w:rsid w:val="65D53BF6"/>
    <w:rsid w:val="65DA51F7"/>
    <w:rsid w:val="65E46075"/>
    <w:rsid w:val="65EE2A50"/>
    <w:rsid w:val="661F0E5C"/>
    <w:rsid w:val="662326FA"/>
    <w:rsid w:val="662B7800"/>
    <w:rsid w:val="662E109F"/>
    <w:rsid w:val="664A412A"/>
    <w:rsid w:val="664B6CF2"/>
    <w:rsid w:val="66501015"/>
    <w:rsid w:val="668F1B3D"/>
    <w:rsid w:val="66925AD1"/>
    <w:rsid w:val="66A17AC3"/>
    <w:rsid w:val="66A55805"/>
    <w:rsid w:val="66C054AE"/>
    <w:rsid w:val="66CD2666"/>
    <w:rsid w:val="66F66060"/>
    <w:rsid w:val="66F67E0E"/>
    <w:rsid w:val="66F9538E"/>
    <w:rsid w:val="670562A3"/>
    <w:rsid w:val="670F2B35"/>
    <w:rsid w:val="672C55DE"/>
    <w:rsid w:val="67362901"/>
    <w:rsid w:val="673D5A3D"/>
    <w:rsid w:val="67472418"/>
    <w:rsid w:val="674F3331"/>
    <w:rsid w:val="67584625"/>
    <w:rsid w:val="678673E4"/>
    <w:rsid w:val="678E44EB"/>
    <w:rsid w:val="67957627"/>
    <w:rsid w:val="679B2764"/>
    <w:rsid w:val="67AA29A7"/>
    <w:rsid w:val="67AC671F"/>
    <w:rsid w:val="67B101D9"/>
    <w:rsid w:val="67B81568"/>
    <w:rsid w:val="67BF11A0"/>
    <w:rsid w:val="67E60135"/>
    <w:rsid w:val="6808604B"/>
    <w:rsid w:val="680B501F"/>
    <w:rsid w:val="68102E33"/>
    <w:rsid w:val="683723DB"/>
    <w:rsid w:val="683A3D2B"/>
    <w:rsid w:val="683F7593"/>
    <w:rsid w:val="685C6397"/>
    <w:rsid w:val="686A10DA"/>
    <w:rsid w:val="687E527C"/>
    <w:rsid w:val="68914293"/>
    <w:rsid w:val="68953657"/>
    <w:rsid w:val="6897117D"/>
    <w:rsid w:val="689E250C"/>
    <w:rsid w:val="68AD274F"/>
    <w:rsid w:val="68AF296B"/>
    <w:rsid w:val="68B36056"/>
    <w:rsid w:val="68BC5088"/>
    <w:rsid w:val="68DE0B5A"/>
    <w:rsid w:val="68E51EE8"/>
    <w:rsid w:val="68F22857"/>
    <w:rsid w:val="69036813"/>
    <w:rsid w:val="69140A20"/>
    <w:rsid w:val="6917406C"/>
    <w:rsid w:val="691E189E"/>
    <w:rsid w:val="692452E8"/>
    <w:rsid w:val="69286279"/>
    <w:rsid w:val="69390486"/>
    <w:rsid w:val="693E784B"/>
    <w:rsid w:val="69472BA3"/>
    <w:rsid w:val="695375FC"/>
    <w:rsid w:val="6953779A"/>
    <w:rsid w:val="69676DA1"/>
    <w:rsid w:val="696A0640"/>
    <w:rsid w:val="6971770E"/>
    <w:rsid w:val="697415F1"/>
    <w:rsid w:val="69886D18"/>
    <w:rsid w:val="69B83AA1"/>
    <w:rsid w:val="69BE2739"/>
    <w:rsid w:val="69C67F6C"/>
    <w:rsid w:val="69CA7330"/>
    <w:rsid w:val="69E76134"/>
    <w:rsid w:val="69E93C5A"/>
    <w:rsid w:val="69E94AD1"/>
    <w:rsid w:val="69EF0892"/>
    <w:rsid w:val="6A132A85"/>
    <w:rsid w:val="6A23552C"/>
    <w:rsid w:val="6A380C3A"/>
    <w:rsid w:val="6A6D03E7"/>
    <w:rsid w:val="6A7554EE"/>
    <w:rsid w:val="6A7774B8"/>
    <w:rsid w:val="6A786D8C"/>
    <w:rsid w:val="6A995680"/>
    <w:rsid w:val="6A9C0CCD"/>
    <w:rsid w:val="6AA622AB"/>
    <w:rsid w:val="6ABC4ECB"/>
    <w:rsid w:val="6AC36259"/>
    <w:rsid w:val="6ACD532A"/>
    <w:rsid w:val="6AD22940"/>
    <w:rsid w:val="6AE6019A"/>
    <w:rsid w:val="6AFE3735"/>
    <w:rsid w:val="6B0074AE"/>
    <w:rsid w:val="6B07083C"/>
    <w:rsid w:val="6B1B5180"/>
    <w:rsid w:val="6B23319C"/>
    <w:rsid w:val="6B421874"/>
    <w:rsid w:val="6B427AC6"/>
    <w:rsid w:val="6B453112"/>
    <w:rsid w:val="6B52582F"/>
    <w:rsid w:val="6B5B46E4"/>
    <w:rsid w:val="6B623CC4"/>
    <w:rsid w:val="6B6F4633"/>
    <w:rsid w:val="6B7439F8"/>
    <w:rsid w:val="6B7D02E6"/>
    <w:rsid w:val="6B8F25DF"/>
    <w:rsid w:val="6B9E2823"/>
    <w:rsid w:val="6B9F7952"/>
    <w:rsid w:val="6BA02A3F"/>
    <w:rsid w:val="6BA60812"/>
    <w:rsid w:val="6BB03BEA"/>
    <w:rsid w:val="6BB12556"/>
    <w:rsid w:val="6BC404DB"/>
    <w:rsid w:val="6BCA186A"/>
    <w:rsid w:val="6BD149A6"/>
    <w:rsid w:val="6BDD77EF"/>
    <w:rsid w:val="6BE67722"/>
    <w:rsid w:val="6BF15048"/>
    <w:rsid w:val="6BF568E6"/>
    <w:rsid w:val="6C060AF4"/>
    <w:rsid w:val="6C1C0317"/>
    <w:rsid w:val="6C3A69EF"/>
    <w:rsid w:val="6C3D028D"/>
    <w:rsid w:val="6C423AF6"/>
    <w:rsid w:val="6C501D6F"/>
    <w:rsid w:val="6C51005D"/>
    <w:rsid w:val="6C57134F"/>
    <w:rsid w:val="6C5C0714"/>
    <w:rsid w:val="6C6972D4"/>
    <w:rsid w:val="6C6D2921"/>
    <w:rsid w:val="6C702411"/>
    <w:rsid w:val="6C732FE8"/>
    <w:rsid w:val="6C733CAF"/>
    <w:rsid w:val="6C7812C6"/>
    <w:rsid w:val="6C9C1458"/>
    <w:rsid w:val="6C9E6F7E"/>
    <w:rsid w:val="6CBA7B30"/>
    <w:rsid w:val="6CD02EB0"/>
    <w:rsid w:val="6CE1330F"/>
    <w:rsid w:val="6D090170"/>
    <w:rsid w:val="6D0E5786"/>
    <w:rsid w:val="6D12171A"/>
    <w:rsid w:val="6D4A0EB4"/>
    <w:rsid w:val="6D505690"/>
    <w:rsid w:val="6D631F76"/>
    <w:rsid w:val="6D65184A"/>
    <w:rsid w:val="6D6868F1"/>
    <w:rsid w:val="6D7777CF"/>
    <w:rsid w:val="6D785A21"/>
    <w:rsid w:val="6D934609"/>
    <w:rsid w:val="6D97577B"/>
    <w:rsid w:val="6D9914F3"/>
    <w:rsid w:val="6DA85BDA"/>
    <w:rsid w:val="6DAE1443"/>
    <w:rsid w:val="6DAF51BB"/>
    <w:rsid w:val="6DB4457F"/>
    <w:rsid w:val="6DB66549"/>
    <w:rsid w:val="6DD15131"/>
    <w:rsid w:val="6DD16EDF"/>
    <w:rsid w:val="6DD4077E"/>
    <w:rsid w:val="6DDA2238"/>
    <w:rsid w:val="6DDB7D5E"/>
    <w:rsid w:val="6DEE5CE3"/>
    <w:rsid w:val="6E492F1A"/>
    <w:rsid w:val="6E5D69C5"/>
    <w:rsid w:val="6E712470"/>
    <w:rsid w:val="6E731D44"/>
    <w:rsid w:val="6E7855AD"/>
    <w:rsid w:val="6EAB14DE"/>
    <w:rsid w:val="6EB8444E"/>
    <w:rsid w:val="6EC151A6"/>
    <w:rsid w:val="6EC72090"/>
    <w:rsid w:val="6ED85A05"/>
    <w:rsid w:val="6EDA6750"/>
    <w:rsid w:val="6EE20EBC"/>
    <w:rsid w:val="6EED21A1"/>
    <w:rsid w:val="6F045092"/>
    <w:rsid w:val="6F0B4673"/>
    <w:rsid w:val="6F1A6664"/>
    <w:rsid w:val="6F2474E3"/>
    <w:rsid w:val="6F3B4F58"/>
    <w:rsid w:val="6F410095"/>
    <w:rsid w:val="6F4D07E7"/>
    <w:rsid w:val="6F4F5504"/>
    <w:rsid w:val="6F5002D8"/>
    <w:rsid w:val="6F55769C"/>
    <w:rsid w:val="6F887A72"/>
    <w:rsid w:val="6F993A2D"/>
    <w:rsid w:val="6F9957DB"/>
    <w:rsid w:val="6FA26D85"/>
    <w:rsid w:val="6FBB39A3"/>
    <w:rsid w:val="6FC36CFC"/>
    <w:rsid w:val="6FD26F3F"/>
    <w:rsid w:val="6FDE3B35"/>
    <w:rsid w:val="6FF4278E"/>
    <w:rsid w:val="70001CFE"/>
    <w:rsid w:val="700952D8"/>
    <w:rsid w:val="701557A9"/>
    <w:rsid w:val="70227EC6"/>
    <w:rsid w:val="703F45D4"/>
    <w:rsid w:val="70422316"/>
    <w:rsid w:val="707441EA"/>
    <w:rsid w:val="708741CD"/>
    <w:rsid w:val="70950698"/>
    <w:rsid w:val="70974410"/>
    <w:rsid w:val="70A42689"/>
    <w:rsid w:val="70AB7EBB"/>
    <w:rsid w:val="70B01694"/>
    <w:rsid w:val="70B717EC"/>
    <w:rsid w:val="70CE3BAA"/>
    <w:rsid w:val="70E1568B"/>
    <w:rsid w:val="70F21646"/>
    <w:rsid w:val="70FF1FB5"/>
    <w:rsid w:val="71031AA6"/>
    <w:rsid w:val="71080E6A"/>
    <w:rsid w:val="710B6BAC"/>
    <w:rsid w:val="71155335"/>
    <w:rsid w:val="713B6E93"/>
    <w:rsid w:val="71520337"/>
    <w:rsid w:val="715916C6"/>
    <w:rsid w:val="71600CA6"/>
    <w:rsid w:val="71666546"/>
    <w:rsid w:val="71754026"/>
    <w:rsid w:val="718179DC"/>
    <w:rsid w:val="71845ACA"/>
    <w:rsid w:val="719175A8"/>
    <w:rsid w:val="71973284"/>
    <w:rsid w:val="71A05546"/>
    <w:rsid w:val="71A93740"/>
    <w:rsid w:val="71AD7C63"/>
    <w:rsid w:val="71B44B4E"/>
    <w:rsid w:val="71BC3A02"/>
    <w:rsid w:val="71C72AD3"/>
    <w:rsid w:val="71DB657E"/>
    <w:rsid w:val="71DC40A5"/>
    <w:rsid w:val="71DF70A8"/>
    <w:rsid w:val="71F17B50"/>
    <w:rsid w:val="72062ED0"/>
    <w:rsid w:val="721A6835"/>
    <w:rsid w:val="72253FD5"/>
    <w:rsid w:val="723143F0"/>
    <w:rsid w:val="72361A07"/>
    <w:rsid w:val="72371251"/>
    <w:rsid w:val="724406A0"/>
    <w:rsid w:val="725B146D"/>
    <w:rsid w:val="72600832"/>
    <w:rsid w:val="7260580F"/>
    <w:rsid w:val="72671BC0"/>
    <w:rsid w:val="72760055"/>
    <w:rsid w:val="72895FDA"/>
    <w:rsid w:val="72897D89"/>
    <w:rsid w:val="729F57FE"/>
    <w:rsid w:val="72A11576"/>
    <w:rsid w:val="72A526E9"/>
    <w:rsid w:val="72B91ACC"/>
    <w:rsid w:val="72C65FB9"/>
    <w:rsid w:val="72C76B03"/>
    <w:rsid w:val="72DA6836"/>
    <w:rsid w:val="72E17BC5"/>
    <w:rsid w:val="72E66F89"/>
    <w:rsid w:val="72F86CBC"/>
    <w:rsid w:val="72FD2525"/>
    <w:rsid w:val="73041B05"/>
    <w:rsid w:val="730E64E0"/>
    <w:rsid w:val="731A4E85"/>
    <w:rsid w:val="73320420"/>
    <w:rsid w:val="7334176A"/>
    <w:rsid w:val="73397A01"/>
    <w:rsid w:val="733C52DC"/>
    <w:rsid w:val="733E6DC5"/>
    <w:rsid w:val="7363682B"/>
    <w:rsid w:val="736B1B84"/>
    <w:rsid w:val="7377413B"/>
    <w:rsid w:val="737C169B"/>
    <w:rsid w:val="737E18B7"/>
    <w:rsid w:val="739015EB"/>
    <w:rsid w:val="73AB309B"/>
    <w:rsid w:val="73B8350B"/>
    <w:rsid w:val="73C372CA"/>
    <w:rsid w:val="73FB6A64"/>
    <w:rsid w:val="741144D9"/>
    <w:rsid w:val="741713C4"/>
    <w:rsid w:val="74181EB8"/>
    <w:rsid w:val="74221C16"/>
    <w:rsid w:val="74253AE1"/>
    <w:rsid w:val="742D6E39"/>
    <w:rsid w:val="7434641A"/>
    <w:rsid w:val="74424693"/>
    <w:rsid w:val="74471CA9"/>
    <w:rsid w:val="74534AF2"/>
    <w:rsid w:val="74602D6B"/>
    <w:rsid w:val="74730CF0"/>
    <w:rsid w:val="747607E0"/>
    <w:rsid w:val="7487654A"/>
    <w:rsid w:val="74956EB9"/>
    <w:rsid w:val="74A0760B"/>
    <w:rsid w:val="74AE7F7A"/>
    <w:rsid w:val="74D21AE3"/>
    <w:rsid w:val="74E27C24"/>
    <w:rsid w:val="74F1539A"/>
    <w:rsid w:val="75373A4B"/>
    <w:rsid w:val="75510906"/>
    <w:rsid w:val="755A5A0C"/>
    <w:rsid w:val="755F0062"/>
    <w:rsid w:val="759430E3"/>
    <w:rsid w:val="75947170"/>
    <w:rsid w:val="75B50E95"/>
    <w:rsid w:val="75BA46FD"/>
    <w:rsid w:val="75BE41ED"/>
    <w:rsid w:val="75C94940"/>
    <w:rsid w:val="75D05CCE"/>
    <w:rsid w:val="75DB4D9F"/>
    <w:rsid w:val="75DD2984"/>
    <w:rsid w:val="75ED1666"/>
    <w:rsid w:val="75F23E97"/>
    <w:rsid w:val="75F54B00"/>
    <w:rsid w:val="763444AF"/>
    <w:rsid w:val="76391AC6"/>
    <w:rsid w:val="763E5AB6"/>
    <w:rsid w:val="76426BCC"/>
    <w:rsid w:val="76524935"/>
    <w:rsid w:val="766A442F"/>
    <w:rsid w:val="766D79C1"/>
    <w:rsid w:val="76746FA2"/>
    <w:rsid w:val="767825EE"/>
    <w:rsid w:val="767B20DE"/>
    <w:rsid w:val="76966846"/>
    <w:rsid w:val="769B008A"/>
    <w:rsid w:val="76A333E3"/>
    <w:rsid w:val="76B4739E"/>
    <w:rsid w:val="76B949B4"/>
    <w:rsid w:val="76D17F50"/>
    <w:rsid w:val="76EA2E1A"/>
    <w:rsid w:val="76EE28B0"/>
    <w:rsid w:val="76F53C3E"/>
    <w:rsid w:val="77275DC2"/>
    <w:rsid w:val="772C3BFD"/>
    <w:rsid w:val="77560455"/>
    <w:rsid w:val="775A7F45"/>
    <w:rsid w:val="7763329E"/>
    <w:rsid w:val="776963DA"/>
    <w:rsid w:val="77752FD1"/>
    <w:rsid w:val="77770AF7"/>
    <w:rsid w:val="77882D05"/>
    <w:rsid w:val="77884963"/>
    <w:rsid w:val="77915EC1"/>
    <w:rsid w:val="77A64252"/>
    <w:rsid w:val="77AE0291"/>
    <w:rsid w:val="77B533CE"/>
    <w:rsid w:val="77BA0F87"/>
    <w:rsid w:val="77BF5FFA"/>
    <w:rsid w:val="77C05904"/>
    <w:rsid w:val="77C17FC5"/>
    <w:rsid w:val="77E912C9"/>
    <w:rsid w:val="77F04406"/>
    <w:rsid w:val="77FE29DF"/>
    <w:rsid w:val="78061E7B"/>
    <w:rsid w:val="78126A72"/>
    <w:rsid w:val="78175E36"/>
    <w:rsid w:val="781C789D"/>
    <w:rsid w:val="781E5417"/>
    <w:rsid w:val="781E7688"/>
    <w:rsid w:val="78232A2D"/>
    <w:rsid w:val="78412EB3"/>
    <w:rsid w:val="78485FF0"/>
    <w:rsid w:val="78511348"/>
    <w:rsid w:val="785A1CD5"/>
    <w:rsid w:val="785E28CF"/>
    <w:rsid w:val="78623556"/>
    <w:rsid w:val="788A6608"/>
    <w:rsid w:val="788D0A32"/>
    <w:rsid w:val="788D434B"/>
    <w:rsid w:val="78911338"/>
    <w:rsid w:val="789820EF"/>
    <w:rsid w:val="789E20B4"/>
    <w:rsid w:val="789F2B19"/>
    <w:rsid w:val="78B35B5F"/>
    <w:rsid w:val="78B813C8"/>
    <w:rsid w:val="78C44E5F"/>
    <w:rsid w:val="78CE063D"/>
    <w:rsid w:val="78CE58F2"/>
    <w:rsid w:val="78CF4963"/>
    <w:rsid w:val="78D45AD6"/>
    <w:rsid w:val="78DA3BB3"/>
    <w:rsid w:val="78DA7590"/>
    <w:rsid w:val="78E21FA1"/>
    <w:rsid w:val="78E6034E"/>
    <w:rsid w:val="78FD327E"/>
    <w:rsid w:val="791B3704"/>
    <w:rsid w:val="79206F6D"/>
    <w:rsid w:val="793235CD"/>
    <w:rsid w:val="79610437"/>
    <w:rsid w:val="796E7CD8"/>
    <w:rsid w:val="79751067"/>
    <w:rsid w:val="798A3C76"/>
    <w:rsid w:val="79A4092E"/>
    <w:rsid w:val="79A454A8"/>
    <w:rsid w:val="79D22FE9"/>
    <w:rsid w:val="79DF2984"/>
    <w:rsid w:val="7A036672"/>
    <w:rsid w:val="7A0423EA"/>
    <w:rsid w:val="7A0B19CB"/>
    <w:rsid w:val="7A17211E"/>
    <w:rsid w:val="7A1E34AC"/>
    <w:rsid w:val="7A291E51"/>
    <w:rsid w:val="7A2B7977"/>
    <w:rsid w:val="7A2D1941"/>
    <w:rsid w:val="7A320D06"/>
    <w:rsid w:val="7A3507F6"/>
    <w:rsid w:val="7A434CC1"/>
    <w:rsid w:val="7A4A24F3"/>
    <w:rsid w:val="7A552C46"/>
    <w:rsid w:val="7A592736"/>
    <w:rsid w:val="7A5C2227"/>
    <w:rsid w:val="7A5E1AFB"/>
    <w:rsid w:val="7A635363"/>
    <w:rsid w:val="7A6730A5"/>
    <w:rsid w:val="7A6D4434"/>
    <w:rsid w:val="7A7632E8"/>
    <w:rsid w:val="7A770E0E"/>
    <w:rsid w:val="7A7B08FF"/>
    <w:rsid w:val="7A7C01D3"/>
    <w:rsid w:val="7A831561"/>
    <w:rsid w:val="7A9814B1"/>
    <w:rsid w:val="7AA15E8B"/>
    <w:rsid w:val="7AA17C39"/>
    <w:rsid w:val="7AAC6D0A"/>
    <w:rsid w:val="7AB15676"/>
    <w:rsid w:val="7AB45BBF"/>
    <w:rsid w:val="7ACD6C80"/>
    <w:rsid w:val="7ACF47A6"/>
    <w:rsid w:val="7AE2097E"/>
    <w:rsid w:val="7AE85868"/>
    <w:rsid w:val="7AEA7832"/>
    <w:rsid w:val="7AF20495"/>
    <w:rsid w:val="7B0A1C83"/>
    <w:rsid w:val="7B152B01"/>
    <w:rsid w:val="7B2745E3"/>
    <w:rsid w:val="7B315461"/>
    <w:rsid w:val="7B4C229B"/>
    <w:rsid w:val="7B4E5A7D"/>
    <w:rsid w:val="7B4F4759"/>
    <w:rsid w:val="7B537186"/>
    <w:rsid w:val="7B607AF4"/>
    <w:rsid w:val="7B6A44CF"/>
    <w:rsid w:val="7B7D2454"/>
    <w:rsid w:val="7B803CF3"/>
    <w:rsid w:val="7B9A6B62"/>
    <w:rsid w:val="7B9D2AF7"/>
    <w:rsid w:val="7BAE042E"/>
    <w:rsid w:val="7BBC11CF"/>
    <w:rsid w:val="7BC65BA9"/>
    <w:rsid w:val="7BCC6F38"/>
    <w:rsid w:val="7BD007D6"/>
    <w:rsid w:val="7BDF0A19"/>
    <w:rsid w:val="7BF35ADC"/>
    <w:rsid w:val="7C1D1542"/>
    <w:rsid w:val="7C3241B4"/>
    <w:rsid w:val="7C36570A"/>
    <w:rsid w:val="7C3F3BAE"/>
    <w:rsid w:val="7C4A4A2C"/>
    <w:rsid w:val="7C57279D"/>
    <w:rsid w:val="7C6516D2"/>
    <w:rsid w:val="7C6A0C2B"/>
    <w:rsid w:val="7C7376BB"/>
    <w:rsid w:val="7C817D22"/>
    <w:rsid w:val="7C833A9B"/>
    <w:rsid w:val="7C855A65"/>
    <w:rsid w:val="7C947A56"/>
    <w:rsid w:val="7C975798"/>
    <w:rsid w:val="7C9D2CB2"/>
    <w:rsid w:val="7CAF4890"/>
    <w:rsid w:val="7CCC3693"/>
    <w:rsid w:val="7CDE1393"/>
    <w:rsid w:val="7CE00EED"/>
    <w:rsid w:val="7CE502B1"/>
    <w:rsid w:val="7CED7166"/>
    <w:rsid w:val="7D032E2D"/>
    <w:rsid w:val="7D034BDB"/>
    <w:rsid w:val="7D056BA5"/>
    <w:rsid w:val="7D212890"/>
    <w:rsid w:val="7D221505"/>
    <w:rsid w:val="7D2C7C8E"/>
    <w:rsid w:val="7D2F3C22"/>
    <w:rsid w:val="7D2F59D0"/>
    <w:rsid w:val="7D33726F"/>
    <w:rsid w:val="7D5947FB"/>
    <w:rsid w:val="7D5D253D"/>
    <w:rsid w:val="7D787377"/>
    <w:rsid w:val="7D7A477B"/>
    <w:rsid w:val="7D9121E7"/>
    <w:rsid w:val="7D9817C8"/>
    <w:rsid w:val="7DB54128"/>
    <w:rsid w:val="7DBF4FA6"/>
    <w:rsid w:val="7DC73FEB"/>
    <w:rsid w:val="7DD30A52"/>
    <w:rsid w:val="7DDD542C"/>
    <w:rsid w:val="7DE20C95"/>
    <w:rsid w:val="7DFC3B04"/>
    <w:rsid w:val="7E066731"/>
    <w:rsid w:val="7E096221"/>
    <w:rsid w:val="7E154BC6"/>
    <w:rsid w:val="7E2E7A36"/>
    <w:rsid w:val="7E8835EA"/>
    <w:rsid w:val="7E9C7095"/>
    <w:rsid w:val="7EA06B86"/>
    <w:rsid w:val="7EDC56E4"/>
    <w:rsid w:val="7EEF5417"/>
    <w:rsid w:val="7EFC5D86"/>
    <w:rsid w:val="7F01514B"/>
    <w:rsid w:val="7F0250E7"/>
    <w:rsid w:val="7F0A04A3"/>
    <w:rsid w:val="7F167663"/>
    <w:rsid w:val="7F3217A8"/>
    <w:rsid w:val="7F410732"/>
    <w:rsid w:val="7F5B0CFF"/>
    <w:rsid w:val="7F6776A3"/>
    <w:rsid w:val="7F8E4C30"/>
    <w:rsid w:val="7FA426A6"/>
    <w:rsid w:val="7FB126CD"/>
    <w:rsid w:val="7FB83A5B"/>
    <w:rsid w:val="7FC90247"/>
    <w:rsid w:val="7FDC1E3F"/>
    <w:rsid w:val="7FE5681A"/>
    <w:rsid w:val="7FF07699"/>
    <w:rsid w:val="7FF3582B"/>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4">
    <w:name w:val="Normal Indent"/>
    <w:basedOn w:val="1"/>
    <w:next w:val="1"/>
    <w:unhideWhenUsed/>
    <w:qFormat/>
    <w:uiPriority w:val="99"/>
    <w:pPr>
      <w:ind w:firstLine="420" w:firstLineChars="200"/>
    </w:pPr>
    <w:rPr>
      <w:rFonts w:ascii="Times New Roman" w:hAnsi="Times New Roman" w:cs="Times New Roman"/>
      <w:sz w:val="21"/>
      <w:szCs w:val="21"/>
    </w:rPr>
  </w:style>
  <w:style w:type="paragraph" w:styleId="5">
    <w:name w:val="toc 3"/>
    <w:basedOn w:val="1"/>
    <w:next w:val="1"/>
    <w:autoRedefine/>
    <w:unhideWhenUsed/>
    <w:qFormat/>
    <w:uiPriority w:val="0"/>
    <w:pPr>
      <w:autoSpaceDE w:val="0"/>
      <w:autoSpaceDN w:val="0"/>
      <w:adjustRightInd w:val="0"/>
      <w:spacing w:line="312" w:lineRule="atLeast"/>
      <w:ind w:left="840" w:leftChars="400"/>
      <w:textAlignment w:val="baseline"/>
    </w:pPr>
    <w:rPr>
      <w:kern w:val="0"/>
    </w:rPr>
  </w:style>
  <w:style w:type="paragraph" w:styleId="6">
    <w:name w:val="footer"/>
    <w:basedOn w:val="1"/>
    <w:next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Body Text 2"/>
    <w:basedOn w:val="1"/>
    <w:qFormat/>
    <w:uiPriority w:val="0"/>
    <w:pPr>
      <w:widowControl/>
      <w:spacing w:line="560" w:lineRule="exact"/>
      <w:ind w:firstLine="0" w:firstLineChars="0"/>
      <w:jc w:val="center"/>
      <w:textAlignment w:val="center"/>
    </w:pPr>
    <w:rPr>
      <w:color w:val="000000"/>
      <w:kern w:val="0"/>
      <w:sz w:val="24"/>
      <w:szCs w:val="20"/>
      <w:u w:val="none" w:color="000000"/>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autoRedefine/>
    <w:qFormat/>
    <w:uiPriority w:val="0"/>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仿宋" w:hAnsi="仿宋" w:eastAsia="仿宋" w:cs="仿宋"/>
      <w:sz w:val="28"/>
      <w:szCs w:val="28"/>
      <w:lang w:val="en-US" w:eastAsia="en-US" w:bidi="ar-SA"/>
    </w:rPr>
  </w:style>
  <w:style w:type="paragraph" w:styleId="17">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8">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样式 仿宋"/>
    <w:autoRedefine/>
    <w:qFormat/>
    <w:uiPriority w:val="0"/>
    <w:rPr>
      <w:rFonts w:ascii="仿宋" w:hAnsi="仿宋" w:eastAsia="仿宋"/>
      <w:kern w:val="1"/>
    </w:rPr>
  </w:style>
  <w:style w:type="paragraph" w:customStyle="1" w:styleId="20">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21">
    <w:name w:val="Normal_9"/>
    <w:qFormat/>
    <w:uiPriority w:val="0"/>
    <w:rPr>
      <w:rFonts w:ascii="Times New Roman" w:hAnsi="Times New Roman" w:eastAsia="Times New Roman" w:cs="Times New Roman"/>
      <w:sz w:val="24"/>
      <w:szCs w:val="24"/>
    </w:rPr>
  </w:style>
  <w:style w:type="paragraph" w:customStyle="1" w:styleId="2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Normal_26_0"/>
    <w:qFormat/>
    <w:uiPriority w:val="0"/>
    <w:pPr>
      <w:widowControl w:val="0"/>
      <w:jc w:val="both"/>
    </w:pPr>
    <w:rPr>
      <w:rFonts w:ascii="Calibri" w:hAnsi="Calibri"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27303</Words>
  <Characters>29516</Characters>
  <TotalTime>6</TotalTime>
  <ScaleCrop>false</ScaleCrop>
  <LinksUpToDate>false</LinksUpToDate>
  <CharactersWithSpaces>30374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2023-03-24T20:48:00Z</dcterms:created>
  <dc:creator>Administrator</dc:creator>
  <cp:lastModifiedBy>y。</cp:lastModifiedBy>
  <cp:lastPrinted>2025-09-28T03:47:00Z</cp:lastPrinted>
  <dcterms:modified xsi:type="dcterms:W3CDTF">2026-05-15T10:19:35Z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2023-04-27T22:07:04Z</vt:filetime>
  </property>
  <property fmtid="{D5CDD505-2E9C-101B-9397-08002B2CF9AE}" pid="4" name="KSOProductBuildVer">
    <vt:lpwstr>2052-12.1.0.25865</vt:lpwstr>
  </property>
  <property fmtid="{D5CDD505-2E9C-101B-9397-08002B2CF9AE}" pid="5" name="ICV">
    <vt:lpwstr>6557AD4AD05C494F9128909C565462DD_13</vt:lpwstr>
  </property>
  <property fmtid="{D5CDD505-2E9C-101B-9397-08002B2CF9AE}" pid="6" name="KSOTemplateDocerSaveRecord">
    <vt:lpwstr>eyJoZGlkIjoiMDg5NGQyY2E2ZDJhMThiNDdkYTJhNmUyNTkxYWRiMDMiLCJ1c2VySWQiOiI4MzU5Njk1MTgifQ==</vt:lpwstr>
  </property>
</Properties>
</file>