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7D0AD">
      <w:pPr>
        <w:pStyle w:val="6"/>
        <w:spacing w:line="275" w:lineRule="auto"/>
        <w:rPr>
          <w:color w:val="auto"/>
          <w:highlight w:val="none"/>
        </w:rPr>
      </w:pPr>
    </w:p>
    <w:p w14:paraId="07E0A8B8">
      <w:pPr>
        <w:pStyle w:val="6"/>
        <w:spacing w:line="275" w:lineRule="auto"/>
        <w:rPr>
          <w:color w:val="auto"/>
          <w:highlight w:val="none"/>
        </w:rPr>
      </w:pPr>
    </w:p>
    <w:p w14:paraId="3FC3A598">
      <w:pPr>
        <w:pStyle w:val="6"/>
        <w:spacing w:line="275" w:lineRule="auto"/>
        <w:rPr>
          <w:color w:val="auto"/>
          <w:highlight w:val="none"/>
        </w:rPr>
      </w:pPr>
    </w:p>
    <w:p w14:paraId="10CA1447">
      <w:pPr>
        <w:pStyle w:val="6"/>
        <w:spacing w:line="276" w:lineRule="auto"/>
        <w:rPr>
          <w:color w:val="auto"/>
          <w:highlight w:val="none"/>
        </w:rPr>
      </w:pPr>
    </w:p>
    <w:p w14:paraId="1CF62176">
      <w:pPr>
        <w:spacing w:before="258" w:line="220" w:lineRule="auto"/>
        <w:jc w:val="center"/>
        <w:rPr>
          <w:rFonts w:hint="default" w:ascii="宋体" w:hAnsi="宋体" w:eastAsia="宋体" w:cs="宋体"/>
          <w:b w:val="0"/>
          <w:bCs w:val="0"/>
          <w:color w:val="auto"/>
          <w:spacing w:val="-4"/>
          <w:sz w:val="40"/>
          <w:szCs w:val="40"/>
          <w:highlight w:val="none"/>
          <w:lang w:val="en-US"/>
        </w:rPr>
      </w:pPr>
      <w:r>
        <w:rPr>
          <w:rFonts w:hint="eastAsia" w:ascii="宋体" w:hAnsi="宋体" w:eastAsia="宋体" w:cs="宋体"/>
          <w:b w:val="0"/>
          <w:bCs w:val="0"/>
          <w:color w:val="auto"/>
          <w:spacing w:val="-4"/>
          <w:sz w:val="36"/>
          <w:szCs w:val="36"/>
          <w:highlight w:val="none"/>
          <w:lang w:val="en-US" w:eastAsia="zh-CN"/>
        </w:rPr>
        <w:t>项目名称：《拜城县库拜煤田拜城煤炭矿区地质勘查总结报告》编制项目</w:t>
      </w:r>
    </w:p>
    <w:p w14:paraId="59C413F3">
      <w:pPr>
        <w:spacing w:before="258" w:line="220" w:lineRule="auto"/>
        <w:jc w:val="center"/>
        <w:rPr>
          <w:rFonts w:hint="default" w:ascii="宋体" w:hAnsi="宋体" w:eastAsia="宋体" w:cs="宋体"/>
          <w:b w:val="0"/>
          <w:bCs w:val="0"/>
          <w:color w:val="auto"/>
          <w:sz w:val="28"/>
          <w:szCs w:val="28"/>
          <w:highlight w:val="none"/>
          <w:lang w:val="en-US" w:eastAsia="zh-CN"/>
        </w:rPr>
      </w:pPr>
      <w:r>
        <w:rPr>
          <w:rFonts w:ascii="宋体" w:hAnsi="宋体" w:eastAsia="宋体" w:cs="宋体"/>
          <w:b w:val="0"/>
          <w:bCs w:val="0"/>
          <w:color w:val="auto"/>
          <w:spacing w:val="-4"/>
          <w:sz w:val="36"/>
          <w:szCs w:val="36"/>
          <w:highlight w:val="none"/>
        </w:rPr>
        <w:t>项目编号：</w:t>
      </w:r>
      <w:r>
        <w:rPr>
          <w:rFonts w:hint="eastAsia" w:ascii="宋体" w:hAnsi="宋体" w:eastAsia="宋体" w:cs="宋体"/>
          <w:b w:val="0"/>
          <w:bCs w:val="0"/>
          <w:color w:val="auto"/>
          <w:spacing w:val="-4"/>
          <w:sz w:val="36"/>
          <w:szCs w:val="36"/>
          <w:highlight w:val="none"/>
          <w:lang w:val="en-US" w:eastAsia="zh-CN"/>
        </w:rPr>
        <w:t>bcx-jzxcs-2026-066</w:t>
      </w:r>
    </w:p>
    <w:p w14:paraId="59A92E16">
      <w:pPr>
        <w:pStyle w:val="6"/>
        <w:spacing w:line="241" w:lineRule="auto"/>
        <w:rPr>
          <w:color w:val="auto"/>
          <w:highlight w:val="none"/>
        </w:rPr>
      </w:pPr>
    </w:p>
    <w:p w14:paraId="3FF23C5F">
      <w:pPr>
        <w:pStyle w:val="6"/>
        <w:spacing w:line="241" w:lineRule="auto"/>
        <w:rPr>
          <w:color w:val="auto"/>
          <w:highlight w:val="none"/>
        </w:rPr>
      </w:pPr>
    </w:p>
    <w:p w14:paraId="0FFD019A">
      <w:pPr>
        <w:pStyle w:val="6"/>
        <w:spacing w:line="241" w:lineRule="auto"/>
        <w:rPr>
          <w:color w:val="auto"/>
          <w:highlight w:val="none"/>
        </w:rPr>
      </w:pPr>
    </w:p>
    <w:p w14:paraId="27119250">
      <w:pPr>
        <w:pStyle w:val="6"/>
        <w:spacing w:line="241" w:lineRule="auto"/>
        <w:rPr>
          <w:color w:val="auto"/>
          <w:highlight w:val="none"/>
        </w:rPr>
      </w:pPr>
    </w:p>
    <w:p w14:paraId="3D94F326">
      <w:pPr>
        <w:pStyle w:val="6"/>
        <w:spacing w:line="241" w:lineRule="auto"/>
        <w:rPr>
          <w:color w:val="auto"/>
          <w:highlight w:val="none"/>
        </w:rPr>
      </w:pPr>
    </w:p>
    <w:p w14:paraId="6DFA98EE">
      <w:pPr>
        <w:spacing w:before="312" w:line="220" w:lineRule="auto"/>
        <w:ind w:left="842"/>
        <w:jc w:val="center"/>
        <w:outlineLvl w:val="0"/>
        <w:rPr>
          <w:rFonts w:ascii="宋体" w:hAnsi="宋体" w:eastAsia="宋体" w:cs="宋体"/>
          <w:color w:val="auto"/>
          <w:sz w:val="60"/>
          <w:szCs w:val="60"/>
          <w:highlight w:val="none"/>
        </w:rPr>
      </w:pPr>
      <w:bookmarkStart w:id="0" w:name="_Toc7453"/>
      <w:bookmarkStart w:id="1" w:name="_Toc15449"/>
      <w:r>
        <w:rPr>
          <w:rFonts w:ascii="宋体" w:hAnsi="宋体" w:eastAsia="宋体" w:cs="宋体"/>
          <w:b/>
          <w:bCs/>
          <w:color w:val="auto"/>
          <w:spacing w:val="-14"/>
          <w:sz w:val="60"/>
          <w:szCs w:val="60"/>
          <w:highlight w:val="none"/>
        </w:rPr>
        <w:t>竞争性磋商文件</w:t>
      </w:r>
      <w:bookmarkEnd w:id="0"/>
      <w:bookmarkEnd w:id="1"/>
    </w:p>
    <w:p w14:paraId="4E5E74D9">
      <w:pPr>
        <w:pStyle w:val="6"/>
        <w:spacing w:line="297" w:lineRule="auto"/>
        <w:rPr>
          <w:color w:val="auto"/>
          <w:highlight w:val="none"/>
        </w:rPr>
      </w:pPr>
    </w:p>
    <w:p w14:paraId="50346191">
      <w:pPr>
        <w:pStyle w:val="6"/>
        <w:spacing w:line="298" w:lineRule="auto"/>
        <w:rPr>
          <w:color w:val="auto"/>
          <w:highlight w:val="none"/>
        </w:rPr>
      </w:pPr>
    </w:p>
    <w:p w14:paraId="27F3733D">
      <w:pPr>
        <w:pStyle w:val="6"/>
        <w:spacing w:line="298" w:lineRule="auto"/>
        <w:rPr>
          <w:rFonts w:hint="eastAsia" w:ascii="宋体" w:hAnsi="宋体" w:eastAsia="宋体" w:cs="宋体"/>
          <w:b w:val="0"/>
          <w:bCs w:val="0"/>
          <w:snapToGrid w:val="0"/>
          <w:color w:val="auto"/>
          <w:spacing w:val="-4"/>
          <w:kern w:val="0"/>
          <w:sz w:val="28"/>
          <w:szCs w:val="28"/>
          <w:highlight w:val="none"/>
          <w:lang w:val="en-US" w:eastAsia="zh-CN" w:bidi="ar-SA"/>
        </w:rPr>
      </w:pPr>
    </w:p>
    <w:p w14:paraId="3E947AB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default" w:ascii="宋体" w:hAnsi="宋体" w:eastAsia="宋体" w:cs="宋体"/>
          <w:b w:val="0"/>
          <w:bCs w:val="0"/>
          <w:snapToGrid w:val="0"/>
          <w:color w:val="auto"/>
          <w:spacing w:val="-4"/>
          <w:kern w:val="0"/>
          <w:sz w:val="32"/>
          <w:szCs w:val="32"/>
          <w:highlight w:val="none"/>
          <w:lang w:val="en-US" w:eastAsia="zh-CN" w:bidi="ar-SA"/>
        </w:rPr>
      </w:pPr>
    </w:p>
    <w:p w14:paraId="7B70A9D1">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p>
    <w:p w14:paraId="05562586">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p>
    <w:p w14:paraId="663E4C32">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p>
    <w:p w14:paraId="324EC52E">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p>
    <w:p w14:paraId="09AEF9FC">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default" w:ascii="宋体" w:hAnsi="宋体" w:eastAsia="宋体" w:cs="宋体"/>
          <w:b w:val="0"/>
          <w:bCs w:val="0"/>
          <w:snapToGrid w:val="0"/>
          <w:color w:val="auto"/>
          <w:spacing w:val="-4"/>
          <w:kern w:val="0"/>
          <w:sz w:val="32"/>
          <w:szCs w:val="32"/>
          <w:highlight w:val="none"/>
          <w:lang w:val="en-US" w:eastAsia="zh-CN" w:bidi="ar-SA"/>
        </w:rPr>
      </w:pPr>
      <w:r>
        <w:rPr>
          <w:rFonts w:hint="eastAsia" w:ascii="宋体" w:hAnsi="宋体" w:eastAsia="宋体" w:cs="宋体"/>
          <w:b w:val="0"/>
          <w:bCs w:val="0"/>
          <w:snapToGrid w:val="0"/>
          <w:color w:val="auto"/>
          <w:spacing w:val="-4"/>
          <w:kern w:val="0"/>
          <w:sz w:val="32"/>
          <w:szCs w:val="32"/>
          <w:highlight w:val="none"/>
          <w:lang w:val="en-US" w:eastAsia="zh-CN" w:bidi="ar-SA"/>
        </w:rPr>
        <w:t>采购人：拜城县发展和改革委员会</w:t>
      </w:r>
    </w:p>
    <w:p w14:paraId="7352CDA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p>
    <w:p w14:paraId="113A43F2">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p>
    <w:p w14:paraId="2BAFE160">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r>
        <w:rPr>
          <w:rFonts w:hint="eastAsia" w:ascii="宋体" w:hAnsi="宋体" w:eastAsia="宋体" w:cs="宋体"/>
          <w:b w:val="0"/>
          <w:bCs w:val="0"/>
          <w:snapToGrid w:val="0"/>
          <w:color w:val="auto"/>
          <w:spacing w:val="-4"/>
          <w:kern w:val="0"/>
          <w:sz w:val="32"/>
          <w:szCs w:val="32"/>
          <w:highlight w:val="none"/>
          <w:lang w:val="en-US" w:eastAsia="zh-CN" w:bidi="ar-SA"/>
        </w:rPr>
        <w:t>招标代理机构：新疆创亿恒达工程管理服务有限责任公司</w:t>
      </w:r>
    </w:p>
    <w:p w14:paraId="4E241862">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napToGrid w:val="0"/>
          <w:color w:val="auto"/>
          <w:spacing w:val="-4"/>
          <w:kern w:val="0"/>
          <w:sz w:val="28"/>
          <w:szCs w:val="28"/>
          <w:highlight w:val="none"/>
          <w:lang w:val="en-US" w:eastAsia="zh-CN" w:bidi="ar-SA"/>
        </w:rPr>
      </w:pPr>
    </w:p>
    <w:p w14:paraId="7AF3FBC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44" w:firstLineChars="200"/>
        <w:textAlignment w:val="baseline"/>
        <w:rPr>
          <w:rFonts w:hint="eastAsia" w:ascii="宋体" w:hAnsi="宋体" w:eastAsia="宋体" w:cs="宋体"/>
          <w:b w:val="0"/>
          <w:bCs w:val="0"/>
          <w:snapToGrid w:val="0"/>
          <w:color w:val="auto"/>
          <w:spacing w:val="-4"/>
          <w:kern w:val="0"/>
          <w:sz w:val="28"/>
          <w:szCs w:val="28"/>
          <w:highlight w:val="none"/>
          <w:lang w:val="en-US" w:eastAsia="zh-CN" w:bidi="ar-SA"/>
        </w:rPr>
      </w:pPr>
    </w:p>
    <w:p w14:paraId="189A2CD4">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44" w:firstLineChars="200"/>
        <w:textAlignment w:val="baseline"/>
        <w:rPr>
          <w:rFonts w:hint="eastAsia" w:ascii="宋体" w:hAnsi="宋体" w:eastAsia="宋体" w:cs="宋体"/>
          <w:b w:val="0"/>
          <w:bCs w:val="0"/>
          <w:snapToGrid w:val="0"/>
          <w:color w:val="auto"/>
          <w:spacing w:val="-4"/>
          <w:kern w:val="0"/>
          <w:sz w:val="28"/>
          <w:szCs w:val="28"/>
          <w:highlight w:val="none"/>
          <w:lang w:val="en-US" w:eastAsia="zh-CN" w:bidi="ar-SA"/>
        </w:rPr>
      </w:pPr>
    </w:p>
    <w:p w14:paraId="73495F91">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center"/>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r>
        <w:rPr>
          <w:rFonts w:hint="eastAsia" w:ascii="宋体" w:hAnsi="宋体" w:eastAsia="宋体" w:cs="宋体"/>
          <w:b w:val="0"/>
          <w:bCs w:val="0"/>
          <w:snapToGrid w:val="0"/>
          <w:color w:val="auto"/>
          <w:spacing w:val="-4"/>
          <w:kern w:val="0"/>
          <w:sz w:val="32"/>
          <w:szCs w:val="32"/>
          <w:highlight w:val="none"/>
          <w:lang w:val="en-US" w:eastAsia="zh-CN" w:bidi="ar-SA"/>
        </w:rPr>
        <w:t>二〇二六年五月</w:t>
      </w:r>
    </w:p>
    <w:p w14:paraId="01CA856B">
      <w:pPr>
        <w:pStyle w:val="6"/>
        <w:rPr>
          <w:color w:val="auto"/>
          <w:highlight w:val="none"/>
        </w:rPr>
      </w:pPr>
    </w:p>
    <w:p w14:paraId="750724CD">
      <w:pPr>
        <w:pStyle w:val="6"/>
        <w:rPr>
          <w:color w:val="auto"/>
          <w:highlight w:val="none"/>
        </w:rPr>
      </w:pPr>
    </w:p>
    <w:p w14:paraId="35A9CD56">
      <w:pPr>
        <w:pStyle w:val="6"/>
        <w:rPr>
          <w:color w:val="auto"/>
          <w:highlight w:val="none"/>
        </w:rPr>
      </w:pPr>
    </w:p>
    <w:p w14:paraId="7BBF3A7C">
      <w:pPr>
        <w:pStyle w:val="6"/>
        <w:spacing w:line="247" w:lineRule="auto"/>
        <w:rPr>
          <w:color w:val="auto"/>
          <w:sz w:val="40"/>
          <w:szCs w:val="40"/>
          <w:highlight w:val="none"/>
        </w:rPr>
      </w:pPr>
    </w:p>
    <w:sdt>
      <w:sdtPr>
        <w:rPr>
          <w:rFonts w:ascii="宋体" w:hAnsi="宋体" w:eastAsia="宋体" w:cs="Arial"/>
          <w:snapToGrid w:val="0"/>
          <w:color w:val="auto"/>
          <w:kern w:val="0"/>
          <w:sz w:val="40"/>
          <w:szCs w:val="40"/>
          <w:highlight w:val="none"/>
          <w:lang w:val="en-US" w:eastAsia="en-US" w:bidi="ar-SA"/>
        </w:rPr>
        <w:id w:val="147462691"/>
        <w15:color w:val="DBDBDB"/>
        <w:docPartObj>
          <w:docPartGallery w:val="Table of Contents"/>
          <w:docPartUnique/>
        </w:docPartObj>
      </w:sdtPr>
      <w:sdtEndPr>
        <w:rPr>
          <w:rFonts w:ascii="Arial" w:hAnsi="Arial" w:eastAsia="Arial" w:cs="Arial"/>
          <w:snapToGrid w:val="0"/>
          <w:color w:val="auto"/>
          <w:kern w:val="0"/>
          <w:sz w:val="18"/>
          <w:szCs w:val="21"/>
          <w:highlight w:val="none"/>
          <w:lang w:val="en-US" w:eastAsia="en-US" w:bidi="ar-SA"/>
        </w:rPr>
      </w:sdtEndPr>
      <w:sdtContent>
        <w:p w14:paraId="4285BA84">
          <w:pPr>
            <w:spacing w:before="0" w:beforeLines="0" w:after="0" w:afterLines="0" w:line="360" w:lineRule="auto"/>
            <w:ind w:left="0" w:leftChars="0" w:right="0" w:rightChars="0" w:firstLine="0" w:firstLineChars="0"/>
            <w:jc w:val="center"/>
            <w:rPr>
              <w:color w:val="auto"/>
              <w:sz w:val="40"/>
              <w:szCs w:val="40"/>
              <w:highlight w:val="none"/>
            </w:rPr>
          </w:pPr>
          <w:r>
            <w:rPr>
              <w:rFonts w:ascii="宋体" w:hAnsi="宋体" w:eastAsia="宋体"/>
              <w:color w:val="auto"/>
              <w:sz w:val="40"/>
              <w:szCs w:val="40"/>
              <w:highlight w:val="none"/>
            </w:rPr>
            <w:t>目录</w:t>
          </w:r>
        </w:p>
        <w:p w14:paraId="373386B4">
          <w:pPr>
            <w:pStyle w:val="13"/>
            <w:tabs>
              <w:tab w:val="right" w:leader="dot" w:pos="9072"/>
            </w:tabs>
            <w:spacing w:line="360" w:lineRule="auto"/>
            <w:rPr>
              <w:color w:val="auto"/>
              <w:sz w:val="40"/>
              <w:szCs w:val="40"/>
              <w:highlight w:val="none"/>
            </w:rPr>
          </w:pPr>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p>
        <w:p w14:paraId="6AFDB9BE">
          <w:pPr>
            <w:pStyle w:val="13"/>
            <w:tabs>
              <w:tab w:val="right" w:leader="dot" w:pos="9072"/>
            </w:tabs>
            <w:spacing w:line="360" w:lineRule="auto"/>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_Toc28952 </w:instrText>
          </w:r>
          <w:r>
            <w:rPr>
              <w:color w:val="auto"/>
              <w:sz w:val="40"/>
              <w:szCs w:val="40"/>
              <w:highlight w:val="none"/>
            </w:rPr>
            <w:fldChar w:fldCharType="separate"/>
          </w:r>
          <w:r>
            <w:rPr>
              <w:color w:val="auto"/>
              <w:sz w:val="40"/>
              <w:szCs w:val="40"/>
              <w:highlight w:val="none"/>
            </w:rPr>
            <w:t>第一章  竞争性磋商公告</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_Toc28952 \h </w:instrText>
          </w:r>
          <w:r>
            <w:rPr>
              <w:color w:val="auto"/>
              <w:sz w:val="40"/>
              <w:szCs w:val="40"/>
              <w:highlight w:val="none"/>
            </w:rPr>
            <w:fldChar w:fldCharType="separate"/>
          </w:r>
          <w:r>
            <w:rPr>
              <w:color w:val="auto"/>
              <w:sz w:val="40"/>
              <w:szCs w:val="40"/>
              <w:highlight w:val="none"/>
            </w:rPr>
            <w:t>1</w:t>
          </w:r>
          <w:r>
            <w:rPr>
              <w:color w:val="auto"/>
              <w:sz w:val="40"/>
              <w:szCs w:val="40"/>
              <w:highlight w:val="none"/>
            </w:rPr>
            <w:fldChar w:fldCharType="end"/>
          </w:r>
          <w:r>
            <w:rPr>
              <w:color w:val="auto"/>
              <w:sz w:val="40"/>
              <w:szCs w:val="40"/>
              <w:highlight w:val="none"/>
            </w:rPr>
            <w:fldChar w:fldCharType="end"/>
          </w:r>
        </w:p>
        <w:p w14:paraId="6851B760">
          <w:pPr>
            <w:pStyle w:val="13"/>
            <w:tabs>
              <w:tab w:val="right" w:leader="dot" w:pos="9072"/>
            </w:tabs>
            <w:spacing w:line="360" w:lineRule="auto"/>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_Toc18831 </w:instrText>
          </w:r>
          <w:r>
            <w:rPr>
              <w:color w:val="auto"/>
              <w:sz w:val="40"/>
              <w:szCs w:val="40"/>
              <w:highlight w:val="none"/>
            </w:rPr>
            <w:fldChar w:fldCharType="separate"/>
          </w:r>
          <w:r>
            <w:rPr>
              <w:color w:val="auto"/>
              <w:sz w:val="40"/>
              <w:szCs w:val="40"/>
              <w:highlight w:val="none"/>
            </w:rPr>
            <w:t>第二章  供应商须知</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_Toc18831 \h </w:instrText>
          </w:r>
          <w:r>
            <w:rPr>
              <w:color w:val="auto"/>
              <w:sz w:val="40"/>
              <w:szCs w:val="40"/>
              <w:highlight w:val="none"/>
            </w:rPr>
            <w:fldChar w:fldCharType="separate"/>
          </w:r>
          <w:r>
            <w:rPr>
              <w:color w:val="auto"/>
              <w:sz w:val="40"/>
              <w:szCs w:val="40"/>
              <w:highlight w:val="none"/>
            </w:rPr>
            <w:t>4</w:t>
          </w:r>
          <w:r>
            <w:rPr>
              <w:color w:val="auto"/>
              <w:sz w:val="40"/>
              <w:szCs w:val="40"/>
              <w:highlight w:val="none"/>
            </w:rPr>
            <w:fldChar w:fldCharType="end"/>
          </w:r>
          <w:r>
            <w:rPr>
              <w:color w:val="auto"/>
              <w:sz w:val="40"/>
              <w:szCs w:val="40"/>
              <w:highlight w:val="none"/>
            </w:rPr>
            <w:fldChar w:fldCharType="end"/>
          </w:r>
        </w:p>
        <w:p w14:paraId="35B9EE60">
          <w:pPr>
            <w:pStyle w:val="13"/>
            <w:tabs>
              <w:tab w:val="right" w:leader="dot" w:pos="9072"/>
            </w:tabs>
            <w:spacing w:line="360" w:lineRule="auto"/>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_Toc20642 </w:instrText>
          </w:r>
          <w:r>
            <w:rPr>
              <w:color w:val="auto"/>
              <w:sz w:val="40"/>
              <w:szCs w:val="40"/>
              <w:highlight w:val="none"/>
            </w:rPr>
            <w:fldChar w:fldCharType="separate"/>
          </w:r>
          <w:r>
            <w:rPr>
              <w:color w:val="auto"/>
              <w:sz w:val="40"/>
              <w:szCs w:val="40"/>
              <w:highlight w:val="none"/>
            </w:rPr>
            <w:t xml:space="preserve">第三章  </w:t>
          </w:r>
          <w:r>
            <w:rPr>
              <w:rFonts w:hint="eastAsia" w:eastAsia="宋体"/>
              <w:color w:val="auto"/>
              <w:sz w:val="40"/>
              <w:szCs w:val="40"/>
              <w:highlight w:val="none"/>
              <w:lang w:val="en-US" w:eastAsia="zh-CN"/>
            </w:rPr>
            <w:t>采购</w:t>
          </w:r>
          <w:r>
            <w:rPr>
              <w:color w:val="auto"/>
              <w:sz w:val="40"/>
              <w:szCs w:val="40"/>
              <w:highlight w:val="none"/>
            </w:rPr>
            <w:t>需求</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_Toc20642 \h </w:instrText>
          </w:r>
          <w:r>
            <w:rPr>
              <w:color w:val="auto"/>
              <w:sz w:val="40"/>
              <w:szCs w:val="40"/>
              <w:highlight w:val="none"/>
            </w:rPr>
            <w:fldChar w:fldCharType="separate"/>
          </w:r>
          <w:r>
            <w:rPr>
              <w:color w:val="auto"/>
              <w:sz w:val="40"/>
              <w:szCs w:val="40"/>
              <w:highlight w:val="none"/>
            </w:rPr>
            <w:t>2</w:t>
          </w:r>
          <w:r>
            <w:rPr>
              <w:rFonts w:hint="eastAsia" w:eastAsia="宋体"/>
              <w:color w:val="auto"/>
              <w:sz w:val="40"/>
              <w:szCs w:val="40"/>
              <w:highlight w:val="none"/>
              <w:lang w:val="en-US" w:eastAsia="zh-CN"/>
            </w:rPr>
            <w:t>7</w:t>
          </w:r>
          <w:r>
            <w:rPr>
              <w:color w:val="auto"/>
              <w:sz w:val="40"/>
              <w:szCs w:val="40"/>
              <w:highlight w:val="none"/>
            </w:rPr>
            <w:fldChar w:fldCharType="end"/>
          </w:r>
          <w:r>
            <w:rPr>
              <w:color w:val="auto"/>
              <w:sz w:val="40"/>
              <w:szCs w:val="40"/>
              <w:highlight w:val="none"/>
            </w:rPr>
            <w:fldChar w:fldCharType="end"/>
          </w:r>
        </w:p>
        <w:p w14:paraId="3AE00D72">
          <w:pPr>
            <w:pStyle w:val="13"/>
            <w:tabs>
              <w:tab w:val="right" w:leader="dot" w:pos="9072"/>
            </w:tabs>
            <w:spacing w:line="360" w:lineRule="auto"/>
            <w:rPr>
              <w:rFonts w:hint="eastAsia" w:eastAsia="宋体"/>
              <w:color w:val="auto"/>
              <w:sz w:val="40"/>
              <w:szCs w:val="40"/>
              <w:highlight w:val="none"/>
              <w:lang w:val="en-US" w:eastAsia="zh-CN"/>
            </w:rPr>
          </w:pPr>
          <w:r>
            <w:rPr>
              <w:color w:val="auto"/>
              <w:sz w:val="40"/>
              <w:szCs w:val="40"/>
              <w:highlight w:val="none"/>
            </w:rPr>
            <w:fldChar w:fldCharType="begin"/>
          </w:r>
          <w:r>
            <w:rPr>
              <w:color w:val="auto"/>
              <w:sz w:val="40"/>
              <w:szCs w:val="40"/>
              <w:highlight w:val="none"/>
            </w:rPr>
            <w:instrText xml:space="preserve"> HYPERLINK \l _Toc8431 </w:instrText>
          </w:r>
          <w:r>
            <w:rPr>
              <w:color w:val="auto"/>
              <w:sz w:val="40"/>
              <w:szCs w:val="40"/>
              <w:highlight w:val="none"/>
            </w:rPr>
            <w:fldChar w:fldCharType="separate"/>
          </w:r>
          <w:r>
            <w:rPr>
              <w:color w:val="auto"/>
              <w:sz w:val="40"/>
              <w:szCs w:val="40"/>
              <w:highlight w:val="none"/>
            </w:rPr>
            <w:t>第四章  评审方法</w:t>
          </w:r>
          <w:r>
            <w:rPr>
              <w:color w:val="auto"/>
              <w:sz w:val="40"/>
              <w:szCs w:val="40"/>
              <w:highlight w:val="none"/>
            </w:rPr>
            <w:tab/>
          </w:r>
          <w:r>
            <w:rPr>
              <w:rFonts w:hint="eastAsia" w:eastAsia="宋体"/>
              <w:color w:val="auto"/>
              <w:sz w:val="40"/>
              <w:szCs w:val="40"/>
              <w:highlight w:val="none"/>
              <w:lang w:val="en-US" w:eastAsia="zh-CN"/>
            </w:rPr>
            <w:t>2</w:t>
          </w:r>
          <w:r>
            <w:rPr>
              <w:color w:val="auto"/>
              <w:sz w:val="40"/>
              <w:szCs w:val="40"/>
              <w:highlight w:val="none"/>
            </w:rPr>
            <w:fldChar w:fldCharType="end"/>
          </w:r>
          <w:r>
            <w:rPr>
              <w:rFonts w:hint="eastAsia" w:eastAsia="宋体"/>
              <w:color w:val="auto"/>
              <w:sz w:val="40"/>
              <w:szCs w:val="40"/>
              <w:highlight w:val="none"/>
              <w:lang w:val="en-US" w:eastAsia="zh-CN"/>
            </w:rPr>
            <w:t>8</w:t>
          </w:r>
        </w:p>
        <w:p w14:paraId="36789465">
          <w:pPr>
            <w:pStyle w:val="13"/>
            <w:tabs>
              <w:tab w:val="right" w:leader="dot" w:pos="9072"/>
            </w:tabs>
            <w:spacing w:line="360" w:lineRule="auto"/>
            <w:rPr>
              <w:rFonts w:hint="eastAsia" w:eastAsia="宋体"/>
              <w:color w:val="auto"/>
              <w:sz w:val="40"/>
              <w:szCs w:val="40"/>
              <w:highlight w:val="none"/>
              <w:lang w:val="en-US" w:eastAsia="zh-CN"/>
            </w:rPr>
          </w:pPr>
          <w:r>
            <w:rPr>
              <w:color w:val="auto"/>
              <w:sz w:val="40"/>
              <w:szCs w:val="40"/>
              <w:highlight w:val="none"/>
            </w:rPr>
            <w:fldChar w:fldCharType="begin"/>
          </w:r>
          <w:r>
            <w:rPr>
              <w:color w:val="auto"/>
              <w:sz w:val="40"/>
              <w:szCs w:val="40"/>
              <w:highlight w:val="none"/>
            </w:rPr>
            <w:instrText xml:space="preserve"> HYPERLINK \l _Toc31401 </w:instrText>
          </w:r>
          <w:r>
            <w:rPr>
              <w:color w:val="auto"/>
              <w:sz w:val="40"/>
              <w:szCs w:val="40"/>
              <w:highlight w:val="none"/>
            </w:rPr>
            <w:fldChar w:fldCharType="separate"/>
          </w:r>
          <w:r>
            <w:rPr>
              <w:color w:val="auto"/>
              <w:sz w:val="40"/>
              <w:szCs w:val="40"/>
              <w:highlight w:val="none"/>
            </w:rPr>
            <w:t xml:space="preserve">第五章 </w:t>
          </w:r>
          <w:r>
            <w:rPr>
              <w:rFonts w:hint="eastAsia" w:eastAsia="宋体"/>
              <w:color w:val="auto"/>
              <w:sz w:val="40"/>
              <w:szCs w:val="40"/>
              <w:highlight w:val="none"/>
              <w:lang w:val="en-US" w:eastAsia="zh-CN"/>
            </w:rPr>
            <w:t>合同文件</w:t>
          </w:r>
          <w:r>
            <w:rPr>
              <w:color w:val="auto"/>
              <w:sz w:val="40"/>
              <w:szCs w:val="40"/>
              <w:highlight w:val="none"/>
            </w:rPr>
            <w:tab/>
          </w:r>
          <w:r>
            <w:rPr>
              <w:rFonts w:hint="eastAsia" w:eastAsia="宋体"/>
              <w:color w:val="auto"/>
              <w:sz w:val="40"/>
              <w:szCs w:val="40"/>
              <w:highlight w:val="none"/>
              <w:lang w:val="en-US" w:eastAsia="zh-CN"/>
            </w:rPr>
            <w:t>3</w:t>
          </w:r>
          <w:r>
            <w:rPr>
              <w:color w:val="auto"/>
              <w:sz w:val="40"/>
              <w:szCs w:val="40"/>
              <w:highlight w:val="none"/>
            </w:rPr>
            <w:fldChar w:fldCharType="end"/>
          </w:r>
          <w:r>
            <w:rPr>
              <w:rFonts w:hint="eastAsia" w:eastAsia="宋体"/>
              <w:color w:val="auto"/>
              <w:sz w:val="40"/>
              <w:szCs w:val="40"/>
              <w:highlight w:val="none"/>
              <w:lang w:val="en-US" w:eastAsia="zh-CN"/>
            </w:rPr>
            <w:t>6</w:t>
          </w:r>
        </w:p>
        <w:p w14:paraId="3D577509">
          <w:pPr>
            <w:pStyle w:val="13"/>
            <w:tabs>
              <w:tab w:val="right" w:leader="dot" w:pos="9072"/>
            </w:tabs>
            <w:spacing w:line="360" w:lineRule="auto"/>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_Toc23562 </w:instrText>
          </w:r>
          <w:r>
            <w:rPr>
              <w:color w:val="auto"/>
              <w:sz w:val="40"/>
              <w:szCs w:val="40"/>
              <w:highlight w:val="none"/>
            </w:rPr>
            <w:fldChar w:fldCharType="separate"/>
          </w:r>
          <w:r>
            <w:rPr>
              <w:color w:val="auto"/>
              <w:sz w:val="40"/>
              <w:szCs w:val="40"/>
              <w:highlight w:val="none"/>
            </w:rPr>
            <w:t>第六章  响应文件格式</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_Toc23562 \h </w:instrText>
          </w:r>
          <w:r>
            <w:rPr>
              <w:color w:val="auto"/>
              <w:sz w:val="40"/>
              <w:szCs w:val="40"/>
              <w:highlight w:val="none"/>
            </w:rPr>
            <w:fldChar w:fldCharType="separate"/>
          </w:r>
          <w:r>
            <w:rPr>
              <w:color w:val="auto"/>
              <w:sz w:val="40"/>
              <w:szCs w:val="40"/>
              <w:highlight w:val="none"/>
            </w:rPr>
            <w:t>4</w:t>
          </w:r>
          <w:r>
            <w:rPr>
              <w:rFonts w:hint="eastAsia" w:eastAsia="宋体"/>
              <w:color w:val="auto"/>
              <w:sz w:val="40"/>
              <w:szCs w:val="40"/>
              <w:highlight w:val="none"/>
              <w:lang w:val="en-US" w:eastAsia="zh-CN"/>
            </w:rPr>
            <w:t>5</w:t>
          </w:r>
          <w:r>
            <w:rPr>
              <w:color w:val="auto"/>
              <w:sz w:val="40"/>
              <w:szCs w:val="40"/>
              <w:highlight w:val="none"/>
            </w:rPr>
            <w:fldChar w:fldCharType="end"/>
          </w:r>
          <w:r>
            <w:rPr>
              <w:color w:val="auto"/>
              <w:sz w:val="40"/>
              <w:szCs w:val="40"/>
              <w:highlight w:val="none"/>
            </w:rPr>
            <w:fldChar w:fldCharType="end"/>
          </w:r>
        </w:p>
        <w:p w14:paraId="6B52923F">
          <w:pPr>
            <w:pStyle w:val="13"/>
            <w:tabs>
              <w:tab w:val="right" w:leader="dot" w:pos="9072"/>
            </w:tabs>
            <w:spacing w:line="360" w:lineRule="auto"/>
            <w:rPr>
              <w:color w:val="auto"/>
              <w:sz w:val="40"/>
              <w:szCs w:val="40"/>
              <w:highlight w:val="none"/>
            </w:rPr>
          </w:pPr>
        </w:p>
        <w:p w14:paraId="345CB1E4">
          <w:pPr>
            <w:pStyle w:val="15"/>
            <w:spacing w:line="360" w:lineRule="auto"/>
            <w:rPr>
              <w:rFonts w:ascii="Arial" w:hAnsi="Arial" w:eastAsia="Arial" w:cs="Arial"/>
              <w:snapToGrid w:val="0"/>
              <w:color w:val="auto"/>
              <w:kern w:val="0"/>
              <w:sz w:val="18"/>
              <w:szCs w:val="21"/>
              <w:highlight w:val="none"/>
              <w:lang w:val="en-US" w:eastAsia="en-US" w:bidi="ar-SA"/>
            </w:rPr>
          </w:pPr>
          <w:r>
            <w:rPr>
              <w:color w:val="auto"/>
              <w:sz w:val="32"/>
              <w:szCs w:val="40"/>
              <w:highlight w:val="none"/>
            </w:rPr>
            <w:fldChar w:fldCharType="end"/>
          </w:r>
        </w:p>
      </w:sdtContent>
    </w:sdt>
    <w:p w14:paraId="68EB7ADE">
      <w:pPr>
        <w:pStyle w:val="6"/>
        <w:rPr>
          <w:color w:val="auto"/>
          <w:highlight w:val="none"/>
        </w:rPr>
        <w:sectPr>
          <w:headerReference r:id="rId5" w:type="default"/>
          <w:footerReference r:id="rId6" w:type="default"/>
          <w:pgSz w:w="11906" w:h="16839"/>
          <w:pgMar w:top="1417" w:right="1417" w:bottom="1417" w:left="1417" w:header="0" w:footer="0" w:gutter="0"/>
          <w:pgNumType w:fmt="decimal"/>
          <w:cols w:space="720" w:num="1"/>
        </w:sectPr>
      </w:pPr>
    </w:p>
    <w:p w14:paraId="5C24A0A8">
      <w:pPr>
        <w:pStyle w:val="2"/>
        <w:bidi w:val="0"/>
        <w:rPr>
          <w:rFonts w:ascii="宋体" w:hAnsi="宋体" w:eastAsia="宋体" w:cs="宋体"/>
          <w:color w:val="auto"/>
          <w:szCs w:val="44"/>
          <w:highlight w:val="none"/>
        </w:rPr>
      </w:pPr>
      <w:bookmarkStart w:id="2" w:name="bookmark1"/>
      <w:bookmarkEnd w:id="2"/>
      <w:bookmarkStart w:id="3" w:name="_Toc28685"/>
      <w:bookmarkStart w:id="4" w:name="_Toc28952"/>
      <w:r>
        <w:rPr>
          <w:color w:val="auto"/>
          <w:highlight w:val="none"/>
        </w:rPr>
        <w:t>第一章  竞争性磋商公告</w:t>
      </w:r>
      <w:bookmarkEnd w:id="3"/>
      <w:bookmarkEnd w:id="4"/>
    </w:p>
    <w:p w14:paraId="47BDC7DB">
      <w:pPr>
        <w:spacing w:before="51"/>
        <w:rPr>
          <w:color w:val="auto"/>
          <w:highlight w:val="none"/>
        </w:rPr>
      </w:pPr>
    </w:p>
    <w:tbl>
      <w:tblPr>
        <w:tblStyle w:val="31"/>
        <w:tblW w:w="9962"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962"/>
      </w:tblGrid>
      <w:tr w14:paraId="6B132F9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11" w:hRule="atLeast"/>
        </w:trPr>
        <w:tc>
          <w:tcPr>
            <w:tcW w:w="9962" w:type="dxa"/>
            <w:vAlign w:val="top"/>
          </w:tcPr>
          <w:p w14:paraId="19D35A5D">
            <w:pPr>
              <w:pStyle w:val="32"/>
              <w:spacing w:before="36" w:line="220" w:lineRule="auto"/>
              <w:ind w:left="116"/>
              <w:rPr>
                <w:color w:val="auto"/>
                <w:highlight w:val="none"/>
              </w:rPr>
            </w:pPr>
            <w:r>
              <w:rPr>
                <w:color w:val="auto"/>
                <w:spacing w:val="-3"/>
                <w:highlight w:val="none"/>
              </w:rPr>
              <w:t>项目概况</w:t>
            </w:r>
          </w:p>
          <w:p w14:paraId="6CB2A8BC">
            <w:pPr>
              <w:pStyle w:val="32"/>
              <w:spacing w:before="102" w:line="260" w:lineRule="auto"/>
              <w:ind w:left="111" w:right="249" w:firstLine="482"/>
              <w:rPr>
                <w:color w:val="auto"/>
                <w:highlight w:val="none"/>
              </w:rPr>
            </w:pPr>
            <w:r>
              <w:rPr>
                <w:rFonts w:hint="eastAsia"/>
                <w:color w:val="auto"/>
                <w:highlight w:val="none"/>
                <w:lang w:val="en-US" w:eastAsia="zh-CN"/>
              </w:rPr>
              <w:t>《拜城县库拜煤田拜城煤炭矿区地质勘查总结报告》编制项目</w:t>
            </w:r>
            <w:r>
              <w:rPr>
                <w:color w:val="auto"/>
                <w:highlight w:val="none"/>
              </w:rPr>
              <w:t>的潜在供应商应</w:t>
            </w:r>
            <w:r>
              <w:rPr>
                <w:color w:val="auto"/>
                <w:spacing w:val="-1"/>
                <w:highlight w:val="none"/>
              </w:rPr>
              <w:t>在政采云平台线上获取采购文</w:t>
            </w:r>
            <w:r>
              <w:rPr>
                <w:color w:val="auto"/>
                <w:spacing w:val="-6"/>
                <w:highlight w:val="none"/>
              </w:rPr>
              <w:t>件，并</w:t>
            </w:r>
            <w:r>
              <w:rPr>
                <w:rFonts w:hint="eastAsia"/>
                <w:color w:val="auto"/>
                <w:highlight w:val="none"/>
                <w:lang w:eastAsia="zh-CN"/>
              </w:rPr>
              <w:t>于2026年6月9日</w:t>
            </w:r>
            <w:r>
              <w:rPr>
                <w:rFonts w:hint="eastAsia"/>
                <w:color w:val="auto"/>
                <w:highlight w:val="none"/>
                <w:lang w:val="en-US" w:eastAsia="zh-CN"/>
              </w:rPr>
              <w:t>16</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0（北京</w:t>
            </w:r>
            <w:r>
              <w:rPr>
                <w:color w:val="auto"/>
                <w:spacing w:val="-6"/>
                <w:highlight w:val="none"/>
              </w:rPr>
              <w:t>时</w:t>
            </w:r>
            <w:r>
              <w:rPr>
                <w:color w:val="auto"/>
                <w:spacing w:val="-7"/>
                <w:highlight w:val="none"/>
              </w:rPr>
              <w:t>间）前提交响应文件。</w:t>
            </w:r>
          </w:p>
        </w:tc>
      </w:tr>
    </w:tbl>
    <w:p w14:paraId="4CFD94EE">
      <w:pPr>
        <w:spacing w:before="233" w:line="219" w:lineRule="auto"/>
        <w:ind w:left="12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一、项目基本情况</w:t>
      </w:r>
    </w:p>
    <w:p w14:paraId="3FFDBB9A">
      <w:pPr>
        <w:spacing w:before="234" w:line="220" w:lineRule="auto"/>
        <w:ind w:left="606"/>
        <w:rPr>
          <w:rFonts w:hint="default" w:ascii="宋体" w:hAnsi="宋体" w:eastAsia="宋体" w:cs="宋体"/>
          <w:color w:val="auto"/>
          <w:sz w:val="24"/>
          <w:szCs w:val="24"/>
          <w:highlight w:val="none"/>
          <w:lang w:val="en-US" w:eastAsia="zh-CN"/>
        </w:rPr>
      </w:pPr>
      <w:r>
        <w:rPr>
          <w:rFonts w:ascii="宋体" w:hAnsi="宋体" w:eastAsia="宋体" w:cs="宋体"/>
          <w:color w:val="auto"/>
          <w:spacing w:val="-1"/>
          <w:sz w:val="24"/>
          <w:szCs w:val="24"/>
          <w:highlight w:val="none"/>
        </w:rPr>
        <w:t>项目编号：</w:t>
      </w:r>
      <w:r>
        <w:rPr>
          <w:rFonts w:hint="eastAsia" w:ascii="宋体" w:hAnsi="宋体" w:eastAsia="宋体" w:cs="宋体"/>
          <w:color w:val="auto"/>
          <w:spacing w:val="-1"/>
          <w:sz w:val="24"/>
          <w:szCs w:val="24"/>
          <w:highlight w:val="none"/>
          <w:lang w:val="en-US" w:eastAsia="zh-CN"/>
        </w:rPr>
        <w:t>bcx-jzxcs-2026-066</w:t>
      </w:r>
    </w:p>
    <w:p w14:paraId="4DF93287">
      <w:pPr>
        <w:spacing w:before="114" w:line="219" w:lineRule="auto"/>
        <w:ind w:left="601"/>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rPr>
        <w:t>项目名称：</w:t>
      </w:r>
      <w:r>
        <w:rPr>
          <w:rFonts w:hint="eastAsia" w:ascii="宋体" w:hAnsi="宋体" w:eastAsia="宋体" w:cs="宋体"/>
          <w:color w:val="auto"/>
          <w:spacing w:val="-1"/>
          <w:sz w:val="24"/>
          <w:szCs w:val="24"/>
          <w:highlight w:val="none"/>
          <w:lang w:eastAsia="zh-CN"/>
        </w:rPr>
        <w:t>《拜城县库拜煤田拜城煤炭矿区地质勘查总结报告》编制项目</w:t>
      </w:r>
    </w:p>
    <w:p w14:paraId="7D9CA7D0">
      <w:pPr>
        <w:spacing w:before="114" w:line="219" w:lineRule="auto"/>
        <w:ind w:left="6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采购方式：竞争性磋商</w:t>
      </w:r>
    </w:p>
    <w:p w14:paraId="177B0DE7">
      <w:pPr>
        <w:spacing w:before="114" w:line="220" w:lineRule="auto"/>
        <w:ind w:left="606"/>
        <w:rPr>
          <w:rFonts w:hint="default" w:ascii="宋体" w:hAnsi="宋体" w:eastAsia="宋体" w:cs="宋体"/>
          <w:color w:val="auto"/>
          <w:spacing w:val="1"/>
          <w:sz w:val="24"/>
          <w:szCs w:val="24"/>
          <w:highlight w:val="none"/>
          <w:lang w:val="en-US"/>
        </w:rPr>
      </w:pPr>
      <w:r>
        <w:rPr>
          <w:rFonts w:ascii="宋体" w:hAnsi="宋体" w:eastAsia="宋体" w:cs="宋体"/>
          <w:color w:val="auto"/>
          <w:spacing w:val="-1"/>
          <w:sz w:val="24"/>
          <w:szCs w:val="24"/>
          <w:highlight w:val="none"/>
        </w:rPr>
        <w:t>预算金额（元）：</w:t>
      </w:r>
      <w:r>
        <w:rPr>
          <w:rFonts w:hint="eastAsia" w:ascii="宋体" w:hAnsi="宋体" w:eastAsia="宋体" w:cs="宋体"/>
          <w:color w:val="auto"/>
          <w:spacing w:val="-1"/>
          <w:sz w:val="24"/>
          <w:szCs w:val="24"/>
          <w:highlight w:val="none"/>
          <w:lang w:val="en-US" w:eastAsia="zh-CN"/>
        </w:rPr>
        <w:t>600000.00</w:t>
      </w:r>
    </w:p>
    <w:p w14:paraId="384B46D3">
      <w:pPr>
        <w:spacing w:before="114" w:line="220" w:lineRule="auto"/>
        <w:ind w:left="606"/>
        <w:rPr>
          <w:rFonts w:hint="default" w:ascii="宋体" w:hAnsi="宋体" w:eastAsia="宋体" w:cs="宋体"/>
          <w:color w:val="auto"/>
          <w:spacing w:val="-1"/>
          <w:sz w:val="24"/>
          <w:szCs w:val="24"/>
          <w:highlight w:val="none"/>
          <w:lang w:val="en-US"/>
        </w:rPr>
      </w:pPr>
      <w:r>
        <w:rPr>
          <w:rFonts w:ascii="宋体" w:hAnsi="宋体" w:eastAsia="宋体" w:cs="宋体"/>
          <w:color w:val="auto"/>
          <w:spacing w:val="-1"/>
          <w:sz w:val="24"/>
          <w:szCs w:val="24"/>
          <w:highlight w:val="none"/>
        </w:rPr>
        <w:t>最高限价（元）：</w:t>
      </w:r>
      <w:r>
        <w:rPr>
          <w:rFonts w:hint="eastAsia" w:ascii="宋体" w:hAnsi="宋体" w:eastAsia="宋体" w:cs="宋体"/>
          <w:color w:val="auto"/>
          <w:spacing w:val="-1"/>
          <w:sz w:val="24"/>
          <w:szCs w:val="24"/>
          <w:highlight w:val="none"/>
          <w:lang w:val="en-US" w:eastAsia="zh-CN"/>
        </w:rPr>
        <w:t>600000.00</w:t>
      </w:r>
    </w:p>
    <w:p w14:paraId="5D9C3E76">
      <w:pPr>
        <w:spacing w:before="114" w:line="219" w:lineRule="auto"/>
        <w:ind w:left="601"/>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rPr>
        <w:t>采购需求：</w:t>
      </w:r>
    </w:p>
    <w:p w14:paraId="708754A8">
      <w:pPr>
        <w:spacing w:before="114" w:line="219" w:lineRule="auto"/>
        <w:ind w:left="601"/>
        <w:rPr>
          <w:rFonts w:hint="eastAsia" w:ascii="宋体" w:hAnsi="宋体" w:eastAsia="宋体" w:cs="宋体"/>
          <w:color w:val="auto"/>
          <w:spacing w:val="-1"/>
          <w:sz w:val="24"/>
          <w:szCs w:val="24"/>
          <w:highlight w:val="none"/>
          <w:lang w:val="en-US" w:eastAsia="zh-CN"/>
        </w:rPr>
      </w:pPr>
      <w:r>
        <w:rPr>
          <w:rFonts w:ascii="宋体" w:hAnsi="宋体" w:eastAsia="宋体" w:cs="宋体"/>
          <w:color w:val="auto"/>
          <w:spacing w:val="-1"/>
          <w:sz w:val="24"/>
          <w:szCs w:val="24"/>
          <w:highlight w:val="none"/>
        </w:rPr>
        <w:t>标项名称：</w:t>
      </w:r>
      <w:r>
        <w:rPr>
          <w:rFonts w:hint="eastAsia" w:ascii="宋体" w:hAnsi="宋体" w:eastAsia="宋体" w:cs="宋体"/>
          <w:color w:val="auto"/>
          <w:spacing w:val="-1"/>
          <w:sz w:val="24"/>
          <w:szCs w:val="24"/>
          <w:highlight w:val="none"/>
          <w:lang w:eastAsia="zh-CN"/>
        </w:rPr>
        <w:t>《拜城县库拜煤田拜城煤炭矿区地质勘查总结报告》编制项目</w:t>
      </w:r>
    </w:p>
    <w:p w14:paraId="4EF6D5DE">
      <w:pPr>
        <w:spacing w:before="114" w:line="219" w:lineRule="auto"/>
        <w:ind w:left="601"/>
        <w:rPr>
          <w:rFonts w:hint="eastAsia" w:ascii="宋体" w:hAnsi="宋体" w:eastAsia="宋体" w:cs="宋体"/>
          <w:color w:val="auto"/>
          <w:spacing w:val="-1"/>
          <w:sz w:val="24"/>
          <w:szCs w:val="24"/>
          <w:highlight w:val="none"/>
          <w:lang w:val="en-US" w:eastAsia="zh-CN"/>
        </w:rPr>
      </w:pPr>
      <w:r>
        <w:rPr>
          <w:rFonts w:ascii="宋体" w:hAnsi="宋体" w:eastAsia="宋体" w:cs="宋体"/>
          <w:color w:val="auto"/>
          <w:spacing w:val="-1"/>
          <w:sz w:val="24"/>
          <w:szCs w:val="24"/>
          <w:highlight w:val="none"/>
        </w:rPr>
        <w:t>数量：</w:t>
      </w:r>
      <w:r>
        <w:rPr>
          <w:rFonts w:hint="eastAsia" w:ascii="宋体" w:hAnsi="宋体" w:eastAsia="宋体" w:cs="宋体"/>
          <w:color w:val="auto"/>
          <w:spacing w:val="-1"/>
          <w:sz w:val="24"/>
          <w:szCs w:val="24"/>
          <w:highlight w:val="none"/>
          <w:lang w:val="en-US" w:eastAsia="zh-CN"/>
        </w:rPr>
        <w:t>1</w:t>
      </w:r>
    </w:p>
    <w:p w14:paraId="7DA07A37">
      <w:pPr>
        <w:spacing w:before="114" w:line="220" w:lineRule="auto"/>
        <w:ind w:left="606"/>
        <w:rPr>
          <w:rFonts w:hint="default" w:ascii="宋体" w:hAnsi="宋体" w:eastAsia="宋体" w:cs="宋体"/>
          <w:color w:val="auto"/>
          <w:spacing w:val="-1"/>
          <w:sz w:val="24"/>
          <w:szCs w:val="24"/>
          <w:highlight w:val="none"/>
          <w:lang w:val="en-US"/>
        </w:rPr>
      </w:pPr>
      <w:r>
        <w:rPr>
          <w:rFonts w:hint="eastAsia" w:ascii="宋体" w:hAnsi="宋体" w:eastAsia="宋体" w:cs="宋体"/>
          <w:color w:val="auto"/>
          <w:spacing w:val="-1"/>
          <w:sz w:val="24"/>
          <w:szCs w:val="24"/>
          <w:highlight w:val="none"/>
        </w:rPr>
        <w:t>预算金额（元</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600000.00</w:t>
      </w:r>
    </w:p>
    <w:p w14:paraId="1F722AAD">
      <w:pPr>
        <w:spacing w:before="114" w:line="220" w:lineRule="auto"/>
        <w:ind w:left="6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单位：批</w:t>
      </w:r>
    </w:p>
    <w:p w14:paraId="638A1C93">
      <w:pPr>
        <w:spacing w:before="114" w:line="220" w:lineRule="auto"/>
        <w:ind w:left="6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简要规格描述：</w:t>
      </w:r>
      <w:r>
        <w:rPr>
          <w:rFonts w:hint="eastAsia" w:ascii="宋体" w:hAnsi="宋体" w:eastAsia="宋体" w:cs="宋体"/>
          <w:color w:val="auto"/>
          <w:spacing w:val="-1"/>
          <w:sz w:val="24"/>
          <w:szCs w:val="24"/>
          <w:highlight w:val="none"/>
          <w:lang w:eastAsia="zh-CN"/>
        </w:rPr>
        <w:t>完成《拜城县库拜煤田拜城煤炭矿区地质勘查总结报告》编制项目，并取得相关专家评审意见</w:t>
      </w:r>
      <w:r>
        <w:rPr>
          <w:rFonts w:hint="eastAsia" w:ascii="宋体" w:hAnsi="宋体" w:eastAsia="宋体" w:cs="宋体"/>
          <w:color w:val="auto"/>
          <w:spacing w:val="-1"/>
          <w:sz w:val="24"/>
          <w:szCs w:val="24"/>
          <w:highlight w:val="none"/>
        </w:rPr>
        <w:t>。</w:t>
      </w:r>
    </w:p>
    <w:p w14:paraId="5B21273E">
      <w:pPr>
        <w:spacing w:before="114" w:line="220" w:lineRule="auto"/>
        <w:ind w:left="606"/>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rPr>
        <w:t>备注：</w:t>
      </w:r>
      <w:r>
        <w:rPr>
          <w:rFonts w:hint="eastAsia" w:ascii="宋体" w:hAnsi="宋体" w:eastAsia="宋体" w:cs="宋体"/>
          <w:color w:val="auto"/>
          <w:spacing w:val="-1"/>
          <w:sz w:val="24"/>
          <w:szCs w:val="24"/>
          <w:highlight w:val="none"/>
          <w:lang w:val="en-US" w:eastAsia="zh-CN"/>
        </w:rPr>
        <w:t>无</w:t>
      </w:r>
    </w:p>
    <w:p w14:paraId="14BA5253">
      <w:pPr>
        <w:spacing w:before="114" w:line="220" w:lineRule="auto"/>
        <w:ind w:left="606"/>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合同履行期限</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详见磋商文件。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val="en-US" w:eastAsia="zh-CN"/>
        </w:rPr>
        <w:t xml:space="preserve"> </w:t>
      </w:r>
    </w:p>
    <w:p w14:paraId="7ECCFDC6">
      <w:pPr>
        <w:spacing w:before="114" w:line="220" w:lineRule="auto"/>
        <w:ind w:left="606"/>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本项目（否）接受联合体投标。</w:t>
      </w:r>
    </w:p>
    <w:p w14:paraId="5F2C9C1F">
      <w:pPr>
        <w:spacing w:before="155" w:line="220" w:lineRule="auto"/>
        <w:ind w:left="12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二、申请人的资格要求：</w:t>
      </w:r>
    </w:p>
    <w:p w14:paraId="0707CD29">
      <w:pPr>
        <w:spacing w:before="114" w:line="220" w:lineRule="auto"/>
        <w:ind w:firstLine="476"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1.满足《中华人民共和国政府采购法》第二十二条规定；</w:t>
      </w:r>
    </w:p>
    <w:p w14:paraId="378028EF">
      <w:pPr>
        <w:spacing w:before="114" w:line="220" w:lineRule="auto"/>
        <w:ind w:firstLine="476" w:firstLineChars="200"/>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rPr>
        <w:t>2.落实政府采购政策需满足的资格要求：</w:t>
      </w:r>
      <w:r>
        <w:rPr>
          <w:rFonts w:hint="eastAsia" w:ascii="宋体" w:hAnsi="宋体" w:eastAsia="宋体" w:cs="宋体"/>
          <w:color w:val="auto"/>
          <w:spacing w:val="-1"/>
          <w:sz w:val="24"/>
          <w:szCs w:val="24"/>
          <w:highlight w:val="none"/>
          <w:lang w:val="en-US" w:eastAsia="zh-CN"/>
        </w:rPr>
        <w:t>本项目不专门面向中小企业。</w:t>
      </w:r>
    </w:p>
    <w:p w14:paraId="0FD1EF90">
      <w:pPr>
        <w:spacing w:before="114" w:line="220" w:lineRule="auto"/>
        <w:ind w:firstLine="476" w:firstLineChars="200"/>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3.本项目的特定资格要求：供应商须具有乙级（含）以上测绘资质证书。</w:t>
      </w:r>
    </w:p>
    <w:p w14:paraId="201F3B6E">
      <w:pPr>
        <w:spacing w:before="155" w:line="219" w:lineRule="auto"/>
        <w:ind w:left="12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三、获取采购文件</w:t>
      </w:r>
    </w:p>
    <w:p w14:paraId="296529D6">
      <w:pPr>
        <w:spacing w:before="235" w:line="294" w:lineRule="auto"/>
        <w:ind w:left="124" w:right="410" w:firstLine="48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时间：202</w:t>
      </w:r>
      <w:r>
        <w:rPr>
          <w:rFonts w:hint="eastAsia" w:ascii="宋体" w:hAnsi="宋体" w:eastAsia="宋体" w:cs="宋体"/>
          <w:color w:val="auto"/>
          <w:spacing w:val="-8"/>
          <w:sz w:val="24"/>
          <w:szCs w:val="24"/>
          <w:highlight w:val="none"/>
          <w:lang w:val="en-US" w:eastAsia="zh-CN"/>
        </w:rPr>
        <w:t>6</w:t>
      </w:r>
      <w:r>
        <w:rPr>
          <w:rFonts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5月26日</w:t>
      </w:r>
      <w:r>
        <w:rPr>
          <w:rFonts w:ascii="宋体" w:hAnsi="宋体" w:eastAsia="宋体" w:cs="宋体"/>
          <w:color w:val="auto"/>
          <w:spacing w:val="-8"/>
          <w:sz w:val="24"/>
          <w:szCs w:val="24"/>
          <w:highlight w:val="none"/>
        </w:rPr>
        <w:t>至202</w:t>
      </w:r>
      <w:r>
        <w:rPr>
          <w:rFonts w:hint="eastAsia" w:ascii="宋体" w:hAnsi="宋体" w:eastAsia="宋体" w:cs="宋体"/>
          <w:color w:val="auto"/>
          <w:spacing w:val="-8"/>
          <w:sz w:val="24"/>
          <w:szCs w:val="24"/>
          <w:highlight w:val="none"/>
          <w:lang w:val="en-US" w:eastAsia="zh-CN"/>
        </w:rPr>
        <w:t>6</w:t>
      </w:r>
      <w:r>
        <w:rPr>
          <w:rFonts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6</w:t>
      </w:r>
      <w:r>
        <w:rPr>
          <w:rFonts w:ascii="宋体" w:hAnsi="宋体" w:eastAsia="宋体" w:cs="宋体"/>
          <w:color w:val="auto"/>
          <w:spacing w:val="-8"/>
          <w:sz w:val="24"/>
          <w:szCs w:val="24"/>
          <w:highlight w:val="none"/>
        </w:rPr>
        <w:t>月</w:t>
      </w:r>
      <w:r>
        <w:rPr>
          <w:rFonts w:hint="eastAsia" w:ascii="宋体" w:hAnsi="宋体" w:eastAsia="宋体" w:cs="宋体"/>
          <w:color w:val="auto"/>
          <w:spacing w:val="-8"/>
          <w:sz w:val="24"/>
          <w:szCs w:val="24"/>
          <w:highlight w:val="none"/>
          <w:lang w:val="en-US" w:eastAsia="zh-CN"/>
        </w:rPr>
        <w:t>5</w:t>
      </w:r>
      <w:r>
        <w:rPr>
          <w:rFonts w:ascii="宋体" w:hAnsi="宋体" w:eastAsia="宋体" w:cs="宋体"/>
          <w:color w:val="auto"/>
          <w:spacing w:val="-8"/>
          <w:sz w:val="24"/>
          <w:szCs w:val="24"/>
          <w:highlight w:val="none"/>
        </w:rPr>
        <w:t>日，每天上午</w:t>
      </w:r>
      <w:r>
        <w:rPr>
          <w:rFonts w:hint="eastAsia" w:ascii="宋体" w:hAnsi="宋体" w:eastAsia="宋体" w:cs="宋体"/>
          <w:color w:val="auto"/>
          <w:spacing w:val="-33"/>
          <w:sz w:val="24"/>
          <w:szCs w:val="24"/>
          <w:highlight w:val="none"/>
          <w:lang w:val="en-US" w:eastAsia="zh-CN"/>
        </w:rPr>
        <w:t>00</w:t>
      </w:r>
      <w:r>
        <w:rPr>
          <w:rFonts w:hint="eastAsia" w:ascii="宋体" w:hAnsi="宋体" w:eastAsia="宋体" w:cs="宋体"/>
          <w:color w:val="auto"/>
          <w:spacing w:val="-8"/>
          <w:sz w:val="24"/>
          <w:szCs w:val="24"/>
          <w:highlight w:val="none"/>
        </w:rPr>
        <w:t>:00</w:t>
      </w:r>
      <w:r>
        <w:rPr>
          <w:rFonts w:ascii="宋体" w:hAnsi="宋体" w:eastAsia="宋体" w:cs="宋体"/>
          <w:color w:val="auto"/>
          <w:spacing w:val="-48"/>
          <w:sz w:val="24"/>
          <w:szCs w:val="24"/>
          <w:highlight w:val="none"/>
        </w:rPr>
        <w:t xml:space="preserve"> </w:t>
      </w:r>
      <w:r>
        <w:rPr>
          <w:rFonts w:ascii="宋体" w:hAnsi="宋体" w:eastAsia="宋体" w:cs="宋体"/>
          <w:color w:val="auto"/>
          <w:spacing w:val="-8"/>
          <w:sz w:val="24"/>
          <w:szCs w:val="24"/>
          <w:highlight w:val="none"/>
        </w:rPr>
        <w:t>至</w:t>
      </w:r>
      <w:r>
        <w:rPr>
          <w:rFonts w:ascii="宋体" w:hAnsi="宋体" w:eastAsia="宋体" w:cs="宋体"/>
          <w:color w:val="auto"/>
          <w:spacing w:val="-33"/>
          <w:sz w:val="24"/>
          <w:szCs w:val="24"/>
          <w:highlight w:val="none"/>
        </w:rPr>
        <w:t xml:space="preserve"> </w:t>
      </w:r>
      <w:r>
        <w:rPr>
          <w:rFonts w:hint="eastAsia" w:ascii="宋体" w:hAnsi="宋体" w:eastAsia="宋体" w:cs="宋体"/>
          <w:color w:val="auto"/>
          <w:spacing w:val="-8"/>
          <w:sz w:val="24"/>
          <w:szCs w:val="24"/>
          <w:highlight w:val="none"/>
        </w:rPr>
        <w:t>1</w:t>
      </w:r>
      <w:bookmarkStart w:id="207" w:name="_GoBack"/>
      <w:bookmarkEnd w:id="207"/>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:00</w:t>
      </w:r>
      <w:r>
        <w:rPr>
          <w:rFonts w:ascii="宋体" w:hAnsi="宋体" w:eastAsia="宋体" w:cs="宋体"/>
          <w:color w:val="auto"/>
          <w:spacing w:val="-8"/>
          <w:sz w:val="24"/>
          <w:szCs w:val="24"/>
          <w:highlight w:val="none"/>
        </w:rPr>
        <w:t>，下午</w:t>
      </w:r>
      <w:r>
        <w:rPr>
          <w:rFonts w:hint="eastAsia" w:ascii="宋体" w:hAnsi="宋体" w:eastAsia="宋体" w:cs="宋体"/>
          <w:color w:val="auto"/>
          <w:spacing w:val="-33"/>
          <w:sz w:val="24"/>
          <w:szCs w:val="24"/>
          <w:highlight w:val="none"/>
          <w:lang w:val="en-US" w:eastAsia="zh-CN"/>
        </w:rPr>
        <w:t>14</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0</w:t>
      </w:r>
      <w:r>
        <w:rPr>
          <w:rFonts w:hint="eastAsia" w:ascii="宋体" w:hAnsi="宋体" w:eastAsia="宋体" w:cs="宋体"/>
          <w:color w:val="auto"/>
          <w:spacing w:val="-8"/>
          <w:sz w:val="24"/>
          <w:szCs w:val="24"/>
          <w:highlight w:val="none"/>
        </w:rPr>
        <w:t>0</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至</w:t>
      </w:r>
      <w:r>
        <w:rPr>
          <w:rFonts w:hint="eastAsia" w:ascii="宋体" w:hAnsi="宋体" w:eastAsia="宋体" w:cs="宋体"/>
          <w:color w:val="auto"/>
          <w:spacing w:val="-3"/>
          <w:sz w:val="24"/>
          <w:szCs w:val="24"/>
          <w:highlight w:val="none"/>
          <w:lang w:val="en-US" w:eastAsia="zh-CN"/>
        </w:rPr>
        <w:t>23</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26"/>
          <w:sz w:val="24"/>
          <w:szCs w:val="24"/>
          <w:highlight w:val="none"/>
          <w:lang w:val="en-US" w:eastAsia="zh-CN"/>
        </w:rPr>
        <w:t>59</w:t>
      </w:r>
      <w:r>
        <w:rPr>
          <w:rFonts w:ascii="宋体" w:hAnsi="宋体" w:eastAsia="宋体" w:cs="宋体"/>
          <w:color w:val="auto"/>
          <w:spacing w:val="-3"/>
          <w:sz w:val="24"/>
          <w:szCs w:val="24"/>
          <w:highlight w:val="none"/>
        </w:rPr>
        <w:t>（北京时间，法定节假日除外）</w:t>
      </w:r>
    </w:p>
    <w:p w14:paraId="159BEDA7">
      <w:pPr>
        <w:spacing w:before="36" w:line="219" w:lineRule="auto"/>
        <w:ind w:left="6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地点：政采云平台线上</w:t>
      </w:r>
    </w:p>
    <w:p w14:paraId="093FCAE4">
      <w:pPr>
        <w:spacing w:before="115" w:line="294" w:lineRule="auto"/>
        <w:ind w:left="168" w:right="204" w:firstLine="435"/>
        <w:rPr>
          <w:color w:val="auto"/>
          <w:highlight w:val="none"/>
        </w:rPr>
      </w:pPr>
      <w:r>
        <w:rPr>
          <w:rFonts w:ascii="宋体" w:hAnsi="宋体" w:eastAsia="宋体" w:cs="宋体"/>
          <w:color w:val="auto"/>
          <w:spacing w:val="-3"/>
          <w:sz w:val="24"/>
          <w:szCs w:val="24"/>
          <w:highlight w:val="none"/>
        </w:rPr>
        <w:t>方式：供应商登录政采云平台</w:t>
      </w:r>
      <w:r>
        <w:rPr>
          <w:rFonts w:ascii="宋体" w:hAnsi="宋体" w:eastAsia="宋体" w:cs="宋体"/>
          <w:color w:val="auto"/>
          <w:spacing w:val="-54"/>
          <w:sz w:val="24"/>
          <w:szCs w:val="24"/>
          <w:highlight w:val="none"/>
        </w:rPr>
        <w:t xml:space="preserve"> </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宋体" w:hAnsi="宋体" w:eastAsia="宋体" w:cs="宋体"/>
          <w:color w:val="auto"/>
          <w:spacing w:val="-3"/>
          <w:sz w:val="24"/>
          <w:szCs w:val="24"/>
          <w:highlight w:val="none"/>
        </w:rPr>
        <w:t>https://www.zcy</w:t>
      </w:r>
      <w:r>
        <w:rPr>
          <w:rFonts w:ascii="宋体" w:hAnsi="宋体" w:eastAsia="宋体" w:cs="宋体"/>
          <w:color w:val="auto"/>
          <w:spacing w:val="-4"/>
          <w:sz w:val="24"/>
          <w:szCs w:val="24"/>
          <w:highlight w:val="none"/>
        </w:rPr>
        <w:t>gov.cn/</w:t>
      </w:r>
      <w:r>
        <w:rPr>
          <w:rFonts w:ascii="宋体" w:hAnsi="宋体" w:eastAsia="宋体" w:cs="宋体"/>
          <w:color w:val="auto"/>
          <w:spacing w:val="-4"/>
          <w:sz w:val="24"/>
          <w:szCs w:val="24"/>
          <w:highlight w:val="none"/>
        </w:rPr>
        <w:fldChar w:fldCharType="end"/>
      </w:r>
      <w:r>
        <w:rPr>
          <w:rFonts w:ascii="宋体" w:hAnsi="宋体" w:eastAsia="宋体" w:cs="宋体"/>
          <w:color w:val="auto"/>
          <w:spacing w:val="-4"/>
          <w:sz w:val="24"/>
          <w:szCs w:val="24"/>
          <w:highlight w:val="none"/>
        </w:rPr>
        <w:t>在线申请获取采购文件（进入“项</w:t>
      </w:r>
      <w:r>
        <w:rPr>
          <w:rFonts w:ascii="宋体" w:hAnsi="宋体" w:eastAsia="宋体" w:cs="宋体"/>
          <w:color w:val="auto"/>
          <w:spacing w:val="-2"/>
          <w:sz w:val="24"/>
          <w:szCs w:val="24"/>
          <w:highlight w:val="none"/>
        </w:rPr>
        <w:t>目采购”应用，在获取采购文件菜单中选择项目，申</w:t>
      </w:r>
      <w:r>
        <w:rPr>
          <w:rFonts w:ascii="宋体" w:hAnsi="宋体" w:eastAsia="宋体" w:cs="宋体"/>
          <w:color w:val="auto"/>
          <w:spacing w:val="-3"/>
          <w:sz w:val="24"/>
          <w:szCs w:val="24"/>
          <w:highlight w:val="none"/>
        </w:rPr>
        <w:t>请获取采购文件）</w:t>
      </w:r>
    </w:p>
    <w:p w14:paraId="189CD2C8">
      <w:pPr>
        <w:spacing w:before="78" w:line="218"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售价（元</w:t>
      </w:r>
      <w:r>
        <w:rPr>
          <w:rFonts w:ascii="宋体" w:hAnsi="宋体" w:eastAsia="宋体" w:cs="宋体"/>
          <w:color w:val="auto"/>
          <w:sz w:val="24"/>
          <w:szCs w:val="24"/>
          <w:highlight w:val="none"/>
        </w:rPr>
        <w:t>）：</w:t>
      </w:r>
      <w:r>
        <w:rPr>
          <w:rFonts w:ascii="宋体" w:hAnsi="宋体" w:eastAsia="宋体" w:cs="宋体"/>
          <w:color w:val="auto"/>
          <w:spacing w:val="-2"/>
          <w:sz w:val="24"/>
          <w:szCs w:val="24"/>
          <w:highlight w:val="none"/>
        </w:rPr>
        <w:t>0</w:t>
      </w:r>
    </w:p>
    <w:p w14:paraId="3FC4E5BA">
      <w:pPr>
        <w:spacing w:before="235" w:line="220" w:lineRule="auto"/>
        <w:ind w:left="504"/>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四、响应文件提交</w:t>
      </w:r>
    </w:p>
    <w:p w14:paraId="76C6C4D3">
      <w:pPr>
        <w:spacing w:before="114" w:line="295" w:lineRule="auto"/>
        <w:ind w:left="3" w:firstLine="838"/>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截止时间：</w:t>
      </w:r>
      <w:r>
        <w:rPr>
          <w:rFonts w:hint="eastAsia" w:ascii="宋体" w:hAnsi="宋体" w:eastAsia="宋体" w:cs="宋体"/>
          <w:color w:val="auto"/>
          <w:spacing w:val="-1"/>
          <w:sz w:val="24"/>
          <w:szCs w:val="24"/>
          <w:highlight w:val="none"/>
          <w:lang w:eastAsia="zh-CN"/>
        </w:rPr>
        <w:t>2026年6月9日</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val="en-US" w:eastAsia="zh-CN"/>
        </w:rPr>
        <w:t>16</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0</w:t>
      </w:r>
      <w:r>
        <w:rPr>
          <w:rFonts w:ascii="宋体" w:hAnsi="宋体" w:eastAsia="宋体" w:cs="宋体"/>
          <w:color w:val="auto"/>
          <w:spacing w:val="-1"/>
          <w:sz w:val="24"/>
          <w:szCs w:val="24"/>
          <w:highlight w:val="none"/>
        </w:rPr>
        <w:t>（北京时间）</w:t>
      </w:r>
    </w:p>
    <w:p w14:paraId="5C58E818">
      <w:pPr>
        <w:spacing w:before="114" w:line="295" w:lineRule="auto"/>
        <w:ind w:left="3" w:firstLine="838"/>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地点：请登录政采云投标客户端投标</w:t>
      </w:r>
    </w:p>
    <w:p w14:paraId="558C22DF">
      <w:pPr>
        <w:spacing w:before="235" w:line="220" w:lineRule="auto"/>
        <w:ind w:left="504"/>
        <w:rPr>
          <w:rFonts w:ascii="宋体" w:hAnsi="宋体" w:eastAsia="宋体" w:cs="宋体"/>
          <w:b/>
          <w:bCs/>
          <w:color w:val="auto"/>
          <w:spacing w:val="-6"/>
          <w:sz w:val="24"/>
          <w:szCs w:val="24"/>
          <w:highlight w:val="none"/>
        </w:rPr>
      </w:pPr>
      <w:r>
        <w:rPr>
          <w:rFonts w:ascii="宋体" w:hAnsi="宋体" w:eastAsia="宋体" w:cs="宋体"/>
          <w:b/>
          <w:bCs/>
          <w:color w:val="auto"/>
          <w:spacing w:val="-6"/>
          <w:sz w:val="24"/>
          <w:szCs w:val="24"/>
          <w:highlight w:val="none"/>
        </w:rPr>
        <w:t>五、响应文件开启</w:t>
      </w:r>
    </w:p>
    <w:p w14:paraId="581A7D23">
      <w:pPr>
        <w:spacing w:before="114" w:line="295" w:lineRule="auto"/>
        <w:ind w:left="3" w:firstLine="838"/>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开启时间：</w:t>
      </w:r>
      <w:r>
        <w:rPr>
          <w:rFonts w:hint="eastAsia" w:ascii="宋体" w:hAnsi="宋体" w:eastAsia="宋体" w:cs="宋体"/>
          <w:color w:val="auto"/>
          <w:spacing w:val="-1"/>
          <w:sz w:val="24"/>
          <w:szCs w:val="24"/>
          <w:highlight w:val="none"/>
          <w:lang w:eastAsia="zh-CN"/>
        </w:rPr>
        <w:t>2026年6月9日</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val="en-US" w:eastAsia="zh-CN"/>
        </w:rPr>
        <w:t>16</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0</w:t>
      </w:r>
      <w:r>
        <w:rPr>
          <w:rFonts w:ascii="宋体" w:hAnsi="宋体" w:eastAsia="宋体" w:cs="宋体"/>
          <w:color w:val="auto"/>
          <w:spacing w:val="-1"/>
          <w:sz w:val="24"/>
          <w:szCs w:val="24"/>
          <w:highlight w:val="none"/>
        </w:rPr>
        <w:t>（北京时间）</w:t>
      </w:r>
    </w:p>
    <w:p w14:paraId="76E77F86">
      <w:pPr>
        <w:spacing w:before="114" w:line="295" w:lineRule="auto"/>
        <w:ind w:left="3" w:firstLine="8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地点：供应商登录政采云平台</w:t>
      </w:r>
      <w:r>
        <w:rPr>
          <w:rFonts w:ascii="宋体" w:hAnsi="宋体" w:eastAsia="宋体" w:cs="宋体"/>
          <w:color w:val="auto"/>
          <w:spacing w:val="-54"/>
          <w:sz w:val="24"/>
          <w:szCs w:val="24"/>
          <w:highlight w:val="none"/>
        </w:rPr>
        <w:t xml:space="preserve"> </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宋体" w:hAnsi="宋体" w:eastAsia="宋体" w:cs="宋体"/>
          <w:color w:val="auto"/>
          <w:spacing w:val="-1"/>
          <w:sz w:val="24"/>
          <w:szCs w:val="24"/>
          <w:highlight w:val="none"/>
        </w:rPr>
        <w:t>https://www.zcygov.cn/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，进入“项目采购-开标评</w:t>
      </w:r>
      <w:r>
        <w:rPr>
          <w:rFonts w:ascii="宋体" w:hAnsi="宋体" w:eastAsia="宋体" w:cs="宋体"/>
          <w:color w:val="auto"/>
          <w:spacing w:val="-2"/>
          <w:sz w:val="24"/>
          <w:szCs w:val="24"/>
          <w:highlight w:val="none"/>
        </w:rPr>
        <w:t>标-</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右边选择对应项目点击“进入项目”进入开标大厅。</w:t>
      </w:r>
    </w:p>
    <w:p w14:paraId="02BE38F7">
      <w:pPr>
        <w:spacing w:before="154" w:line="218" w:lineRule="auto"/>
        <w:ind w:left="48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六、公告期限</w:t>
      </w:r>
    </w:p>
    <w:p w14:paraId="263A13A5">
      <w:pPr>
        <w:spacing w:before="236" w:line="218" w:lineRule="auto"/>
        <w:ind w:left="88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自本公告发布之日起</w:t>
      </w:r>
      <w:r>
        <w:rPr>
          <w:rFonts w:ascii="宋体" w:hAnsi="宋体" w:eastAsia="宋体" w:cs="宋体"/>
          <w:color w:val="auto"/>
          <w:spacing w:val="-41"/>
          <w:sz w:val="24"/>
          <w:szCs w:val="24"/>
          <w:highlight w:val="none"/>
        </w:rPr>
        <w:t xml:space="preserve"> </w:t>
      </w:r>
      <w:r>
        <w:rPr>
          <w:rFonts w:hint="eastAsia" w:ascii="宋体" w:hAnsi="宋体" w:eastAsia="宋体" w:cs="宋体"/>
          <w:color w:val="auto"/>
          <w:spacing w:val="-7"/>
          <w:sz w:val="24"/>
          <w:szCs w:val="24"/>
          <w:highlight w:val="none"/>
          <w:lang w:val="en-US" w:eastAsia="zh-CN"/>
        </w:rPr>
        <w:t>3</w:t>
      </w:r>
      <w:r>
        <w:rPr>
          <w:rFonts w:ascii="宋体" w:hAnsi="宋体" w:eastAsia="宋体" w:cs="宋体"/>
          <w:color w:val="auto"/>
          <w:spacing w:val="-50"/>
          <w:sz w:val="24"/>
          <w:szCs w:val="24"/>
          <w:highlight w:val="none"/>
        </w:rPr>
        <w:t xml:space="preserve"> </w:t>
      </w:r>
      <w:r>
        <w:rPr>
          <w:rFonts w:ascii="宋体" w:hAnsi="宋体" w:eastAsia="宋体" w:cs="宋体"/>
          <w:color w:val="auto"/>
          <w:spacing w:val="-7"/>
          <w:sz w:val="24"/>
          <w:szCs w:val="24"/>
          <w:highlight w:val="none"/>
        </w:rPr>
        <w:t>个工作日。</w:t>
      </w:r>
    </w:p>
    <w:p w14:paraId="2A6E67D1">
      <w:pPr>
        <w:spacing w:before="237" w:line="220" w:lineRule="auto"/>
        <w:ind w:left="48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七、其他补充事宜</w:t>
      </w:r>
    </w:p>
    <w:p w14:paraId="409CC23C">
      <w:pPr>
        <w:spacing w:before="234" w:line="218" w:lineRule="auto"/>
        <w:ind w:left="49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1.本次公告在新疆政府采购网上发布。</w:t>
      </w:r>
    </w:p>
    <w:p w14:paraId="367F8A31">
      <w:pPr>
        <w:spacing w:before="116"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2.请各供应商随时关注本项目的澄清、答疑、变更事项。</w:t>
      </w:r>
    </w:p>
    <w:p w14:paraId="04B24DD9">
      <w:pPr>
        <w:spacing w:before="33" w:line="301" w:lineRule="auto"/>
        <w:ind w:firstLine="486"/>
        <w:jc w:val="both"/>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ascii="宋体" w:hAnsi="宋体" w:eastAsia="宋体" w:cs="宋体"/>
          <w:color w:val="auto"/>
          <w:spacing w:val="-3"/>
          <w:sz w:val="24"/>
          <w:szCs w:val="24"/>
          <w:highlight w:val="none"/>
        </w:rPr>
        <w:t>.本次采购项目采用电子交易方式，电子交易平台为新疆政府采购云平台。供应商参与本</w:t>
      </w:r>
      <w:r>
        <w:rPr>
          <w:rFonts w:ascii="宋体" w:hAnsi="宋体" w:eastAsia="宋体" w:cs="宋体"/>
          <w:color w:val="auto"/>
          <w:spacing w:val="10"/>
          <w:sz w:val="24"/>
          <w:szCs w:val="24"/>
          <w:highlight w:val="none"/>
        </w:rPr>
        <w:t xml:space="preserve"> </w:t>
      </w:r>
      <w:r>
        <w:rPr>
          <w:rFonts w:ascii="宋体" w:hAnsi="宋体" w:eastAsia="宋体" w:cs="宋体"/>
          <w:color w:val="auto"/>
          <w:spacing w:val="-2"/>
          <w:sz w:val="24"/>
          <w:szCs w:val="24"/>
          <w:highlight w:val="none"/>
        </w:rPr>
        <w:t>项目电子交易活动前，应注册成为新疆政府采</w:t>
      </w:r>
      <w:r>
        <w:rPr>
          <w:rFonts w:ascii="宋体" w:hAnsi="宋体" w:eastAsia="宋体" w:cs="宋体"/>
          <w:color w:val="auto"/>
          <w:spacing w:val="-3"/>
          <w:sz w:val="24"/>
          <w:szCs w:val="24"/>
          <w:highlight w:val="none"/>
        </w:rPr>
        <w:t>购云平台供应商。编制电子响应文件前还需申领</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CA</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证书并绑定帐号。供应商应充分考虑完成平台注册、申领</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CA</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证书等所需的时间。因未注册</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入库、未办理</w:t>
      </w:r>
      <w:r>
        <w:rPr>
          <w:rFonts w:ascii="宋体" w:hAnsi="宋体" w:eastAsia="宋体" w:cs="宋体"/>
          <w:color w:val="auto"/>
          <w:spacing w:val="-37"/>
          <w:sz w:val="24"/>
          <w:szCs w:val="24"/>
          <w:highlight w:val="none"/>
        </w:rPr>
        <w:t xml:space="preserve"> </w:t>
      </w:r>
      <w:r>
        <w:rPr>
          <w:rFonts w:ascii="宋体" w:hAnsi="宋体" w:eastAsia="宋体" w:cs="宋体"/>
          <w:color w:val="auto"/>
          <w:spacing w:val="-2"/>
          <w:sz w:val="24"/>
          <w:szCs w:val="24"/>
          <w:highlight w:val="none"/>
        </w:rPr>
        <w:t>CA</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数字证书等原因造成无法投标或投标失败等后果由供应商自行承担。</w:t>
      </w:r>
    </w:p>
    <w:p w14:paraId="11EE483A">
      <w:pPr>
        <w:spacing w:before="34" w:line="299" w:lineRule="auto"/>
        <w:ind w:left="1" w:firstLine="482"/>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4</w:t>
      </w:r>
      <w:r>
        <w:rPr>
          <w:rFonts w:ascii="宋体" w:hAnsi="宋体" w:eastAsia="宋体" w:cs="宋体"/>
          <w:color w:val="auto"/>
          <w:spacing w:val="-2"/>
          <w:sz w:val="24"/>
          <w:szCs w:val="24"/>
          <w:highlight w:val="none"/>
        </w:rPr>
        <w:t>.供应商可前往新疆政府采购网（</w:t>
      </w:r>
      <w:r>
        <w:rPr>
          <w:color w:val="auto"/>
          <w:highlight w:val="none"/>
        </w:rPr>
        <w:fldChar w:fldCharType="begin"/>
      </w:r>
      <w:r>
        <w:rPr>
          <w:color w:val="auto"/>
          <w:highlight w:val="none"/>
        </w:rPr>
        <w:instrText xml:space="preserve"> HYPERLINK "http://www.ccgp-xinjiang.gov.cn/" </w:instrText>
      </w:r>
      <w:r>
        <w:rPr>
          <w:color w:val="auto"/>
          <w:highlight w:val="none"/>
        </w:rPr>
        <w:fldChar w:fldCharType="separate"/>
      </w:r>
      <w:r>
        <w:rPr>
          <w:rFonts w:ascii="宋体" w:hAnsi="宋体" w:eastAsia="宋体" w:cs="宋体"/>
          <w:color w:val="auto"/>
          <w:spacing w:val="-2"/>
          <w:sz w:val="24"/>
          <w:szCs w:val="24"/>
          <w:highlight w:val="none"/>
        </w:rPr>
        <w:t>http://www.ccgp-xinjiang.gov.cn/</w:t>
      </w:r>
      <w:r>
        <w:rPr>
          <w:rFonts w:ascii="宋体" w:hAnsi="宋体" w:eastAsia="宋体" w:cs="宋体"/>
          <w:color w:val="auto"/>
          <w:spacing w:val="-2"/>
          <w:sz w:val="24"/>
          <w:szCs w:val="24"/>
          <w:highlight w:val="none"/>
        </w:rPr>
        <w:fldChar w:fldCharType="end"/>
      </w:r>
      <w:r>
        <w:rPr>
          <w:rFonts w:ascii="宋体" w:hAnsi="宋体" w:eastAsia="宋体" w:cs="宋体"/>
          <w:color w:val="auto"/>
          <w:spacing w:val="-2"/>
          <w:sz w:val="24"/>
          <w:szCs w:val="24"/>
          <w:highlight w:val="none"/>
        </w:rPr>
        <w:t>）下载专区，下载</w:t>
      </w:r>
      <w:r>
        <w:rPr>
          <w:rFonts w:ascii="宋体" w:hAnsi="宋体" w:eastAsia="宋体" w:cs="宋体"/>
          <w:color w:val="auto"/>
          <w:spacing w:val="5"/>
          <w:sz w:val="24"/>
          <w:szCs w:val="24"/>
          <w:highlight w:val="none"/>
        </w:rPr>
        <w:t xml:space="preserve"> </w:t>
      </w:r>
      <w:r>
        <w:rPr>
          <w:rFonts w:ascii="宋体" w:hAnsi="宋体" w:eastAsia="宋体" w:cs="宋体"/>
          <w:color w:val="auto"/>
          <w:sz w:val="24"/>
          <w:szCs w:val="24"/>
          <w:highlight w:val="none"/>
        </w:rPr>
        <w:t>政采云投标客户端，安装完成后，可通过账号密码或</w:t>
      </w:r>
      <w:r>
        <w:rPr>
          <w:rFonts w:ascii="宋体" w:hAnsi="宋体" w:eastAsia="宋体" w:cs="宋体"/>
          <w:color w:val="auto"/>
          <w:spacing w:val="-52"/>
          <w:sz w:val="24"/>
          <w:szCs w:val="24"/>
          <w:highlight w:val="none"/>
        </w:rPr>
        <w:t xml:space="preserve"> </w:t>
      </w:r>
      <w:r>
        <w:rPr>
          <w:rFonts w:ascii="宋体" w:hAnsi="宋体" w:eastAsia="宋体" w:cs="宋体"/>
          <w:color w:val="auto"/>
          <w:sz w:val="24"/>
          <w:szCs w:val="24"/>
          <w:highlight w:val="none"/>
        </w:rPr>
        <w:t>CA</w:t>
      </w:r>
      <w:r>
        <w:rPr>
          <w:rFonts w:ascii="宋体" w:hAnsi="宋体" w:eastAsia="宋体" w:cs="宋体"/>
          <w:color w:val="auto"/>
          <w:spacing w:val="-45"/>
          <w:sz w:val="24"/>
          <w:szCs w:val="24"/>
          <w:highlight w:val="none"/>
        </w:rPr>
        <w:t xml:space="preserve"> </w:t>
      </w:r>
      <w:r>
        <w:rPr>
          <w:rFonts w:ascii="宋体" w:hAnsi="宋体" w:eastAsia="宋体" w:cs="宋体"/>
          <w:color w:val="auto"/>
          <w:sz w:val="24"/>
          <w:szCs w:val="24"/>
          <w:highlight w:val="none"/>
        </w:rPr>
        <w:t>登录客户端进行响应</w:t>
      </w:r>
      <w:r>
        <w:rPr>
          <w:rFonts w:ascii="宋体" w:hAnsi="宋体" w:eastAsia="宋体" w:cs="宋体"/>
          <w:color w:val="auto"/>
          <w:spacing w:val="-1"/>
          <w:sz w:val="24"/>
          <w:szCs w:val="24"/>
          <w:highlight w:val="none"/>
        </w:rPr>
        <w:t>文件制作。在使</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用政采云电子投标客户端时，如有问题可拨打政采云客户服务热线</w:t>
      </w:r>
      <w:r>
        <w:rPr>
          <w:rFonts w:ascii="宋体" w:hAnsi="宋体" w:eastAsia="宋体" w:cs="宋体"/>
          <w:color w:val="auto"/>
          <w:spacing w:val="-52"/>
          <w:sz w:val="24"/>
          <w:szCs w:val="24"/>
          <w:highlight w:val="none"/>
        </w:rPr>
        <w:t xml:space="preserve"> </w:t>
      </w:r>
      <w:r>
        <w:rPr>
          <w:rFonts w:hint="eastAsia" w:ascii="宋体" w:hAnsi="宋体" w:eastAsia="宋体" w:cs="宋体"/>
          <w:color w:val="auto"/>
          <w:spacing w:val="-1"/>
          <w:sz w:val="24"/>
          <w:szCs w:val="24"/>
          <w:highlight w:val="none"/>
          <w:lang w:val="en-US" w:eastAsia="zh-CN"/>
        </w:rPr>
        <w:t>95763</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进行咨询。</w:t>
      </w:r>
    </w:p>
    <w:p w14:paraId="42FE4EA2">
      <w:pPr>
        <w:spacing w:before="33" w:line="301" w:lineRule="auto"/>
        <w:ind w:firstLine="486"/>
        <w:jc w:val="both"/>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32F4119">
      <w:pPr>
        <w:spacing w:before="33" w:line="301" w:lineRule="auto"/>
        <w:ind w:firstLine="486"/>
        <w:jc w:val="both"/>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4E0D17D0">
      <w:pPr>
        <w:spacing w:before="245" w:line="219" w:lineRule="auto"/>
        <w:ind w:left="48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八、凡对本次招标提出询问，请按以下方式联系</w:t>
      </w:r>
    </w:p>
    <w:p w14:paraId="4656034E">
      <w:pPr>
        <w:spacing w:before="235" w:line="219" w:lineRule="auto"/>
        <w:ind w:left="49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1.采购人信息</w:t>
      </w:r>
    </w:p>
    <w:p w14:paraId="48512E13">
      <w:pPr>
        <w:spacing w:before="114" w:line="220" w:lineRule="auto"/>
        <w:ind w:left="482"/>
        <w:rPr>
          <w:rFonts w:hint="eastAsia" w:ascii="宋体" w:hAnsi="宋体" w:eastAsia="宋体" w:cs="宋体"/>
          <w:color w:val="auto"/>
          <w:spacing w:val="-1"/>
          <w:sz w:val="24"/>
          <w:szCs w:val="24"/>
          <w:highlight w:val="none"/>
          <w:lang w:val="en-US" w:eastAsia="zh-CN"/>
        </w:rPr>
      </w:pPr>
      <w:r>
        <w:rPr>
          <w:rFonts w:ascii="宋体" w:hAnsi="宋体" w:eastAsia="宋体" w:cs="宋体"/>
          <w:color w:val="auto"/>
          <w:spacing w:val="-1"/>
          <w:sz w:val="24"/>
          <w:szCs w:val="24"/>
          <w:highlight w:val="none"/>
        </w:rPr>
        <w:t>名 称：</w:t>
      </w:r>
      <w:r>
        <w:rPr>
          <w:rFonts w:hint="eastAsia" w:ascii="宋体" w:hAnsi="宋体" w:eastAsia="宋体" w:cs="宋体"/>
          <w:color w:val="auto"/>
          <w:spacing w:val="-1"/>
          <w:sz w:val="24"/>
          <w:szCs w:val="24"/>
          <w:highlight w:val="none"/>
          <w:lang w:val="en-US" w:eastAsia="zh-CN"/>
        </w:rPr>
        <w:t>拜城县发展和改革委员会</w:t>
      </w:r>
    </w:p>
    <w:p w14:paraId="3D1916C1">
      <w:pPr>
        <w:spacing w:before="114" w:line="220" w:lineRule="auto"/>
        <w:ind w:left="48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 xml:space="preserve">地 址：拜城县 </w:t>
      </w:r>
    </w:p>
    <w:p w14:paraId="37B391C2">
      <w:pPr>
        <w:spacing w:before="114" w:line="220" w:lineRule="auto"/>
        <w:ind w:left="48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 xml:space="preserve">联系方式：18299773166 </w:t>
      </w:r>
    </w:p>
    <w:p w14:paraId="3E50C485">
      <w:pPr>
        <w:spacing w:before="114" w:line="220" w:lineRule="auto"/>
        <w:ind w:left="48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 xml:space="preserve"> 2.采购代理机构信息</w:t>
      </w:r>
    </w:p>
    <w:p w14:paraId="22096815">
      <w:pPr>
        <w:spacing w:before="114" w:line="220" w:lineRule="auto"/>
        <w:ind w:left="48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名 称：新疆创亿恒达工程管理服务有限责任公司</w:t>
      </w:r>
    </w:p>
    <w:p w14:paraId="2F0E1EEC">
      <w:pPr>
        <w:spacing w:before="114" w:line="220" w:lineRule="auto"/>
        <w:ind w:left="48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地 址：新疆巴州库尔勒市天鹅路55号欢乐海岸休闲商业购物中心3栋10楼01号</w:t>
      </w:r>
    </w:p>
    <w:p w14:paraId="692E6D9E">
      <w:pPr>
        <w:spacing w:before="114" w:line="220" w:lineRule="auto"/>
        <w:ind w:left="482"/>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 xml:space="preserve"> 联系方式：15199395019</w:t>
      </w:r>
    </w:p>
    <w:p w14:paraId="00D2439B">
      <w:pPr>
        <w:spacing w:before="114" w:line="220" w:lineRule="auto"/>
        <w:ind w:left="48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3.项目联系方式</w:t>
      </w:r>
    </w:p>
    <w:p w14:paraId="4F59E238">
      <w:pPr>
        <w:spacing w:before="114" w:line="220" w:lineRule="auto"/>
        <w:ind w:left="482"/>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项目联系人：李敏</w:t>
      </w:r>
    </w:p>
    <w:p w14:paraId="472845E5">
      <w:pPr>
        <w:spacing w:before="114" w:line="220" w:lineRule="auto"/>
        <w:ind w:left="482"/>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电 话：15199395019</w:t>
      </w:r>
    </w:p>
    <w:p w14:paraId="7A2E0E2C">
      <w:pPr>
        <w:spacing w:line="222" w:lineRule="auto"/>
        <w:rPr>
          <w:rFonts w:ascii="宋体" w:hAnsi="宋体" w:eastAsia="宋体" w:cs="宋体"/>
          <w:color w:val="auto"/>
          <w:sz w:val="24"/>
          <w:szCs w:val="24"/>
          <w:highlight w:val="none"/>
        </w:rPr>
        <w:sectPr>
          <w:footerReference r:id="rId7" w:type="default"/>
          <w:pgSz w:w="11906" w:h="16839"/>
          <w:pgMar w:top="1417" w:right="1417" w:bottom="1417" w:left="1417" w:header="0" w:footer="987" w:gutter="0"/>
          <w:pgNumType w:fmt="decimal" w:start="1"/>
          <w:cols w:space="720" w:num="1"/>
        </w:sectPr>
      </w:pPr>
    </w:p>
    <w:p w14:paraId="2DF09ADF">
      <w:pPr>
        <w:pStyle w:val="2"/>
        <w:bidi w:val="0"/>
        <w:rPr>
          <w:color w:val="auto"/>
          <w:highlight w:val="none"/>
        </w:rPr>
      </w:pPr>
      <w:bookmarkStart w:id="5" w:name="bookmark3"/>
      <w:bookmarkEnd w:id="5"/>
      <w:bookmarkStart w:id="6" w:name="_Toc18831"/>
      <w:bookmarkStart w:id="7" w:name="_Toc10156"/>
      <w:r>
        <w:rPr>
          <w:color w:val="auto"/>
          <w:highlight w:val="none"/>
        </w:rPr>
        <w:t>第二章  供应商须知</w:t>
      </w:r>
      <w:bookmarkEnd w:id="6"/>
      <w:bookmarkEnd w:id="7"/>
    </w:p>
    <w:p w14:paraId="56EB1527">
      <w:pPr>
        <w:spacing w:before="104" w:line="219" w:lineRule="auto"/>
        <w:ind w:left="358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供应商须知前附表</w:t>
      </w:r>
    </w:p>
    <w:p w14:paraId="0AAF95FA">
      <w:pPr>
        <w:spacing w:before="14"/>
        <w:rPr>
          <w:color w:val="auto"/>
          <w:highlight w:val="none"/>
        </w:rPr>
      </w:pPr>
    </w:p>
    <w:tbl>
      <w:tblPr>
        <w:tblStyle w:val="20"/>
        <w:tblpPr w:leftFromText="180" w:rightFromText="180" w:vertAnchor="text" w:horzAnchor="page" w:tblpXSpec="center" w:tblpY="73"/>
        <w:tblOverlap w:val="never"/>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0"/>
      </w:tblGrid>
      <w:tr w14:paraId="2367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0" w:type="dxa"/>
            <w:noWrap w:val="0"/>
            <w:vAlign w:val="center"/>
          </w:tcPr>
          <w:p w14:paraId="1EEE187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000" w:type="dxa"/>
            <w:noWrap w:val="0"/>
            <w:vAlign w:val="center"/>
          </w:tcPr>
          <w:p w14:paraId="5CB4132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14:paraId="4D86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4964173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000" w:type="dxa"/>
            <w:noWrap w:val="0"/>
            <w:vAlign w:val="center"/>
          </w:tcPr>
          <w:p w14:paraId="0F950617">
            <w:pPr>
              <w:pStyle w:val="32"/>
              <w:spacing w:before="34" w:line="219" w:lineRule="auto"/>
              <w:rPr>
                <w:rFonts w:hint="eastAsia" w:eastAsia="宋体"/>
                <w:color w:val="auto"/>
                <w:highlight w:val="none"/>
                <w:lang w:eastAsia="zh-CN"/>
              </w:rPr>
            </w:pPr>
            <w:r>
              <w:rPr>
                <w:color w:val="auto"/>
                <w:spacing w:val="-1"/>
                <w:highlight w:val="none"/>
              </w:rPr>
              <w:t>采购人：</w:t>
            </w:r>
            <w:r>
              <w:rPr>
                <w:rFonts w:hint="eastAsia" w:cs="宋体"/>
                <w:color w:val="auto"/>
                <w:spacing w:val="-1"/>
                <w:sz w:val="24"/>
                <w:szCs w:val="24"/>
                <w:highlight w:val="none"/>
                <w:lang w:val="en-US" w:eastAsia="zh-CN"/>
              </w:rPr>
              <w:t>拜城县发展和改革委员会</w:t>
            </w:r>
          </w:p>
          <w:p w14:paraId="57D9366D">
            <w:pPr>
              <w:pStyle w:val="32"/>
              <w:spacing w:before="181" w:line="346" w:lineRule="auto"/>
              <w:ind w:right="102"/>
              <w:rPr>
                <w:rFonts w:hint="eastAsia" w:eastAsia="宋体"/>
                <w:color w:val="auto"/>
                <w:highlight w:val="none"/>
                <w:lang w:val="en-US" w:eastAsia="zh-CN"/>
              </w:rPr>
            </w:pPr>
            <w:r>
              <w:rPr>
                <w:color w:val="auto"/>
                <w:spacing w:val="-4"/>
                <w:highlight w:val="none"/>
              </w:rPr>
              <w:t>地  址：</w:t>
            </w:r>
            <w:r>
              <w:rPr>
                <w:rFonts w:hint="eastAsia" w:ascii="宋体" w:hAnsi="宋体" w:eastAsia="宋体" w:cs="宋体"/>
                <w:snapToGrid w:val="0"/>
                <w:color w:val="auto"/>
                <w:kern w:val="0"/>
                <w:sz w:val="24"/>
                <w:szCs w:val="24"/>
                <w:highlight w:val="none"/>
                <w:u w:val="none"/>
                <w:lang w:val="en-US" w:eastAsia="zh-CN" w:bidi="ar-SA"/>
              </w:rPr>
              <w:t>拜城县</w:t>
            </w:r>
          </w:p>
          <w:p w14:paraId="0F2A04C8">
            <w:pPr>
              <w:pStyle w:val="32"/>
              <w:spacing w:before="34" w:line="220" w:lineRule="auto"/>
              <w:rPr>
                <w:rFonts w:hint="eastAsia" w:eastAsia="宋体"/>
                <w:color w:val="auto"/>
                <w:spacing w:val="-2"/>
                <w:highlight w:val="none"/>
                <w:lang w:val="en-US" w:eastAsia="zh-CN"/>
              </w:rPr>
            </w:pPr>
            <w:r>
              <w:rPr>
                <w:color w:val="auto"/>
                <w:spacing w:val="-2"/>
                <w:highlight w:val="none"/>
              </w:rPr>
              <w:t>联系人：</w:t>
            </w:r>
            <w:r>
              <w:rPr>
                <w:rFonts w:hint="eastAsia"/>
                <w:color w:val="auto"/>
                <w:spacing w:val="-2"/>
                <w:highlight w:val="none"/>
              </w:rPr>
              <w:t>郭炜航</w:t>
            </w:r>
          </w:p>
          <w:p w14:paraId="03BA6FA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05" w:lineRule="atLeast"/>
              <w:ind w:right="360"/>
              <w:rPr>
                <w:rFonts w:hint="default" w:ascii="宋体" w:hAnsi="宋体" w:eastAsia="宋体" w:cs="宋体"/>
                <w:color w:val="auto"/>
                <w:highlight w:val="none"/>
                <w:lang w:val="en-US" w:eastAsia="zh-CN"/>
              </w:rPr>
            </w:pPr>
            <w:r>
              <w:rPr>
                <w:color w:val="auto"/>
                <w:spacing w:val="-3"/>
                <w:highlight w:val="none"/>
              </w:rPr>
              <w:t>电  话：</w:t>
            </w:r>
            <w:r>
              <w:rPr>
                <w:rFonts w:hint="eastAsia" w:eastAsia="宋体"/>
                <w:color w:val="auto"/>
                <w:spacing w:val="-3"/>
                <w:highlight w:val="none"/>
                <w:lang w:val="en-US" w:eastAsia="zh-CN"/>
              </w:rPr>
              <w:t>18299773166  邮箱：778678410@qq.com</w:t>
            </w:r>
          </w:p>
        </w:tc>
      </w:tr>
      <w:tr w14:paraId="1A44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0" w:type="dxa"/>
            <w:noWrap w:val="0"/>
            <w:vAlign w:val="center"/>
          </w:tcPr>
          <w:p w14:paraId="68A25BA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000" w:type="dxa"/>
            <w:noWrap w:val="0"/>
            <w:vAlign w:val="center"/>
          </w:tcPr>
          <w:p w14:paraId="02445DA1">
            <w:pPr>
              <w:pStyle w:val="32"/>
              <w:spacing w:before="35" w:line="360" w:lineRule="auto"/>
              <w:rPr>
                <w:rFonts w:hint="eastAsia" w:eastAsia="宋体"/>
                <w:color w:val="auto"/>
                <w:highlight w:val="none"/>
                <w:lang w:eastAsia="zh-CN"/>
              </w:rPr>
            </w:pPr>
            <w:r>
              <w:rPr>
                <w:color w:val="auto"/>
                <w:spacing w:val="-1"/>
                <w:highlight w:val="none"/>
              </w:rPr>
              <w:t>名  称：</w:t>
            </w:r>
            <w:r>
              <w:rPr>
                <w:rFonts w:hint="eastAsia"/>
                <w:color w:val="auto"/>
                <w:spacing w:val="-1"/>
                <w:highlight w:val="none"/>
                <w:lang w:eastAsia="zh-CN"/>
              </w:rPr>
              <w:t>新疆创亿恒达工程管理服务有限责任公司</w:t>
            </w:r>
          </w:p>
          <w:p w14:paraId="0544E5CD">
            <w:pPr>
              <w:pStyle w:val="32"/>
              <w:spacing w:before="35" w:line="360" w:lineRule="auto"/>
              <w:rPr>
                <w:rFonts w:hint="eastAsia"/>
                <w:color w:val="auto"/>
                <w:spacing w:val="-1"/>
                <w:highlight w:val="none"/>
                <w:lang w:eastAsia="zh-CN"/>
              </w:rPr>
            </w:pPr>
            <w:r>
              <w:rPr>
                <w:color w:val="auto"/>
                <w:spacing w:val="-1"/>
                <w:highlight w:val="none"/>
              </w:rPr>
              <w:t>地  址：</w:t>
            </w:r>
            <w:r>
              <w:rPr>
                <w:rFonts w:hint="eastAsia"/>
                <w:color w:val="auto"/>
                <w:spacing w:val="-1"/>
                <w:highlight w:val="none"/>
              </w:rPr>
              <w:t>新疆巴州库尔勒市天鹅路55号欢乐海岸休闲商业购物中心3栋10楼01号</w:t>
            </w:r>
          </w:p>
          <w:p w14:paraId="1B88034D">
            <w:pPr>
              <w:pStyle w:val="32"/>
              <w:spacing w:before="35" w:line="360" w:lineRule="auto"/>
              <w:rPr>
                <w:rFonts w:hint="default"/>
                <w:color w:val="auto"/>
                <w:spacing w:val="-1"/>
                <w:highlight w:val="none"/>
                <w:lang w:val="en-US" w:eastAsia="zh-CN"/>
              </w:rPr>
            </w:pPr>
            <w:r>
              <w:rPr>
                <w:color w:val="auto"/>
                <w:spacing w:val="-1"/>
                <w:highlight w:val="none"/>
              </w:rPr>
              <w:t>联系人：</w:t>
            </w:r>
            <w:r>
              <w:rPr>
                <w:rFonts w:hint="eastAsia"/>
                <w:color w:val="auto"/>
                <w:spacing w:val="-1"/>
                <w:highlight w:val="none"/>
                <w:lang w:eastAsia="zh-CN"/>
              </w:rPr>
              <w:t>李敏</w:t>
            </w:r>
          </w:p>
          <w:p w14:paraId="2F3ECE40">
            <w:pPr>
              <w:pStyle w:val="32"/>
              <w:spacing w:before="35" w:line="360" w:lineRule="auto"/>
              <w:rPr>
                <w:rFonts w:hint="default" w:ascii="宋体" w:hAnsi="宋体" w:eastAsia="宋体" w:cs="宋体"/>
                <w:color w:val="auto"/>
                <w:sz w:val="24"/>
                <w:highlight w:val="none"/>
                <w:lang w:val="en-US" w:eastAsia="zh-CN"/>
              </w:rPr>
            </w:pPr>
            <w:r>
              <w:rPr>
                <w:color w:val="auto"/>
                <w:spacing w:val="-1"/>
                <w:highlight w:val="none"/>
              </w:rPr>
              <w:t>电  话：</w:t>
            </w:r>
            <w:r>
              <w:rPr>
                <w:rFonts w:hint="eastAsia"/>
                <w:color w:val="auto"/>
                <w:spacing w:val="-1"/>
                <w:highlight w:val="none"/>
                <w:lang w:val="en-US" w:eastAsia="zh-CN"/>
              </w:rPr>
              <w:t>15199395019  邮箱：269398054@qq.com</w:t>
            </w:r>
          </w:p>
        </w:tc>
      </w:tr>
      <w:tr w14:paraId="6CF0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720" w:type="dxa"/>
            <w:noWrap w:val="0"/>
            <w:vAlign w:val="center"/>
          </w:tcPr>
          <w:p w14:paraId="0189F51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000" w:type="dxa"/>
            <w:noWrap w:val="0"/>
            <w:vAlign w:val="center"/>
          </w:tcPr>
          <w:p w14:paraId="57FF915F">
            <w:pPr>
              <w:pStyle w:val="32"/>
              <w:spacing w:before="35" w:line="360" w:lineRule="auto"/>
              <w:rPr>
                <w:rFonts w:hint="default"/>
                <w:color w:val="auto"/>
                <w:spacing w:val="-1"/>
                <w:highlight w:val="none"/>
                <w:lang w:val="en-US" w:eastAsia="zh-CN"/>
              </w:rPr>
            </w:pPr>
            <w:r>
              <w:rPr>
                <w:rFonts w:hint="eastAsia"/>
                <w:color w:val="auto"/>
                <w:spacing w:val="-1"/>
                <w:highlight w:val="none"/>
              </w:rPr>
              <w:t>采购金额：</w:t>
            </w:r>
            <w:r>
              <w:rPr>
                <w:rFonts w:hint="eastAsia"/>
                <w:color w:val="auto"/>
                <w:spacing w:val="-1"/>
                <w:highlight w:val="none"/>
                <w:lang w:val="en-US" w:eastAsia="zh-CN"/>
              </w:rPr>
              <w:t>600000.00元</w:t>
            </w:r>
          </w:p>
          <w:p w14:paraId="640EB708">
            <w:pPr>
              <w:pStyle w:val="32"/>
              <w:spacing w:before="35" w:line="360" w:lineRule="auto"/>
              <w:rPr>
                <w:rFonts w:hint="eastAsia"/>
                <w:color w:val="auto"/>
                <w:spacing w:val="-1"/>
                <w:highlight w:val="none"/>
              </w:rPr>
            </w:pPr>
            <w:r>
              <w:rPr>
                <w:rFonts w:hint="eastAsia"/>
                <w:color w:val="auto"/>
                <w:spacing w:val="-1"/>
                <w:highlight w:val="none"/>
              </w:rPr>
              <w:t>招标内容：</w:t>
            </w:r>
            <w:r>
              <w:rPr>
                <w:rFonts w:hint="eastAsia" w:cs="宋体"/>
                <w:color w:val="auto"/>
                <w:spacing w:val="-1"/>
                <w:sz w:val="24"/>
                <w:szCs w:val="24"/>
                <w:highlight w:val="none"/>
                <w:lang w:eastAsia="zh-CN"/>
              </w:rPr>
              <w:t>完成《拜城县库拜煤田拜城煤炭矿区地质勘查总结报告》编制项目，并取得相关专家评审意见</w:t>
            </w:r>
            <w:r>
              <w:rPr>
                <w:rFonts w:hint="eastAsia" w:ascii="宋体" w:hAnsi="宋体" w:eastAsia="宋体" w:cs="宋体"/>
                <w:color w:val="auto"/>
                <w:spacing w:val="-1"/>
                <w:sz w:val="24"/>
                <w:szCs w:val="24"/>
                <w:highlight w:val="none"/>
              </w:rPr>
              <w:t>。</w:t>
            </w:r>
          </w:p>
          <w:p w14:paraId="0884B7FC">
            <w:pPr>
              <w:pStyle w:val="32"/>
              <w:spacing w:before="35" w:line="360" w:lineRule="auto"/>
              <w:rPr>
                <w:rFonts w:hint="eastAsia" w:ascii="宋体" w:hAnsi="宋体" w:eastAsia="宋体" w:cs="宋体"/>
                <w:color w:val="auto"/>
                <w:sz w:val="24"/>
                <w:highlight w:val="none"/>
              </w:rPr>
            </w:pPr>
            <w:r>
              <w:rPr>
                <w:rFonts w:hint="eastAsia"/>
                <w:color w:val="auto"/>
                <w:spacing w:val="-1"/>
                <w:highlight w:val="none"/>
              </w:rPr>
              <w:t>最高限价（元）：</w:t>
            </w:r>
            <w:r>
              <w:rPr>
                <w:rFonts w:hint="eastAsia"/>
                <w:color w:val="auto"/>
                <w:spacing w:val="-1"/>
                <w:highlight w:val="none"/>
                <w:lang w:val="en-US" w:eastAsia="zh-CN"/>
              </w:rPr>
              <w:t>600000.00</w:t>
            </w:r>
          </w:p>
        </w:tc>
      </w:tr>
      <w:tr w14:paraId="6C6C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20" w:type="dxa"/>
            <w:noWrap w:val="0"/>
            <w:vAlign w:val="center"/>
          </w:tcPr>
          <w:p w14:paraId="7843EA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9000" w:type="dxa"/>
            <w:noWrap w:val="0"/>
            <w:vAlign w:val="center"/>
          </w:tcPr>
          <w:p w14:paraId="178E502A">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合同履行期限</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合同签订后，在合同规定时间内完成报告的编制，通过专家审查并取得专家评审意见（具体以签订合同条款为准）</w:t>
            </w:r>
            <w:r>
              <w:rPr>
                <w:rFonts w:hint="eastAsia" w:ascii="宋体" w:hAnsi="宋体" w:eastAsia="宋体" w:cs="宋体"/>
                <w:color w:val="auto"/>
                <w:sz w:val="24"/>
                <w:highlight w:val="none"/>
                <w:lang w:val="en-US" w:eastAsia="zh-CN"/>
              </w:rPr>
              <w:t>。</w:t>
            </w:r>
          </w:p>
          <w:p w14:paraId="45013AFE">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地点：采购人指定地点</w:t>
            </w:r>
          </w:p>
        </w:tc>
      </w:tr>
      <w:tr w14:paraId="498C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noWrap w:val="0"/>
            <w:vAlign w:val="center"/>
          </w:tcPr>
          <w:p w14:paraId="367C45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9000" w:type="dxa"/>
            <w:noWrap w:val="0"/>
            <w:vAlign w:val="center"/>
          </w:tcPr>
          <w:p w14:paraId="7348E80E">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投标人的资格要求：</w:t>
            </w:r>
          </w:p>
          <w:p w14:paraId="173EF21C">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snapToGrid w:val="0"/>
                <w:color w:val="auto"/>
                <w:kern w:val="0"/>
                <w:sz w:val="24"/>
                <w:szCs w:val="21"/>
                <w:highlight w:val="none"/>
                <w:lang w:val="en-US" w:eastAsia="en-US" w:bidi="ar-SA"/>
              </w:rPr>
              <w:t>1.</w:t>
            </w:r>
            <w:r>
              <w:rPr>
                <w:rFonts w:hint="eastAsia" w:ascii="宋体" w:hAnsi="宋体" w:eastAsia="宋体" w:cs="宋体"/>
                <w:b/>
                <w:bCs/>
                <w:color w:val="auto"/>
                <w:sz w:val="24"/>
                <w:highlight w:val="none"/>
              </w:rPr>
              <w:t>满足《中华人民共和国政府采购法》第二十二条</w:t>
            </w:r>
            <w:r>
              <w:rPr>
                <w:rFonts w:hint="eastAsia" w:ascii="宋体" w:hAnsi="宋体" w:eastAsia="宋体" w:cs="宋体"/>
                <w:b/>
                <w:bCs/>
                <w:color w:val="auto"/>
                <w:sz w:val="24"/>
                <w:highlight w:val="none"/>
                <w:lang w:eastAsia="zh-CN"/>
              </w:rPr>
              <w:t>的相关</w:t>
            </w:r>
            <w:r>
              <w:rPr>
                <w:rFonts w:hint="eastAsia" w:ascii="宋体" w:hAnsi="宋体" w:eastAsia="宋体" w:cs="宋体"/>
                <w:b/>
                <w:bCs/>
                <w:color w:val="auto"/>
                <w:sz w:val="24"/>
                <w:highlight w:val="none"/>
              </w:rPr>
              <w:t>规定；</w:t>
            </w:r>
          </w:p>
          <w:p w14:paraId="0578F27A">
            <w:pPr>
              <w:pStyle w:val="32"/>
              <w:spacing w:before="36" w:line="360" w:lineRule="auto"/>
              <w:ind w:right="102"/>
              <w:rPr>
                <w:rFonts w:hint="eastAsia" w:ascii="宋体" w:hAnsi="宋体" w:eastAsia="宋体" w:cs="宋体"/>
                <w:b w:val="0"/>
                <w:bCs w:val="0"/>
                <w:color w:val="auto"/>
                <w:spacing w:val="-3"/>
                <w:sz w:val="24"/>
                <w:szCs w:val="24"/>
                <w:highlight w:val="none"/>
                <w:lang w:val="en-US" w:eastAsia="zh-CN"/>
              </w:rPr>
            </w:pPr>
            <w:r>
              <w:rPr>
                <w:rFonts w:hint="eastAsia"/>
                <w:b/>
                <w:bCs/>
                <w:color w:val="auto"/>
                <w:highlight w:val="none"/>
                <w:lang w:val="en-US" w:eastAsia="zh-CN"/>
              </w:rPr>
              <w:t>2.</w:t>
            </w:r>
            <w:r>
              <w:rPr>
                <w:b/>
                <w:bCs/>
                <w:color w:val="auto"/>
                <w:highlight w:val="none"/>
              </w:rPr>
              <w:t>落实政府采购政策需满足的资格要求：</w:t>
            </w:r>
            <w:r>
              <w:rPr>
                <w:rFonts w:hint="eastAsia" w:ascii="宋体" w:hAnsi="宋体" w:eastAsia="宋体" w:cs="宋体"/>
                <w:b w:val="0"/>
                <w:bCs w:val="0"/>
                <w:color w:val="auto"/>
                <w:spacing w:val="-3"/>
                <w:sz w:val="24"/>
                <w:szCs w:val="24"/>
                <w:highlight w:val="none"/>
                <w:lang w:val="en-US" w:eastAsia="zh-CN"/>
              </w:rPr>
              <w:t>本项目</w:t>
            </w:r>
            <w:r>
              <w:rPr>
                <w:rFonts w:hint="eastAsia" w:cs="宋体"/>
                <w:b w:val="0"/>
                <w:bCs w:val="0"/>
                <w:color w:val="auto"/>
                <w:spacing w:val="-3"/>
                <w:sz w:val="24"/>
                <w:szCs w:val="24"/>
                <w:highlight w:val="none"/>
                <w:lang w:val="en-US" w:eastAsia="zh-CN"/>
              </w:rPr>
              <w:t>不</w:t>
            </w:r>
            <w:r>
              <w:rPr>
                <w:rFonts w:hint="eastAsia" w:ascii="宋体" w:hAnsi="宋体" w:eastAsia="宋体" w:cs="宋体"/>
                <w:b w:val="0"/>
                <w:bCs w:val="0"/>
                <w:color w:val="auto"/>
                <w:spacing w:val="-3"/>
                <w:sz w:val="24"/>
                <w:szCs w:val="24"/>
                <w:highlight w:val="none"/>
                <w:lang w:val="en-US" w:eastAsia="zh-CN"/>
              </w:rPr>
              <w:t>专门面向中小企业。</w:t>
            </w:r>
          </w:p>
          <w:p w14:paraId="727452C7">
            <w:pPr>
              <w:spacing w:before="114" w:line="22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本项目的特定资格要求：</w:t>
            </w:r>
            <w:r>
              <w:rPr>
                <w:rFonts w:hint="eastAsia" w:ascii="宋体" w:hAnsi="宋体" w:eastAsia="宋体" w:cs="宋体"/>
                <w:color w:val="auto"/>
                <w:spacing w:val="-1"/>
                <w:sz w:val="24"/>
                <w:szCs w:val="24"/>
                <w:highlight w:val="none"/>
                <w:lang w:val="en-US" w:eastAsia="zh-CN"/>
              </w:rPr>
              <w:t>供应商须具有乙级（含）以上测绘资质证书；</w:t>
            </w:r>
          </w:p>
        </w:tc>
      </w:tr>
      <w:tr w14:paraId="41E4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1C0BCCF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9000" w:type="dxa"/>
            <w:noWrap w:val="0"/>
            <w:vAlign w:val="center"/>
          </w:tcPr>
          <w:p w14:paraId="339FAC87">
            <w:pPr>
              <w:pStyle w:val="32"/>
              <w:spacing w:before="33" w:line="219" w:lineRule="auto"/>
              <w:rPr>
                <w:rFonts w:hint="eastAsia" w:ascii="宋体" w:hAnsi="宋体" w:eastAsia="宋体" w:cs="宋体"/>
                <w:color w:val="auto"/>
                <w:sz w:val="24"/>
                <w:highlight w:val="none"/>
                <w:lang w:val="en-US"/>
              </w:rPr>
            </w:pPr>
            <w:r>
              <w:rPr>
                <w:rFonts w:hint="eastAsia" w:ascii="宋体" w:hAnsi="宋体" w:eastAsia="宋体" w:cs="宋体"/>
                <w:b/>
                <w:bCs/>
                <w:color w:val="auto"/>
                <w:kern w:val="0"/>
                <w:sz w:val="24"/>
                <w:szCs w:val="24"/>
                <w:highlight w:val="none"/>
              </w:rPr>
              <w:t>投标保证金</w:t>
            </w:r>
            <w:r>
              <w:rPr>
                <w:rFonts w:hint="eastAsia" w:ascii="宋体" w:hAnsi="宋体" w:eastAsia="宋体" w:cs="宋体"/>
                <w:b/>
                <w:bCs/>
                <w:color w:val="auto"/>
                <w:highlight w:val="none"/>
                <w:lang w:val="en-US" w:eastAsia="zh-CN"/>
              </w:rPr>
              <w:t>：本项目无需缴纳。</w:t>
            </w:r>
          </w:p>
        </w:tc>
      </w:tr>
      <w:tr w14:paraId="074A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4DF1D9D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9000" w:type="dxa"/>
            <w:noWrap w:val="0"/>
            <w:vAlign w:val="center"/>
          </w:tcPr>
          <w:p w14:paraId="62028728">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0天</w:t>
            </w:r>
          </w:p>
        </w:tc>
      </w:tr>
      <w:tr w14:paraId="2132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2FFAB2D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9000" w:type="dxa"/>
            <w:noWrap w:val="0"/>
            <w:vAlign w:val="center"/>
          </w:tcPr>
          <w:p w14:paraId="6F26CFAC">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投标截止时间：</w:t>
            </w:r>
            <w:r>
              <w:rPr>
                <w:rFonts w:hint="eastAsia" w:ascii="宋体" w:hAnsi="宋体" w:cs="宋体"/>
                <w:color w:val="auto"/>
                <w:sz w:val="24"/>
                <w:highlight w:val="none"/>
                <w:lang w:eastAsia="zh-CN"/>
              </w:rPr>
              <w:t>2026年6月9日</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pacing w:val="-1"/>
                <w:sz w:val="24"/>
                <w:szCs w:val="24"/>
                <w:highlight w:val="none"/>
                <w:lang w:val="en-US" w:eastAsia="zh-CN"/>
              </w:rPr>
              <w:t>16</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0</w:t>
            </w:r>
            <w:r>
              <w:rPr>
                <w:rFonts w:hint="eastAsia" w:ascii="宋体" w:hAnsi="宋体" w:eastAsia="宋体" w:cs="宋体"/>
                <w:color w:val="auto"/>
                <w:sz w:val="24"/>
                <w:highlight w:val="none"/>
                <w:lang w:eastAsia="zh-CN"/>
              </w:rPr>
              <w:t>（北京时间）</w:t>
            </w:r>
          </w:p>
        </w:tc>
      </w:tr>
      <w:tr w14:paraId="07CC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2BD014E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9000" w:type="dxa"/>
            <w:noWrap w:val="0"/>
            <w:vAlign w:val="center"/>
          </w:tcPr>
          <w:p w14:paraId="7B92A07E">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投标文件递交地点：</w:t>
            </w:r>
            <w:r>
              <w:rPr>
                <w:rFonts w:hint="eastAsia" w:ascii="宋体" w:hAnsi="宋体" w:eastAsia="宋体" w:cs="宋体"/>
                <w:color w:val="auto"/>
                <w:sz w:val="24"/>
                <w:highlight w:val="none"/>
                <w:lang w:val="en-US" w:eastAsia="zh-CN"/>
              </w:rPr>
              <w:t>政采云一站式政府采购云平台</w:t>
            </w:r>
          </w:p>
          <w:p w14:paraId="441A6D65">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注：供应商未在投标截止时间前将加密电子响应文件上传至政府采购云平台，由供应商自行承担后果。 </w:t>
            </w:r>
          </w:p>
        </w:tc>
      </w:tr>
      <w:tr w14:paraId="7347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20" w:type="dxa"/>
            <w:noWrap w:val="0"/>
            <w:vAlign w:val="center"/>
          </w:tcPr>
          <w:p w14:paraId="07B0487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9000" w:type="dxa"/>
            <w:noWrap w:val="0"/>
            <w:vAlign w:val="center"/>
          </w:tcPr>
          <w:p w14:paraId="0A7ED476">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开标日期：</w:t>
            </w:r>
            <w:r>
              <w:rPr>
                <w:rFonts w:hint="eastAsia" w:ascii="宋体" w:hAnsi="宋体" w:cs="宋体"/>
                <w:color w:val="auto"/>
                <w:sz w:val="24"/>
                <w:highlight w:val="none"/>
                <w:lang w:eastAsia="zh-CN"/>
              </w:rPr>
              <w:t>2026年6月9日</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pacing w:val="-1"/>
                <w:sz w:val="24"/>
                <w:szCs w:val="24"/>
                <w:highlight w:val="none"/>
                <w:lang w:val="en-US" w:eastAsia="zh-CN"/>
              </w:rPr>
              <w:t>16</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0</w:t>
            </w:r>
            <w:r>
              <w:rPr>
                <w:rFonts w:hint="eastAsia" w:ascii="宋体" w:hAnsi="宋体" w:eastAsia="宋体" w:cs="宋体"/>
                <w:color w:val="auto"/>
                <w:sz w:val="24"/>
                <w:highlight w:val="none"/>
                <w:lang w:eastAsia="zh-CN"/>
              </w:rPr>
              <w:t>（北京时间）</w:t>
            </w:r>
          </w:p>
          <w:p w14:paraId="0D09159F">
            <w:pP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开标地点：</w:t>
            </w:r>
            <w:r>
              <w:rPr>
                <w:rFonts w:hint="eastAsia" w:ascii="宋体" w:hAnsi="宋体" w:eastAsia="宋体" w:cs="宋体"/>
                <w:color w:val="auto"/>
                <w:sz w:val="24"/>
                <w:highlight w:val="none"/>
                <w:lang w:val="en-US" w:eastAsia="zh-CN"/>
              </w:rPr>
              <w:t xml:space="preserve">政采云一站式政府采购云平台 </w:t>
            </w:r>
          </w:p>
        </w:tc>
      </w:tr>
      <w:tr w14:paraId="57F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4B7440C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9000" w:type="dxa"/>
            <w:noWrap w:val="0"/>
            <w:vAlign w:val="center"/>
          </w:tcPr>
          <w:p w14:paraId="2D21D22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投标文件的要求：</w:t>
            </w:r>
          </w:p>
          <w:p w14:paraId="32327EE7">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1.投标文件电子版要求：按照本招标文件“第五章 投标文件格式”编写（第五章未附格式的，由投标人自行拟定），不可涂改并在规定加盖公章处加盖电子公章，否则投标文件按无效响应处理。</w:t>
            </w:r>
          </w:p>
          <w:p w14:paraId="39E25AFE">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2.投标文件电子版密封方式：电子投标文件通过平台有效 CA 加密后在 “政采云”平台投送。（操作方式见公告要求“电子投标文件制作与投送教程” ）</w:t>
            </w:r>
          </w:p>
          <w:p w14:paraId="643DF154">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 （1）份数：本项目采用电子招投标，开标现场无需提供纸质版投标文件，评标结束后各投标单位需在一周内按招标文件要求将纸质版投标文件递交至招标代理机构，（所产生的费用投标单位自理），纸质版投标文件可通过加密电子版投标文件打印生成，应当与电子版投标文件一致【份数及装订要求：投标文件商务技术部分装订成一册，（正本一份，副本三份，正本需加盖投标单位鲜章，投标文件的装订必须采用死页粘胶本】。</w:t>
            </w:r>
          </w:p>
          <w:p w14:paraId="347793CE">
            <w:pPr>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（2）政采云投标文件递交截止时间：</w:t>
            </w:r>
            <w:r>
              <w:rPr>
                <w:rFonts w:hint="eastAsia" w:ascii="宋体" w:hAnsi="宋体" w:cs="宋体"/>
                <w:color w:val="auto"/>
                <w:sz w:val="24"/>
                <w:highlight w:val="none"/>
                <w:lang w:eastAsia="zh-CN"/>
              </w:rPr>
              <w:t>2026年6月9日</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pacing w:val="-1"/>
                <w:sz w:val="24"/>
                <w:szCs w:val="24"/>
                <w:highlight w:val="none"/>
                <w:lang w:val="en-US" w:eastAsia="zh-CN"/>
              </w:rPr>
              <w:t>16</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0</w:t>
            </w:r>
            <w:r>
              <w:rPr>
                <w:rFonts w:hint="eastAsia" w:ascii="宋体" w:hAnsi="宋体" w:eastAsia="宋体" w:cs="宋体"/>
                <w:color w:val="auto"/>
                <w:sz w:val="24"/>
                <w:highlight w:val="none"/>
                <w:lang w:eastAsia="zh-CN"/>
              </w:rPr>
              <w:t>（北京时间）</w:t>
            </w:r>
          </w:p>
          <w:p w14:paraId="1295973C">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（3）递交地点：政采云网上不见面开标系统</w:t>
            </w:r>
          </w:p>
        </w:tc>
      </w:tr>
      <w:tr w14:paraId="3ABC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173F022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9000" w:type="dxa"/>
            <w:noWrap w:val="0"/>
            <w:vAlign w:val="center"/>
          </w:tcPr>
          <w:p w14:paraId="3D323AF1">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验收标准：取得相关专家评审意见。</w:t>
            </w:r>
          </w:p>
        </w:tc>
      </w:tr>
      <w:tr w14:paraId="18F5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20" w:type="dxa"/>
            <w:noWrap w:val="0"/>
            <w:vAlign w:val="center"/>
          </w:tcPr>
          <w:p w14:paraId="55AC2B4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9000" w:type="dxa"/>
            <w:noWrap w:val="0"/>
            <w:vAlign w:val="center"/>
          </w:tcPr>
          <w:p w14:paraId="7A4F2009">
            <w:pP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评标委员会的组建：</w:t>
            </w:r>
          </w:p>
          <w:p w14:paraId="7F03AC39">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评标委员会由</w:t>
            </w:r>
            <w:r>
              <w:rPr>
                <w:rFonts w:hint="eastAsia" w:ascii="宋体" w:hAnsi="宋体" w:eastAsia="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3 </w:t>
            </w:r>
            <w:r>
              <w:rPr>
                <w:rFonts w:hint="eastAsia" w:ascii="宋体" w:hAnsi="宋体" w:eastAsia="宋体" w:cs="宋体"/>
                <w:color w:val="auto"/>
                <w:sz w:val="24"/>
                <w:highlight w:val="none"/>
              </w:rPr>
              <w:t>人构成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lang w:eastAsia="zh-CN"/>
              </w:rPr>
              <w:t>专家评委</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lang w:val="en-US" w:eastAsia="zh-CN"/>
              </w:rPr>
              <w:t>采购人代表</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1 </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w:t>
            </w:r>
          </w:p>
          <w:p w14:paraId="4387E9FB">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评标专家</w:t>
            </w:r>
            <w:r>
              <w:rPr>
                <w:rFonts w:hint="eastAsia" w:ascii="宋体" w:hAnsi="宋体" w:eastAsia="宋体" w:cs="宋体"/>
                <w:color w:val="auto"/>
                <w:sz w:val="24"/>
                <w:highlight w:val="none"/>
                <w:lang w:val="en-US" w:eastAsia="zh-CN"/>
              </w:rPr>
              <w:t>评委</w:t>
            </w:r>
            <w:r>
              <w:rPr>
                <w:rFonts w:hint="eastAsia" w:ascii="宋体" w:hAnsi="宋体" w:eastAsia="宋体" w:cs="宋体"/>
                <w:color w:val="auto"/>
                <w:sz w:val="24"/>
                <w:highlight w:val="none"/>
              </w:rPr>
              <w:t>确定方式：</w:t>
            </w:r>
            <w:r>
              <w:rPr>
                <w:rFonts w:hint="eastAsia" w:ascii="宋体" w:hAnsi="宋体" w:eastAsia="宋体" w:cs="宋体"/>
                <w:color w:val="auto"/>
                <w:sz w:val="24"/>
                <w:highlight w:val="none"/>
                <w:lang w:eastAsia="zh-CN"/>
              </w:rPr>
              <w:t>在</w:t>
            </w:r>
            <w:r>
              <w:rPr>
                <w:rFonts w:hint="eastAsia" w:ascii="宋体" w:hAnsi="宋体" w:eastAsia="宋体" w:cs="宋体"/>
                <w:color w:val="auto"/>
                <w:sz w:val="24"/>
                <w:highlight w:val="none"/>
                <w:lang w:val="en-US" w:eastAsia="zh-CN"/>
              </w:rPr>
              <w:t>政采云专家库中</w:t>
            </w:r>
            <w:r>
              <w:rPr>
                <w:rFonts w:hint="eastAsia" w:ascii="宋体" w:hAnsi="宋体" w:eastAsia="宋体" w:cs="宋体"/>
                <w:color w:val="auto"/>
                <w:sz w:val="24"/>
                <w:highlight w:val="none"/>
              </w:rPr>
              <w:t>随机抽取</w:t>
            </w:r>
            <w:r>
              <w:rPr>
                <w:rFonts w:hint="eastAsia" w:ascii="宋体" w:hAnsi="宋体" w:eastAsia="宋体" w:cs="宋体"/>
                <w:color w:val="auto"/>
                <w:sz w:val="24"/>
                <w:highlight w:val="none"/>
                <w:lang w:val="en-US" w:eastAsia="zh-CN"/>
              </w:rPr>
              <w:t>。</w:t>
            </w:r>
          </w:p>
        </w:tc>
      </w:tr>
      <w:tr w14:paraId="04EB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0" w:type="dxa"/>
            <w:noWrap w:val="0"/>
            <w:vAlign w:val="center"/>
          </w:tcPr>
          <w:p w14:paraId="7744570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9000" w:type="dxa"/>
            <w:noWrap w:val="0"/>
            <w:vAlign w:val="center"/>
          </w:tcPr>
          <w:p w14:paraId="78091F81">
            <w:pP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评标委员会推荐中标候选人的</w:t>
            </w:r>
            <w:r>
              <w:rPr>
                <w:rFonts w:hint="eastAsia" w:ascii="宋体" w:hAnsi="宋体" w:eastAsia="宋体" w:cs="宋体"/>
                <w:color w:val="auto"/>
                <w:sz w:val="24"/>
                <w:highlight w:val="none"/>
                <w:lang w:val="en-US" w:eastAsia="zh-CN"/>
              </w:rPr>
              <w:t>家</w:t>
            </w:r>
            <w:r>
              <w:rPr>
                <w:rFonts w:hint="eastAsia" w:ascii="宋体" w:hAnsi="宋体" w:eastAsia="宋体" w:cs="宋体"/>
                <w:color w:val="auto"/>
                <w:sz w:val="24"/>
                <w:highlight w:val="none"/>
              </w:rPr>
              <w:t>数：</w:t>
            </w:r>
            <w:r>
              <w:rPr>
                <w:rFonts w:hint="eastAsia" w:ascii="宋体" w:hAnsi="宋体" w:eastAsia="宋体" w:cs="宋体"/>
                <w:color w:val="auto"/>
                <w:sz w:val="24"/>
                <w:highlight w:val="none"/>
                <w:lang w:val="en-US" w:eastAsia="zh-CN"/>
              </w:rPr>
              <w:t>3</w:t>
            </w:r>
          </w:p>
        </w:tc>
      </w:tr>
      <w:tr w14:paraId="53C6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20" w:type="dxa"/>
            <w:noWrap w:val="0"/>
            <w:vAlign w:val="center"/>
          </w:tcPr>
          <w:p w14:paraId="4B54790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9000" w:type="dxa"/>
            <w:noWrap w:val="0"/>
            <w:vAlign w:val="center"/>
          </w:tcPr>
          <w:p w14:paraId="28A53C8D">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是否授权评标委员会确定中标人：</w:t>
            </w:r>
            <w:r>
              <w:rPr>
                <w:rFonts w:hint="eastAsia" w:ascii="宋体" w:hAnsi="宋体" w:eastAsia="宋体" w:cs="宋体"/>
                <w:color w:val="auto"/>
                <w:sz w:val="24"/>
                <w:highlight w:val="none"/>
                <w:lang w:val="en-US" w:eastAsia="zh-CN"/>
              </w:rPr>
              <w:t>否</w:t>
            </w:r>
          </w:p>
        </w:tc>
      </w:tr>
      <w:tr w14:paraId="073B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720" w:type="dxa"/>
            <w:noWrap w:val="0"/>
            <w:vAlign w:val="center"/>
          </w:tcPr>
          <w:p w14:paraId="43C5FDA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9000" w:type="dxa"/>
            <w:noWrap w:val="0"/>
            <w:vAlign w:val="center"/>
          </w:tcPr>
          <w:p w14:paraId="78A64B16">
            <w:pPr>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中标公示及中标公告媒介：新疆政府采购网</w:t>
            </w:r>
          </w:p>
        </w:tc>
      </w:tr>
      <w:tr w14:paraId="4BED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shd w:val="clear" w:color="auto" w:fill="auto"/>
            <w:noWrap w:val="0"/>
            <w:vAlign w:val="center"/>
          </w:tcPr>
          <w:p w14:paraId="4597B9A6">
            <w:pPr>
              <w:spacing w:line="360" w:lineRule="auto"/>
              <w:jc w:val="center"/>
              <w:rPr>
                <w:rFonts w:hint="eastAsia" w:ascii="宋体" w:hAnsi="宋体" w:eastAsia="宋体" w:cs="宋体"/>
                <w:snapToGrid w:val="0"/>
                <w:color w:val="auto"/>
                <w:kern w:val="0"/>
                <w:sz w:val="24"/>
                <w:szCs w:val="21"/>
                <w:highlight w:val="none"/>
                <w:lang w:val="en-US" w:eastAsia="en-US" w:bidi="ar-SA"/>
              </w:rPr>
            </w:pPr>
            <w:r>
              <w:rPr>
                <w:rFonts w:hint="eastAsia" w:ascii="宋体" w:hAnsi="宋体" w:eastAsia="宋体" w:cs="宋体"/>
                <w:color w:val="auto"/>
                <w:sz w:val="24"/>
                <w:highlight w:val="none"/>
              </w:rPr>
              <w:t>17</w:t>
            </w:r>
          </w:p>
        </w:tc>
        <w:tc>
          <w:tcPr>
            <w:tcW w:w="9000" w:type="dxa"/>
            <w:noWrap w:val="0"/>
            <w:vAlign w:val="center"/>
          </w:tcPr>
          <w:p w14:paraId="18966DFF">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是否接受联合体投标</w:t>
            </w:r>
            <w:r>
              <w:rPr>
                <w:rFonts w:hint="eastAsia" w:ascii="宋体" w:hAnsi="宋体" w:eastAsia="宋体" w:cs="宋体"/>
                <w:color w:val="auto"/>
                <w:sz w:val="24"/>
                <w:highlight w:val="none"/>
                <w:lang w:eastAsia="zh-CN"/>
              </w:rPr>
              <w:t>：不接受</w:t>
            </w:r>
          </w:p>
        </w:tc>
      </w:tr>
      <w:tr w14:paraId="0809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20" w:type="dxa"/>
            <w:shd w:val="clear" w:color="auto" w:fill="auto"/>
            <w:noWrap w:val="0"/>
            <w:vAlign w:val="center"/>
          </w:tcPr>
          <w:p w14:paraId="52E05EA4">
            <w:pPr>
              <w:spacing w:line="360" w:lineRule="auto"/>
              <w:jc w:val="center"/>
              <w:rPr>
                <w:rFonts w:hint="eastAsia" w:ascii="宋体" w:hAnsi="宋体" w:eastAsia="宋体" w:cs="宋体"/>
                <w:snapToGrid w:val="0"/>
                <w:color w:val="auto"/>
                <w:kern w:val="0"/>
                <w:sz w:val="24"/>
                <w:szCs w:val="21"/>
                <w:highlight w:val="none"/>
                <w:lang w:val="en-US" w:eastAsia="en-US" w:bidi="ar-SA"/>
              </w:rPr>
            </w:pPr>
            <w:r>
              <w:rPr>
                <w:rFonts w:hint="eastAsia" w:ascii="宋体" w:hAnsi="宋体" w:eastAsia="宋体" w:cs="宋体"/>
                <w:color w:val="auto"/>
                <w:sz w:val="24"/>
                <w:highlight w:val="none"/>
              </w:rPr>
              <w:t>18</w:t>
            </w:r>
          </w:p>
        </w:tc>
        <w:tc>
          <w:tcPr>
            <w:tcW w:w="9000" w:type="dxa"/>
            <w:noWrap w:val="0"/>
            <w:vAlign w:val="center"/>
          </w:tcPr>
          <w:p w14:paraId="34E85E2E">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是否统一组织供应商现场考察</w:t>
            </w:r>
            <w:r>
              <w:rPr>
                <w:rFonts w:hint="eastAsia" w:ascii="宋体" w:hAnsi="宋体" w:eastAsia="宋体" w:cs="宋体"/>
                <w:color w:val="auto"/>
                <w:sz w:val="24"/>
                <w:highlight w:val="none"/>
                <w:lang w:eastAsia="zh-CN"/>
              </w:rPr>
              <w:t>：不组织</w:t>
            </w:r>
          </w:p>
        </w:tc>
      </w:tr>
      <w:tr w14:paraId="255A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20" w:type="dxa"/>
            <w:shd w:val="clear" w:color="auto" w:fill="auto"/>
            <w:noWrap w:val="0"/>
            <w:vAlign w:val="center"/>
          </w:tcPr>
          <w:p w14:paraId="62407C91">
            <w:pPr>
              <w:adjustRightInd w:val="0"/>
              <w:snapToGrid w:val="0"/>
              <w:spacing w:line="360" w:lineRule="auto"/>
              <w:jc w:val="center"/>
              <w:rPr>
                <w:rFonts w:hint="eastAsia" w:ascii="宋体" w:hAnsi="宋体" w:eastAsia="宋体" w:cs="宋体"/>
                <w:snapToGrid w:val="0"/>
                <w:color w:val="auto"/>
                <w:kern w:val="0"/>
                <w:sz w:val="24"/>
                <w:szCs w:val="21"/>
                <w:highlight w:val="none"/>
                <w:lang w:val="en-US" w:eastAsia="en-US" w:bidi="ar-SA"/>
              </w:rPr>
            </w:pPr>
            <w:r>
              <w:rPr>
                <w:rFonts w:hint="eastAsia" w:ascii="宋体" w:hAnsi="宋体" w:eastAsia="宋体" w:cs="宋体"/>
                <w:color w:val="auto"/>
                <w:sz w:val="24"/>
                <w:highlight w:val="none"/>
              </w:rPr>
              <w:t>19</w:t>
            </w:r>
          </w:p>
        </w:tc>
        <w:tc>
          <w:tcPr>
            <w:tcW w:w="9000" w:type="dxa"/>
            <w:noWrap w:val="0"/>
            <w:vAlign w:val="center"/>
          </w:tcPr>
          <w:p w14:paraId="089F1028">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分包</w:t>
            </w:r>
            <w:r>
              <w:rPr>
                <w:rFonts w:hint="eastAsia" w:ascii="宋体" w:hAnsi="宋体" w:eastAsia="宋体" w:cs="宋体"/>
                <w:color w:val="auto"/>
                <w:sz w:val="24"/>
                <w:highlight w:val="none"/>
                <w:lang w:eastAsia="zh-CN"/>
              </w:rPr>
              <w:t>：不允许</w:t>
            </w:r>
          </w:p>
        </w:tc>
      </w:tr>
      <w:tr w14:paraId="5E09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20" w:type="dxa"/>
            <w:shd w:val="clear" w:color="auto" w:fill="auto"/>
            <w:noWrap w:val="0"/>
            <w:vAlign w:val="center"/>
          </w:tcPr>
          <w:p w14:paraId="3DF1E2F0">
            <w:pPr>
              <w:adjustRightInd w:val="0"/>
              <w:snapToGrid w:val="0"/>
              <w:spacing w:line="360" w:lineRule="auto"/>
              <w:jc w:val="center"/>
              <w:rPr>
                <w:rFonts w:hint="eastAsia" w:ascii="宋体" w:hAnsi="宋体" w:eastAsia="宋体" w:cs="宋体"/>
                <w:snapToGrid w:val="0"/>
                <w:color w:val="auto"/>
                <w:kern w:val="0"/>
                <w:sz w:val="24"/>
                <w:szCs w:val="21"/>
                <w:highlight w:val="none"/>
                <w:lang w:val="en-US" w:eastAsia="en-US" w:bidi="ar-SA"/>
              </w:rPr>
            </w:pPr>
            <w:r>
              <w:rPr>
                <w:rFonts w:hint="eastAsia" w:ascii="宋体" w:hAnsi="宋体" w:eastAsia="宋体" w:cs="宋体"/>
                <w:color w:val="auto"/>
                <w:sz w:val="24"/>
                <w:highlight w:val="none"/>
              </w:rPr>
              <w:t>20</w:t>
            </w:r>
          </w:p>
        </w:tc>
        <w:tc>
          <w:tcPr>
            <w:tcW w:w="9000" w:type="dxa"/>
            <w:noWrap w:val="0"/>
            <w:vAlign w:val="center"/>
          </w:tcPr>
          <w:p w14:paraId="754EE64A">
            <w:pPr>
              <w:rPr>
                <w:rFonts w:hint="eastAsia" w:ascii="宋体" w:hAnsi="宋体" w:eastAsia="宋体" w:cs="宋体"/>
                <w:color w:val="auto"/>
                <w:sz w:val="24"/>
                <w:highlight w:val="none"/>
              </w:rPr>
            </w:pPr>
            <w:r>
              <w:rPr>
                <w:rFonts w:hint="eastAsia" w:ascii="宋体" w:hAnsi="宋体" w:eastAsia="宋体" w:cs="宋体"/>
                <w:color w:val="auto"/>
                <w:sz w:val="24"/>
                <w:highlight w:val="none"/>
              </w:rPr>
              <w:t>构成招标文件的其他资料：答疑、澄清、修改、补充文件</w:t>
            </w:r>
          </w:p>
        </w:tc>
      </w:tr>
      <w:tr w14:paraId="7AB1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shd w:val="clear" w:color="auto" w:fill="auto"/>
            <w:noWrap w:val="0"/>
            <w:vAlign w:val="center"/>
          </w:tcPr>
          <w:p w14:paraId="1C9E74C0">
            <w:pPr>
              <w:adjustRightInd w:val="0"/>
              <w:snapToGrid w:val="0"/>
              <w:spacing w:line="360" w:lineRule="auto"/>
              <w:jc w:val="center"/>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color w:val="auto"/>
                <w:sz w:val="24"/>
                <w:highlight w:val="none"/>
                <w:lang w:val="en-US" w:eastAsia="zh-CN"/>
              </w:rPr>
              <w:t>21</w:t>
            </w:r>
          </w:p>
        </w:tc>
        <w:tc>
          <w:tcPr>
            <w:tcW w:w="9000" w:type="dxa"/>
            <w:noWrap w:val="0"/>
            <w:vAlign w:val="center"/>
          </w:tcPr>
          <w:p w14:paraId="7533635F">
            <w:pP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评标办法：综合评分法</w:t>
            </w:r>
          </w:p>
        </w:tc>
      </w:tr>
      <w:tr w14:paraId="56A1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720" w:type="dxa"/>
            <w:shd w:val="clear" w:color="auto" w:fill="auto"/>
            <w:noWrap w:val="0"/>
            <w:vAlign w:val="center"/>
          </w:tcPr>
          <w:p w14:paraId="0A1A57DF">
            <w:pPr>
              <w:adjustRightInd w:val="0"/>
              <w:snapToGrid w:val="0"/>
              <w:spacing w:line="360" w:lineRule="auto"/>
              <w:jc w:val="center"/>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p>
        </w:tc>
        <w:tc>
          <w:tcPr>
            <w:tcW w:w="9000" w:type="dxa"/>
            <w:noWrap w:val="0"/>
            <w:vAlign w:val="center"/>
          </w:tcPr>
          <w:p w14:paraId="6C4E154A">
            <w:pPr>
              <w:rPr>
                <w:rFonts w:hint="eastAsia" w:ascii="宋体" w:hAnsi="宋体" w:eastAsia="宋体" w:cs="宋体"/>
                <w:color w:val="auto"/>
                <w:sz w:val="24"/>
                <w:highlight w:val="none"/>
              </w:rPr>
            </w:pPr>
            <w:r>
              <w:rPr>
                <w:rFonts w:hint="eastAsia" w:ascii="宋体" w:hAnsi="宋体" w:eastAsia="宋体" w:cs="宋体"/>
                <w:color w:val="auto"/>
                <w:sz w:val="24"/>
                <w:highlight w:val="none"/>
              </w:rPr>
              <w:t>场地使用费：</w:t>
            </w:r>
            <w:r>
              <w:rPr>
                <w:rFonts w:hint="eastAsia" w:ascii="宋体" w:hAnsi="宋体" w:eastAsia="宋体" w:cs="宋体"/>
                <w:color w:val="auto"/>
                <w:sz w:val="24"/>
                <w:highlight w:val="none"/>
                <w:lang w:val="en-US" w:eastAsia="zh-CN"/>
              </w:rPr>
              <w:t>0元</w:t>
            </w:r>
            <w:r>
              <w:rPr>
                <w:rFonts w:hint="eastAsia" w:ascii="宋体" w:hAnsi="宋体" w:eastAsia="宋体" w:cs="宋体"/>
                <w:color w:val="auto"/>
                <w:sz w:val="24"/>
                <w:highlight w:val="none"/>
              </w:rPr>
              <w:t>。</w:t>
            </w:r>
          </w:p>
        </w:tc>
      </w:tr>
      <w:tr w14:paraId="0B59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20" w:type="dxa"/>
            <w:noWrap w:val="0"/>
            <w:vAlign w:val="center"/>
          </w:tcPr>
          <w:p w14:paraId="57069D5F">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w:t>
            </w:r>
          </w:p>
        </w:tc>
        <w:tc>
          <w:tcPr>
            <w:tcW w:w="9000" w:type="dxa"/>
            <w:noWrap w:val="0"/>
            <w:vAlign w:val="center"/>
          </w:tcPr>
          <w:p w14:paraId="5B0CEF54">
            <w:pP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付款方式：甲乙双方签订合同中约定。</w:t>
            </w:r>
          </w:p>
        </w:tc>
      </w:tr>
      <w:tr w14:paraId="6901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0" w:type="dxa"/>
            <w:noWrap w:val="0"/>
            <w:vAlign w:val="center"/>
          </w:tcPr>
          <w:p w14:paraId="45E51947">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w:t>
            </w:r>
          </w:p>
        </w:tc>
        <w:tc>
          <w:tcPr>
            <w:tcW w:w="9000" w:type="dxa"/>
            <w:noWrap w:val="0"/>
            <w:vAlign w:val="center"/>
          </w:tcPr>
          <w:p w14:paraId="69FE5636">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履约保证金：</w:t>
            </w:r>
            <w:r>
              <w:rPr>
                <w:rFonts w:hint="eastAsia" w:ascii="宋体" w:hAnsi="宋体" w:cs="宋体"/>
                <w:color w:val="auto"/>
                <w:sz w:val="24"/>
                <w:highlight w:val="none"/>
                <w:lang w:val="en-US" w:eastAsia="zh-CN"/>
              </w:rPr>
              <w:t>无</w:t>
            </w:r>
          </w:p>
        </w:tc>
      </w:tr>
      <w:tr w14:paraId="50AF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01FD7C8F">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w:t>
            </w:r>
          </w:p>
        </w:tc>
        <w:tc>
          <w:tcPr>
            <w:tcW w:w="9000" w:type="dxa"/>
            <w:noWrap w:val="0"/>
            <w:vAlign w:val="center"/>
          </w:tcPr>
          <w:p w14:paraId="1C9C56E7">
            <w:pPr>
              <w:numPr>
                <w:ilvl w:val="0"/>
                <w:numId w:val="0"/>
              </w:numPr>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snapToGrid w:val="0"/>
                <w:color w:val="auto"/>
                <w:kern w:val="0"/>
                <w:sz w:val="24"/>
                <w:szCs w:val="21"/>
                <w:highlight w:val="none"/>
                <w:lang w:val="en-US" w:eastAsia="en-US" w:bidi="ar-SA"/>
              </w:rPr>
              <w:t>信用记录</w:t>
            </w:r>
            <w:r>
              <w:rPr>
                <w:rFonts w:hint="eastAsia" w:ascii="宋体" w:hAnsi="宋体" w:eastAsia="宋体" w:cs="宋体"/>
                <w:snapToGrid w:val="0"/>
                <w:color w:val="auto"/>
                <w:kern w:val="0"/>
                <w:sz w:val="24"/>
                <w:szCs w:val="21"/>
                <w:highlight w:val="none"/>
                <w:lang w:val="en-US" w:eastAsia="zh-CN" w:bidi="ar-SA"/>
              </w:rPr>
              <w:t>查询：</w:t>
            </w:r>
          </w:p>
          <w:p w14:paraId="0792765C">
            <w:pPr>
              <w:numPr>
                <w:ilvl w:val="0"/>
                <w:numId w:val="0"/>
              </w:numPr>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val="en-US" w:eastAsia="en-US" w:bidi="ar-SA"/>
              </w:rPr>
              <w:t>（1）</w:t>
            </w:r>
            <w:r>
              <w:rPr>
                <w:rFonts w:hint="eastAsia" w:ascii="宋体" w:hAnsi="宋体" w:eastAsia="宋体" w:cs="宋体"/>
                <w:color w:val="auto"/>
                <w:sz w:val="24"/>
                <w:highlight w:val="none"/>
              </w:rPr>
              <w:t>采购人或采购代理机构将在资格审查环节在线查询供应商的信用记录。供应商存在不良信用记录的，其投标按无效投标处理。</w:t>
            </w:r>
          </w:p>
          <w:p w14:paraId="258EFBDA">
            <w:pPr>
              <w:numPr>
                <w:ilvl w:val="0"/>
                <w:numId w:val="0"/>
              </w:numPr>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val="en-US" w:eastAsia="en-US" w:bidi="ar-SA"/>
              </w:rPr>
              <w:t>（2）</w:t>
            </w:r>
            <w:r>
              <w:rPr>
                <w:rFonts w:hint="eastAsia" w:ascii="宋体" w:hAnsi="宋体" w:eastAsia="宋体" w:cs="宋体"/>
                <w:color w:val="auto"/>
                <w:sz w:val="24"/>
                <w:highlight w:val="none"/>
              </w:rPr>
              <w:t>不良信用记录指：供应商在中国政府采购网被列入政府采购严重违法失信行为记录名单，及在“信用中国”网站被列入失信被执行人、重大税收违法案件当事人名单。</w:t>
            </w:r>
          </w:p>
          <w:p w14:paraId="66B9E4DF">
            <w:pPr>
              <w:numPr>
                <w:ilvl w:val="0"/>
                <w:numId w:val="0"/>
              </w:numPr>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val="en-US" w:eastAsia="en-US" w:bidi="ar-SA"/>
              </w:rPr>
              <w:t>（3）</w:t>
            </w:r>
            <w:r>
              <w:rPr>
                <w:rFonts w:hint="eastAsia" w:ascii="宋体" w:hAnsi="宋体" w:eastAsia="宋体" w:cs="宋体"/>
                <w:color w:val="auto"/>
                <w:sz w:val="24"/>
                <w:highlight w:val="none"/>
              </w:rPr>
              <w:t>查询及记录方式：采购人或采购代理机构经办人</w:t>
            </w:r>
            <w:r>
              <w:rPr>
                <w:rFonts w:hint="eastAsia" w:ascii="宋体" w:hAnsi="宋体" w:eastAsia="宋体" w:cs="宋体"/>
                <w:color w:val="auto"/>
                <w:sz w:val="24"/>
                <w:highlight w:val="none"/>
                <w:lang w:val="en-US" w:eastAsia="zh-CN"/>
              </w:rPr>
              <w:t>现场</w:t>
            </w:r>
            <w:r>
              <w:rPr>
                <w:rFonts w:hint="eastAsia" w:ascii="宋体" w:hAnsi="宋体" w:eastAsia="宋体" w:cs="宋体"/>
                <w:color w:val="auto"/>
                <w:sz w:val="24"/>
                <w:highlight w:val="none"/>
              </w:rPr>
              <w:t>将查询网页打印并存档备查。供应商不良信用记录以采购人或采购代理机构查询结果为准。在本磋商文件规定的查询时间之后，网站信息发生的任何变更均不再作为评标依据。</w:t>
            </w:r>
          </w:p>
        </w:tc>
      </w:tr>
      <w:tr w14:paraId="7B84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29E18ACF">
            <w:pPr>
              <w:adjustRightInd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p>
        </w:tc>
        <w:tc>
          <w:tcPr>
            <w:tcW w:w="9000" w:type="dxa"/>
            <w:noWrap w:val="0"/>
            <w:vAlign w:val="center"/>
          </w:tcPr>
          <w:p w14:paraId="64FEA745">
            <w:pPr>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报价的次数</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lang w:val="en-US" w:eastAsia="zh-CN"/>
              </w:rPr>
              <w:t>本项目共进行 2 轮报价（注：响应文件内的报价为首轮报价，第二轮报价为最终报价）</w:t>
            </w:r>
          </w:p>
        </w:tc>
      </w:tr>
      <w:tr w14:paraId="732C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720" w:type="dxa"/>
            <w:noWrap w:val="0"/>
            <w:vAlign w:val="center"/>
          </w:tcPr>
          <w:p w14:paraId="57875E0E">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p>
        </w:tc>
        <w:tc>
          <w:tcPr>
            <w:tcW w:w="9000" w:type="dxa"/>
            <w:shd w:val="clear" w:color="auto" w:fill="auto"/>
            <w:noWrap w:val="0"/>
            <w:vAlign w:val="center"/>
          </w:tcPr>
          <w:p w14:paraId="6FC2FC24">
            <w:pPr>
              <w:pStyle w:val="32"/>
              <w:spacing w:before="36" w:line="360" w:lineRule="auto"/>
              <w:ind w:left="111" w:right="102" w:firstLine="2"/>
              <w:rPr>
                <w:rFonts w:hint="eastAsia" w:eastAsia="宋体"/>
                <w:color w:val="auto"/>
                <w:highlight w:val="none"/>
                <w:lang w:eastAsia="zh-CN"/>
              </w:rPr>
            </w:pPr>
            <w:r>
              <w:rPr>
                <w:b/>
                <w:bCs/>
                <w:color w:val="auto"/>
                <w:highlight w:val="none"/>
              </w:rPr>
              <w:t>不得参加和拒绝参加本次招标的情形</w:t>
            </w:r>
            <w:r>
              <w:rPr>
                <w:rFonts w:hint="eastAsia"/>
                <w:b/>
                <w:bCs/>
                <w:color w:val="auto"/>
                <w:highlight w:val="none"/>
                <w:lang w:eastAsia="zh-CN"/>
              </w:rPr>
              <w:t>：</w:t>
            </w:r>
          </w:p>
          <w:p w14:paraId="046F2541">
            <w:pPr>
              <w:pStyle w:val="32"/>
              <w:spacing w:before="36" w:line="360" w:lineRule="auto"/>
              <w:ind w:left="111" w:right="102" w:firstLine="2"/>
              <w:rPr>
                <w:rFonts w:hint="eastAsia"/>
                <w:color w:val="auto"/>
                <w:highlight w:val="none"/>
                <w:lang w:val="en-US" w:eastAsia="zh-CN"/>
              </w:rPr>
            </w:pPr>
            <w:r>
              <w:rPr>
                <w:rFonts w:hint="eastAsia"/>
                <w:color w:val="auto"/>
                <w:highlight w:val="none"/>
                <w:lang w:val="en-US" w:eastAsia="zh-CN"/>
              </w:rPr>
              <w:t>满足《中华人民共和国政府采购法实施条例》第十八条规定：</w:t>
            </w:r>
          </w:p>
          <w:p w14:paraId="3BDEAB13">
            <w:pPr>
              <w:pStyle w:val="32"/>
              <w:spacing w:before="36" w:line="360" w:lineRule="auto"/>
              <w:ind w:left="111" w:right="102" w:firstLine="2"/>
              <w:rPr>
                <w:rFonts w:hint="eastAsia"/>
                <w:color w:val="auto"/>
                <w:highlight w:val="none"/>
                <w:lang w:val="en-US" w:eastAsia="zh-CN"/>
              </w:rPr>
            </w:pPr>
            <w:r>
              <w:rPr>
                <w:rFonts w:hint="eastAsia"/>
                <w:color w:val="auto"/>
                <w:highlight w:val="none"/>
                <w:lang w:val="en-US" w:eastAsia="zh-CN"/>
              </w:rPr>
              <w:t>单位负责人为同一人或者存在直接控股、管理关系的不同供应商，不得参加同一合同项下的政府采购活动。</w:t>
            </w:r>
          </w:p>
          <w:p w14:paraId="24405755">
            <w:pPr>
              <w:pStyle w:val="32"/>
              <w:spacing w:before="36" w:line="360" w:lineRule="auto"/>
              <w:ind w:left="111" w:right="102" w:firstLine="2"/>
              <w:rPr>
                <w:rFonts w:hint="eastAsia"/>
                <w:color w:val="auto"/>
                <w:highlight w:val="none"/>
                <w:lang w:val="en-US" w:eastAsia="zh-CN"/>
              </w:rPr>
            </w:pPr>
            <w:r>
              <w:rPr>
                <w:rFonts w:hint="eastAsia"/>
                <w:color w:val="auto"/>
                <w:highlight w:val="none"/>
                <w:lang w:val="en-US" w:eastAsia="zh-CN"/>
              </w:rPr>
              <w:t>除单一来源采购项目外，为采购项目提供整体设计、规范编制或者项目管理、监理、检测等服务的供应商，不得再参加该采购项目的其他采购活动。</w:t>
            </w:r>
          </w:p>
        </w:tc>
      </w:tr>
      <w:tr w14:paraId="1F96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20" w:type="dxa"/>
            <w:noWrap w:val="0"/>
            <w:vAlign w:val="center"/>
          </w:tcPr>
          <w:p w14:paraId="2D109FF7">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p>
        </w:tc>
        <w:tc>
          <w:tcPr>
            <w:tcW w:w="9000" w:type="dxa"/>
            <w:shd w:val="clear" w:color="auto" w:fill="auto"/>
            <w:noWrap w:val="0"/>
            <w:vAlign w:val="center"/>
          </w:tcPr>
          <w:p w14:paraId="474ED6D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补充：</w:t>
            </w:r>
            <w:r>
              <w:rPr>
                <w:rFonts w:hint="eastAsia" w:ascii="宋体" w:hAnsi="宋体" w:eastAsia="宋体" w:cs="宋体"/>
                <w:color w:val="auto"/>
                <w:sz w:val="24"/>
                <w:highlight w:val="none"/>
                <w:lang w:val="en-US" w:eastAsia="zh-CN"/>
              </w:rPr>
              <w:t>1、（1）本项目采购文件的答疑、澄清将在新疆政府采购网上发布，采购人在新疆政府采购网上发出澄清或修改通知即视为所有供应商收到该澄清或修改通知。请供应商每天自行登录新疆政府采购网查阅澄清或修改通知；</w:t>
            </w:r>
          </w:p>
          <w:p w14:paraId="7521DCD5">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（2）本次公告在新疆政府采购网发布。</w:t>
            </w:r>
          </w:p>
          <w:p w14:paraId="58862D7D">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（3）本项目所有信息均以在新疆政府采购网上所发布公告内容为准。</w:t>
            </w:r>
          </w:p>
          <w:p w14:paraId="4ED7037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2、（1）本项目实行电子招投标，供应商须登录政采云平台申请获取采购文件，并需要使用CA锁，登录政采云电子投标客户端制作响应文件，若供应商参与投标,自行承担与投标有关的一切费用。</w:t>
            </w:r>
          </w:p>
          <w:p w14:paraId="68D2AF1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276B829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2F97684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b/>
                <w:bCs/>
                <w:color w:val="auto"/>
                <w:sz w:val="24"/>
                <w:highlight w:val="none"/>
                <w:lang w:val="en-US" w:eastAsia="zh-CN"/>
              </w:rPr>
              <w:t>供应商在开标时须携带制作加密电子响应文件所使用的CA锁，电脑须提前配置好浏览器（建议使用360浏览器或谷歌浏览器），以便开标时在线解密。</w:t>
            </w:r>
          </w:p>
          <w:p w14:paraId="17E79B9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b/>
                <w:bCs/>
                <w:color w:val="auto"/>
                <w:sz w:val="24"/>
                <w:highlight w:val="none"/>
                <w:lang w:val="en-US" w:eastAsia="zh-CN"/>
              </w:rPr>
              <w:t>投标供应商应当在投标截止时间前，将生成的“电子加密响应文件”上传递交至“政府采购云平台”，投标截止时间以后上传递交的响应文件将被“政府采购云平台”拒收。</w:t>
            </w:r>
          </w:p>
          <w:p w14:paraId="7EED0F7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（6）本项目响应文件解密时间定为30分钟，如因自身原因导致无法正常解密，后果由供应商自行承担。</w:t>
            </w:r>
          </w:p>
          <w:p w14:paraId="06CC810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7）投标企业下载采购文件后请仔细阅读，如对采购文件内容有质疑，投标人应在采购文件规定的质疑与澄清时间内通知招标人或招标代理机构。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tc>
      </w:tr>
      <w:tr w14:paraId="6094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7259500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p>
        </w:tc>
        <w:tc>
          <w:tcPr>
            <w:tcW w:w="9000" w:type="dxa"/>
            <w:shd w:val="clear" w:color="auto" w:fill="auto"/>
            <w:noWrap w:val="0"/>
            <w:vAlign w:val="center"/>
          </w:tcPr>
          <w:p w14:paraId="1BE87C5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1、招标文件文件的澄清和质疑综合说明</w:t>
            </w:r>
          </w:p>
          <w:p w14:paraId="574C283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法定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联系方式及质疑日期。质疑书的递交应当采取当面递交的形式。</w:t>
            </w:r>
          </w:p>
          <w:p w14:paraId="32672DF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2、对招标文件的澄清和质疑</w:t>
            </w:r>
          </w:p>
          <w:p w14:paraId="3DDC6A3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投标人应尽早领取招标文件，若对招标文件有疑问或质疑</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lang w:val="zh-CN" w:eastAsia="zh-CN"/>
              </w:rPr>
              <w:t>，应当在获取采购文件或者采购文件公告期限届满之日起7个工作日内由质疑方的法定代表人或授权投标人（必须为法定代表人授权进行该项目投标的被授权人）以书面形式向招标人递交质疑函(原件)，并备案。质疑函须有法定代表人签字或盖章。质疑函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质疑使用”字样，并由身份证持有人签字确认。上述资料均须加盖公章。</w:t>
            </w:r>
          </w:p>
          <w:p w14:paraId="4EA32CE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招标人在投标截止日前根据质疑函的具体内容相应作出答复或不予答复，答复内容不得涉及商业秘密。作出答复的将以书面形式通知提出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val="zh-CN" w:eastAsia="zh-CN"/>
              </w:rPr>
              <w:t>文件中对修改内容做实质性响应的，对其产生的不利因素由未确认者自行承担。同时招标人可以酌情延长投标截止时间。</w:t>
            </w:r>
          </w:p>
          <w:p w14:paraId="3C69E86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3、对招标过程和中标结果的质疑</w:t>
            </w:r>
          </w:p>
          <w:p w14:paraId="073D483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投标人认为招标过程和中标结果使自己的权益受到损害的，可以在招标人于新疆政府采购网发布中标结果之日起</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zh-CN" w:eastAsia="zh-CN"/>
              </w:rPr>
              <w:t>个工作日内，由质疑方的法定代表人或授权投标人以书面形式向</w:t>
            </w:r>
            <w:r>
              <w:rPr>
                <w:rFonts w:hint="eastAsia" w:ascii="宋体" w:hAnsi="宋体" w:eastAsia="宋体" w:cs="宋体"/>
                <w:color w:val="auto"/>
                <w:sz w:val="24"/>
                <w:highlight w:val="none"/>
                <w:lang w:val="en-US" w:eastAsia="zh-CN"/>
              </w:rPr>
              <w:t>招</w:t>
            </w:r>
            <w:r>
              <w:rPr>
                <w:rFonts w:hint="eastAsia" w:ascii="宋体" w:hAnsi="宋体" w:eastAsia="宋体" w:cs="宋体"/>
                <w:color w:val="auto"/>
                <w:sz w:val="24"/>
                <w:highlight w:val="none"/>
                <w:lang w:val="zh-CN" w:eastAsia="zh-CN"/>
              </w:rPr>
              <w:t>标人递交质疑函（原件），并备案。质疑函须有法定代表人签字</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lang w:val="zh-CN" w:eastAsia="zh-CN"/>
              </w:rPr>
              <w:t>，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14:paraId="0A3EDF7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eastAsia="zh-CN"/>
              </w:rPr>
              <w:t>供应商须在法定质疑期内一次性提出针对同一采购程序环节的质疑。</w:t>
            </w:r>
          </w:p>
          <w:p w14:paraId="7341D59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4、质疑不予受理的情况，有下列情形之一的，属于无效质疑被质疑人不予受理，由此产生的影响由投标人自行承担：</w:t>
            </w:r>
          </w:p>
          <w:p w14:paraId="1E0F13F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(一)不是参与该政府采购项目活动供应商的;</w:t>
            </w:r>
          </w:p>
          <w:p w14:paraId="5909DE1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(二)被质疑人为采购人或政府采购代理机构</w:t>
            </w:r>
            <w:r>
              <w:rPr>
                <w:rFonts w:hint="eastAsia" w:ascii="宋体" w:hAnsi="宋体" w:eastAsia="宋体" w:cs="宋体"/>
                <w:color w:val="auto"/>
                <w:sz w:val="24"/>
                <w:highlight w:val="none"/>
                <w:lang w:val="en-US" w:eastAsia="zh-CN"/>
              </w:rPr>
              <w:t>之外</w:t>
            </w:r>
            <w:r>
              <w:rPr>
                <w:rFonts w:hint="eastAsia" w:ascii="宋体" w:hAnsi="宋体" w:eastAsia="宋体" w:cs="宋体"/>
                <w:color w:val="auto"/>
                <w:sz w:val="24"/>
                <w:highlight w:val="none"/>
                <w:lang w:val="zh-CN" w:eastAsia="zh-CN"/>
              </w:rPr>
              <w:t>的；</w:t>
            </w:r>
          </w:p>
          <w:p w14:paraId="3E51A2D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(三)所有质疑事项超过质疑有效期的；</w:t>
            </w:r>
          </w:p>
          <w:p w14:paraId="0FC3E59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(四)以具有法律效力的文书送达之外方式提出的；</w:t>
            </w:r>
          </w:p>
          <w:p w14:paraId="149AA7B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(五)</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eastAsia="zh-CN"/>
              </w:rPr>
              <w:t>人对</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zh-CN" w:eastAsia="zh-CN"/>
              </w:rPr>
              <w:t>文件条款或技术参数有异议，未在</w:t>
            </w:r>
            <w:r>
              <w:rPr>
                <w:rFonts w:hint="eastAsia" w:ascii="宋体" w:hAnsi="宋体" w:eastAsia="宋体" w:cs="宋体"/>
                <w:color w:val="auto"/>
                <w:sz w:val="24"/>
                <w:highlight w:val="none"/>
                <w:lang w:val="en-US" w:eastAsia="zh-CN"/>
              </w:rPr>
              <w:t>开标</w:t>
            </w:r>
            <w:r>
              <w:rPr>
                <w:rFonts w:hint="eastAsia" w:ascii="宋体" w:hAnsi="宋体" w:eastAsia="宋体" w:cs="宋体"/>
                <w:color w:val="auto"/>
                <w:sz w:val="24"/>
                <w:highlight w:val="none"/>
                <w:lang w:val="zh-CN" w:eastAsia="zh-CN"/>
              </w:rPr>
              <w:t>前通过澄清或修改程序提出，并且</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eastAsia="zh-CN"/>
              </w:rPr>
              <w:t>人已经参与</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lang w:val="zh-CN" w:eastAsia="zh-CN"/>
              </w:rPr>
              <w:t>，而于开标后对</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zh-CN" w:eastAsia="zh-CN"/>
              </w:rPr>
              <w:t>文件提出质疑的；</w:t>
            </w:r>
          </w:p>
          <w:p w14:paraId="40F7B03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(六)在提出本次质疑前半年内连续三次质疑而无事实依据的；</w:t>
            </w:r>
          </w:p>
          <w:p w14:paraId="5C4F470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lang w:val="zh-CN" w:eastAsia="zh-CN"/>
              </w:rPr>
              <w:t>)未按上述规定递交澄清或质疑函的；</w:t>
            </w:r>
          </w:p>
          <w:p w14:paraId="55EAE92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lang w:val="zh-CN" w:eastAsia="zh-CN"/>
              </w:rPr>
              <w:t>)其它不符合受理条件的情形。</w:t>
            </w:r>
          </w:p>
        </w:tc>
      </w:tr>
      <w:tr w14:paraId="1E48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349FC73F">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30</w:t>
            </w:r>
          </w:p>
        </w:tc>
        <w:tc>
          <w:tcPr>
            <w:tcW w:w="9000" w:type="dxa"/>
            <w:shd w:val="clear" w:color="auto" w:fill="auto"/>
            <w:noWrap w:val="0"/>
            <w:vAlign w:val="center"/>
          </w:tcPr>
          <w:p w14:paraId="4AD4B70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highlight w:val="none"/>
                <w:lang w:val="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tc>
      </w:tr>
      <w:tr w14:paraId="45BF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71C3FE78">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p>
        </w:tc>
        <w:tc>
          <w:tcPr>
            <w:tcW w:w="9000" w:type="dxa"/>
            <w:shd w:val="clear" w:color="auto" w:fill="auto"/>
            <w:noWrap w:val="0"/>
            <w:vAlign w:val="center"/>
          </w:tcPr>
          <w:p w14:paraId="087A3AC1">
            <w:pPr>
              <w:pStyle w:val="32"/>
              <w:spacing w:line="240" w:lineRule="auto"/>
              <w:ind w:left="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本项目</w:t>
            </w:r>
            <w:r>
              <w:rPr>
                <w:rFonts w:hint="eastAsia" w:cs="宋体"/>
                <w:color w:val="auto"/>
                <w:sz w:val="24"/>
                <w:highlight w:val="none"/>
                <w:lang w:val="en-US" w:eastAsia="zh-CN"/>
              </w:rPr>
              <w:t>不</w:t>
            </w:r>
            <w:r>
              <w:rPr>
                <w:rFonts w:hint="eastAsia" w:ascii="宋体" w:hAnsi="宋体" w:eastAsia="宋体" w:cs="宋体"/>
                <w:color w:val="auto"/>
                <w:sz w:val="24"/>
                <w:highlight w:val="none"/>
                <w:lang w:val="en-US" w:eastAsia="zh-CN"/>
              </w:rPr>
              <w:t>专门</w:t>
            </w:r>
            <w:r>
              <w:rPr>
                <w:rFonts w:hint="eastAsia" w:ascii="宋体" w:hAnsi="宋体" w:eastAsia="宋体" w:cs="宋体"/>
                <w:color w:val="auto"/>
                <w:sz w:val="24"/>
                <w:highlight w:val="none"/>
                <w:lang w:val="zh-CN"/>
              </w:rPr>
              <w:t>面向</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lang w:val="zh-CN"/>
              </w:rPr>
              <w:t>企业采购</w:t>
            </w:r>
            <w:r>
              <w:rPr>
                <w:rFonts w:hint="eastAsia" w:cs="宋体"/>
                <w:color w:val="auto"/>
                <w:sz w:val="24"/>
                <w:highlight w:val="none"/>
                <w:lang w:val="zh-CN"/>
              </w:rPr>
              <w:t>，</w:t>
            </w:r>
            <w:r>
              <w:rPr>
                <w:rFonts w:hint="eastAsia" w:ascii="宋体" w:hAnsi="宋体" w:eastAsia="宋体" w:cs="宋体"/>
                <w:color w:val="auto"/>
                <w:sz w:val="24"/>
                <w:highlight w:val="none"/>
                <w:lang w:val="en-US" w:eastAsia="zh-CN"/>
              </w:rPr>
              <w:t>中小企业报价的价格扣除：</w:t>
            </w:r>
          </w:p>
          <w:p w14:paraId="256D8955">
            <w:pPr>
              <w:pStyle w:val="32"/>
              <w:spacing w:line="240" w:lineRule="auto"/>
              <w:ind w:left="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（1）本项目给予小微企业的价格扣除为：10%</w:t>
            </w:r>
          </w:p>
          <w:p w14:paraId="2FE79F77">
            <w:pPr>
              <w:pStyle w:val="32"/>
              <w:spacing w:line="240" w:lineRule="auto"/>
              <w:ind w:left="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（2）小微企业需按照采购文件的要求提供《中小企业声明函》详见第六章“响应文件格式”附件。</w:t>
            </w:r>
          </w:p>
          <w:p w14:paraId="7D1E06B8">
            <w:pPr>
              <w:pStyle w:val="32"/>
              <w:spacing w:line="240" w:lineRule="auto"/>
              <w:ind w:left="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（3）企业标准请参照《关于印发中小企业划型标准规定的通知》(工信部联企业[2011]300 号)文件规定自行填写。</w:t>
            </w:r>
          </w:p>
          <w:p w14:paraId="318A8EEE">
            <w:pPr>
              <w:pStyle w:val="32"/>
              <w:spacing w:line="240" w:lineRule="auto"/>
              <w:ind w:left="0"/>
              <w:jc w:val="both"/>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（4）本项目为政府采购服务项目，中小企业行业划分类型为：其他未列明行业</w:t>
            </w:r>
            <w:r>
              <w:rPr>
                <w:rFonts w:hint="eastAsia" w:ascii="宋体" w:hAnsi="宋体" w:eastAsia="宋体" w:cs="宋体"/>
                <w:color w:val="auto"/>
                <w:sz w:val="24"/>
                <w:highlight w:val="none"/>
                <w:lang w:val="zh-CN" w:eastAsia="zh-CN"/>
              </w:rPr>
              <w:t>。</w:t>
            </w:r>
          </w:p>
        </w:tc>
      </w:tr>
      <w:tr w14:paraId="6B1D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1870A276">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w:t>
            </w:r>
          </w:p>
        </w:tc>
        <w:tc>
          <w:tcPr>
            <w:tcW w:w="9000" w:type="dxa"/>
            <w:shd w:val="clear" w:color="auto" w:fill="auto"/>
            <w:noWrap w:val="0"/>
            <w:vAlign w:val="center"/>
          </w:tcPr>
          <w:p w14:paraId="5E474C7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 xml:space="preserve">本项目执行促进小微企业发展政策，监狱企业、残疾人福利性单位视同小型、微型企业。 </w:t>
            </w:r>
          </w:p>
          <w:p w14:paraId="36F361A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公开招标文件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投标文件中须同时出具《政府采购促进中小企业发展管理办法》【财库（2020）46 号】规定的《中小企业声明函》，否则不得享受价格扣除。（2）残疾人福利性单位符合《关于促进残疾人就业政府采购政策的通知》（财库〔2017〕141 号）规定的条件并提供提供《残疾人福利性单位声明函》的残疾人福利性单位视同小型、微型企业；（3）监狱企业根据《关于政府采购支持监狱企业发展有关问题的通知》（财库[2014]68 号）的规定，投标人提供由省级以上监狱管理局、戒毒管理局（含新疆生产建设兵团）出具的属于监狱企业证明文件的，视同为小型和微型企业。</w:t>
            </w:r>
          </w:p>
          <w:p w14:paraId="411543AE">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上述（1），（2），（3）政策不重复计算。</w:t>
            </w:r>
          </w:p>
        </w:tc>
      </w:tr>
      <w:tr w14:paraId="0F70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4C9A716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p>
        </w:tc>
        <w:tc>
          <w:tcPr>
            <w:tcW w:w="9000" w:type="dxa"/>
            <w:shd w:val="clear" w:color="auto" w:fill="auto"/>
            <w:noWrap w:val="0"/>
            <w:vAlign w:val="center"/>
          </w:tcPr>
          <w:p w14:paraId="6256107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服务费：4050元（由中标供应商支付）。</w:t>
            </w:r>
          </w:p>
          <w:p w14:paraId="7AA6575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支付形式：对公转账</w:t>
            </w:r>
          </w:p>
          <w:p w14:paraId="500055A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
                <w:sz w:val="24"/>
                <w:szCs w:val="24"/>
                <w:highlight w:val="none"/>
                <w:lang w:val="zh-CN" w:eastAsia="zh-CN" w:bidi="ar-SA"/>
              </w:rPr>
            </w:pPr>
            <w:r>
              <w:rPr>
                <w:rFonts w:hint="eastAsia" w:ascii="宋体" w:hAnsi="宋体" w:eastAsia="宋体" w:cs="宋体"/>
                <w:color w:val="auto"/>
                <w:sz w:val="24"/>
                <w:highlight w:val="none"/>
                <w:lang w:val="en-US" w:eastAsia="zh-CN"/>
              </w:rPr>
              <w:t>支付时间：领取中标通知书时支付。</w:t>
            </w:r>
          </w:p>
        </w:tc>
      </w:tr>
      <w:tr w14:paraId="21F9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50E1B05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34</w:t>
            </w:r>
          </w:p>
        </w:tc>
        <w:tc>
          <w:tcPr>
            <w:tcW w:w="9000" w:type="dxa"/>
            <w:shd w:val="clear" w:color="auto" w:fill="auto"/>
            <w:noWrap w:val="0"/>
            <w:vAlign w:val="center"/>
          </w:tcPr>
          <w:p w14:paraId="133CC0C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
                <w:sz w:val="24"/>
                <w:szCs w:val="24"/>
                <w:highlight w:val="none"/>
                <w:lang w:val="zh-CN" w:eastAsia="zh-CN" w:bidi="ar-SA"/>
              </w:rPr>
            </w:pPr>
            <w:r>
              <w:rPr>
                <w:rFonts w:hint="eastAsia" w:ascii="宋体" w:hAnsi="宋体" w:eastAsia="宋体" w:cs="宋体"/>
                <w:color w:val="auto"/>
                <w:sz w:val="24"/>
                <w:highlight w:val="none"/>
                <w:lang w:val="zh-CN" w:eastAsia="zh-CN"/>
              </w:rPr>
              <w:t>投标企业必须对提供的企业和人员资质负责，如出现资质不符将取消投标资格。若有涉嫌造假的行为，将上报行业主管部门启动失信黑名单处罚措施。</w:t>
            </w:r>
          </w:p>
        </w:tc>
      </w:tr>
      <w:tr w14:paraId="3FE7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6164794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35</w:t>
            </w:r>
          </w:p>
        </w:tc>
        <w:tc>
          <w:tcPr>
            <w:tcW w:w="9000" w:type="dxa"/>
            <w:shd w:val="clear" w:color="auto" w:fill="auto"/>
            <w:noWrap w:val="0"/>
            <w:vAlign w:val="center"/>
          </w:tcPr>
          <w:p w14:paraId="58FA558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监管部门：拜城县财政局政府采购管理办公室</w:t>
            </w:r>
          </w:p>
          <w:p w14:paraId="374452A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联系电话：0997-8623036</w:t>
            </w:r>
          </w:p>
          <w:p w14:paraId="7A15C2C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
                <w:sz w:val="24"/>
                <w:szCs w:val="24"/>
                <w:highlight w:val="none"/>
                <w:lang w:val="zh-CN" w:eastAsia="zh-CN" w:bidi="ar-SA"/>
              </w:rPr>
            </w:pPr>
            <w:r>
              <w:rPr>
                <w:rFonts w:hint="eastAsia" w:ascii="宋体" w:hAnsi="宋体" w:eastAsia="宋体" w:cs="宋体"/>
                <w:color w:val="auto"/>
                <w:sz w:val="24"/>
                <w:highlight w:val="none"/>
                <w:lang w:val="en-US" w:eastAsia="zh-CN"/>
              </w:rPr>
              <w:t>电子邮箱：1059587727@qq.com</w:t>
            </w:r>
          </w:p>
        </w:tc>
      </w:tr>
    </w:tbl>
    <w:p w14:paraId="18F67B4E">
      <w:pPr>
        <w:spacing w:before="18"/>
        <w:rPr>
          <w:color w:val="auto"/>
          <w:highlight w:val="none"/>
        </w:rPr>
      </w:pPr>
    </w:p>
    <w:p w14:paraId="5268E37B">
      <w:pPr>
        <w:pStyle w:val="6"/>
        <w:rPr>
          <w:color w:val="auto"/>
          <w:highlight w:val="none"/>
        </w:rPr>
      </w:pPr>
    </w:p>
    <w:p w14:paraId="3A506190">
      <w:pPr>
        <w:rPr>
          <w:color w:val="auto"/>
          <w:highlight w:val="none"/>
        </w:rPr>
        <w:sectPr>
          <w:footerReference r:id="rId8" w:type="default"/>
          <w:pgSz w:w="11906" w:h="16839"/>
          <w:pgMar w:top="1417" w:right="1417" w:bottom="1417" w:left="1417" w:header="0" w:footer="987" w:gutter="0"/>
          <w:pgNumType w:fmt="decimal"/>
          <w:cols w:space="720" w:num="1"/>
        </w:sectPr>
      </w:pPr>
    </w:p>
    <w:p w14:paraId="75F93FEF">
      <w:pPr>
        <w:spacing w:before="104" w:line="219" w:lineRule="auto"/>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供应商须正文</w:t>
      </w:r>
    </w:p>
    <w:p w14:paraId="5165F9A8">
      <w:pPr>
        <w:spacing w:before="39" w:line="220" w:lineRule="auto"/>
        <w:ind w:left="4279"/>
        <w:rPr>
          <w:rFonts w:ascii="宋体" w:hAnsi="宋体" w:eastAsia="宋体" w:cs="宋体"/>
          <w:color w:val="auto"/>
          <w:sz w:val="32"/>
          <w:szCs w:val="32"/>
          <w:highlight w:val="none"/>
        </w:rPr>
      </w:pPr>
      <w:r>
        <w:rPr>
          <w:rFonts w:ascii="宋体" w:hAnsi="宋体" w:eastAsia="宋体" w:cs="宋体"/>
          <w:b/>
          <w:bCs/>
          <w:color w:val="auto"/>
          <w:spacing w:val="-8"/>
          <w:sz w:val="32"/>
          <w:szCs w:val="32"/>
          <w:highlight w:val="none"/>
        </w:rPr>
        <w:t>一、说明</w:t>
      </w:r>
    </w:p>
    <w:p w14:paraId="6F1E005F">
      <w:pPr>
        <w:pStyle w:val="6"/>
        <w:spacing w:line="268" w:lineRule="auto"/>
        <w:rPr>
          <w:color w:val="auto"/>
          <w:highlight w:val="none"/>
        </w:rPr>
      </w:pPr>
    </w:p>
    <w:p w14:paraId="40F20D5D">
      <w:pPr>
        <w:spacing w:before="78" w:line="220" w:lineRule="auto"/>
        <w:ind w:left="585"/>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1.1</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8"/>
          <w:sz w:val="24"/>
          <w:szCs w:val="24"/>
          <w:highlight w:val="none"/>
        </w:rPr>
        <w:t>适用范围</w:t>
      </w:r>
    </w:p>
    <w:p w14:paraId="1A633027">
      <w:pPr>
        <w:spacing w:before="113" w:line="219" w:lineRule="auto"/>
        <w:ind w:left="5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1.1.1</w:t>
      </w:r>
      <w:r>
        <w:rPr>
          <w:rFonts w:ascii="宋体" w:hAnsi="宋体" w:eastAsia="宋体" w:cs="宋体"/>
          <w:color w:val="auto"/>
          <w:spacing w:val="-37"/>
          <w:sz w:val="24"/>
          <w:szCs w:val="24"/>
          <w:highlight w:val="none"/>
        </w:rPr>
        <w:t xml:space="preserve"> </w:t>
      </w:r>
      <w:r>
        <w:rPr>
          <w:rFonts w:ascii="宋体" w:hAnsi="宋体" w:eastAsia="宋体" w:cs="宋体"/>
          <w:color w:val="auto"/>
          <w:spacing w:val="-3"/>
          <w:sz w:val="24"/>
          <w:szCs w:val="24"/>
          <w:highlight w:val="none"/>
        </w:rPr>
        <w:t>本磋商文件仅适用于本磋商文件中所述项目的采购。</w:t>
      </w:r>
    </w:p>
    <w:p w14:paraId="3F11DA87">
      <w:pPr>
        <w:spacing w:before="116" w:line="220" w:lineRule="auto"/>
        <w:ind w:left="585"/>
        <w:rPr>
          <w:rFonts w:ascii="宋体" w:hAnsi="宋体" w:eastAsia="宋体" w:cs="宋体"/>
          <w:color w:val="auto"/>
          <w:sz w:val="24"/>
          <w:szCs w:val="24"/>
          <w:highlight w:val="none"/>
        </w:rPr>
      </w:pPr>
      <w:r>
        <w:rPr>
          <w:rFonts w:ascii="宋体" w:hAnsi="宋体" w:eastAsia="宋体" w:cs="宋体"/>
          <w:b/>
          <w:bCs/>
          <w:color w:val="auto"/>
          <w:spacing w:val="-11"/>
          <w:sz w:val="24"/>
          <w:szCs w:val="24"/>
          <w:highlight w:val="none"/>
        </w:rPr>
        <w:t>1.2</w:t>
      </w:r>
      <w:r>
        <w:rPr>
          <w:rFonts w:ascii="宋体" w:hAnsi="宋体" w:eastAsia="宋体" w:cs="宋体"/>
          <w:color w:val="auto"/>
          <w:spacing w:val="-42"/>
          <w:sz w:val="24"/>
          <w:szCs w:val="24"/>
          <w:highlight w:val="none"/>
        </w:rPr>
        <w:t xml:space="preserve"> </w:t>
      </w:r>
      <w:r>
        <w:rPr>
          <w:rFonts w:ascii="宋体" w:hAnsi="宋体" w:eastAsia="宋体" w:cs="宋体"/>
          <w:b/>
          <w:bCs/>
          <w:color w:val="auto"/>
          <w:spacing w:val="-11"/>
          <w:sz w:val="24"/>
          <w:szCs w:val="24"/>
          <w:highlight w:val="none"/>
        </w:rPr>
        <w:t>定义</w:t>
      </w:r>
    </w:p>
    <w:p w14:paraId="35013F2E">
      <w:pPr>
        <w:spacing w:before="114" w:line="219" w:lineRule="auto"/>
        <w:ind w:left="5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1.2.1“采购人”名称见供应商须知前附表。</w:t>
      </w:r>
    </w:p>
    <w:p w14:paraId="6410C38C">
      <w:pPr>
        <w:spacing w:before="115" w:line="219" w:lineRule="auto"/>
        <w:ind w:left="5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1.2.2“采购代理机构”名称见供应商须知前附表。</w:t>
      </w:r>
    </w:p>
    <w:p w14:paraId="3E4DF358">
      <w:pPr>
        <w:spacing w:before="115" w:line="219" w:lineRule="auto"/>
        <w:ind w:left="5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1.2.3“监管部门”名称见供应商须知前附表。</w:t>
      </w:r>
    </w:p>
    <w:p w14:paraId="6BB28A65">
      <w:pPr>
        <w:spacing w:before="116" w:line="219" w:lineRule="auto"/>
        <w:ind w:left="5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1.2.4“供应商”系指是指响应招标、参加投标竞争的法人、其他组织或者自然人。</w:t>
      </w:r>
    </w:p>
    <w:p w14:paraId="71C4144F">
      <w:pPr>
        <w:spacing w:before="116" w:line="263" w:lineRule="auto"/>
        <w:ind w:left="87" w:right="383"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1.2.5“电子签名”系指数据电文中以电子形式所含、所附用于识别签名人身份并表明签名人认可其中内容的数据；“公章”系指与供应商标准公章一致的</w:t>
      </w:r>
      <w:r>
        <w:rPr>
          <w:rFonts w:ascii="宋体" w:hAnsi="宋体" w:eastAsia="宋体" w:cs="宋体"/>
          <w:color w:val="auto"/>
          <w:spacing w:val="-2"/>
          <w:sz w:val="24"/>
          <w:szCs w:val="24"/>
          <w:highlight w:val="none"/>
        </w:rPr>
        <w:t>供应商电子签章。</w:t>
      </w:r>
    </w:p>
    <w:p w14:paraId="1D1A7B79">
      <w:pPr>
        <w:keepNext w:val="0"/>
        <w:keepLines w:val="0"/>
        <w:pageBreakBefore w:val="0"/>
        <w:widowControl/>
        <w:kinsoku w:val="0"/>
        <w:wordWrap/>
        <w:overflowPunct/>
        <w:topLinePunct w:val="0"/>
        <w:autoSpaceDE w:val="0"/>
        <w:autoSpaceDN w:val="0"/>
        <w:bidi w:val="0"/>
        <w:adjustRightInd w:val="0"/>
        <w:snapToGrid w:val="0"/>
        <w:spacing w:before="115" w:line="262" w:lineRule="auto"/>
        <w:ind w:left="91" w:right="0" w:firstLine="493"/>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1.2.6</w:t>
      </w:r>
      <w:r>
        <w:rPr>
          <w:rFonts w:ascii="宋体" w:hAnsi="宋体" w:eastAsia="宋体" w:cs="宋体"/>
          <w:color w:val="auto"/>
          <w:spacing w:val="-19"/>
          <w:sz w:val="24"/>
          <w:szCs w:val="24"/>
          <w:highlight w:val="none"/>
        </w:rPr>
        <w:t xml:space="preserve"> </w:t>
      </w:r>
      <w:r>
        <w:rPr>
          <w:rFonts w:ascii="宋体" w:hAnsi="宋体" w:eastAsia="宋体" w:cs="宋体"/>
          <w:color w:val="auto"/>
          <w:spacing w:val="-2"/>
          <w:sz w:val="24"/>
          <w:szCs w:val="24"/>
          <w:highlight w:val="none"/>
        </w:rPr>
        <w:t>电子交易平台系指本项目政府采购活动所依托的新疆政府采购云平台（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宋体" w:hAnsi="宋体" w:eastAsia="宋体" w:cs="宋体"/>
          <w:color w:val="auto"/>
          <w:spacing w:val="-2"/>
          <w:sz w:val="24"/>
          <w:szCs w:val="24"/>
          <w:highlight w:val="none"/>
        </w:rPr>
        <w:t>https://www.zcygov.cn/</w:t>
      </w:r>
      <w:r>
        <w:rPr>
          <w:rFonts w:ascii="宋体" w:hAnsi="宋体" w:eastAsia="宋体" w:cs="宋体"/>
          <w:color w:val="auto"/>
          <w:spacing w:val="-2"/>
          <w:sz w:val="24"/>
          <w:szCs w:val="24"/>
          <w:highlight w:val="none"/>
        </w:rPr>
        <w:fldChar w:fldCharType="end"/>
      </w:r>
      <w:r>
        <w:rPr>
          <w:rFonts w:ascii="宋体" w:hAnsi="宋体" w:eastAsia="宋体" w:cs="宋体"/>
          <w:color w:val="auto"/>
          <w:spacing w:val="-2"/>
          <w:sz w:val="24"/>
          <w:szCs w:val="24"/>
          <w:highlight w:val="none"/>
        </w:rPr>
        <w:t>）。</w:t>
      </w:r>
    </w:p>
    <w:p w14:paraId="4DC9624C">
      <w:pPr>
        <w:spacing w:before="123" w:line="294" w:lineRule="auto"/>
        <w:ind w:left="86" w:firstLine="498"/>
        <w:rPr>
          <w:rFonts w:ascii="宋体" w:hAnsi="宋体" w:eastAsia="宋体" w:cs="宋体"/>
          <w:color w:val="auto"/>
          <w:sz w:val="24"/>
          <w:szCs w:val="24"/>
          <w:highlight w:val="none"/>
        </w:rPr>
      </w:pPr>
      <w:r>
        <w:rPr>
          <w:rFonts w:ascii="宋体" w:hAnsi="宋体" w:eastAsia="宋体" w:cs="宋体"/>
          <w:color w:val="auto"/>
          <w:sz w:val="24"/>
          <w:szCs w:val="24"/>
          <w:highlight w:val="none"/>
        </w:rPr>
        <w:t>1.2.7“电子响应文件</w:t>
      </w:r>
      <w:r>
        <w:rPr>
          <w:rFonts w:ascii="宋体" w:hAnsi="宋体" w:eastAsia="宋体" w:cs="宋体"/>
          <w:color w:val="auto"/>
          <w:spacing w:val="-76"/>
          <w:sz w:val="24"/>
          <w:szCs w:val="24"/>
          <w:highlight w:val="none"/>
        </w:rPr>
        <w:t xml:space="preserve"> </w:t>
      </w:r>
      <w:r>
        <w:rPr>
          <w:rFonts w:ascii="宋体" w:hAnsi="宋体" w:eastAsia="宋体" w:cs="宋体"/>
          <w:color w:val="auto"/>
          <w:sz w:val="24"/>
          <w:szCs w:val="24"/>
          <w:highlight w:val="none"/>
        </w:rPr>
        <w:t>”指利用新疆政府采购云平台投标客户端“电子响应文件制作工具”</w:t>
      </w:r>
      <w:r>
        <w:rPr>
          <w:rFonts w:ascii="宋体" w:hAnsi="宋体" w:eastAsia="宋体" w:cs="宋体"/>
          <w:color w:val="auto"/>
          <w:spacing w:val="-4"/>
          <w:sz w:val="24"/>
          <w:szCs w:val="24"/>
          <w:highlight w:val="none"/>
        </w:rPr>
        <w:t>编制加密和未加密的响应文件。</w:t>
      </w:r>
    </w:p>
    <w:p w14:paraId="1B553955">
      <w:pPr>
        <w:spacing w:before="36" w:line="294" w:lineRule="auto"/>
        <w:ind w:left="104" w:right="383"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1.2.8“不见面开标”系指依托新疆政府采购云平台组织开标活动，供应商在线参与开标</w:t>
      </w:r>
      <w:r>
        <w:rPr>
          <w:rFonts w:ascii="宋体" w:hAnsi="宋体" w:eastAsia="宋体" w:cs="宋体"/>
          <w:color w:val="auto"/>
          <w:spacing w:val="-8"/>
          <w:sz w:val="24"/>
          <w:szCs w:val="24"/>
          <w:highlight w:val="none"/>
        </w:rPr>
        <w:t>的一种组织形式。</w:t>
      </w:r>
    </w:p>
    <w:p w14:paraId="7A72BE97">
      <w:pPr>
        <w:spacing w:line="221" w:lineRule="auto"/>
        <w:ind w:left="653"/>
        <w:rPr>
          <w:rFonts w:ascii="宋体" w:hAnsi="宋体" w:eastAsia="宋体" w:cs="宋体"/>
          <w:color w:val="auto"/>
          <w:sz w:val="24"/>
          <w:szCs w:val="24"/>
          <w:highlight w:val="none"/>
        </w:rPr>
      </w:pPr>
      <w:r>
        <w:rPr>
          <w:rFonts w:ascii="宋体" w:hAnsi="宋体" w:eastAsia="宋体" w:cs="宋体"/>
          <w:color w:val="auto"/>
          <w:spacing w:val="-6"/>
          <w:sz w:val="28"/>
          <w:szCs w:val="28"/>
          <w:highlight w:val="none"/>
        </w:rPr>
        <w:t>★</w:t>
      </w:r>
      <w:r>
        <w:rPr>
          <w:rFonts w:ascii="宋体" w:hAnsi="宋体" w:eastAsia="宋体" w:cs="宋体"/>
          <w:color w:val="auto"/>
          <w:spacing w:val="-108"/>
          <w:sz w:val="28"/>
          <w:szCs w:val="28"/>
          <w:highlight w:val="none"/>
        </w:rPr>
        <w:t xml:space="preserve"> </w:t>
      </w:r>
      <w:r>
        <w:rPr>
          <w:rFonts w:ascii="宋体" w:hAnsi="宋体" w:eastAsia="宋体" w:cs="宋体"/>
          <w:b/>
          <w:bCs/>
          <w:color w:val="auto"/>
          <w:spacing w:val="-6"/>
          <w:sz w:val="24"/>
          <w:szCs w:val="24"/>
          <w:highlight w:val="none"/>
        </w:rPr>
        <w:t>1.3</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6"/>
          <w:sz w:val="24"/>
          <w:szCs w:val="24"/>
          <w:highlight w:val="none"/>
        </w:rPr>
        <w:t>磋商供应商资格要求</w:t>
      </w:r>
    </w:p>
    <w:p w14:paraId="47E77769">
      <w:pPr>
        <w:spacing w:before="99" w:line="264" w:lineRule="auto"/>
        <w:ind w:left="104" w:right="359"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1.3.1</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符合供应商须知前附表所规定的供应商资格要求，并满足本文件实质性要求和条件</w:t>
      </w:r>
      <w:r>
        <w:rPr>
          <w:rFonts w:ascii="宋体" w:hAnsi="宋体" w:eastAsia="宋体" w:cs="宋体"/>
          <w:color w:val="auto"/>
          <w:spacing w:val="-12"/>
          <w:sz w:val="24"/>
          <w:szCs w:val="24"/>
          <w:highlight w:val="none"/>
        </w:rPr>
        <w:t>的规定。</w:t>
      </w:r>
    </w:p>
    <w:p w14:paraId="610A2F8F">
      <w:pPr>
        <w:spacing w:before="116" w:line="220" w:lineRule="auto"/>
        <w:ind w:left="501"/>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1.4</w:t>
      </w:r>
      <w:r>
        <w:rPr>
          <w:rFonts w:ascii="宋体" w:hAnsi="宋体" w:eastAsia="宋体" w:cs="宋体"/>
          <w:color w:val="auto"/>
          <w:spacing w:val="-46"/>
          <w:sz w:val="24"/>
          <w:szCs w:val="24"/>
          <w:highlight w:val="none"/>
        </w:rPr>
        <w:t xml:space="preserve"> </w:t>
      </w:r>
      <w:r>
        <w:rPr>
          <w:rFonts w:ascii="宋体" w:hAnsi="宋体" w:eastAsia="宋体" w:cs="宋体"/>
          <w:b/>
          <w:bCs/>
          <w:color w:val="auto"/>
          <w:spacing w:val="-7"/>
          <w:sz w:val="24"/>
          <w:szCs w:val="24"/>
          <w:highlight w:val="none"/>
        </w:rPr>
        <w:t>联合体投标</w:t>
      </w:r>
    </w:p>
    <w:p w14:paraId="3380B51D">
      <w:pPr>
        <w:spacing w:before="113" w:line="295" w:lineRule="auto"/>
        <w:ind w:left="8" w:right="94" w:firstLine="47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供应商须知前附表规定接受联合体投标的，联合体除应符合上述资格要求外，还应遵守以</w:t>
      </w:r>
      <w:r>
        <w:rPr>
          <w:rFonts w:ascii="宋体" w:hAnsi="宋体" w:eastAsia="宋体" w:cs="宋体"/>
          <w:color w:val="auto"/>
          <w:spacing w:val="-14"/>
          <w:sz w:val="24"/>
          <w:szCs w:val="24"/>
          <w:highlight w:val="none"/>
        </w:rPr>
        <w:t>下规定：</w:t>
      </w:r>
    </w:p>
    <w:p w14:paraId="1D64D686">
      <w:pPr>
        <w:spacing w:before="33"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1.4.1</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两个以上供应商可以组成一个联合体，以一个供应商的身份共同参与投标。</w:t>
      </w:r>
    </w:p>
    <w:p w14:paraId="13897975">
      <w:pPr>
        <w:spacing w:before="117" w:line="278" w:lineRule="auto"/>
        <w:ind w:firstLine="50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1.4.2采取联合体形式投标的，联合体各方均应当符合政府采购法第二十二条规定的条件。</w:t>
      </w:r>
      <w:r>
        <w:rPr>
          <w:rFonts w:ascii="宋体" w:hAnsi="宋体" w:eastAsia="宋体" w:cs="宋体"/>
          <w:color w:val="auto"/>
          <w:spacing w:val="-2"/>
          <w:sz w:val="24"/>
          <w:szCs w:val="24"/>
          <w:highlight w:val="none"/>
        </w:rPr>
        <w:t>采购人根据采购项目的特殊要求规定供应商</w:t>
      </w:r>
      <w:r>
        <w:rPr>
          <w:rFonts w:ascii="宋体" w:hAnsi="宋体" w:eastAsia="宋体" w:cs="宋体"/>
          <w:color w:val="auto"/>
          <w:spacing w:val="-3"/>
          <w:sz w:val="24"/>
          <w:szCs w:val="24"/>
          <w:highlight w:val="none"/>
        </w:rPr>
        <w:t>特定条件的，联合体各方中至少有一方符合磋商文</w:t>
      </w:r>
      <w:r>
        <w:rPr>
          <w:rFonts w:ascii="宋体" w:hAnsi="宋体" w:eastAsia="宋体" w:cs="宋体"/>
          <w:color w:val="auto"/>
          <w:spacing w:val="-5"/>
          <w:sz w:val="24"/>
          <w:szCs w:val="24"/>
          <w:highlight w:val="none"/>
        </w:rPr>
        <w:t>件规定的特定条件。</w:t>
      </w:r>
    </w:p>
    <w:p w14:paraId="52D55924">
      <w:pPr>
        <w:spacing w:before="115" w:line="263" w:lineRule="auto"/>
        <w:ind w:right="94" w:firstLine="5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1.4.3</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联合体各方之间必须签订联合投标协议，明确约定联合体主体及各方承担的工作和相应的责任，其响应文件中必须提供联合投标协议。</w:t>
      </w:r>
    </w:p>
    <w:p w14:paraId="48BCABEE">
      <w:pPr>
        <w:spacing w:before="116" w:line="263" w:lineRule="auto"/>
        <w:ind w:left="6" w:right="94" w:firstLine="4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1.4.4</w:t>
      </w:r>
      <w:r>
        <w:rPr>
          <w:rFonts w:ascii="宋体" w:hAnsi="宋体" w:eastAsia="宋体" w:cs="宋体"/>
          <w:color w:val="auto"/>
          <w:spacing w:val="-23"/>
          <w:sz w:val="24"/>
          <w:szCs w:val="24"/>
          <w:highlight w:val="none"/>
        </w:rPr>
        <w:t xml:space="preserve"> </w:t>
      </w:r>
      <w:r>
        <w:rPr>
          <w:rFonts w:ascii="宋体" w:hAnsi="宋体" w:eastAsia="宋体" w:cs="宋体"/>
          <w:color w:val="auto"/>
          <w:spacing w:val="-2"/>
          <w:sz w:val="24"/>
          <w:szCs w:val="24"/>
          <w:highlight w:val="none"/>
        </w:rPr>
        <w:t>以联合体形式参加政府采购活动</w:t>
      </w:r>
      <w:r>
        <w:rPr>
          <w:rFonts w:ascii="宋体" w:hAnsi="宋体" w:eastAsia="宋体" w:cs="宋体"/>
          <w:color w:val="auto"/>
          <w:spacing w:val="-3"/>
          <w:sz w:val="24"/>
          <w:szCs w:val="24"/>
          <w:highlight w:val="none"/>
        </w:rPr>
        <w:t>的，联合体各方不得再单独参加或者与其他供应商</w:t>
      </w:r>
      <w:r>
        <w:rPr>
          <w:rFonts w:ascii="宋体" w:hAnsi="宋体" w:eastAsia="宋体" w:cs="宋体"/>
          <w:color w:val="auto"/>
          <w:spacing w:val="-2"/>
          <w:sz w:val="24"/>
          <w:szCs w:val="24"/>
          <w:highlight w:val="none"/>
        </w:rPr>
        <w:t>另外组成联合体参加同一合同项下的政府采购</w:t>
      </w:r>
      <w:r>
        <w:rPr>
          <w:rFonts w:ascii="宋体" w:hAnsi="宋体" w:eastAsia="宋体" w:cs="宋体"/>
          <w:color w:val="auto"/>
          <w:spacing w:val="-3"/>
          <w:sz w:val="24"/>
          <w:szCs w:val="24"/>
          <w:highlight w:val="none"/>
        </w:rPr>
        <w:t>活动。</w:t>
      </w:r>
    </w:p>
    <w:p w14:paraId="125D2C31">
      <w:pPr>
        <w:spacing w:before="117" w:line="263" w:lineRule="auto"/>
        <w:ind w:left="20" w:right="94"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1.4.5</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采取联合体形式投标的，其响应文件必须由联合体所有成员或其各自正式书面授权的代表签署（盖章</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以便对所有成员作为整体及作为个体均具有法律约束力。</w:t>
      </w:r>
    </w:p>
    <w:p w14:paraId="4442C276">
      <w:pPr>
        <w:spacing w:before="115"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1.4.6</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联合体成交的，联合体各方应当共同与采购</w:t>
      </w:r>
      <w:r>
        <w:rPr>
          <w:rFonts w:ascii="宋体" w:hAnsi="宋体" w:eastAsia="宋体" w:cs="宋体"/>
          <w:color w:val="auto"/>
          <w:spacing w:val="-3"/>
          <w:sz w:val="24"/>
          <w:szCs w:val="24"/>
          <w:highlight w:val="none"/>
        </w:rPr>
        <w:t>人签订采购合同。</w:t>
      </w:r>
    </w:p>
    <w:p w14:paraId="73B1A7E9">
      <w:pPr>
        <w:spacing w:before="116" w:line="263" w:lineRule="auto"/>
        <w:ind w:right="94" w:firstLine="5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1.4.7</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联合体中有同类资质的供应商按照联合体分工承担相同工作的，应当按照资质等级</w:t>
      </w:r>
      <w:r>
        <w:rPr>
          <w:rFonts w:ascii="宋体" w:hAnsi="宋体" w:eastAsia="宋体" w:cs="宋体"/>
          <w:color w:val="auto"/>
          <w:spacing w:val="-4"/>
          <w:sz w:val="24"/>
          <w:szCs w:val="24"/>
          <w:highlight w:val="none"/>
        </w:rPr>
        <w:t>较低的供应商确定资质等级。</w:t>
      </w:r>
    </w:p>
    <w:p w14:paraId="356D1693">
      <w:pPr>
        <w:spacing w:before="116" w:line="220" w:lineRule="auto"/>
        <w:ind w:left="501"/>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1.5</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7"/>
          <w:sz w:val="24"/>
          <w:szCs w:val="24"/>
          <w:highlight w:val="none"/>
        </w:rPr>
        <w:t>磋商费用</w:t>
      </w:r>
    </w:p>
    <w:p w14:paraId="088E8F51">
      <w:pPr>
        <w:spacing w:before="115" w:line="294" w:lineRule="auto"/>
        <w:ind w:left="1" w:right="94" w:firstLine="48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供应商应承担所有与准备和参加竞争性磋商有关</w:t>
      </w:r>
      <w:r>
        <w:rPr>
          <w:rFonts w:ascii="宋体" w:hAnsi="宋体" w:eastAsia="宋体" w:cs="宋体"/>
          <w:color w:val="auto"/>
          <w:spacing w:val="-5"/>
          <w:sz w:val="24"/>
          <w:szCs w:val="24"/>
          <w:highlight w:val="none"/>
        </w:rPr>
        <w:t>的费用。不论磋商的结果如何，</w:t>
      </w:r>
      <w:r>
        <w:rPr>
          <w:rFonts w:ascii="宋体" w:hAnsi="宋体" w:eastAsia="宋体" w:cs="宋体"/>
          <w:color w:val="auto"/>
          <w:spacing w:val="-56"/>
          <w:sz w:val="24"/>
          <w:szCs w:val="24"/>
          <w:highlight w:val="none"/>
        </w:rPr>
        <w:t xml:space="preserve"> </w:t>
      </w:r>
      <w:r>
        <w:rPr>
          <w:rFonts w:ascii="宋体" w:hAnsi="宋体" w:eastAsia="宋体" w:cs="宋体"/>
          <w:color w:val="auto"/>
          <w:spacing w:val="-5"/>
          <w:sz w:val="24"/>
          <w:szCs w:val="24"/>
          <w:highlight w:val="none"/>
        </w:rPr>
        <w:t>采购单位</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均无义务和责任承担这些费用。</w:t>
      </w:r>
    </w:p>
    <w:p w14:paraId="17B31DF9">
      <w:pPr>
        <w:spacing w:before="35" w:line="220" w:lineRule="auto"/>
        <w:ind w:left="501"/>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1.6</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8"/>
          <w:sz w:val="24"/>
          <w:szCs w:val="24"/>
          <w:highlight w:val="none"/>
        </w:rPr>
        <w:t>计量单位</w:t>
      </w:r>
    </w:p>
    <w:p w14:paraId="4E8B882A">
      <w:pPr>
        <w:spacing w:before="113" w:line="219" w:lineRule="auto"/>
        <w:ind w:firstLine="472" w:firstLineChars="2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除技术要求中另有规定外，本文件所要求使用的计量单位均应采用国家法定计量单位。</w:t>
      </w:r>
    </w:p>
    <w:p w14:paraId="62F620B1">
      <w:pPr>
        <w:spacing w:before="115" w:line="220" w:lineRule="auto"/>
        <w:ind w:left="50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1.7</w:t>
      </w:r>
      <w:r>
        <w:rPr>
          <w:rFonts w:ascii="宋体" w:hAnsi="宋体" w:eastAsia="宋体" w:cs="宋体"/>
          <w:color w:val="auto"/>
          <w:spacing w:val="-42"/>
          <w:sz w:val="24"/>
          <w:szCs w:val="24"/>
          <w:highlight w:val="none"/>
        </w:rPr>
        <w:t xml:space="preserve"> </w:t>
      </w:r>
      <w:r>
        <w:rPr>
          <w:rFonts w:ascii="宋体" w:hAnsi="宋体" w:eastAsia="宋体" w:cs="宋体"/>
          <w:b/>
          <w:bCs/>
          <w:color w:val="auto"/>
          <w:spacing w:val="-5"/>
          <w:sz w:val="24"/>
          <w:szCs w:val="24"/>
          <w:highlight w:val="none"/>
        </w:rPr>
        <w:t>竞争性磋商文件的约束力</w:t>
      </w:r>
    </w:p>
    <w:p w14:paraId="5A6B7144">
      <w:pPr>
        <w:spacing w:before="116" w:line="294" w:lineRule="auto"/>
        <w:ind w:left="5" w:right="94"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供应商一旦购买了本竞争性磋商文件并决定参加竞争性磋商，即被认为接受了本竞争性磋</w:t>
      </w:r>
      <w:r>
        <w:rPr>
          <w:rFonts w:ascii="宋体" w:hAnsi="宋体" w:eastAsia="宋体" w:cs="宋体"/>
          <w:color w:val="auto"/>
          <w:spacing w:val="-5"/>
          <w:sz w:val="24"/>
          <w:szCs w:val="24"/>
          <w:highlight w:val="none"/>
        </w:rPr>
        <w:t>商文件的规定和约束。</w:t>
      </w:r>
    </w:p>
    <w:p w14:paraId="2A201871">
      <w:pPr>
        <w:spacing w:before="34" w:line="220" w:lineRule="auto"/>
        <w:ind w:left="501"/>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1.8</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8"/>
          <w:sz w:val="24"/>
          <w:szCs w:val="24"/>
          <w:highlight w:val="none"/>
        </w:rPr>
        <w:t>现场考察</w:t>
      </w:r>
    </w:p>
    <w:p w14:paraId="14DA0845">
      <w:pPr>
        <w:pStyle w:val="6"/>
        <w:spacing w:line="267" w:lineRule="auto"/>
        <w:ind w:firstLine="472" w:firstLineChars="2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1.8.1本项目是否统一组织供应商现场考察见供应商须知前附表中的规定。无论是否统一</w:t>
      </w:r>
      <w:r>
        <w:rPr>
          <w:rFonts w:ascii="宋体" w:hAnsi="宋体" w:eastAsia="宋体" w:cs="宋体"/>
          <w:color w:val="auto"/>
          <w:spacing w:val="-1"/>
          <w:sz w:val="24"/>
          <w:szCs w:val="24"/>
          <w:highlight w:val="none"/>
        </w:rPr>
        <w:t>组织，供应商应对供货现场和周围环境进行勘察，以获取编制</w:t>
      </w:r>
      <w:r>
        <w:rPr>
          <w:rFonts w:ascii="宋体" w:hAnsi="宋体" w:eastAsia="宋体" w:cs="宋体"/>
          <w:color w:val="auto"/>
          <w:spacing w:val="-2"/>
          <w:sz w:val="24"/>
          <w:szCs w:val="24"/>
          <w:highlight w:val="none"/>
        </w:rPr>
        <w:t>响应文件所需的资料。</w:t>
      </w:r>
    </w:p>
    <w:p w14:paraId="0122B864">
      <w:pPr>
        <w:spacing w:before="117" w:line="285" w:lineRule="auto"/>
        <w:ind w:right="185" w:firstLine="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1.8.2</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现场考察所发生的费用由供应商自行承担。采购人向供应商提供的有关供货现场的资料和数据，是采购人现有的能使供应商利</w:t>
      </w:r>
      <w:r>
        <w:rPr>
          <w:rFonts w:ascii="宋体" w:hAnsi="宋体" w:eastAsia="宋体" w:cs="宋体"/>
          <w:color w:val="auto"/>
          <w:spacing w:val="-3"/>
          <w:sz w:val="24"/>
          <w:szCs w:val="24"/>
          <w:highlight w:val="none"/>
        </w:rPr>
        <w:t>用的资料。采购人对供应商由此而做出的推论、理</w:t>
      </w:r>
      <w:r>
        <w:rPr>
          <w:rFonts w:ascii="宋体" w:hAnsi="宋体" w:eastAsia="宋体" w:cs="宋体"/>
          <w:color w:val="auto"/>
          <w:spacing w:val="-5"/>
          <w:sz w:val="24"/>
          <w:szCs w:val="24"/>
          <w:highlight w:val="none"/>
        </w:rPr>
        <w:t>解和结论概不负责。供应商未到供货现场实地踏勘的，中标后</w:t>
      </w:r>
      <w:r>
        <w:rPr>
          <w:rFonts w:ascii="宋体" w:hAnsi="宋体" w:eastAsia="宋体" w:cs="宋体"/>
          <w:color w:val="auto"/>
          <w:spacing w:val="-6"/>
          <w:sz w:val="24"/>
          <w:szCs w:val="24"/>
          <w:highlight w:val="none"/>
        </w:rPr>
        <w:t>签订合同时和履约过程中，不得</w:t>
      </w:r>
      <w:r>
        <w:rPr>
          <w:rFonts w:ascii="宋体" w:hAnsi="宋体" w:eastAsia="宋体" w:cs="宋体"/>
          <w:color w:val="auto"/>
          <w:spacing w:val="-1"/>
          <w:sz w:val="24"/>
          <w:szCs w:val="24"/>
          <w:highlight w:val="none"/>
        </w:rPr>
        <w:t>以不完全了解现场情况为由，提出任何形式的增加合</w:t>
      </w:r>
      <w:r>
        <w:rPr>
          <w:rFonts w:ascii="宋体" w:hAnsi="宋体" w:eastAsia="宋体" w:cs="宋体"/>
          <w:color w:val="auto"/>
          <w:spacing w:val="-2"/>
          <w:sz w:val="24"/>
          <w:szCs w:val="24"/>
          <w:highlight w:val="none"/>
        </w:rPr>
        <w:t>同价款或索赔的要求。</w:t>
      </w:r>
    </w:p>
    <w:p w14:paraId="280A9A0A">
      <w:pPr>
        <w:spacing w:before="117" w:line="263" w:lineRule="auto"/>
        <w:ind w:right="185" w:firstLine="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1.8.3</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除非有特殊要求，磋商文件不单独提供供货使用地的自然环境</w:t>
      </w:r>
      <w:r>
        <w:rPr>
          <w:rFonts w:ascii="宋体" w:hAnsi="宋体" w:eastAsia="宋体" w:cs="宋体"/>
          <w:color w:val="auto"/>
          <w:spacing w:val="-3"/>
          <w:sz w:val="24"/>
          <w:szCs w:val="24"/>
          <w:highlight w:val="none"/>
        </w:rPr>
        <w:t>、气候条件、公用设</w:t>
      </w:r>
      <w:r>
        <w:rPr>
          <w:rFonts w:ascii="宋体" w:hAnsi="宋体" w:eastAsia="宋体" w:cs="宋体"/>
          <w:color w:val="auto"/>
          <w:spacing w:val="-1"/>
          <w:sz w:val="24"/>
          <w:szCs w:val="24"/>
          <w:highlight w:val="none"/>
        </w:rPr>
        <w:t>施等情况，供应商被视为熟悉上述与履行合同</w:t>
      </w:r>
      <w:r>
        <w:rPr>
          <w:rFonts w:ascii="宋体" w:hAnsi="宋体" w:eastAsia="宋体" w:cs="宋体"/>
          <w:color w:val="auto"/>
          <w:spacing w:val="-2"/>
          <w:sz w:val="24"/>
          <w:szCs w:val="24"/>
          <w:highlight w:val="none"/>
        </w:rPr>
        <w:t>有关的一切情况。</w:t>
      </w:r>
    </w:p>
    <w:p w14:paraId="27F3088D">
      <w:pPr>
        <w:spacing w:before="115" w:line="219" w:lineRule="auto"/>
        <w:ind w:firstLine="472" w:firstLineChars="2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1.8.4</w:t>
      </w:r>
      <w:r>
        <w:rPr>
          <w:rFonts w:ascii="宋体" w:hAnsi="宋体" w:eastAsia="宋体" w:cs="宋体"/>
          <w:color w:val="auto"/>
          <w:spacing w:val="-37"/>
          <w:sz w:val="24"/>
          <w:szCs w:val="24"/>
          <w:highlight w:val="none"/>
        </w:rPr>
        <w:t xml:space="preserve"> </w:t>
      </w:r>
      <w:r>
        <w:rPr>
          <w:rFonts w:ascii="宋体" w:hAnsi="宋体" w:eastAsia="宋体" w:cs="宋体"/>
          <w:color w:val="auto"/>
          <w:spacing w:val="-2"/>
          <w:sz w:val="24"/>
          <w:szCs w:val="24"/>
          <w:highlight w:val="none"/>
        </w:rPr>
        <w:t>除采购人原因外，供应商自行负责在现场考察中所发生的人员伤亡和</w:t>
      </w:r>
      <w:r>
        <w:rPr>
          <w:rFonts w:ascii="宋体" w:hAnsi="宋体" w:eastAsia="宋体" w:cs="宋体"/>
          <w:color w:val="auto"/>
          <w:spacing w:val="-3"/>
          <w:sz w:val="24"/>
          <w:szCs w:val="24"/>
          <w:highlight w:val="none"/>
        </w:rPr>
        <w:t>财产损失。</w:t>
      </w:r>
    </w:p>
    <w:p w14:paraId="2F33AA9C">
      <w:pPr>
        <w:spacing w:before="115" w:line="220" w:lineRule="auto"/>
        <w:ind w:left="501"/>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1.9</w:t>
      </w:r>
      <w:r>
        <w:rPr>
          <w:rFonts w:ascii="宋体" w:hAnsi="宋体" w:eastAsia="宋体" w:cs="宋体"/>
          <w:color w:val="auto"/>
          <w:spacing w:val="-47"/>
          <w:sz w:val="24"/>
          <w:szCs w:val="24"/>
          <w:highlight w:val="none"/>
        </w:rPr>
        <w:t xml:space="preserve"> </w:t>
      </w:r>
      <w:r>
        <w:rPr>
          <w:rFonts w:ascii="宋体" w:hAnsi="宋体" w:eastAsia="宋体" w:cs="宋体"/>
          <w:b/>
          <w:bCs/>
          <w:color w:val="auto"/>
          <w:spacing w:val="-10"/>
          <w:sz w:val="24"/>
          <w:szCs w:val="24"/>
          <w:highlight w:val="none"/>
        </w:rPr>
        <w:t>分包</w:t>
      </w:r>
    </w:p>
    <w:p w14:paraId="408DF6CB">
      <w:pPr>
        <w:spacing w:before="115" w:line="278" w:lineRule="auto"/>
        <w:ind w:left="1" w:right="186" w:firstLine="50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1.9.1</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供应商拟在中标后将中标项目的非主体设备进行分包的，应符合供应商须知前附表</w:t>
      </w:r>
      <w:r>
        <w:rPr>
          <w:rFonts w:ascii="宋体" w:hAnsi="宋体" w:eastAsia="宋体" w:cs="宋体"/>
          <w:color w:val="auto"/>
          <w:spacing w:val="-5"/>
          <w:sz w:val="24"/>
          <w:szCs w:val="24"/>
          <w:highlight w:val="none"/>
        </w:rPr>
        <w:t>规定的分包内容、分包金额和资质要求等限制性条件，除供应商须知前附表规定的非主体设备</w:t>
      </w:r>
      <w:r>
        <w:rPr>
          <w:rFonts w:ascii="宋体" w:hAnsi="宋体" w:eastAsia="宋体" w:cs="宋体"/>
          <w:color w:val="auto"/>
          <w:spacing w:val="-4"/>
          <w:sz w:val="24"/>
          <w:szCs w:val="24"/>
          <w:highlight w:val="none"/>
        </w:rPr>
        <w:t>外，其他工作不得分包。</w:t>
      </w:r>
    </w:p>
    <w:p w14:paraId="64EB5E9C">
      <w:pPr>
        <w:spacing w:before="115" w:line="263" w:lineRule="auto"/>
        <w:ind w:left="4" w:right="186" w:firstLine="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1.9.2</w:t>
      </w:r>
      <w:r>
        <w:rPr>
          <w:rFonts w:ascii="宋体" w:hAnsi="宋体" w:eastAsia="宋体" w:cs="宋体"/>
          <w:color w:val="auto"/>
          <w:spacing w:val="-28"/>
          <w:sz w:val="24"/>
          <w:szCs w:val="24"/>
          <w:highlight w:val="none"/>
        </w:rPr>
        <w:t xml:space="preserve"> </w:t>
      </w:r>
      <w:r>
        <w:rPr>
          <w:rFonts w:ascii="宋体" w:hAnsi="宋体" w:eastAsia="宋体" w:cs="宋体"/>
          <w:color w:val="auto"/>
          <w:spacing w:val="-2"/>
          <w:sz w:val="24"/>
          <w:szCs w:val="24"/>
          <w:highlight w:val="none"/>
        </w:rPr>
        <w:t>中标人不得向他人转让中标项目，接受分包</w:t>
      </w:r>
      <w:r>
        <w:rPr>
          <w:rFonts w:ascii="宋体" w:hAnsi="宋体" w:eastAsia="宋体" w:cs="宋体"/>
          <w:color w:val="auto"/>
          <w:spacing w:val="-3"/>
          <w:sz w:val="24"/>
          <w:szCs w:val="24"/>
          <w:highlight w:val="none"/>
        </w:rPr>
        <w:t>的人不得再次分包。中标人应当就分包</w:t>
      </w:r>
      <w:r>
        <w:rPr>
          <w:rFonts w:ascii="宋体" w:hAnsi="宋体" w:eastAsia="宋体" w:cs="宋体"/>
          <w:color w:val="auto"/>
          <w:spacing w:val="-2"/>
          <w:sz w:val="24"/>
          <w:szCs w:val="24"/>
          <w:highlight w:val="none"/>
        </w:rPr>
        <w:t>项目向采购人负责，接受分包的人就分包项目承担连带责任。</w:t>
      </w:r>
    </w:p>
    <w:p w14:paraId="6997BD66">
      <w:pPr>
        <w:spacing w:before="115" w:line="220" w:lineRule="auto"/>
        <w:ind w:left="501"/>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1.10</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8"/>
          <w:sz w:val="24"/>
          <w:szCs w:val="24"/>
          <w:highlight w:val="none"/>
        </w:rPr>
        <w:t>偏离</w:t>
      </w:r>
    </w:p>
    <w:p w14:paraId="1C6ECE3F">
      <w:pPr>
        <w:spacing w:before="114" w:line="264" w:lineRule="auto"/>
        <w:ind w:left="6" w:right="267"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1.10.1</w:t>
      </w:r>
      <w:r>
        <w:rPr>
          <w:rFonts w:ascii="宋体" w:hAnsi="宋体" w:eastAsia="宋体" w:cs="宋体"/>
          <w:color w:val="auto"/>
          <w:spacing w:val="-37"/>
          <w:sz w:val="24"/>
          <w:szCs w:val="24"/>
          <w:highlight w:val="none"/>
        </w:rPr>
        <w:t xml:space="preserve"> </w:t>
      </w:r>
      <w:r>
        <w:rPr>
          <w:rFonts w:ascii="宋体" w:hAnsi="宋体" w:eastAsia="宋体" w:cs="宋体"/>
          <w:color w:val="auto"/>
          <w:spacing w:val="-1"/>
          <w:sz w:val="24"/>
          <w:szCs w:val="24"/>
          <w:highlight w:val="none"/>
        </w:rPr>
        <w:t>除法律、法规和规章规定外，磋商文件中用文字规定或</w:t>
      </w:r>
      <w:r>
        <w:rPr>
          <w:rFonts w:ascii="宋体" w:hAnsi="宋体" w:eastAsia="宋体" w:cs="宋体"/>
          <w:color w:val="auto"/>
          <w:spacing w:val="-2"/>
          <w:sz w:val="24"/>
          <w:szCs w:val="24"/>
          <w:highlight w:val="none"/>
        </w:rPr>
        <w:t>标注“★”符号的条款为</w:t>
      </w:r>
      <w:r>
        <w:rPr>
          <w:rFonts w:ascii="宋体" w:hAnsi="宋体" w:eastAsia="宋体" w:cs="宋体"/>
          <w:color w:val="auto"/>
          <w:spacing w:val="-1"/>
          <w:sz w:val="24"/>
          <w:szCs w:val="24"/>
          <w:highlight w:val="none"/>
        </w:rPr>
        <w:t>实质性要求和条件；未用文字规定或“★”符号标注的</w:t>
      </w:r>
      <w:r>
        <w:rPr>
          <w:rFonts w:ascii="宋体" w:hAnsi="宋体" w:eastAsia="宋体" w:cs="宋体"/>
          <w:color w:val="auto"/>
          <w:spacing w:val="-2"/>
          <w:sz w:val="24"/>
          <w:szCs w:val="24"/>
          <w:highlight w:val="none"/>
        </w:rPr>
        <w:t>条款为非实质性要求和条件。</w:t>
      </w:r>
    </w:p>
    <w:p w14:paraId="17174936">
      <w:pPr>
        <w:spacing w:before="113" w:line="264" w:lineRule="auto"/>
        <w:ind w:left="6" w:right="267"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1.10.2</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偏离是指响应文件不满足或者不响应磋商文件的要求。偏离分为偏离磋商文件的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实质性要求和条件及偏离磋商文件的非实质性要求和条件。</w:t>
      </w:r>
    </w:p>
    <w:p w14:paraId="24E4D721">
      <w:pPr>
        <w:spacing w:before="114" w:line="220"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1.10.3</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响应文件偏离磋商文件的实质性要求和条件，在评标时其</w:t>
      </w:r>
      <w:r>
        <w:rPr>
          <w:rFonts w:ascii="宋体" w:hAnsi="宋体" w:eastAsia="宋体" w:cs="宋体"/>
          <w:color w:val="auto"/>
          <w:spacing w:val="-3"/>
          <w:sz w:val="24"/>
          <w:szCs w:val="24"/>
          <w:highlight w:val="none"/>
        </w:rPr>
        <w:t>投标将被否决。</w:t>
      </w:r>
    </w:p>
    <w:p w14:paraId="30B34AEB">
      <w:pPr>
        <w:spacing w:before="114"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1.10.4</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响应文件偏离磋商文件的非实质性要求和条</w:t>
      </w:r>
      <w:r>
        <w:rPr>
          <w:rFonts w:ascii="宋体" w:hAnsi="宋体" w:eastAsia="宋体" w:cs="宋体"/>
          <w:color w:val="auto"/>
          <w:spacing w:val="-3"/>
          <w:sz w:val="24"/>
          <w:szCs w:val="24"/>
          <w:highlight w:val="none"/>
        </w:rPr>
        <w:t>件见供应商须知前附表。</w:t>
      </w:r>
    </w:p>
    <w:p w14:paraId="452E71FD">
      <w:pPr>
        <w:spacing w:before="115" w:line="220" w:lineRule="auto"/>
        <w:ind w:left="501"/>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1.11</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7"/>
          <w:sz w:val="24"/>
          <w:szCs w:val="24"/>
          <w:highlight w:val="none"/>
        </w:rPr>
        <w:t>知识产权</w:t>
      </w:r>
    </w:p>
    <w:p w14:paraId="11863F11">
      <w:pPr>
        <w:spacing w:before="115" w:line="278" w:lineRule="auto"/>
        <w:ind w:left="1" w:right="185" w:firstLine="5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1.11.1</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供应商应保证在本项目使用的任何服务（包括部分使用）时，不会产生因第三方</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提出侵犯其专利权、商标权或其它知识产权而引起的法律和经济纠纷，如因专利权、商标权或</w:t>
      </w:r>
      <w:r>
        <w:rPr>
          <w:rFonts w:ascii="宋体" w:hAnsi="宋体" w:eastAsia="宋体" w:cs="宋体"/>
          <w:color w:val="auto"/>
          <w:spacing w:val="-2"/>
          <w:sz w:val="24"/>
          <w:szCs w:val="24"/>
          <w:highlight w:val="none"/>
        </w:rPr>
        <w:t>其它知识产权而引起法律和经济纠纷，由供应商承担所有相关责任。</w:t>
      </w:r>
    </w:p>
    <w:p w14:paraId="54DC9D55">
      <w:pPr>
        <w:spacing w:before="116"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1.11.2</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招标人享有本项目实施过程中产生的知识</w:t>
      </w:r>
      <w:r>
        <w:rPr>
          <w:rFonts w:ascii="宋体" w:hAnsi="宋体" w:eastAsia="宋体" w:cs="宋体"/>
          <w:color w:val="auto"/>
          <w:spacing w:val="-3"/>
          <w:sz w:val="24"/>
          <w:szCs w:val="24"/>
          <w:highlight w:val="none"/>
        </w:rPr>
        <w:t>成果及知识产权。</w:t>
      </w:r>
    </w:p>
    <w:p w14:paraId="14BA7811">
      <w:pPr>
        <w:spacing w:before="115" w:line="278" w:lineRule="auto"/>
        <w:ind w:firstLine="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1.11.3</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供应商如欲在项目实施过程中采用自有知识成果，需在响应文件中声明，并提供</w:t>
      </w:r>
      <w:r>
        <w:rPr>
          <w:rFonts w:ascii="宋体" w:hAnsi="宋体" w:eastAsia="宋体" w:cs="宋体"/>
          <w:color w:val="auto"/>
          <w:spacing w:val="2"/>
          <w:sz w:val="24"/>
          <w:szCs w:val="24"/>
          <w:highlight w:val="none"/>
        </w:rPr>
        <w:t>相关知识产权证明文件。使用该知识成果后，供应商需提供开发接口和开发手册等技术文档，</w:t>
      </w:r>
      <w:r>
        <w:rPr>
          <w:rFonts w:ascii="宋体" w:hAnsi="宋体" w:eastAsia="宋体" w:cs="宋体"/>
          <w:color w:val="auto"/>
          <w:spacing w:val="-2"/>
          <w:sz w:val="24"/>
          <w:szCs w:val="24"/>
          <w:highlight w:val="none"/>
        </w:rPr>
        <w:t>并承诺提供无限期技术支持，招标人享有永久使用权。</w:t>
      </w:r>
    </w:p>
    <w:p w14:paraId="76AB0EAA">
      <w:pPr>
        <w:spacing w:before="115" w:line="264" w:lineRule="auto"/>
        <w:ind w:right="267" w:firstLine="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1.11.4</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如采用供应商所不拥有的知识产权，则在投标报价中必须包括合法获取该知识产</w:t>
      </w:r>
      <w:r>
        <w:rPr>
          <w:rFonts w:ascii="宋体" w:hAnsi="宋体" w:eastAsia="宋体" w:cs="宋体"/>
          <w:color w:val="auto"/>
          <w:spacing w:val="-6"/>
          <w:sz w:val="24"/>
          <w:szCs w:val="24"/>
          <w:highlight w:val="none"/>
        </w:rPr>
        <w:t>权的相关费用。</w:t>
      </w:r>
    </w:p>
    <w:p w14:paraId="32541D8A">
      <w:pPr>
        <w:spacing w:before="305" w:line="220" w:lineRule="auto"/>
        <w:ind w:left="3874"/>
        <w:rPr>
          <w:rFonts w:ascii="宋体" w:hAnsi="宋体" w:eastAsia="宋体" w:cs="宋体"/>
          <w:color w:val="auto"/>
          <w:sz w:val="32"/>
          <w:szCs w:val="32"/>
          <w:highlight w:val="none"/>
        </w:rPr>
      </w:pPr>
      <w:r>
        <w:rPr>
          <w:rFonts w:ascii="宋体" w:hAnsi="宋体" w:eastAsia="宋体" w:cs="宋体"/>
          <w:b/>
          <w:bCs/>
          <w:color w:val="auto"/>
          <w:spacing w:val="-6"/>
          <w:sz w:val="32"/>
          <w:szCs w:val="32"/>
          <w:highlight w:val="none"/>
        </w:rPr>
        <w:t>二、磋商文件</w:t>
      </w:r>
    </w:p>
    <w:p w14:paraId="71E1A164">
      <w:pPr>
        <w:pStyle w:val="6"/>
        <w:spacing w:line="267" w:lineRule="auto"/>
        <w:rPr>
          <w:color w:val="auto"/>
          <w:highlight w:val="none"/>
        </w:rPr>
      </w:pPr>
      <w:r>
        <w:rPr>
          <w:rFonts w:ascii="宋体" w:hAnsi="宋体" w:eastAsia="宋体" w:cs="宋体"/>
          <w:color w:val="auto"/>
          <w:spacing w:val="-4"/>
          <w:sz w:val="28"/>
          <w:szCs w:val="28"/>
          <w:highlight w:val="none"/>
        </w:rPr>
        <w:t>★</w:t>
      </w:r>
      <w:r>
        <w:rPr>
          <w:rFonts w:ascii="宋体" w:hAnsi="宋体" w:eastAsia="宋体" w:cs="宋体"/>
          <w:b/>
          <w:bCs/>
          <w:color w:val="auto"/>
          <w:spacing w:val="-4"/>
          <w:sz w:val="24"/>
          <w:szCs w:val="24"/>
          <w:highlight w:val="none"/>
        </w:rPr>
        <w:t>2.1</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4"/>
          <w:sz w:val="24"/>
          <w:szCs w:val="24"/>
          <w:highlight w:val="none"/>
        </w:rPr>
        <w:t>磋商文件的构成</w:t>
      </w:r>
    </w:p>
    <w:p w14:paraId="2035FDBC">
      <w:pPr>
        <w:pStyle w:val="6"/>
        <w:spacing w:line="267" w:lineRule="auto"/>
        <w:rPr>
          <w:color w:val="auto"/>
          <w:highlight w:val="none"/>
        </w:rPr>
      </w:pPr>
    </w:p>
    <w:p w14:paraId="1115C61B">
      <w:pPr>
        <w:spacing w:before="78" w:line="219" w:lineRule="auto"/>
        <w:ind w:left="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2.1.1</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磋商文件由下列文件以及在采购过程中发出的修正和补充</w:t>
      </w:r>
      <w:r>
        <w:rPr>
          <w:rFonts w:ascii="宋体" w:hAnsi="宋体" w:eastAsia="宋体" w:cs="宋体"/>
          <w:color w:val="auto"/>
          <w:spacing w:val="-3"/>
          <w:sz w:val="24"/>
          <w:szCs w:val="24"/>
          <w:highlight w:val="none"/>
        </w:rPr>
        <w:t>文件组成：</w:t>
      </w:r>
    </w:p>
    <w:p w14:paraId="52775A2F">
      <w:pPr>
        <w:spacing w:before="115" w:line="218" w:lineRule="auto"/>
        <w:ind w:left="528"/>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(1)磋商公告</w:t>
      </w:r>
      <w:r>
        <w:rPr>
          <w:rFonts w:ascii="宋体" w:hAnsi="宋体" w:eastAsia="宋体" w:cs="宋体"/>
          <w:color w:val="auto"/>
          <w:spacing w:val="-1"/>
          <w:sz w:val="24"/>
          <w:szCs w:val="24"/>
          <w:highlight w:val="none"/>
        </w:rPr>
        <w:t>；</w:t>
      </w:r>
    </w:p>
    <w:p w14:paraId="04C2CA55">
      <w:pPr>
        <w:spacing w:before="116" w:line="219" w:lineRule="auto"/>
        <w:ind w:left="528"/>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(2)供应商须知；</w:t>
      </w:r>
    </w:p>
    <w:p w14:paraId="17A5EFCB">
      <w:pPr>
        <w:spacing w:before="115" w:line="219" w:lineRule="auto"/>
        <w:ind w:left="52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(3)采购需求；</w:t>
      </w:r>
    </w:p>
    <w:p w14:paraId="108B4476">
      <w:pPr>
        <w:spacing w:before="116" w:line="220" w:lineRule="auto"/>
        <w:ind w:left="52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(4)评审方法；</w:t>
      </w:r>
    </w:p>
    <w:p w14:paraId="393CF40C">
      <w:pPr>
        <w:spacing w:before="113" w:line="220" w:lineRule="auto"/>
        <w:ind w:left="52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(5)合同文件；</w:t>
      </w:r>
    </w:p>
    <w:p w14:paraId="493A2C71">
      <w:pPr>
        <w:spacing w:before="114" w:line="220" w:lineRule="auto"/>
        <w:ind w:left="528"/>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(6)响应文件格式；</w:t>
      </w:r>
    </w:p>
    <w:p w14:paraId="02A260FE">
      <w:pPr>
        <w:spacing w:before="114" w:line="219" w:lineRule="auto"/>
        <w:ind w:left="52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(7)在磋商过程中由采购单位发出的澄清和</w:t>
      </w:r>
      <w:r>
        <w:rPr>
          <w:rFonts w:ascii="宋体" w:hAnsi="宋体" w:eastAsia="宋体" w:cs="宋体"/>
          <w:color w:val="auto"/>
          <w:spacing w:val="-4"/>
          <w:sz w:val="24"/>
          <w:szCs w:val="24"/>
          <w:highlight w:val="none"/>
        </w:rPr>
        <w:t>补充文件等。</w:t>
      </w:r>
    </w:p>
    <w:p w14:paraId="589623F4">
      <w:pPr>
        <w:spacing w:before="116" w:line="278" w:lineRule="auto"/>
        <w:ind w:left="2" w:right="186"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2.1.2</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供应商应认真阅读磋商文件中所有</w:t>
      </w:r>
      <w:r>
        <w:rPr>
          <w:rFonts w:ascii="宋体" w:hAnsi="宋体" w:eastAsia="宋体" w:cs="宋体"/>
          <w:color w:val="auto"/>
          <w:spacing w:val="-2"/>
          <w:sz w:val="24"/>
          <w:szCs w:val="24"/>
          <w:highlight w:val="none"/>
        </w:rPr>
        <w:t>的事项、格式、条款和技术规范、参数及相关要</w:t>
      </w:r>
      <w:r>
        <w:rPr>
          <w:rFonts w:ascii="宋体" w:hAnsi="宋体" w:eastAsia="宋体" w:cs="宋体"/>
          <w:color w:val="auto"/>
          <w:spacing w:val="-4"/>
          <w:sz w:val="24"/>
          <w:szCs w:val="24"/>
          <w:highlight w:val="none"/>
        </w:rPr>
        <w:t>求等。供应商没有按照磋商文件要求提交全部资料，或者</w:t>
      </w:r>
      <w:r>
        <w:rPr>
          <w:rFonts w:ascii="宋体" w:hAnsi="宋体" w:eastAsia="宋体" w:cs="宋体"/>
          <w:color w:val="auto"/>
          <w:spacing w:val="-5"/>
          <w:sz w:val="24"/>
          <w:szCs w:val="24"/>
          <w:highlight w:val="none"/>
        </w:rPr>
        <w:t>没有对磋商文件在各方面都做出实质</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性响应是供应商的风险，有可能导致被拒绝，或被按照无效文件处理或被确定</w:t>
      </w:r>
      <w:r>
        <w:rPr>
          <w:rFonts w:ascii="宋体" w:hAnsi="宋体" w:eastAsia="宋体" w:cs="宋体"/>
          <w:color w:val="auto"/>
          <w:spacing w:val="-2"/>
          <w:sz w:val="24"/>
          <w:szCs w:val="24"/>
          <w:highlight w:val="none"/>
        </w:rPr>
        <w:t>为无效文件。</w:t>
      </w:r>
    </w:p>
    <w:p w14:paraId="66773921">
      <w:pPr>
        <w:spacing w:before="115" w:line="220" w:lineRule="auto"/>
        <w:ind w:left="48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2.2</w:t>
      </w:r>
      <w:r>
        <w:rPr>
          <w:rFonts w:ascii="宋体" w:hAnsi="宋体" w:eastAsia="宋体" w:cs="宋体"/>
          <w:color w:val="auto"/>
          <w:spacing w:val="-43"/>
          <w:sz w:val="24"/>
          <w:szCs w:val="24"/>
          <w:highlight w:val="none"/>
        </w:rPr>
        <w:t xml:space="preserve"> </w:t>
      </w:r>
      <w:r>
        <w:rPr>
          <w:rFonts w:ascii="宋体" w:hAnsi="宋体" w:eastAsia="宋体" w:cs="宋体"/>
          <w:b/>
          <w:bCs/>
          <w:color w:val="auto"/>
          <w:spacing w:val="-4"/>
          <w:sz w:val="24"/>
          <w:szCs w:val="24"/>
          <w:highlight w:val="none"/>
        </w:rPr>
        <w:t>磋商文件的澄清和修改</w:t>
      </w:r>
    </w:p>
    <w:p w14:paraId="4795E9CC">
      <w:pPr>
        <w:spacing w:before="114" w:line="301" w:lineRule="auto"/>
        <w:ind w:left="1" w:firstLine="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2.2.1</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供应商应仔细阅读和检查磋商文件的全部内容。供应商若对磋商文件有任</w:t>
      </w:r>
      <w:r>
        <w:rPr>
          <w:rFonts w:ascii="宋体" w:hAnsi="宋体" w:eastAsia="宋体" w:cs="宋体"/>
          <w:color w:val="auto"/>
          <w:spacing w:val="2"/>
          <w:sz w:val="24"/>
          <w:szCs w:val="24"/>
          <w:highlight w:val="none"/>
        </w:rPr>
        <w:t>何疑问，</w:t>
      </w:r>
      <w:r>
        <w:rPr>
          <w:rFonts w:ascii="宋体" w:hAnsi="宋体" w:eastAsia="宋体" w:cs="宋体"/>
          <w:color w:val="auto"/>
          <w:spacing w:val="-2"/>
          <w:sz w:val="24"/>
          <w:szCs w:val="24"/>
          <w:highlight w:val="none"/>
        </w:rPr>
        <w:t>均应在响应文件递交截止时间前提问。采购单位对供应商所要求澄清的内容均</w:t>
      </w:r>
      <w:r>
        <w:rPr>
          <w:rFonts w:ascii="宋体" w:hAnsi="宋体" w:eastAsia="宋体" w:cs="宋体"/>
          <w:color w:val="auto"/>
          <w:spacing w:val="-3"/>
          <w:sz w:val="24"/>
          <w:szCs w:val="24"/>
          <w:highlight w:val="none"/>
        </w:rPr>
        <w:t>予以答复</w:t>
      </w:r>
      <w:r>
        <w:rPr>
          <w:rFonts w:ascii="宋体" w:hAnsi="宋体" w:eastAsia="宋体" w:cs="宋体"/>
          <w:color w:val="auto"/>
          <w:spacing w:val="-5"/>
          <w:sz w:val="24"/>
          <w:szCs w:val="24"/>
          <w:highlight w:val="none"/>
        </w:rPr>
        <w:t>（答复中不包括问题的来源）。必要时，采购单位将组织</w:t>
      </w:r>
      <w:r>
        <w:rPr>
          <w:rFonts w:ascii="宋体" w:hAnsi="宋体" w:eastAsia="宋体" w:cs="宋体"/>
          <w:color w:val="auto"/>
          <w:spacing w:val="-6"/>
          <w:sz w:val="24"/>
          <w:szCs w:val="24"/>
          <w:highlight w:val="none"/>
        </w:rPr>
        <w:t>相关专家召开答疑会，并向所有供应</w:t>
      </w:r>
      <w:r>
        <w:rPr>
          <w:rFonts w:ascii="宋体" w:hAnsi="宋体" w:eastAsia="宋体" w:cs="宋体"/>
          <w:color w:val="auto"/>
          <w:spacing w:val="-1"/>
          <w:sz w:val="24"/>
          <w:szCs w:val="24"/>
          <w:highlight w:val="none"/>
        </w:rPr>
        <w:t>商公布澄清文件。澄清文件作为磋商文件的组成部分，对供应商具</w:t>
      </w:r>
      <w:r>
        <w:rPr>
          <w:rFonts w:ascii="宋体" w:hAnsi="宋体" w:eastAsia="宋体" w:cs="宋体"/>
          <w:color w:val="auto"/>
          <w:spacing w:val="-2"/>
          <w:sz w:val="24"/>
          <w:szCs w:val="24"/>
          <w:highlight w:val="none"/>
        </w:rPr>
        <w:t>有同等约束作用。</w:t>
      </w:r>
    </w:p>
    <w:p w14:paraId="4D7268AC">
      <w:pPr>
        <w:spacing w:before="35" w:line="294" w:lineRule="auto"/>
        <w:ind w:right="258" w:firstLine="46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2.2.2</w:t>
      </w:r>
      <w:r>
        <w:rPr>
          <w:rFonts w:ascii="宋体" w:hAnsi="宋体" w:eastAsia="宋体" w:cs="宋体"/>
          <w:color w:val="auto"/>
          <w:spacing w:val="-62"/>
          <w:sz w:val="24"/>
          <w:szCs w:val="24"/>
          <w:highlight w:val="none"/>
        </w:rPr>
        <w:t xml:space="preserve"> </w:t>
      </w:r>
      <w:r>
        <w:rPr>
          <w:rFonts w:ascii="宋体" w:hAnsi="宋体" w:eastAsia="宋体" w:cs="宋体"/>
          <w:color w:val="auto"/>
          <w:spacing w:val="-3"/>
          <w:sz w:val="24"/>
          <w:szCs w:val="24"/>
          <w:highlight w:val="none"/>
        </w:rPr>
        <w:t>供应商在本项目采购公告期限届满之日起7个工作日内未对磋商文件提出异议的，</w:t>
      </w:r>
      <w:r>
        <w:rPr>
          <w:rFonts w:ascii="宋体" w:hAnsi="宋体" w:eastAsia="宋体" w:cs="宋体"/>
          <w:color w:val="auto"/>
          <w:spacing w:val="-1"/>
          <w:sz w:val="24"/>
          <w:szCs w:val="24"/>
          <w:highlight w:val="none"/>
        </w:rPr>
        <w:t>采购单位将视其为</w:t>
      </w:r>
      <w:r>
        <w:rPr>
          <w:rFonts w:hint="eastAsia" w:ascii="宋体" w:hAnsi="宋体" w:eastAsia="宋体" w:cs="宋体"/>
          <w:color w:val="auto"/>
          <w:spacing w:val="-1"/>
          <w:sz w:val="24"/>
          <w:szCs w:val="24"/>
          <w:highlight w:val="none"/>
          <w:lang w:val="en-US" w:eastAsia="zh-CN"/>
        </w:rPr>
        <w:t>无异议</w:t>
      </w:r>
      <w:r>
        <w:rPr>
          <w:rFonts w:ascii="宋体" w:hAnsi="宋体" w:eastAsia="宋体" w:cs="宋体"/>
          <w:color w:val="auto"/>
          <w:spacing w:val="-1"/>
          <w:sz w:val="24"/>
          <w:szCs w:val="24"/>
          <w:highlight w:val="none"/>
        </w:rPr>
        <w:t>。在规定的时间后就磋商文件内容提出的质</w:t>
      </w:r>
      <w:r>
        <w:rPr>
          <w:rFonts w:ascii="宋体" w:hAnsi="宋体" w:eastAsia="宋体" w:cs="宋体"/>
          <w:color w:val="auto"/>
          <w:spacing w:val="-2"/>
          <w:sz w:val="24"/>
          <w:szCs w:val="24"/>
          <w:highlight w:val="none"/>
        </w:rPr>
        <w:t>疑将不予受理。</w:t>
      </w:r>
    </w:p>
    <w:p w14:paraId="298737C1">
      <w:pPr>
        <w:spacing w:before="36" w:line="294" w:lineRule="auto"/>
        <w:ind w:right="89" w:firstLine="463"/>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2.2.3</w:t>
      </w:r>
      <w:r>
        <w:rPr>
          <w:rFonts w:ascii="宋体" w:hAnsi="宋体" w:eastAsia="宋体" w:cs="宋体"/>
          <w:color w:val="auto"/>
          <w:spacing w:val="-62"/>
          <w:sz w:val="24"/>
          <w:szCs w:val="24"/>
          <w:highlight w:val="none"/>
        </w:rPr>
        <w:t xml:space="preserve"> </w:t>
      </w:r>
      <w:r>
        <w:rPr>
          <w:rFonts w:ascii="宋体" w:hAnsi="宋体" w:eastAsia="宋体" w:cs="宋体"/>
          <w:color w:val="auto"/>
          <w:spacing w:val="-11"/>
          <w:sz w:val="24"/>
          <w:szCs w:val="24"/>
          <w:highlight w:val="none"/>
        </w:rPr>
        <w:t>采购单位可以对已发出的磋商文件进行</w:t>
      </w:r>
      <w:r>
        <w:rPr>
          <w:rFonts w:ascii="宋体" w:hAnsi="宋体" w:eastAsia="宋体" w:cs="宋体"/>
          <w:color w:val="auto"/>
          <w:spacing w:val="-12"/>
          <w:sz w:val="24"/>
          <w:szCs w:val="24"/>
          <w:highlight w:val="none"/>
        </w:rPr>
        <w:t>必要的澄清或者修改。澄清或者修改的内容可能</w:t>
      </w:r>
      <w:r>
        <w:rPr>
          <w:rFonts w:ascii="宋体" w:hAnsi="宋体" w:eastAsia="宋体" w:cs="宋体"/>
          <w:color w:val="auto"/>
          <w:spacing w:val="-16"/>
          <w:sz w:val="24"/>
          <w:szCs w:val="24"/>
          <w:highlight w:val="none"/>
        </w:rPr>
        <w:t>影响响应文件编制的，采购单位将在响应文件递交截止时间5日前通知所有获取磋商文件的供应商。</w:t>
      </w:r>
    </w:p>
    <w:p w14:paraId="3276041B">
      <w:pPr>
        <w:spacing w:before="35" w:line="294" w:lineRule="auto"/>
        <w:ind w:firstLine="46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2.2.4</w:t>
      </w:r>
      <w:r>
        <w:rPr>
          <w:rFonts w:ascii="宋体" w:hAnsi="宋体" w:eastAsia="宋体" w:cs="宋体"/>
          <w:color w:val="auto"/>
          <w:spacing w:val="-38"/>
          <w:sz w:val="24"/>
          <w:szCs w:val="24"/>
          <w:highlight w:val="none"/>
        </w:rPr>
        <w:t xml:space="preserve"> </w:t>
      </w:r>
      <w:r>
        <w:rPr>
          <w:rFonts w:ascii="宋体" w:hAnsi="宋体" w:eastAsia="宋体" w:cs="宋体"/>
          <w:color w:val="auto"/>
          <w:spacing w:val="-8"/>
          <w:sz w:val="24"/>
          <w:szCs w:val="24"/>
          <w:highlight w:val="none"/>
        </w:rPr>
        <w:t>澄清或者修改的内容是磋商文件的组成部分，将向所有供应商公布澄清或者修改文件，</w:t>
      </w:r>
      <w:r>
        <w:rPr>
          <w:rFonts w:ascii="宋体" w:hAnsi="宋体" w:eastAsia="宋体" w:cs="宋体"/>
          <w:color w:val="auto"/>
          <w:spacing w:val="-12"/>
          <w:sz w:val="24"/>
          <w:szCs w:val="24"/>
          <w:highlight w:val="none"/>
        </w:rPr>
        <w:t>澄清或者修改文件对供应商具有约束力。</w:t>
      </w:r>
    </w:p>
    <w:p w14:paraId="736F4798">
      <w:pPr>
        <w:spacing w:before="36" w:line="294" w:lineRule="auto"/>
        <w:ind w:right="174" w:firstLine="464"/>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2.2.5</w:t>
      </w:r>
      <w:r>
        <w:rPr>
          <w:rFonts w:ascii="宋体" w:hAnsi="宋体" w:eastAsia="宋体" w:cs="宋体"/>
          <w:color w:val="auto"/>
          <w:spacing w:val="-40"/>
          <w:sz w:val="24"/>
          <w:szCs w:val="24"/>
          <w:highlight w:val="none"/>
        </w:rPr>
        <w:t xml:space="preserve"> </w:t>
      </w:r>
      <w:r>
        <w:rPr>
          <w:rFonts w:ascii="宋体" w:hAnsi="宋体" w:eastAsia="宋体" w:cs="宋体"/>
          <w:color w:val="auto"/>
          <w:spacing w:val="-12"/>
          <w:sz w:val="24"/>
          <w:szCs w:val="24"/>
          <w:highlight w:val="none"/>
        </w:rPr>
        <w:t>为使供应商有充足的时间对磋商文件的修改部分进行研究，采购单位可适当推迟响应文件截止期，并通知所有获取磋商文件的供应商。</w:t>
      </w:r>
    </w:p>
    <w:p w14:paraId="6C9F7DB8">
      <w:pPr>
        <w:spacing w:before="36" w:line="294" w:lineRule="auto"/>
        <w:ind w:right="174" w:firstLine="463"/>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2.2.6</w:t>
      </w:r>
      <w:r>
        <w:rPr>
          <w:rFonts w:ascii="宋体" w:hAnsi="宋体" w:eastAsia="宋体" w:cs="宋体"/>
          <w:color w:val="auto"/>
          <w:spacing w:val="-61"/>
          <w:sz w:val="24"/>
          <w:szCs w:val="24"/>
          <w:highlight w:val="none"/>
        </w:rPr>
        <w:t xml:space="preserve"> </w:t>
      </w:r>
      <w:r>
        <w:rPr>
          <w:rFonts w:ascii="宋体" w:hAnsi="宋体" w:eastAsia="宋体" w:cs="宋体"/>
          <w:color w:val="auto"/>
          <w:spacing w:val="-11"/>
          <w:sz w:val="24"/>
          <w:szCs w:val="24"/>
          <w:highlight w:val="none"/>
        </w:rPr>
        <w:t>供应商应注意及时接收发布的澄清或</w:t>
      </w:r>
      <w:r>
        <w:rPr>
          <w:rFonts w:ascii="宋体" w:hAnsi="宋体" w:eastAsia="宋体" w:cs="宋体"/>
          <w:color w:val="auto"/>
          <w:spacing w:val="-12"/>
          <w:sz w:val="24"/>
          <w:szCs w:val="24"/>
          <w:highlight w:val="none"/>
        </w:rPr>
        <w:t>修改通知，具体形式见供应商须知前附表规定，因供应商原因未及时获知澄清、修改或补充内容而导致的任何后果将由供应商自行承担。</w:t>
      </w:r>
    </w:p>
    <w:p w14:paraId="4CB90928">
      <w:pPr>
        <w:spacing w:before="226" w:line="220" w:lineRule="auto"/>
        <w:ind w:left="3387"/>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三、响应文件的编制</w:t>
      </w:r>
    </w:p>
    <w:p w14:paraId="1BFEF4D7">
      <w:pPr>
        <w:pStyle w:val="6"/>
        <w:spacing w:line="267" w:lineRule="auto"/>
        <w:rPr>
          <w:color w:val="auto"/>
          <w:highlight w:val="none"/>
        </w:rPr>
      </w:pPr>
    </w:p>
    <w:p w14:paraId="5E1BED59">
      <w:pPr>
        <w:spacing w:before="79" w:line="220" w:lineRule="auto"/>
        <w:ind w:left="48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3.1</w:t>
      </w:r>
      <w:r>
        <w:rPr>
          <w:rFonts w:ascii="宋体" w:hAnsi="宋体" w:eastAsia="宋体" w:cs="宋体"/>
          <w:color w:val="auto"/>
          <w:spacing w:val="-32"/>
          <w:sz w:val="24"/>
          <w:szCs w:val="24"/>
          <w:highlight w:val="none"/>
        </w:rPr>
        <w:t xml:space="preserve"> </w:t>
      </w:r>
      <w:r>
        <w:rPr>
          <w:rFonts w:ascii="宋体" w:hAnsi="宋体" w:eastAsia="宋体" w:cs="宋体"/>
          <w:b/>
          <w:bCs/>
          <w:color w:val="auto"/>
          <w:spacing w:val="-6"/>
          <w:sz w:val="24"/>
          <w:szCs w:val="24"/>
          <w:highlight w:val="none"/>
        </w:rPr>
        <w:t>响应文件的语言</w:t>
      </w:r>
    </w:p>
    <w:p w14:paraId="6B396E41">
      <w:pPr>
        <w:spacing w:before="113" w:line="299" w:lineRule="auto"/>
        <w:ind w:right="5" w:firstLine="465"/>
        <w:jc w:val="both"/>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3.1.1供应商提交的响应文件以及供应</w:t>
      </w:r>
      <w:r>
        <w:rPr>
          <w:rFonts w:ascii="宋体" w:hAnsi="宋体" w:eastAsia="宋体" w:cs="宋体"/>
          <w:color w:val="auto"/>
          <w:spacing w:val="-12"/>
          <w:sz w:val="24"/>
          <w:szCs w:val="24"/>
          <w:highlight w:val="none"/>
        </w:rPr>
        <w:t>商与采购单位就有关磋商的所有来往函电均应使用中文。</w:t>
      </w:r>
      <w:r>
        <w:rPr>
          <w:rFonts w:ascii="宋体" w:hAnsi="宋体" w:eastAsia="宋体" w:cs="宋体"/>
          <w:color w:val="auto"/>
          <w:spacing w:val="-13"/>
          <w:sz w:val="24"/>
          <w:szCs w:val="24"/>
          <w:highlight w:val="none"/>
        </w:rPr>
        <w:t>供应商提交的支持文件或印刷的文献可以用另一种语言，但相应内</w:t>
      </w:r>
      <w:r>
        <w:rPr>
          <w:rFonts w:ascii="宋体" w:hAnsi="宋体" w:eastAsia="宋体" w:cs="宋体"/>
          <w:color w:val="auto"/>
          <w:spacing w:val="-14"/>
          <w:sz w:val="24"/>
          <w:szCs w:val="24"/>
          <w:highlight w:val="none"/>
        </w:rPr>
        <w:t>容应附有中文翻译本，在解释响</w:t>
      </w:r>
      <w:r>
        <w:rPr>
          <w:rFonts w:ascii="宋体" w:hAnsi="宋体" w:eastAsia="宋体" w:cs="宋体"/>
          <w:color w:val="auto"/>
          <w:spacing w:val="-12"/>
          <w:sz w:val="24"/>
          <w:szCs w:val="24"/>
          <w:highlight w:val="none"/>
        </w:rPr>
        <w:t>应文件的修改内容时以中文翻译本为准。</w:t>
      </w:r>
    </w:p>
    <w:p w14:paraId="0408D025">
      <w:pPr>
        <w:spacing w:before="1" w:line="222" w:lineRule="auto"/>
        <w:ind w:left="569"/>
        <w:rPr>
          <w:rFonts w:ascii="宋体" w:hAnsi="宋体" w:eastAsia="宋体" w:cs="宋体"/>
          <w:color w:val="auto"/>
          <w:sz w:val="24"/>
          <w:szCs w:val="24"/>
          <w:highlight w:val="none"/>
        </w:rPr>
      </w:pPr>
      <w:r>
        <w:rPr>
          <w:rFonts w:ascii="宋体" w:hAnsi="宋体" w:eastAsia="宋体" w:cs="宋体"/>
          <w:color w:val="auto"/>
          <w:spacing w:val="-5"/>
          <w:sz w:val="28"/>
          <w:szCs w:val="28"/>
          <w:highlight w:val="none"/>
        </w:rPr>
        <w:t>★</w:t>
      </w:r>
      <w:r>
        <w:rPr>
          <w:rFonts w:ascii="宋体" w:hAnsi="宋体" w:eastAsia="宋体" w:cs="宋体"/>
          <w:b/>
          <w:bCs/>
          <w:color w:val="auto"/>
          <w:spacing w:val="-5"/>
          <w:sz w:val="24"/>
          <w:szCs w:val="24"/>
          <w:highlight w:val="none"/>
        </w:rPr>
        <w:t>3.2</w:t>
      </w:r>
      <w:r>
        <w:rPr>
          <w:rFonts w:ascii="宋体" w:hAnsi="宋体" w:eastAsia="宋体" w:cs="宋体"/>
          <w:color w:val="auto"/>
          <w:spacing w:val="-38"/>
          <w:sz w:val="24"/>
          <w:szCs w:val="24"/>
          <w:highlight w:val="none"/>
        </w:rPr>
        <w:t xml:space="preserve"> </w:t>
      </w:r>
      <w:r>
        <w:rPr>
          <w:rFonts w:ascii="宋体" w:hAnsi="宋体" w:eastAsia="宋体" w:cs="宋体"/>
          <w:b/>
          <w:bCs/>
          <w:color w:val="auto"/>
          <w:spacing w:val="-5"/>
          <w:sz w:val="24"/>
          <w:szCs w:val="24"/>
          <w:highlight w:val="none"/>
        </w:rPr>
        <w:t>响应文件的构成</w:t>
      </w:r>
    </w:p>
    <w:p w14:paraId="62D641AC">
      <w:pPr>
        <w:pStyle w:val="6"/>
        <w:spacing w:line="268"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供应商应按照磋商文件的规定和要求编制响应文件，具体内容</w:t>
      </w:r>
      <w:r>
        <w:rPr>
          <w:rFonts w:ascii="宋体" w:hAnsi="宋体" w:eastAsia="宋体" w:cs="宋体"/>
          <w:color w:val="auto"/>
          <w:spacing w:val="-1"/>
          <w:sz w:val="24"/>
          <w:szCs w:val="24"/>
          <w:highlight w:val="none"/>
        </w:rPr>
        <w:t>详见第六章“响应文件格</w:t>
      </w:r>
      <w:r>
        <w:rPr>
          <w:rFonts w:ascii="宋体" w:hAnsi="宋体" w:eastAsia="宋体" w:cs="宋体"/>
          <w:color w:val="auto"/>
          <w:spacing w:val="-5"/>
          <w:sz w:val="24"/>
          <w:szCs w:val="24"/>
          <w:highlight w:val="none"/>
        </w:rPr>
        <w:t>式”。供应商在磋商和评审过程中做出的符合竞争</w:t>
      </w:r>
      <w:r>
        <w:rPr>
          <w:rFonts w:ascii="宋体" w:hAnsi="宋体" w:eastAsia="宋体" w:cs="宋体"/>
          <w:color w:val="auto"/>
          <w:spacing w:val="-6"/>
          <w:sz w:val="24"/>
          <w:szCs w:val="24"/>
          <w:highlight w:val="none"/>
        </w:rPr>
        <w:t>性磋商文件要求的澄清、说明或补正，构成响应文件的组成部分。</w:t>
      </w:r>
    </w:p>
    <w:p w14:paraId="74BFB4D9">
      <w:pPr>
        <w:spacing w:before="34" w:line="220" w:lineRule="auto"/>
        <w:ind w:left="489"/>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3.3</w:t>
      </w:r>
      <w:r>
        <w:rPr>
          <w:rFonts w:ascii="宋体" w:hAnsi="宋体" w:eastAsia="宋体" w:cs="宋体"/>
          <w:color w:val="auto"/>
          <w:spacing w:val="-37"/>
          <w:sz w:val="24"/>
          <w:szCs w:val="24"/>
          <w:highlight w:val="none"/>
        </w:rPr>
        <w:t xml:space="preserve"> </w:t>
      </w:r>
      <w:r>
        <w:rPr>
          <w:rFonts w:ascii="宋体" w:hAnsi="宋体" w:eastAsia="宋体" w:cs="宋体"/>
          <w:b/>
          <w:bCs/>
          <w:color w:val="auto"/>
          <w:spacing w:val="-6"/>
          <w:sz w:val="24"/>
          <w:szCs w:val="24"/>
          <w:highlight w:val="none"/>
        </w:rPr>
        <w:t>响应文件编制</w:t>
      </w:r>
    </w:p>
    <w:p w14:paraId="757F9E75">
      <w:pPr>
        <w:spacing w:before="114" w:line="278" w:lineRule="auto"/>
        <w:ind w:right="186" w:firstLine="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3.3.1</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响应文件编制的具体要求见供应商须知前附表规定。响应文件应按照磋商文件要求进行制作编制，并对其提交的响应文件的真实</w:t>
      </w:r>
      <w:r>
        <w:rPr>
          <w:rFonts w:ascii="宋体" w:hAnsi="宋体" w:eastAsia="宋体" w:cs="宋体"/>
          <w:color w:val="auto"/>
          <w:spacing w:val="-3"/>
          <w:sz w:val="24"/>
          <w:szCs w:val="24"/>
          <w:highlight w:val="none"/>
        </w:rPr>
        <w:t>性、合法性承担法律责任。保证目录清晰、内容</w:t>
      </w:r>
      <w:r>
        <w:rPr>
          <w:rFonts w:ascii="宋体" w:hAnsi="宋体" w:eastAsia="宋体" w:cs="宋体"/>
          <w:color w:val="auto"/>
          <w:spacing w:val="-1"/>
          <w:sz w:val="24"/>
          <w:szCs w:val="24"/>
          <w:highlight w:val="none"/>
        </w:rPr>
        <w:t>完整。响应文件各类证件须与磋商供应商注册登记资料相一致。</w:t>
      </w:r>
    </w:p>
    <w:p w14:paraId="58C68F39">
      <w:pPr>
        <w:spacing w:before="115" w:line="278" w:lineRule="auto"/>
        <w:ind w:left="1" w:right="186" w:firstLine="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3.3.2</w:t>
      </w:r>
      <w:r>
        <w:rPr>
          <w:rFonts w:ascii="宋体" w:hAnsi="宋体" w:eastAsia="宋体" w:cs="宋体"/>
          <w:color w:val="auto"/>
          <w:spacing w:val="-38"/>
          <w:sz w:val="24"/>
          <w:szCs w:val="24"/>
          <w:highlight w:val="none"/>
        </w:rPr>
        <w:t xml:space="preserve"> </w:t>
      </w:r>
      <w:r>
        <w:rPr>
          <w:rFonts w:ascii="宋体" w:hAnsi="宋体" w:eastAsia="宋体" w:cs="宋体"/>
          <w:color w:val="auto"/>
          <w:spacing w:val="-3"/>
          <w:sz w:val="24"/>
          <w:szCs w:val="24"/>
          <w:highlight w:val="none"/>
        </w:rPr>
        <w:t>响应文件应当对磋商文件有关</w:t>
      </w:r>
      <w:r>
        <w:rPr>
          <w:rFonts w:ascii="宋体" w:hAnsi="宋体" w:eastAsia="宋体" w:cs="宋体"/>
          <w:b/>
          <w:bCs/>
          <w:color w:val="auto"/>
          <w:spacing w:val="-3"/>
          <w:sz w:val="24"/>
          <w:szCs w:val="24"/>
          <w:highlight w:val="none"/>
        </w:rPr>
        <w:t>服务要求、合同条件、投</w:t>
      </w:r>
      <w:r>
        <w:rPr>
          <w:rFonts w:ascii="宋体" w:hAnsi="宋体" w:eastAsia="宋体" w:cs="宋体"/>
          <w:b/>
          <w:bCs/>
          <w:color w:val="auto"/>
          <w:spacing w:val="-4"/>
          <w:sz w:val="24"/>
          <w:szCs w:val="24"/>
          <w:highlight w:val="none"/>
        </w:rPr>
        <w:t>标有效期、响应保证金、投标报价、响应文件密封、响应文件签署盖章、响应文件格式等</w:t>
      </w:r>
      <w:r>
        <w:rPr>
          <w:rFonts w:ascii="宋体" w:hAnsi="宋体" w:eastAsia="宋体" w:cs="宋体"/>
          <w:color w:val="auto"/>
          <w:spacing w:val="-4"/>
          <w:sz w:val="24"/>
          <w:szCs w:val="24"/>
          <w:highlight w:val="none"/>
        </w:rPr>
        <w:t>实质性内容</w:t>
      </w:r>
      <w:r>
        <w:rPr>
          <w:rFonts w:ascii="宋体" w:hAnsi="宋体" w:eastAsia="宋体" w:cs="宋体"/>
          <w:color w:val="auto"/>
          <w:spacing w:val="-5"/>
          <w:sz w:val="24"/>
          <w:szCs w:val="24"/>
          <w:highlight w:val="none"/>
        </w:rPr>
        <w:t>作出响应。响应文件</w:t>
      </w:r>
      <w:r>
        <w:rPr>
          <w:rFonts w:ascii="宋体" w:hAnsi="宋体" w:eastAsia="宋体" w:cs="宋体"/>
          <w:color w:val="auto"/>
          <w:spacing w:val="-1"/>
          <w:sz w:val="24"/>
          <w:szCs w:val="24"/>
          <w:highlight w:val="none"/>
        </w:rPr>
        <w:t>满足磋商文件实质性要求的基础上，可以提出比磋商文件要求更有利于采</w:t>
      </w:r>
      <w:r>
        <w:rPr>
          <w:rFonts w:ascii="宋体" w:hAnsi="宋体" w:eastAsia="宋体" w:cs="宋体"/>
          <w:color w:val="auto"/>
          <w:spacing w:val="-2"/>
          <w:sz w:val="24"/>
          <w:szCs w:val="24"/>
          <w:highlight w:val="none"/>
        </w:rPr>
        <w:t>购人的承诺。</w:t>
      </w:r>
    </w:p>
    <w:p w14:paraId="0A4162F1">
      <w:pPr>
        <w:spacing w:before="115" w:line="278" w:lineRule="auto"/>
        <w:ind w:right="186"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3.3.3</w:t>
      </w:r>
      <w:r>
        <w:rPr>
          <w:rFonts w:ascii="宋体" w:hAnsi="宋体" w:eastAsia="宋体" w:cs="宋体"/>
          <w:color w:val="auto"/>
          <w:spacing w:val="-36"/>
          <w:sz w:val="24"/>
          <w:szCs w:val="24"/>
          <w:highlight w:val="none"/>
        </w:rPr>
        <w:t xml:space="preserve"> </w:t>
      </w:r>
      <w:r>
        <w:rPr>
          <w:rFonts w:ascii="宋体" w:hAnsi="宋体" w:eastAsia="宋体" w:cs="宋体"/>
          <w:color w:val="auto"/>
          <w:spacing w:val="-1"/>
          <w:sz w:val="24"/>
          <w:szCs w:val="24"/>
          <w:highlight w:val="none"/>
        </w:rPr>
        <w:t>供应商提交的响应文件以及供应商与采购代理机构和采购人就有关磋商的所有来</w:t>
      </w:r>
      <w:r>
        <w:rPr>
          <w:rFonts w:ascii="宋体" w:hAnsi="宋体" w:eastAsia="宋体" w:cs="宋体"/>
          <w:color w:val="auto"/>
          <w:spacing w:val="-4"/>
          <w:sz w:val="24"/>
          <w:szCs w:val="24"/>
          <w:highlight w:val="none"/>
        </w:rPr>
        <w:t>往函电均应使用中文。供应商提交的支持文件和印刷的文献可以使用别的语</w:t>
      </w:r>
      <w:r>
        <w:rPr>
          <w:rFonts w:ascii="宋体" w:hAnsi="宋体" w:eastAsia="宋体" w:cs="宋体"/>
          <w:color w:val="auto"/>
          <w:spacing w:val="-5"/>
          <w:sz w:val="24"/>
          <w:szCs w:val="24"/>
          <w:highlight w:val="none"/>
        </w:rPr>
        <w:t>言，但其相应内容</w:t>
      </w:r>
      <w:r>
        <w:rPr>
          <w:rFonts w:ascii="宋体" w:hAnsi="宋体" w:eastAsia="宋体" w:cs="宋体"/>
          <w:color w:val="auto"/>
          <w:spacing w:val="-2"/>
          <w:sz w:val="24"/>
          <w:szCs w:val="24"/>
          <w:highlight w:val="none"/>
        </w:rPr>
        <w:t>必须附有中文翻译文本，在解释响应文件时以翻译文本为主。</w:t>
      </w:r>
    </w:p>
    <w:p w14:paraId="3D513A3E">
      <w:pPr>
        <w:spacing w:before="115" w:line="264" w:lineRule="auto"/>
        <w:ind w:left="4" w:right="387"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3.3.4</w:t>
      </w:r>
      <w:r>
        <w:rPr>
          <w:rFonts w:ascii="宋体" w:hAnsi="宋体" w:eastAsia="宋体" w:cs="宋体"/>
          <w:color w:val="auto"/>
          <w:spacing w:val="-36"/>
          <w:sz w:val="24"/>
          <w:szCs w:val="24"/>
          <w:highlight w:val="none"/>
        </w:rPr>
        <w:t xml:space="preserve"> </w:t>
      </w:r>
      <w:r>
        <w:rPr>
          <w:rFonts w:ascii="宋体" w:hAnsi="宋体" w:eastAsia="宋体" w:cs="宋体"/>
          <w:color w:val="auto"/>
          <w:spacing w:val="-1"/>
          <w:sz w:val="24"/>
          <w:szCs w:val="24"/>
          <w:highlight w:val="none"/>
        </w:rPr>
        <w:t>供应商应认真阅读、并充分理解本文件的全部内容（包括所有的澄清、修改等内</w:t>
      </w:r>
      <w:r>
        <w:rPr>
          <w:rFonts w:ascii="宋体" w:hAnsi="宋体" w:eastAsia="宋体" w:cs="宋体"/>
          <w:color w:val="auto"/>
          <w:spacing w:val="-2"/>
          <w:sz w:val="24"/>
          <w:szCs w:val="24"/>
          <w:highlight w:val="none"/>
        </w:rPr>
        <w:t>容），承诺并履行磋商文件中各项条款规定及要求。</w:t>
      </w:r>
    </w:p>
    <w:p w14:paraId="21D74EF9">
      <w:pPr>
        <w:spacing w:before="114" w:line="264" w:lineRule="auto"/>
        <w:ind w:left="2" w:right="186" w:firstLine="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3.3.5</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响应文件必须按磋商文件的全部内容，包括所有的澄清、修改等通知及附件进行编</w:t>
      </w:r>
      <w:r>
        <w:rPr>
          <w:rFonts w:ascii="宋体" w:hAnsi="宋体" w:eastAsia="宋体" w:cs="宋体"/>
          <w:color w:val="auto"/>
          <w:spacing w:val="-12"/>
          <w:sz w:val="24"/>
          <w:szCs w:val="24"/>
          <w:highlight w:val="none"/>
        </w:rPr>
        <w:t>制。</w:t>
      </w:r>
    </w:p>
    <w:p w14:paraId="456AA64A">
      <w:pPr>
        <w:spacing w:before="115" w:line="263" w:lineRule="auto"/>
        <w:ind w:left="2" w:firstLine="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3.3.6</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如因供应商只填写和提供了磋商文件要求的部分内容和附件</w:t>
      </w:r>
      <w:r>
        <w:rPr>
          <w:rFonts w:ascii="宋体" w:hAnsi="宋体" w:eastAsia="宋体" w:cs="宋体"/>
          <w:color w:val="auto"/>
          <w:spacing w:val="2"/>
          <w:sz w:val="24"/>
          <w:szCs w:val="24"/>
          <w:highlight w:val="none"/>
        </w:rPr>
        <w:t>，而给评审造成困难，</w:t>
      </w:r>
      <w:r>
        <w:rPr>
          <w:rFonts w:ascii="宋体" w:hAnsi="宋体" w:eastAsia="宋体" w:cs="宋体"/>
          <w:color w:val="auto"/>
          <w:spacing w:val="-3"/>
          <w:sz w:val="24"/>
          <w:szCs w:val="24"/>
          <w:highlight w:val="none"/>
        </w:rPr>
        <w:t>其可能导致的结果和责任由供应商自行承担。</w:t>
      </w:r>
    </w:p>
    <w:p w14:paraId="7DEE72CC">
      <w:pPr>
        <w:spacing w:before="114" w:line="264" w:lineRule="auto"/>
        <w:ind w:left="12" w:right="186"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3.3.7</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供应商必须保证响应文件所提供的全部资料真实可靠，并接受采购单位对其中任何</w:t>
      </w:r>
      <w:r>
        <w:rPr>
          <w:rFonts w:ascii="宋体" w:hAnsi="宋体" w:eastAsia="宋体" w:cs="宋体"/>
          <w:color w:val="auto"/>
          <w:spacing w:val="-5"/>
          <w:sz w:val="24"/>
          <w:szCs w:val="24"/>
          <w:highlight w:val="none"/>
        </w:rPr>
        <w:t>资料进一步核实的要求。</w:t>
      </w:r>
    </w:p>
    <w:p w14:paraId="3FF7FB89">
      <w:pPr>
        <w:spacing w:before="115" w:line="218" w:lineRule="auto"/>
        <w:ind w:left="488"/>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★3.4</w:t>
      </w:r>
      <w:r>
        <w:rPr>
          <w:rFonts w:ascii="宋体" w:hAnsi="宋体" w:eastAsia="宋体" w:cs="宋体"/>
          <w:color w:val="auto"/>
          <w:spacing w:val="-41"/>
          <w:sz w:val="24"/>
          <w:szCs w:val="24"/>
          <w:highlight w:val="none"/>
        </w:rPr>
        <w:t xml:space="preserve"> </w:t>
      </w:r>
      <w:r>
        <w:rPr>
          <w:rFonts w:ascii="宋体" w:hAnsi="宋体" w:eastAsia="宋体" w:cs="宋体"/>
          <w:b/>
          <w:bCs/>
          <w:color w:val="auto"/>
          <w:spacing w:val="-5"/>
          <w:sz w:val="24"/>
          <w:szCs w:val="24"/>
          <w:highlight w:val="none"/>
        </w:rPr>
        <w:t>投标报价要求</w:t>
      </w:r>
    </w:p>
    <w:p w14:paraId="30BF422E">
      <w:pPr>
        <w:spacing w:before="116" w:line="218" w:lineRule="auto"/>
        <w:ind w:left="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3.4.1</w:t>
      </w:r>
      <w:r>
        <w:rPr>
          <w:rFonts w:ascii="宋体" w:hAnsi="宋体" w:eastAsia="宋体" w:cs="宋体"/>
          <w:color w:val="auto"/>
          <w:spacing w:val="-42"/>
          <w:sz w:val="24"/>
          <w:szCs w:val="24"/>
          <w:highlight w:val="none"/>
        </w:rPr>
        <w:t xml:space="preserve"> </w:t>
      </w:r>
      <w:r>
        <w:rPr>
          <w:rFonts w:ascii="宋体" w:hAnsi="宋体" w:eastAsia="宋体" w:cs="宋体"/>
          <w:color w:val="auto"/>
          <w:spacing w:val="-3"/>
          <w:sz w:val="24"/>
          <w:szCs w:val="24"/>
          <w:highlight w:val="none"/>
        </w:rPr>
        <w:t>供应商所提供的服务均以人民币报价。</w:t>
      </w:r>
    </w:p>
    <w:p w14:paraId="687F3BE2">
      <w:pPr>
        <w:spacing w:before="115" w:line="290" w:lineRule="auto"/>
        <w:ind w:left="3" w:right="101" w:firstLine="48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3.4.2</w:t>
      </w:r>
      <w:r>
        <w:rPr>
          <w:rFonts w:ascii="宋体" w:hAnsi="宋体" w:eastAsia="宋体" w:cs="宋体"/>
          <w:color w:val="auto"/>
          <w:spacing w:val="-44"/>
          <w:sz w:val="24"/>
          <w:szCs w:val="24"/>
          <w:highlight w:val="none"/>
        </w:rPr>
        <w:t xml:space="preserve"> </w:t>
      </w:r>
      <w:r>
        <w:rPr>
          <w:rFonts w:ascii="宋体" w:hAnsi="宋体" w:eastAsia="宋体" w:cs="宋体"/>
          <w:color w:val="auto"/>
          <w:spacing w:val="-7"/>
          <w:sz w:val="24"/>
          <w:szCs w:val="24"/>
          <w:highlight w:val="none"/>
        </w:rPr>
        <w:t>供商应按照“第三章</w:t>
      </w:r>
      <w:r>
        <w:rPr>
          <w:rFonts w:ascii="宋体" w:hAnsi="宋体" w:eastAsia="宋体" w:cs="宋体"/>
          <w:color w:val="auto"/>
          <w:spacing w:val="-51"/>
          <w:sz w:val="24"/>
          <w:szCs w:val="24"/>
          <w:highlight w:val="none"/>
        </w:rPr>
        <w:t xml:space="preserve"> </w:t>
      </w:r>
      <w:r>
        <w:rPr>
          <w:rFonts w:ascii="宋体" w:hAnsi="宋体" w:eastAsia="宋体" w:cs="宋体"/>
          <w:color w:val="auto"/>
          <w:spacing w:val="-7"/>
          <w:sz w:val="24"/>
          <w:szCs w:val="24"/>
          <w:highlight w:val="none"/>
        </w:rPr>
        <w:t>采购需求”规定的服务内容、责任范围以及合同条款进行报价。</w:t>
      </w:r>
      <w:r>
        <w:rPr>
          <w:rFonts w:ascii="宋体" w:hAnsi="宋体" w:eastAsia="宋体" w:cs="宋体"/>
          <w:color w:val="auto"/>
          <w:spacing w:val="-3"/>
          <w:sz w:val="24"/>
          <w:szCs w:val="24"/>
          <w:highlight w:val="none"/>
        </w:rPr>
        <w:t>并按</w:t>
      </w:r>
      <w:r>
        <w:rPr>
          <w:rFonts w:hint="eastAsia" w:ascii="宋体" w:hAnsi="宋体" w:eastAsia="宋体" w:cs="宋体"/>
          <w:color w:val="auto"/>
          <w:spacing w:val="-3"/>
          <w:sz w:val="24"/>
          <w:szCs w:val="24"/>
          <w:highlight w:val="none"/>
          <w:lang w:val="en-US" w:eastAsia="zh-CN"/>
        </w:rPr>
        <w:t>报价标</w:t>
      </w:r>
      <w:r>
        <w:rPr>
          <w:rFonts w:ascii="宋体" w:hAnsi="宋体" w:eastAsia="宋体" w:cs="宋体"/>
          <w:color w:val="auto"/>
          <w:spacing w:val="-3"/>
          <w:sz w:val="24"/>
          <w:szCs w:val="24"/>
          <w:highlight w:val="none"/>
        </w:rPr>
        <w:t>的格式报出分项价格和总价。投标报价应为优惠后的报价，任何报价上的优惠应体现在各分项报价中，国家规定的各项税费不得优惠。投标报价中不得包含磋商文件要求以外的内容，否则，在评审时不予核减。投标报价中也不得缺漏磋商</w:t>
      </w:r>
      <w:r>
        <w:rPr>
          <w:rFonts w:ascii="宋体" w:hAnsi="宋体" w:eastAsia="宋体" w:cs="宋体"/>
          <w:color w:val="auto"/>
          <w:spacing w:val="-2"/>
          <w:sz w:val="24"/>
          <w:szCs w:val="24"/>
          <w:highlight w:val="none"/>
        </w:rPr>
        <w:t>文件所要求的内容，否则，在评审时将被视为已包含在投标报价中。</w:t>
      </w:r>
    </w:p>
    <w:p w14:paraId="34415CC0">
      <w:pPr>
        <w:spacing w:before="117" w:line="218" w:lineRule="auto"/>
        <w:ind w:left="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3.4.3《报价明细表》填写时应响应下列要求：</w:t>
      </w:r>
    </w:p>
    <w:p w14:paraId="46BA2079">
      <w:pPr>
        <w:spacing w:before="117" w:line="218" w:lineRule="auto"/>
        <w:ind w:left="49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（1）对于报价免费的项目应标明“免费”；</w:t>
      </w:r>
    </w:p>
    <w:p w14:paraId="4BBD25D3">
      <w:pPr>
        <w:spacing w:before="116" w:line="263" w:lineRule="auto"/>
        <w:ind w:left="1" w:right="215"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（2）所有根据合同或其它原因应由供应商支付的税款和其它应交纳的费用都要包括在供</w:t>
      </w:r>
      <w:r>
        <w:rPr>
          <w:rFonts w:ascii="宋体" w:hAnsi="宋体" w:eastAsia="宋体" w:cs="宋体"/>
          <w:color w:val="auto"/>
          <w:spacing w:val="-6"/>
          <w:sz w:val="24"/>
          <w:szCs w:val="24"/>
          <w:highlight w:val="none"/>
        </w:rPr>
        <w:t>应商提交的磋商总价中；</w:t>
      </w:r>
    </w:p>
    <w:p w14:paraId="18431A1F">
      <w:pPr>
        <w:spacing w:before="116" w:line="218"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3.4.5</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每一种服务只允许有一个报价，否则将被视为无效投标。</w:t>
      </w:r>
    </w:p>
    <w:p w14:paraId="13111FF7">
      <w:pPr>
        <w:spacing w:before="117" w:line="218" w:lineRule="auto"/>
        <w:ind w:firstLine="476" w:firstLineChars="2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3.4.6</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供应商所报的总价在合同执行过程中</w:t>
      </w:r>
      <w:r>
        <w:rPr>
          <w:rFonts w:ascii="宋体" w:hAnsi="宋体" w:eastAsia="宋体" w:cs="宋体"/>
          <w:color w:val="auto"/>
          <w:spacing w:val="-2"/>
          <w:sz w:val="24"/>
          <w:szCs w:val="24"/>
          <w:highlight w:val="none"/>
        </w:rPr>
        <w:t>是固定不变的，不得以任何理由予以变更。</w:t>
      </w:r>
    </w:p>
    <w:p w14:paraId="4C096768">
      <w:pPr>
        <w:spacing w:before="78" w:line="294" w:lineRule="auto"/>
        <w:ind w:right="75" w:firstLine="485"/>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3.4.7</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供应商的最后投标报价超过项目采购预算的为无效报价。</w:t>
      </w:r>
    </w:p>
    <w:p w14:paraId="2FEA7E67">
      <w:pPr>
        <w:spacing w:before="78" w:line="294" w:lineRule="auto"/>
        <w:ind w:right="75" w:firstLine="48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3.4.8</w:t>
      </w:r>
      <w:r>
        <w:rPr>
          <w:rFonts w:ascii="宋体" w:hAnsi="宋体" w:eastAsia="宋体" w:cs="宋体"/>
          <w:color w:val="auto"/>
          <w:spacing w:val="-50"/>
          <w:sz w:val="24"/>
          <w:szCs w:val="24"/>
          <w:highlight w:val="none"/>
        </w:rPr>
        <w:t xml:space="preserve"> </w:t>
      </w:r>
      <w:r>
        <w:rPr>
          <w:rFonts w:ascii="宋体" w:hAnsi="宋体" w:eastAsia="宋体" w:cs="宋体"/>
          <w:color w:val="auto"/>
          <w:spacing w:val="-5"/>
          <w:sz w:val="24"/>
          <w:szCs w:val="24"/>
          <w:highlight w:val="none"/>
        </w:rPr>
        <w:t>本项目预算金额见供应商须知前附</w:t>
      </w:r>
      <w:r>
        <w:rPr>
          <w:rFonts w:ascii="宋体" w:hAnsi="宋体" w:eastAsia="宋体" w:cs="宋体"/>
          <w:color w:val="auto"/>
          <w:spacing w:val="-6"/>
          <w:sz w:val="24"/>
          <w:szCs w:val="24"/>
          <w:highlight w:val="none"/>
        </w:rPr>
        <w:t>表。采购人设有最高限价的，供应商的报价不得</w:t>
      </w:r>
      <w:r>
        <w:rPr>
          <w:rFonts w:ascii="宋体" w:hAnsi="宋体" w:eastAsia="宋体" w:cs="宋体"/>
          <w:color w:val="auto"/>
          <w:spacing w:val="-1"/>
          <w:sz w:val="24"/>
          <w:szCs w:val="24"/>
          <w:highlight w:val="none"/>
        </w:rPr>
        <w:t>超过最高限价，否则其投标无效，最高限价在供</w:t>
      </w:r>
      <w:r>
        <w:rPr>
          <w:rFonts w:ascii="宋体" w:hAnsi="宋体" w:eastAsia="宋体" w:cs="宋体"/>
          <w:color w:val="auto"/>
          <w:spacing w:val="-2"/>
          <w:sz w:val="24"/>
          <w:szCs w:val="24"/>
          <w:highlight w:val="none"/>
        </w:rPr>
        <w:t>应商须知前附表中载明。</w:t>
      </w:r>
    </w:p>
    <w:p w14:paraId="6AE7A787">
      <w:pPr>
        <w:spacing w:before="36" w:line="220" w:lineRule="auto"/>
        <w:ind w:left="488"/>
        <w:rPr>
          <w:rFonts w:hint="default"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异常低价处理</w:t>
      </w:r>
    </w:p>
    <w:p w14:paraId="021F58DD">
      <w:pPr>
        <w:spacing w:before="78" w:line="294" w:lineRule="auto"/>
        <w:ind w:right="75" w:firstLine="485"/>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根据《关于推动解决政府采购异常低价问题的通知》财库[2026]2号文件，政府采购评审中出现下列情形之一的，评审委员会应当启动异常低价投标（响应）审查程序：</w:t>
      </w:r>
    </w:p>
    <w:p w14:paraId="49D073C0">
      <w:pPr>
        <w:spacing w:before="78" w:line="294" w:lineRule="auto"/>
        <w:ind w:right="75" w:firstLine="485"/>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19EE900">
      <w:pPr>
        <w:spacing w:before="78" w:line="294" w:lineRule="auto"/>
        <w:ind w:right="75" w:firstLine="485"/>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5B18F47">
      <w:pPr>
        <w:spacing w:before="78" w:line="294" w:lineRule="auto"/>
        <w:ind w:right="75" w:firstLine="485"/>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3.投标（响应）报价低于采购项目最高限价45%的，即投标（响应）报价&lt;采购项目最高限价×45%；</w:t>
      </w:r>
    </w:p>
    <w:p w14:paraId="7E5D0B92">
      <w:pPr>
        <w:spacing w:before="78" w:line="294" w:lineRule="auto"/>
        <w:ind w:right="75" w:firstLine="485"/>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4.评审委员会基于专业判断，认为供应商报价过低，有可能影响产品质量或者不能诚信履约的其他情形。</w:t>
      </w:r>
    </w:p>
    <w:p w14:paraId="51F27590">
      <w:pPr>
        <w:spacing w:before="78" w:line="294" w:lineRule="auto"/>
        <w:ind w:right="75" w:firstLine="485"/>
        <w:rPr>
          <w:rFonts w:hint="default"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6D6F44">
      <w:pPr>
        <w:spacing w:before="78" w:line="294" w:lineRule="auto"/>
        <w:ind w:right="75" w:firstLine="485"/>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E4BFF4F">
      <w:pPr>
        <w:spacing w:before="34" w:line="220" w:lineRule="auto"/>
        <w:ind w:left="48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3.5</w:t>
      </w:r>
      <w:r>
        <w:rPr>
          <w:rFonts w:ascii="宋体" w:hAnsi="宋体" w:eastAsia="宋体" w:cs="宋体"/>
          <w:color w:val="auto"/>
          <w:spacing w:val="-46"/>
          <w:sz w:val="24"/>
          <w:szCs w:val="24"/>
          <w:highlight w:val="none"/>
        </w:rPr>
        <w:t xml:space="preserve"> </w:t>
      </w:r>
      <w:r>
        <w:rPr>
          <w:rFonts w:ascii="宋体" w:hAnsi="宋体" w:eastAsia="宋体" w:cs="宋体"/>
          <w:b/>
          <w:bCs/>
          <w:color w:val="auto"/>
          <w:spacing w:val="-7"/>
          <w:sz w:val="24"/>
          <w:szCs w:val="24"/>
          <w:highlight w:val="none"/>
        </w:rPr>
        <w:t>响应保证金</w:t>
      </w:r>
    </w:p>
    <w:p w14:paraId="71920437">
      <w:pPr>
        <w:spacing w:before="114" w:line="264" w:lineRule="auto"/>
        <w:ind w:left="6" w:right="75"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en-US" w:eastAsia="zh-CN"/>
        </w:rPr>
        <w:t>5</w:t>
      </w:r>
      <w:r>
        <w:rPr>
          <w:rFonts w:ascii="宋体" w:hAnsi="宋体" w:eastAsia="宋体" w:cs="宋体"/>
          <w:color w:val="auto"/>
          <w:spacing w:val="-2"/>
          <w:sz w:val="24"/>
          <w:szCs w:val="24"/>
          <w:highlight w:val="none"/>
        </w:rPr>
        <w:t>.1</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本项目响应保证金收取要求见供应商须知前附表，响应保证金应在投标有效期内有</w:t>
      </w:r>
      <w:r>
        <w:rPr>
          <w:rFonts w:ascii="宋体" w:hAnsi="宋体" w:eastAsia="宋体" w:cs="宋体"/>
          <w:color w:val="auto"/>
          <w:spacing w:val="-13"/>
          <w:sz w:val="24"/>
          <w:szCs w:val="24"/>
          <w:highlight w:val="none"/>
        </w:rPr>
        <w:t>效。</w:t>
      </w:r>
    </w:p>
    <w:p w14:paraId="311058A2">
      <w:pPr>
        <w:spacing w:before="113" w:line="264" w:lineRule="auto"/>
        <w:ind w:left="1" w:firstLine="48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w:t>
      </w:r>
      <w:r>
        <w:rPr>
          <w:rFonts w:hint="eastAsia" w:ascii="宋体" w:hAnsi="宋体" w:eastAsia="宋体" w:cs="宋体"/>
          <w:color w:val="auto"/>
          <w:spacing w:val="-4"/>
          <w:sz w:val="24"/>
          <w:szCs w:val="24"/>
          <w:highlight w:val="none"/>
          <w:lang w:val="en-US" w:eastAsia="zh-CN"/>
        </w:rPr>
        <w:t>5</w:t>
      </w:r>
      <w:r>
        <w:rPr>
          <w:rFonts w:ascii="宋体" w:hAnsi="宋体" w:eastAsia="宋体" w:cs="宋体"/>
          <w:color w:val="auto"/>
          <w:spacing w:val="-4"/>
          <w:sz w:val="24"/>
          <w:szCs w:val="24"/>
          <w:highlight w:val="none"/>
        </w:rPr>
        <w:t>.2对于未按规定提交响应保证金的，即到响应文件递交截止时间前未提交响应保证金，</w:t>
      </w:r>
      <w:r>
        <w:rPr>
          <w:rFonts w:ascii="宋体" w:hAnsi="宋体" w:eastAsia="宋体" w:cs="宋体"/>
          <w:color w:val="auto"/>
          <w:spacing w:val="-1"/>
          <w:sz w:val="24"/>
          <w:szCs w:val="24"/>
          <w:highlight w:val="none"/>
        </w:rPr>
        <w:t>提交的响应保证金形式、数量和有效期不满足磋商文</w:t>
      </w:r>
      <w:r>
        <w:rPr>
          <w:rFonts w:ascii="宋体" w:hAnsi="宋体" w:eastAsia="宋体" w:cs="宋体"/>
          <w:color w:val="auto"/>
          <w:spacing w:val="-2"/>
          <w:sz w:val="24"/>
          <w:szCs w:val="24"/>
          <w:highlight w:val="none"/>
        </w:rPr>
        <w:t>件要求的，其投标无效。</w:t>
      </w:r>
    </w:p>
    <w:p w14:paraId="17B884AB">
      <w:pPr>
        <w:spacing w:before="114" w:line="278" w:lineRule="auto"/>
        <w:ind w:right="75" w:firstLine="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en-US" w:eastAsia="zh-CN"/>
        </w:rPr>
        <w:t>5</w:t>
      </w:r>
      <w:r>
        <w:rPr>
          <w:rFonts w:ascii="宋体" w:hAnsi="宋体" w:eastAsia="宋体" w:cs="宋体"/>
          <w:color w:val="auto"/>
          <w:spacing w:val="-2"/>
          <w:sz w:val="24"/>
          <w:szCs w:val="24"/>
          <w:highlight w:val="none"/>
        </w:rPr>
        <w:t>.3</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未成交的供应商，其响应保证金在成交公告公布后</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5</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个工作日</w:t>
      </w:r>
      <w:r>
        <w:rPr>
          <w:rFonts w:ascii="宋体" w:hAnsi="宋体" w:eastAsia="宋体" w:cs="宋体"/>
          <w:color w:val="auto"/>
          <w:spacing w:val="-3"/>
          <w:sz w:val="24"/>
          <w:szCs w:val="24"/>
          <w:highlight w:val="none"/>
        </w:rPr>
        <w:t>内退还；成交供应商</w:t>
      </w:r>
      <w:r>
        <w:rPr>
          <w:rFonts w:ascii="宋体" w:hAnsi="宋体" w:eastAsia="宋体" w:cs="宋体"/>
          <w:color w:val="auto"/>
          <w:spacing w:val="-1"/>
          <w:sz w:val="24"/>
          <w:szCs w:val="24"/>
          <w:highlight w:val="none"/>
        </w:rPr>
        <w:t>的响应保证金,在成交供应商与采购人签订合同后</w:t>
      </w:r>
      <w:r>
        <w:rPr>
          <w:rFonts w:ascii="宋体" w:hAnsi="宋体" w:eastAsia="宋体" w:cs="宋体"/>
          <w:color w:val="auto"/>
          <w:spacing w:val="-38"/>
          <w:sz w:val="24"/>
          <w:szCs w:val="24"/>
          <w:highlight w:val="none"/>
        </w:rPr>
        <w:t xml:space="preserve"> </w:t>
      </w:r>
      <w:r>
        <w:rPr>
          <w:rFonts w:ascii="宋体" w:hAnsi="宋体" w:eastAsia="宋体" w:cs="宋体"/>
          <w:color w:val="auto"/>
          <w:spacing w:val="-1"/>
          <w:sz w:val="24"/>
          <w:szCs w:val="24"/>
          <w:highlight w:val="none"/>
        </w:rPr>
        <w:t>5</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个工作日内退还；如有质疑或投诉，采购</w:t>
      </w:r>
      <w:r>
        <w:rPr>
          <w:rFonts w:ascii="宋体" w:hAnsi="宋体" w:eastAsia="宋体" w:cs="宋体"/>
          <w:color w:val="auto"/>
          <w:spacing w:val="-3"/>
          <w:sz w:val="24"/>
          <w:szCs w:val="24"/>
          <w:highlight w:val="none"/>
        </w:rPr>
        <w:t>代理机构将在质疑和投诉处理完毕后</w:t>
      </w:r>
      <w:r>
        <w:rPr>
          <w:rFonts w:ascii="宋体" w:hAnsi="宋体" w:eastAsia="宋体" w:cs="宋体"/>
          <w:color w:val="auto"/>
          <w:spacing w:val="-38"/>
          <w:sz w:val="24"/>
          <w:szCs w:val="24"/>
          <w:highlight w:val="none"/>
        </w:rPr>
        <w:t xml:space="preserve"> </w:t>
      </w:r>
      <w:r>
        <w:rPr>
          <w:rFonts w:ascii="宋体" w:hAnsi="宋体" w:eastAsia="宋体" w:cs="宋体"/>
          <w:color w:val="auto"/>
          <w:spacing w:val="-3"/>
          <w:sz w:val="24"/>
          <w:szCs w:val="24"/>
          <w:highlight w:val="none"/>
        </w:rPr>
        <w:t>5</w:t>
      </w:r>
      <w:r>
        <w:rPr>
          <w:rFonts w:ascii="宋体" w:hAnsi="宋体" w:eastAsia="宋体" w:cs="宋体"/>
          <w:color w:val="auto"/>
          <w:spacing w:val="-50"/>
          <w:sz w:val="24"/>
          <w:szCs w:val="24"/>
          <w:highlight w:val="none"/>
        </w:rPr>
        <w:t xml:space="preserve"> </w:t>
      </w:r>
      <w:r>
        <w:rPr>
          <w:rFonts w:ascii="宋体" w:hAnsi="宋体" w:eastAsia="宋体" w:cs="宋体"/>
          <w:color w:val="auto"/>
          <w:spacing w:val="-3"/>
          <w:sz w:val="24"/>
          <w:szCs w:val="24"/>
          <w:highlight w:val="none"/>
        </w:rPr>
        <w:t>个工作日内。</w:t>
      </w:r>
    </w:p>
    <w:p w14:paraId="0FF2593A">
      <w:pPr>
        <w:spacing w:before="115" w:line="220" w:lineRule="auto"/>
        <w:ind w:left="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w:t>
      </w:r>
      <w:r>
        <w:rPr>
          <w:rFonts w:hint="eastAsia" w:ascii="宋体" w:hAnsi="宋体" w:eastAsia="宋体" w:cs="宋体"/>
          <w:color w:val="auto"/>
          <w:spacing w:val="-4"/>
          <w:sz w:val="24"/>
          <w:szCs w:val="24"/>
          <w:highlight w:val="none"/>
          <w:lang w:val="en-US" w:eastAsia="zh-CN"/>
        </w:rPr>
        <w:t>5</w:t>
      </w:r>
      <w:r>
        <w:rPr>
          <w:rFonts w:ascii="宋体" w:hAnsi="宋体" w:eastAsia="宋体" w:cs="宋体"/>
          <w:color w:val="auto"/>
          <w:spacing w:val="-4"/>
          <w:sz w:val="24"/>
          <w:szCs w:val="24"/>
          <w:highlight w:val="none"/>
        </w:rPr>
        <w:t>.4</w:t>
      </w:r>
      <w:r>
        <w:rPr>
          <w:rFonts w:ascii="宋体" w:hAnsi="宋体" w:eastAsia="宋体" w:cs="宋体"/>
          <w:color w:val="auto"/>
          <w:spacing w:val="-37"/>
          <w:sz w:val="24"/>
          <w:szCs w:val="24"/>
          <w:highlight w:val="none"/>
        </w:rPr>
        <w:t xml:space="preserve"> </w:t>
      </w:r>
      <w:r>
        <w:rPr>
          <w:rFonts w:ascii="宋体" w:hAnsi="宋体" w:eastAsia="宋体" w:cs="宋体"/>
          <w:color w:val="auto"/>
          <w:spacing w:val="-4"/>
          <w:sz w:val="24"/>
          <w:szCs w:val="24"/>
          <w:highlight w:val="none"/>
        </w:rPr>
        <w:t>有下列情形之一的，保证金将被没收：</w:t>
      </w:r>
    </w:p>
    <w:p w14:paraId="58DA3442">
      <w:pPr>
        <w:spacing w:before="115" w:line="264" w:lineRule="auto"/>
        <w:ind w:left="16" w:right="113" w:firstLine="47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（1）磋商供应商在投标有效期内无正当理由撤回其磋商响应文件或者在磋商过程中无正</w:t>
      </w:r>
      <w:r>
        <w:rPr>
          <w:rFonts w:ascii="宋体" w:hAnsi="宋体" w:eastAsia="宋体" w:cs="宋体"/>
          <w:color w:val="auto"/>
          <w:spacing w:val="-8"/>
          <w:sz w:val="24"/>
          <w:szCs w:val="24"/>
          <w:highlight w:val="none"/>
        </w:rPr>
        <w:t>当理由退出磋商活动；</w:t>
      </w:r>
    </w:p>
    <w:p w14:paraId="5A3FBF5C">
      <w:pPr>
        <w:spacing w:before="113" w:line="264" w:lineRule="auto"/>
        <w:ind w:left="4" w:right="133"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（2）为谋取最终成交，磋商供应商在整个磋商过程中提供</w:t>
      </w:r>
      <w:r>
        <w:rPr>
          <w:rFonts w:ascii="宋体" w:hAnsi="宋体" w:eastAsia="宋体" w:cs="宋体"/>
          <w:color w:val="auto"/>
          <w:spacing w:val="-2"/>
          <w:sz w:val="24"/>
          <w:szCs w:val="24"/>
          <w:highlight w:val="none"/>
        </w:rPr>
        <w:t>的相关文件被确认是虚假的、</w:t>
      </w:r>
      <w:r>
        <w:rPr>
          <w:rFonts w:ascii="宋体" w:hAnsi="宋体" w:eastAsia="宋体" w:cs="宋体"/>
          <w:color w:val="auto"/>
          <w:spacing w:val="-12"/>
          <w:sz w:val="24"/>
          <w:szCs w:val="24"/>
          <w:highlight w:val="none"/>
        </w:rPr>
        <w:t>不真实的；</w:t>
      </w:r>
    </w:p>
    <w:p w14:paraId="5AE1E40E">
      <w:pPr>
        <w:spacing w:before="113" w:line="264" w:lineRule="auto"/>
        <w:ind w:left="1" w:right="109"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（3）参加磋商的供应商之间被证实有串通、欺诈行为或者恶意进行竞争，影响采购人合</w:t>
      </w:r>
      <w:r>
        <w:rPr>
          <w:rFonts w:ascii="宋体" w:hAnsi="宋体" w:eastAsia="宋体" w:cs="宋体"/>
          <w:color w:val="auto"/>
          <w:spacing w:val="-8"/>
          <w:sz w:val="24"/>
          <w:szCs w:val="24"/>
          <w:highlight w:val="none"/>
        </w:rPr>
        <w:t>法权益的。</w:t>
      </w:r>
    </w:p>
    <w:p w14:paraId="163675BE">
      <w:pPr>
        <w:spacing w:before="114" w:line="219" w:lineRule="auto"/>
        <w:ind w:left="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（4）整个采购活动中采取不正当手段诋毁、排挤其他供应商的；</w:t>
      </w:r>
    </w:p>
    <w:p w14:paraId="4193F857">
      <w:pPr>
        <w:spacing w:before="116" w:line="219" w:lineRule="auto"/>
        <w:ind w:left="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（5）与采购人相关工作人员恶意串通的；</w:t>
      </w:r>
    </w:p>
    <w:p w14:paraId="0DCAAED1">
      <w:pPr>
        <w:spacing w:before="115" w:line="219" w:lineRule="auto"/>
        <w:ind w:left="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（6）向采购人相关工作人员行贿或者提供其他不正当利益的；</w:t>
      </w:r>
    </w:p>
    <w:p w14:paraId="03496182">
      <w:pPr>
        <w:spacing w:before="115" w:line="219" w:lineRule="auto"/>
        <w:ind w:left="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（7）成交供应商在规定期限内未能根据规定签订合同；</w:t>
      </w:r>
    </w:p>
    <w:p w14:paraId="609DA69F">
      <w:pPr>
        <w:spacing w:before="116" w:line="219" w:lineRule="auto"/>
        <w:ind w:left="48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（8）成交供应商在规定期限内未能根据规定交纳履约保证金。</w:t>
      </w:r>
    </w:p>
    <w:p w14:paraId="42BB0256">
      <w:pPr>
        <w:spacing w:before="116" w:line="220" w:lineRule="auto"/>
        <w:ind w:left="48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3.</w:t>
      </w:r>
      <w:r>
        <w:rPr>
          <w:rFonts w:hint="eastAsia" w:ascii="宋体" w:hAnsi="宋体" w:eastAsia="宋体" w:cs="宋体"/>
          <w:b/>
          <w:bCs/>
          <w:color w:val="auto"/>
          <w:spacing w:val="-6"/>
          <w:sz w:val="24"/>
          <w:szCs w:val="24"/>
          <w:highlight w:val="none"/>
          <w:lang w:val="en-US" w:eastAsia="zh-CN"/>
        </w:rPr>
        <w:t>6</w:t>
      </w:r>
      <w:r>
        <w:rPr>
          <w:rFonts w:ascii="宋体" w:hAnsi="宋体" w:eastAsia="宋体" w:cs="宋体"/>
          <w:color w:val="auto"/>
          <w:spacing w:val="-41"/>
          <w:sz w:val="24"/>
          <w:szCs w:val="24"/>
          <w:highlight w:val="none"/>
        </w:rPr>
        <w:t xml:space="preserve"> </w:t>
      </w:r>
      <w:r>
        <w:rPr>
          <w:rFonts w:ascii="宋体" w:hAnsi="宋体" w:eastAsia="宋体" w:cs="宋体"/>
          <w:b/>
          <w:bCs/>
          <w:color w:val="auto"/>
          <w:spacing w:val="-6"/>
          <w:sz w:val="24"/>
          <w:szCs w:val="24"/>
          <w:highlight w:val="none"/>
        </w:rPr>
        <w:t>投标有效期</w:t>
      </w:r>
    </w:p>
    <w:p w14:paraId="076594D7">
      <w:pPr>
        <w:spacing w:before="112" w:line="264" w:lineRule="auto"/>
        <w:ind w:left="2" w:right="75"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en-US" w:eastAsia="zh-CN"/>
        </w:rPr>
        <w:t>6</w:t>
      </w:r>
      <w:r>
        <w:rPr>
          <w:rFonts w:ascii="宋体" w:hAnsi="宋体" w:eastAsia="宋体" w:cs="宋体"/>
          <w:color w:val="auto"/>
          <w:spacing w:val="-2"/>
          <w:sz w:val="24"/>
          <w:szCs w:val="24"/>
          <w:highlight w:val="none"/>
        </w:rPr>
        <w:t>.1</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投标有效期详见供应商须知前附表。供应商响应文件中有效期不足的将被视为无效</w:t>
      </w:r>
      <w:r>
        <w:rPr>
          <w:rFonts w:ascii="宋体" w:hAnsi="宋体" w:eastAsia="宋体" w:cs="宋体"/>
          <w:color w:val="auto"/>
          <w:spacing w:val="-11"/>
          <w:sz w:val="24"/>
          <w:szCs w:val="24"/>
          <w:highlight w:val="none"/>
        </w:rPr>
        <w:t>文件。</w:t>
      </w:r>
    </w:p>
    <w:p w14:paraId="09A2C369">
      <w:pPr>
        <w:spacing w:before="114" w:line="264" w:lineRule="auto"/>
        <w:ind w:left="20" w:right="216" w:firstLine="469"/>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rPr>
        <w:t>.2 有效期内供应商未经采购结果确认磋商达成</w:t>
      </w:r>
      <w:r>
        <w:rPr>
          <w:rFonts w:ascii="宋体" w:hAnsi="宋体" w:eastAsia="宋体" w:cs="宋体"/>
          <w:color w:val="auto"/>
          <w:spacing w:val="-1"/>
          <w:sz w:val="24"/>
          <w:szCs w:val="24"/>
          <w:highlight w:val="none"/>
        </w:rPr>
        <w:t>一致不得改变其磋商最后报价及承诺</w:t>
      </w:r>
      <w:r>
        <w:rPr>
          <w:rFonts w:ascii="宋体" w:hAnsi="宋体" w:eastAsia="宋体" w:cs="宋体"/>
          <w:color w:val="auto"/>
          <w:spacing w:val="-9"/>
          <w:sz w:val="24"/>
          <w:szCs w:val="24"/>
          <w:highlight w:val="none"/>
        </w:rPr>
        <w:t>的全部义务。</w:t>
      </w:r>
    </w:p>
    <w:p w14:paraId="2F78BF84">
      <w:pPr>
        <w:spacing w:before="305" w:line="220" w:lineRule="auto"/>
        <w:ind w:left="3417"/>
        <w:rPr>
          <w:rFonts w:ascii="宋体" w:hAnsi="宋体" w:eastAsia="宋体" w:cs="宋体"/>
          <w:color w:val="auto"/>
          <w:sz w:val="32"/>
          <w:szCs w:val="32"/>
          <w:highlight w:val="none"/>
        </w:rPr>
      </w:pPr>
      <w:r>
        <w:rPr>
          <w:rFonts w:ascii="宋体" w:hAnsi="宋体" w:eastAsia="宋体" w:cs="宋体"/>
          <w:b/>
          <w:bCs/>
          <w:color w:val="auto"/>
          <w:spacing w:val="-7"/>
          <w:sz w:val="32"/>
          <w:szCs w:val="32"/>
          <w:highlight w:val="none"/>
        </w:rPr>
        <w:t>四、响应文件的递交</w:t>
      </w:r>
    </w:p>
    <w:p w14:paraId="553B7DA8">
      <w:pPr>
        <w:pStyle w:val="6"/>
        <w:spacing w:line="267" w:lineRule="auto"/>
        <w:rPr>
          <w:color w:val="auto"/>
          <w:highlight w:val="none"/>
        </w:rPr>
      </w:pPr>
    </w:p>
    <w:p w14:paraId="1D0F145D">
      <w:pPr>
        <w:spacing w:before="79" w:line="220" w:lineRule="auto"/>
        <w:ind w:left="48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4.1</w:t>
      </w:r>
      <w:r>
        <w:rPr>
          <w:rFonts w:ascii="宋体" w:hAnsi="宋体" w:eastAsia="宋体" w:cs="宋体"/>
          <w:color w:val="auto"/>
          <w:spacing w:val="-37"/>
          <w:sz w:val="24"/>
          <w:szCs w:val="24"/>
          <w:highlight w:val="none"/>
        </w:rPr>
        <w:t xml:space="preserve"> </w:t>
      </w:r>
      <w:r>
        <w:rPr>
          <w:rFonts w:ascii="宋体" w:hAnsi="宋体" w:eastAsia="宋体" w:cs="宋体"/>
          <w:b/>
          <w:bCs/>
          <w:color w:val="auto"/>
          <w:spacing w:val="-5"/>
          <w:sz w:val="24"/>
          <w:szCs w:val="24"/>
          <w:highlight w:val="none"/>
        </w:rPr>
        <w:t>响应文件的递交</w:t>
      </w:r>
    </w:p>
    <w:p w14:paraId="45E2927D">
      <w:pPr>
        <w:spacing w:before="78" w:line="219" w:lineRule="auto"/>
        <w:ind w:firstLine="476" w:firstLineChars="2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4.1.1</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供应商应当在供应商须知前附表规定的递交截止时</w:t>
      </w:r>
      <w:r>
        <w:rPr>
          <w:rFonts w:ascii="宋体" w:hAnsi="宋体" w:eastAsia="宋体" w:cs="宋体"/>
          <w:color w:val="auto"/>
          <w:spacing w:val="-2"/>
          <w:sz w:val="24"/>
          <w:szCs w:val="24"/>
          <w:highlight w:val="none"/>
        </w:rPr>
        <w:t>间前，将生成的已加密的响应文</w:t>
      </w:r>
      <w:r>
        <w:rPr>
          <w:rFonts w:ascii="宋体" w:hAnsi="宋体" w:eastAsia="宋体" w:cs="宋体"/>
          <w:color w:val="auto"/>
          <w:spacing w:val="-3"/>
          <w:sz w:val="24"/>
          <w:szCs w:val="24"/>
          <w:highlight w:val="none"/>
        </w:rPr>
        <w:t>件成功提交至供应商须知前附表规定地点。</w:t>
      </w:r>
    </w:p>
    <w:p w14:paraId="66B84B3E">
      <w:pPr>
        <w:spacing w:before="114" w:line="264" w:lineRule="auto"/>
        <w:ind w:left="12" w:right="204" w:firstLine="47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4.1.2</w:t>
      </w:r>
      <w:r>
        <w:rPr>
          <w:rFonts w:ascii="宋体" w:hAnsi="宋体" w:eastAsia="宋体" w:cs="宋体"/>
          <w:color w:val="auto"/>
          <w:spacing w:val="-24"/>
          <w:sz w:val="24"/>
          <w:szCs w:val="24"/>
          <w:highlight w:val="none"/>
        </w:rPr>
        <w:t xml:space="preserve"> </w:t>
      </w:r>
      <w:r>
        <w:rPr>
          <w:rFonts w:ascii="宋体" w:hAnsi="宋体" w:eastAsia="宋体" w:cs="宋体"/>
          <w:color w:val="auto"/>
          <w:spacing w:val="-2"/>
          <w:sz w:val="24"/>
          <w:szCs w:val="24"/>
          <w:highlight w:val="none"/>
        </w:rPr>
        <w:t>因磋商文件的修改推迟递交截止日期的，供应商以网站上发布的更正公告中修改的</w:t>
      </w:r>
      <w:r>
        <w:rPr>
          <w:rFonts w:ascii="宋体" w:hAnsi="宋体" w:eastAsia="宋体" w:cs="宋体"/>
          <w:color w:val="auto"/>
          <w:spacing w:val="-6"/>
          <w:sz w:val="24"/>
          <w:szCs w:val="24"/>
          <w:highlight w:val="none"/>
        </w:rPr>
        <w:t>时间提交响应文件。</w:t>
      </w:r>
    </w:p>
    <w:p w14:paraId="334C9848">
      <w:pPr>
        <w:spacing w:before="115" w:line="263" w:lineRule="auto"/>
        <w:ind w:right="131" w:firstLine="48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4.1.3供应商应充分考虑提交响应文件的不可预见因素，未在递交截止时间前完成提交的，</w:t>
      </w:r>
      <w:r>
        <w:rPr>
          <w:rFonts w:ascii="宋体" w:hAnsi="宋体" w:eastAsia="宋体" w:cs="宋体"/>
          <w:color w:val="auto"/>
          <w:spacing w:val="-1"/>
          <w:sz w:val="24"/>
          <w:szCs w:val="24"/>
          <w:highlight w:val="none"/>
        </w:rPr>
        <w:t>在递交截止时间后将无法提交，未完成上传的响应文件视为逾期送</w:t>
      </w:r>
      <w:r>
        <w:rPr>
          <w:rFonts w:ascii="宋体" w:hAnsi="宋体" w:eastAsia="宋体" w:cs="宋体"/>
          <w:color w:val="auto"/>
          <w:spacing w:val="-2"/>
          <w:sz w:val="24"/>
          <w:szCs w:val="24"/>
          <w:highlight w:val="none"/>
        </w:rPr>
        <w:t>达，将被拒绝。</w:t>
      </w:r>
    </w:p>
    <w:p w14:paraId="04CAE7F9">
      <w:pPr>
        <w:spacing w:before="114" w:line="220" w:lineRule="auto"/>
        <w:ind w:left="48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4.2</w:t>
      </w:r>
      <w:r>
        <w:rPr>
          <w:rFonts w:ascii="宋体" w:hAnsi="宋体" w:eastAsia="宋体" w:cs="宋体"/>
          <w:color w:val="auto"/>
          <w:spacing w:val="-26"/>
          <w:sz w:val="24"/>
          <w:szCs w:val="24"/>
          <w:highlight w:val="none"/>
        </w:rPr>
        <w:t xml:space="preserve"> </w:t>
      </w:r>
      <w:r>
        <w:rPr>
          <w:rFonts w:ascii="宋体" w:hAnsi="宋体" w:eastAsia="宋体" w:cs="宋体"/>
          <w:b/>
          <w:bCs/>
          <w:color w:val="auto"/>
          <w:spacing w:val="-5"/>
          <w:sz w:val="24"/>
          <w:szCs w:val="24"/>
          <w:highlight w:val="none"/>
        </w:rPr>
        <w:t>响应文件的修改和撤回</w:t>
      </w:r>
    </w:p>
    <w:p w14:paraId="35D02380">
      <w:pPr>
        <w:spacing w:before="113" w:line="286" w:lineRule="auto"/>
        <w:ind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4.2.1</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在递交截止时间之前，供应商可对已提交的响</w:t>
      </w:r>
      <w:r>
        <w:rPr>
          <w:rFonts w:ascii="宋体" w:hAnsi="宋体" w:eastAsia="宋体" w:cs="宋体"/>
          <w:color w:val="auto"/>
          <w:spacing w:val="-2"/>
          <w:sz w:val="24"/>
          <w:szCs w:val="24"/>
          <w:highlight w:val="none"/>
        </w:rPr>
        <w:t>应文件进行补充、修改。补充或者修改响应文件的，应当先撤回已提交的响应文</w:t>
      </w:r>
      <w:r>
        <w:rPr>
          <w:rFonts w:ascii="宋体" w:hAnsi="宋体" w:eastAsia="宋体" w:cs="宋体"/>
          <w:color w:val="auto"/>
          <w:spacing w:val="-3"/>
          <w:sz w:val="24"/>
          <w:szCs w:val="24"/>
          <w:highlight w:val="none"/>
        </w:rPr>
        <w:t>件，在“新疆政采云投标客户端”补充、修改响应</w:t>
      </w:r>
      <w:r>
        <w:rPr>
          <w:rFonts w:ascii="宋体" w:hAnsi="宋体" w:eastAsia="宋体" w:cs="宋体"/>
          <w:color w:val="auto"/>
          <w:spacing w:val="3"/>
          <w:sz w:val="24"/>
          <w:szCs w:val="24"/>
          <w:highlight w:val="none"/>
        </w:rPr>
        <w:t>文件并签章、加密后重新提交，以递交截止</w:t>
      </w:r>
      <w:r>
        <w:rPr>
          <w:rFonts w:ascii="宋体" w:hAnsi="宋体" w:eastAsia="宋体" w:cs="宋体"/>
          <w:color w:val="auto"/>
          <w:spacing w:val="2"/>
          <w:sz w:val="24"/>
          <w:szCs w:val="24"/>
          <w:highlight w:val="none"/>
        </w:rPr>
        <w:t>时间前最后一次上传的响应文件为有效响应文件。</w:t>
      </w:r>
      <w:r>
        <w:rPr>
          <w:rFonts w:ascii="宋体" w:hAnsi="宋体" w:eastAsia="宋体" w:cs="宋体"/>
          <w:color w:val="auto"/>
          <w:spacing w:val="-1"/>
          <w:sz w:val="24"/>
          <w:szCs w:val="24"/>
          <w:highlight w:val="none"/>
        </w:rPr>
        <w:t>撤回响应文件进行补充、修改，在递交截止时间前未重新提交的，视为撤</w:t>
      </w:r>
      <w:r>
        <w:rPr>
          <w:rFonts w:ascii="宋体" w:hAnsi="宋体" w:eastAsia="宋体" w:cs="宋体"/>
          <w:color w:val="auto"/>
          <w:spacing w:val="-2"/>
          <w:sz w:val="24"/>
          <w:szCs w:val="24"/>
          <w:highlight w:val="none"/>
        </w:rPr>
        <w:t>回响应文件。</w:t>
      </w:r>
    </w:p>
    <w:p w14:paraId="249D6BF4">
      <w:pPr>
        <w:spacing w:before="114"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4.2.2</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在递交截止时间之后，供应商不得对其提交</w:t>
      </w:r>
      <w:r>
        <w:rPr>
          <w:rFonts w:ascii="宋体" w:hAnsi="宋体" w:eastAsia="宋体" w:cs="宋体"/>
          <w:color w:val="auto"/>
          <w:spacing w:val="-2"/>
          <w:sz w:val="24"/>
          <w:szCs w:val="24"/>
          <w:highlight w:val="none"/>
        </w:rPr>
        <w:t>的响应文件做任何补充、修改。</w:t>
      </w:r>
    </w:p>
    <w:p w14:paraId="514737B0">
      <w:pPr>
        <w:spacing w:before="117" w:line="263" w:lineRule="auto"/>
        <w:ind w:left="2" w:right="204"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4.2.3</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在递交截止时间之前，供应商可对已提交的响</w:t>
      </w:r>
      <w:r>
        <w:rPr>
          <w:rFonts w:ascii="宋体" w:hAnsi="宋体" w:eastAsia="宋体" w:cs="宋体"/>
          <w:color w:val="auto"/>
          <w:spacing w:val="-2"/>
          <w:sz w:val="24"/>
          <w:szCs w:val="24"/>
          <w:highlight w:val="none"/>
        </w:rPr>
        <w:t>应文件进行撤回。在递交截止时间之</w:t>
      </w:r>
      <w:r>
        <w:rPr>
          <w:rFonts w:ascii="宋体" w:hAnsi="宋体" w:eastAsia="宋体" w:cs="宋体"/>
          <w:color w:val="auto"/>
          <w:spacing w:val="-4"/>
          <w:sz w:val="24"/>
          <w:szCs w:val="24"/>
          <w:highlight w:val="none"/>
        </w:rPr>
        <w:t>后，供应商不得撤回响应文件。</w:t>
      </w:r>
    </w:p>
    <w:p w14:paraId="0461CF33">
      <w:pPr>
        <w:spacing w:before="306" w:line="220" w:lineRule="auto"/>
        <w:ind w:left="3552"/>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五、开启响应文件</w:t>
      </w:r>
    </w:p>
    <w:p w14:paraId="7EAA53A0">
      <w:pPr>
        <w:pStyle w:val="6"/>
        <w:spacing w:line="268" w:lineRule="auto"/>
        <w:rPr>
          <w:color w:val="auto"/>
          <w:highlight w:val="none"/>
        </w:rPr>
      </w:pPr>
    </w:p>
    <w:p w14:paraId="4A2E0DA7">
      <w:pPr>
        <w:spacing w:before="78" w:line="219" w:lineRule="auto"/>
        <w:ind w:left="488"/>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5.会议仪式</w:t>
      </w:r>
    </w:p>
    <w:p w14:paraId="66C217B3">
      <w:pPr>
        <w:tabs>
          <w:tab w:val="left" w:pos="6940"/>
          <w:tab w:val="left" w:pos="7360"/>
        </w:tabs>
        <w:spacing w:before="116" w:line="294" w:lineRule="auto"/>
        <w:ind w:right="1512" w:rightChars="0" w:firstLine="474" w:firstLineChars="200"/>
        <w:rPr>
          <w:rFonts w:ascii="宋体" w:hAnsi="宋体" w:eastAsia="宋体" w:cs="宋体"/>
          <w:color w:val="auto"/>
          <w:spacing w:val="-3"/>
          <w:sz w:val="24"/>
          <w:szCs w:val="24"/>
          <w:highlight w:val="none"/>
        </w:rPr>
      </w:pPr>
      <w:r>
        <w:rPr>
          <w:rFonts w:ascii="宋体" w:hAnsi="宋体" w:eastAsia="宋体" w:cs="宋体"/>
          <w:b/>
          <w:bCs/>
          <w:color w:val="auto"/>
          <w:spacing w:val="-2"/>
          <w:sz w:val="24"/>
          <w:szCs w:val="24"/>
          <w:highlight w:val="none"/>
        </w:rPr>
        <w:t>5.1</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本次项目采用不见面开标，具体流程见供应商须知前附</w:t>
      </w:r>
      <w:r>
        <w:rPr>
          <w:rFonts w:ascii="宋体" w:hAnsi="宋体" w:eastAsia="宋体" w:cs="宋体"/>
          <w:color w:val="auto"/>
          <w:spacing w:val="-3"/>
          <w:sz w:val="24"/>
          <w:szCs w:val="24"/>
          <w:highlight w:val="none"/>
        </w:rPr>
        <w:t>表规定。</w:t>
      </w:r>
    </w:p>
    <w:p w14:paraId="73138A38">
      <w:pPr>
        <w:spacing w:before="116" w:line="294" w:lineRule="auto"/>
        <w:ind w:right="2362" w:firstLine="458" w:firstLineChars="20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5.2</w:t>
      </w:r>
      <w:r>
        <w:rPr>
          <w:rFonts w:ascii="宋体" w:hAnsi="宋体" w:eastAsia="宋体" w:cs="宋体"/>
          <w:color w:val="auto"/>
          <w:spacing w:val="-46"/>
          <w:sz w:val="24"/>
          <w:szCs w:val="24"/>
          <w:highlight w:val="none"/>
        </w:rPr>
        <w:t xml:space="preserve"> </w:t>
      </w:r>
      <w:r>
        <w:rPr>
          <w:rFonts w:ascii="宋体" w:hAnsi="宋体" w:eastAsia="宋体" w:cs="宋体"/>
          <w:b/>
          <w:bCs/>
          <w:color w:val="auto"/>
          <w:spacing w:val="-6"/>
          <w:sz w:val="24"/>
          <w:szCs w:val="24"/>
          <w:highlight w:val="none"/>
        </w:rPr>
        <w:t>会议异议</w:t>
      </w:r>
    </w:p>
    <w:p w14:paraId="0379C9D0">
      <w:pPr>
        <w:spacing w:before="34" w:line="299" w:lineRule="auto"/>
        <w:ind w:left="10" w:right="204" w:firstLine="47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代表对会议过程和会议记录有异议的，以及认为采购人、采购代理机构相关工作人员有需要回避的情形，应当场提出询问或者回避申请，采购人、采购代理机构对供应商代表提出询问或者回避申请，当场作出答复，并制作记录。</w:t>
      </w:r>
    </w:p>
    <w:p w14:paraId="2BDD6EF0">
      <w:pPr>
        <w:spacing w:before="35" w:line="219" w:lineRule="auto"/>
        <w:ind w:right="26"/>
        <w:jc w:val="both"/>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5.3</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5"/>
          <w:sz w:val="24"/>
          <w:szCs w:val="24"/>
          <w:highlight w:val="none"/>
        </w:rPr>
        <w:t>在政府采购活动中，采购人员及相关人员与</w:t>
      </w:r>
      <w:r>
        <w:rPr>
          <w:rFonts w:ascii="宋体" w:hAnsi="宋体" w:eastAsia="宋体" w:cs="宋体"/>
          <w:b/>
          <w:bCs/>
          <w:color w:val="auto"/>
          <w:spacing w:val="-6"/>
          <w:sz w:val="24"/>
          <w:szCs w:val="24"/>
          <w:highlight w:val="none"/>
        </w:rPr>
        <w:t>供应商有下列利害关系之一的，应当回避：</w:t>
      </w:r>
    </w:p>
    <w:p w14:paraId="3CCB36A1">
      <w:pPr>
        <w:spacing w:before="115" w:line="219" w:lineRule="auto"/>
        <w:ind w:left="48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（一）参加采购活动前</w:t>
      </w:r>
      <w:r>
        <w:rPr>
          <w:rFonts w:ascii="宋体" w:hAnsi="宋体" w:eastAsia="宋体" w:cs="宋体"/>
          <w:color w:val="auto"/>
          <w:spacing w:val="-19"/>
          <w:sz w:val="24"/>
          <w:szCs w:val="24"/>
          <w:highlight w:val="none"/>
        </w:rPr>
        <w:t xml:space="preserve"> </w:t>
      </w:r>
      <w:r>
        <w:rPr>
          <w:rFonts w:ascii="宋体" w:hAnsi="宋体" w:eastAsia="宋体" w:cs="宋体"/>
          <w:color w:val="auto"/>
          <w:spacing w:val="-5"/>
          <w:sz w:val="24"/>
          <w:szCs w:val="24"/>
          <w:highlight w:val="none"/>
        </w:rPr>
        <w:t>3</w:t>
      </w:r>
      <w:r>
        <w:rPr>
          <w:rFonts w:ascii="宋体" w:hAnsi="宋体" w:eastAsia="宋体" w:cs="宋体"/>
          <w:color w:val="auto"/>
          <w:spacing w:val="-49"/>
          <w:sz w:val="24"/>
          <w:szCs w:val="24"/>
          <w:highlight w:val="none"/>
        </w:rPr>
        <w:t xml:space="preserve"> </w:t>
      </w:r>
      <w:r>
        <w:rPr>
          <w:rFonts w:ascii="宋体" w:hAnsi="宋体" w:eastAsia="宋体" w:cs="宋体"/>
          <w:color w:val="auto"/>
          <w:spacing w:val="-5"/>
          <w:sz w:val="24"/>
          <w:szCs w:val="24"/>
          <w:highlight w:val="none"/>
        </w:rPr>
        <w:t>年内与供应商存在劳动关系；</w:t>
      </w:r>
    </w:p>
    <w:p w14:paraId="5031ECEA">
      <w:pPr>
        <w:spacing w:before="115" w:line="219" w:lineRule="auto"/>
        <w:ind w:left="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（二）参加采购活动前</w:t>
      </w:r>
      <w:r>
        <w:rPr>
          <w:rFonts w:ascii="宋体" w:hAnsi="宋体" w:eastAsia="宋体" w:cs="宋体"/>
          <w:color w:val="auto"/>
          <w:spacing w:val="-34"/>
          <w:sz w:val="24"/>
          <w:szCs w:val="24"/>
          <w:highlight w:val="none"/>
        </w:rPr>
        <w:t xml:space="preserve"> </w:t>
      </w:r>
      <w:r>
        <w:rPr>
          <w:rFonts w:ascii="宋体" w:hAnsi="宋体" w:eastAsia="宋体" w:cs="宋体"/>
          <w:color w:val="auto"/>
          <w:spacing w:val="-4"/>
          <w:sz w:val="24"/>
          <w:szCs w:val="24"/>
          <w:highlight w:val="none"/>
        </w:rPr>
        <w:t>3</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年内担任供应商的董</w:t>
      </w:r>
      <w:r>
        <w:rPr>
          <w:rFonts w:ascii="宋体" w:hAnsi="宋体" w:eastAsia="宋体" w:cs="宋体"/>
          <w:color w:val="auto"/>
          <w:spacing w:val="-5"/>
          <w:sz w:val="24"/>
          <w:szCs w:val="24"/>
          <w:highlight w:val="none"/>
        </w:rPr>
        <w:t>事、监事；</w:t>
      </w:r>
    </w:p>
    <w:p w14:paraId="0781CAC4">
      <w:pPr>
        <w:spacing w:before="116" w:line="219" w:lineRule="auto"/>
        <w:ind w:left="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（三）参加采购活动前</w:t>
      </w:r>
      <w:r>
        <w:rPr>
          <w:rFonts w:ascii="宋体" w:hAnsi="宋体" w:eastAsia="宋体" w:cs="宋体"/>
          <w:color w:val="auto"/>
          <w:spacing w:val="-20"/>
          <w:sz w:val="24"/>
          <w:szCs w:val="24"/>
          <w:highlight w:val="none"/>
        </w:rPr>
        <w:t xml:space="preserve"> </w:t>
      </w:r>
      <w:r>
        <w:rPr>
          <w:rFonts w:ascii="宋体" w:hAnsi="宋体" w:eastAsia="宋体" w:cs="宋体"/>
          <w:color w:val="auto"/>
          <w:spacing w:val="-4"/>
          <w:sz w:val="24"/>
          <w:szCs w:val="24"/>
          <w:highlight w:val="none"/>
        </w:rPr>
        <w:t>3</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年内是供应商的控股股东或者实际控制人；</w:t>
      </w:r>
    </w:p>
    <w:p w14:paraId="780B5D92">
      <w:pPr>
        <w:spacing w:before="114" w:line="264" w:lineRule="auto"/>
        <w:ind w:left="3" w:right="220"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（四）与供应商的法定代表人或者负责人有夫妻、直系血亲、三代</w:t>
      </w:r>
      <w:r>
        <w:rPr>
          <w:rFonts w:ascii="宋体" w:hAnsi="宋体" w:eastAsia="宋体" w:cs="宋体"/>
          <w:color w:val="auto"/>
          <w:spacing w:val="-4"/>
          <w:sz w:val="24"/>
          <w:szCs w:val="24"/>
          <w:highlight w:val="none"/>
        </w:rPr>
        <w:t>以内旁系血亲或者近姻</w:t>
      </w:r>
      <w:r>
        <w:rPr>
          <w:rFonts w:ascii="宋体" w:hAnsi="宋体" w:eastAsia="宋体" w:cs="宋体"/>
          <w:color w:val="auto"/>
          <w:spacing w:val="-13"/>
          <w:sz w:val="24"/>
          <w:szCs w:val="24"/>
          <w:highlight w:val="none"/>
        </w:rPr>
        <w:t>亲关系；</w:t>
      </w:r>
    </w:p>
    <w:p w14:paraId="7267E6D4">
      <w:pPr>
        <w:spacing w:before="115" w:line="219" w:lineRule="auto"/>
        <w:ind w:left="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（五）与供应商有其他可能影响政府采购活动公平、公正进行的关系。</w:t>
      </w:r>
    </w:p>
    <w:p w14:paraId="1A68894B">
      <w:pPr>
        <w:spacing w:before="114" w:line="299" w:lineRule="auto"/>
        <w:ind w:right="138"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供应商认为采购人员及相关人员与其他供应商有利害关系的，可以向采购人或者采购代理</w:t>
      </w:r>
      <w:r>
        <w:rPr>
          <w:rFonts w:ascii="宋体" w:hAnsi="宋体" w:eastAsia="宋体" w:cs="宋体"/>
          <w:color w:val="auto"/>
          <w:spacing w:val="-7"/>
          <w:sz w:val="24"/>
          <w:szCs w:val="24"/>
          <w:highlight w:val="none"/>
        </w:rPr>
        <w:t>机构书面提出回避申请，并说明理由。采购人或者采购代理机构应当及时询问被申请回避人员，</w:t>
      </w:r>
      <w:r>
        <w:rPr>
          <w:rFonts w:ascii="宋体" w:hAnsi="宋体" w:eastAsia="宋体" w:cs="宋体"/>
          <w:color w:val="auto"/>
          <w:spacing w:val="-3"/>
          <w:sz w:val="24"/>
          <w:szCs w:val="24"/>
          <w:highlight w:val="none"/>
        </w:rPr>
        <w:t>有利害关系的被申请回避人员应当回避。</w:t>
      </w:r>
    </w:p>
    <w:p w14:paraId="5410CDEC">
      <w:pPr>
        <w:spacing w:before="227" w:line="220" w:lineRule="auto"/>
        <w:ind w:left="3711"/>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六、磋商和评审</w:t>
      </w:r>
    </w:p>
    <w:p w14:paraId="5185B856">
      <w:pPr>
        <w:pStyle w:val="6"/>
        <w:spacing w:line="267" w:lineRule="auto"/>
        <w:rPr>
          <w:color w:val="auto"/>
          <w:highlight w:val="none"/>
        </w:rPr>
      </w:pPr>
    </w:p>
    <w:p w14:paraId="55171739">
      <w:pPr>
        <w:pStyle w:val="6"/>
        <w:spacing w:line="267" w:lineRule="auto"/>
        <w:rPr>
          <w:color w:val="auto"/>
          <w:highlight w:val="none"/>
        </w:rPr>
      </w:pPr>
      <w:r>
        <w:rPr>
          <w:rFonts w:ascii="宋体" w:hAnsi="宋体" w:eastAsia="宋体" w:cs="宋体"/>
          <w:b/>
          <w:bCs/>
          <w:color w:val="auto"/>
          <w:spacing w:val="-4"/>
          <w:sz w:val="24"/>
          <w:szCs w:val="24"/>
          <w:highlight w:val="none"/>
        </w:rPr>
        <w:t>6.1</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4"/>
          <w:sz w:val="24"/>
          <w:szCs w:val="24"/>
          <w:highlight w:val="none"/>
        </w:rPr>
        <w:t>磋商小组的组成</w:t>
      </w:r>
    </w:p>
    <w:p w14:paraId="05A00534">
      <w:pPr>
        <w:pStyle w:val="6"/>
        <w:spacing w:line="267" w:lineRule="auto"/>
        <w:rPr>
          <w:color w:val="auto"/>
          <w:highlight w:val="none"/>
        </w:rPr>
      </w:pPr>
    </w:p>
    <w:p w14:paraId="03D700D2">
      <w:pPr>
        <w:spacing w:before="78" w:line="277" w:lineRule="auto"/>
        <w:ind w:right="70"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6.1.1</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除供应商须知前附表规定外，磋商小组</w:t>
      </w:r>
      <w:r>
        <w:rPr>
          <w:rFonts w:ascii="宋体" w:hAnsi="宋体" w:eastAsia="宋体" w:cs="宋体"/>
          <w:color w:val="auto"/>
          <w:spacing w:val="-3"/>
          <w:sz w:val="24"/>
          <w:szCs w:val="24"/>
          <w:highlight w:val="none"/>
        </w:rPr>
        <w:t>由采购人代表和评审专家共</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3</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人以上单数组</w:t>
      </w:r>
      <w:r>
        <w:rPr>
          <w:rFonts w:ascii="宋体" w:hAnsi="宋体" w:eastAsia="宋体" w:cs="宋体"/>
          <w:color w:val="auto"/>
          <w:spacing w:val="-4"/>
          <w:sz w:val="24"/>
          <w:szCs w:val="24"/>
          <w:highlight w:val="none"/>
        </w:rPr>
        <w:t>成，其中评审专家的人数不得少于磋商小组成员总数的</w:t>
      </w:r>
      <w:r>
        <w:rPr>
          <w:rFonts w:ascii="宋体" w:hAnsi="宋体" w:eastAsia="宋体" w:cs="宋体"/>
          <w:color w:val="auto"/>
          <w:spacing w:val="-48"/>
          <w:sz w:val="24"/>
          <w:szCs w:val="24"/>
          <w:highlight w:val="none"/>
        </w:rPr>
        <w:t xml:space="preserve"> </w:t>
      </w:r>
      <w:r>
        <w:rPr>
          <w:rFonts w:ascii="宋体" w:hAnsi="宋体" w:eastAsia="宋体" w:cs="宋体"/>
          <w:color w:val="auto"/>
          <w:spacing w:val="-4"/>
          <w:sz w:val="24"/>
          <w:szCs w:val="24"/>
          <w:highlight w:val="none"/>
        </w:rPr>
        <w:t>2/3。磋商小组成员由采购人依</w:t>
      </w:r>
      <w:r>
        <w:rPr>
          <w:rFonts w:ascii="宋体" w:hAnsi="宋体" w:eastAsia="宋体" w:cs="宋体"/>
          <w:color w:val="auto"/>
          <w:spacing w:val="-5"/>
          <w:sz w:val="24"/>
          <w:szCs w:val="24"/>
          <w:highlight w:val="none"/>
        </w:rPr>
        <w:t>法组建,</w:t>
      </w:r>
      <w:r>
        <w:rPr>
          <w:rFonts w:ascii="宋体" w:hAnsi="宋体" w:eastAsia="宋体" w:cs="宋体"/>
          <w:color w:val="auto"/>
          <w:spacing w:val="-1"/>
          <w:sz w:val="24"/>
          <w:szCs w:val="24"/>
          <w:highlight w:val="none"/>
        </w:rPr>
        <w:t>采购人代表不得担任磋商小组组长,不得以评审专家身份参加</w:t>
      </w:r>
      <w:r>
        <w:rPr>
          <w:rFonts w:ascii="宋体" w:hAnsi="宋体" w:eastAsia="宋体" w:cs="宋体"/>
          <w:color w:val="auto"/>
          <w:spacing w:val="-2"/>
          <w:sz w:val="24"/>
          <w:szCs w:val="24"/>
          <w:highlight w:val="none"/>
        </w:rPr>
        <w:t>采购项目的评审。</w:t>
      </w:r>
    </w:p>
    <w:p w14:paraId="0BC4B69C">
      <w:pPr>
        <w:spacing w:before="119" w:line="263" w:lineRule="auto"/>
        <w:ind w:left="2" w:right="70"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6.1.2</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磋商小组应以科学、公正的态度参加评</w:t>
      </w:r>
      <w:r>
        <w:rPr>
          <w:rFonts w:ascii="宋体" w:hAnsi="宋体" w:eastAsia="宋体" w:cs="宋体"/>
          <w:color w:val="auto"/>
          <w:spacing w:val="-2"/>
          <w:sz w:val="24"/>
          <w:szCs w:val="24"/>
          <w:highlight w:val="none"/>
        </w:rPr>
        <w:t>审工作并推荐成交候选人。评审专家在评审</w:t>
      </w:r>
      <w:r>
        <w:rPr>
          <w:rFonts w:ascii="宋体" w:hAnsi="宋体" w:eastAsia="宋体" w:cs="宋体"/>
          <w:color w:val="auto"/>
          <w:spacing w:val="-1"/>
          <w:sz w:val="24"/>
          <w:szCs w:val="24"/>
          <w:highlight w:val="none"/>
        </w:rPr>
        <w:t>过程中不受任何干扰，独立、负责地提出评审意见，并对自己的评</w:t>
      </w:r>
      <w:r>
        <w:rPr>
          <w:rFonts w:ascii="宋体" w:hAnsi="宋体" w:eastAsia="宋体" w:cs="宋体"/>
          <w:color w:val="auto"/>
          <w:spacing w:val="-2"/>
          <w:sz w:val="24"/>
          <w:szCs w:val="24"/>
          <w:highlight w:val="none"/>
        </w:rPr>
        <w:t>审意见承担责任。</w:t>
      </w:r>
    </w:p>
    <w:p w14:paraId="02213C36">
      <w:pPr>
        <w:spacing w:before="115" w:line="220" w:lineRule="auto"/>
        <w:ind w:left="48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6.1.3</w:t>
      </w:r>
      <w:r>
        <w:rPr>
          <w:rFonts w:ascii="宋体" w:hAnsi="宋体" w:eastAsia="宋体" w:cs="宋体"/>
          <w:color w:val="auto"/>
          <w:spacing w:val="-28"/>
          <w:sz w:val="24"/>
          <w:szCs w:val="24"/>
          <w:highlight w:val="none"/>
        </w:rPr>
        <w:t xml:space="preserve"> </w:t>
      </w:r>
      <w:r>
        <w:rPr>
          <w:rFonts w:ascii="宋体" w:hAnsi="宋体" w:eastAsia="宋体" w:cs="宋体"/>
          <w:color w:val="auto"/>
          <w:spacing w:val="-4"/>
          <w:sz w:val="24"/>
          <w:szCs w:val="24"/>
          <w:highlight w:val="none"/>
        </w:rPr>
        <w:t>回避情形</w:t>
      </w:r>
    </w:p>
    <w:p w14:paraId="43FBC24D">
      <w:pPr>
        <w:spacing w:before="114" w:line="220" w:lineRule="auto"/>
        <w:ind w:left="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磋商小组成员有下列情形之一的，应当回避：</w:t>
      </w:r>
    </w:p>
    <w:p w14:paraId="7F7525A1">
      <w:pPr>
        <w:spacing w:before="114" w:line="263" w:lineRule="auto"/>
        <w:ind w:left="3" w:right="81" w:firstLine="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（1）参加采购活动前三年内,与供应商存在劳动关系,或者担任过供应商的董事、</w:t>
      </w:r>
      <w:r>
        <w:rPr>
          <w:rFonts w:ascii="宋体" w:hAnsi="宋体" w:eastAsia="宋体" w:cs="宋体"/>
          <w:color w:val="auto"/>
          <w:spacing w:val="-4"/>
          <w:sz w:val="24"/>
          <w:szCs w:val="24"/>
          <w:highlight w:val="none"/>
        </w:rPr>
        <w:t>监事,或者是供应商的控股股东或实际控制人；</w:t>
      </w:r>
    </w:p>
    <w:p w14:paraId="583FBD95">
      <w:pPr>
        <w:spacing w:before="114" w:line="264" w:lineRule="auto"/>
        <w:ind w:left="4" w:right="107" w:firstLine="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（2）与供应商的法定代表人或者负责人有夫妻、直系血亲、三代以内旁系血亲或者近姻</w:t>
      </w:r>
      <w:r>
        <w:rPr>
          <w:rFonts w:ascii="宋体" w:hAnsi="宋体" w:eastAsia="宋体" w:cs="宋体"/>
          <w:color w:val="auto"/>
          <w:spacing w:val="-13"/>
          <w:sz w:val="24"/>
          <w:szCs w:val="24"/>
          <w:highlight w:val="none"/>
        </w:rPr>
        <w:t>亲关系；</w:t>
      </w:r>
    </w:p>
    <w:p w14:paraId="19DE640E">
      <w:pPr>
        <w:spacing w:before="114"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（3）与供应商有其他可能影响政府采购活动公平、公正进行的关系。</w:t>
      </w:r>
    </w:p>
    <w:p w14:paraId="12437922">
      <w:pPr>
        <w:spacing w:before="116" w:line="293" w:lineRule="auto"/>
        <w:ind w:right="91"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磋商小组发现本人与参加本项目的供应商有利害关系的,应当主动</w:t>
      </w:r>
      <w:r>
        <w:rPr>
          <w:rFonts w:ascii="宋体" w:hAnsi="宋体" w:eastAsia="宋体" w:cs="宋体"/>
          <w:color w:val="auto"/>
          <w:spacing w:val="-1"/>
          <w:sz w:val="24"/>
          <w:szCs w:val="24"/>
          <w:highlight w:val="none"/>
        </w:rPr>
        <w:t>提出回避。采购人或者采购代理机构发现磋商小组与参加采购活动的供应商有利害关系的,应当</w:t>
      </w:r>
      <w:r>
        <w:rPr>
          <w:rFonts w:ascii="宋体" w:hAnsi="宋体" w:eastAsia="宋体" w:cs="宋体"/>
          <w:color w:val="auto"/>
          <w:spacing w:val="-2"/>
          <w:sz w:val="24"/>
          <w:szCs w:val="24"/>
          <w:highlight w:val="none"/>
        </w:rPr>
        <w:t>要求其回避。</w:t>
      </w:r>
    </w:p>
    <w:p w14:paraId="71D7C935">
      <w:pPr>
        <w:spacing w:before="38" w:line="220" w:lineRule="auto"/>
        <w:ind w:left="488"/>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6.2</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5"/>
          <w:sz w:val="24"/>
          <w:szCs w:val="24"/>
          <w:highlight w:val="none"/>
        </w:rPr>
        <w:t>磋商方法</w:t>
      </w:r>
    </w:p>
    <w:p w14:paraId="5ED1B24B">
      <w:pPr>
        <w:spacing w:before="113" w:line="220"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6.2.1</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初步评审</w:t>
      </w:r>
    </w:p>
    <w:p w14:paraId="25FA860F">
      <w:pPr>
        <w:spacing w:before="117" w:line="302" w:lineRule="auto"/>
        <w:ind w:left="2" w:right="70" w:firstLine="47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w:t>
      </w:r>
      <w:r>
        <w:rPr>
          <w:rFonts w:ascii="宋体" w:hAnsi="宋体" w:eastAsia="宋体" w:cs="宋体"/>
          <w:color w:val="auto"/>
          <w:spacing w:val="-7"/>
          <w:sz w:val="24"/>
          <w:szCs w:val="24"/>
          <w:highlight w:val="none"/>
        </w:rPr>
        <w:t>过初步评审。</w:t>
      </w:r>
    </w:p>
    <w:p w14:paraId="37E4B503">
      <w:pPr>
        <w:spacing w:before="35" w:line="220" w:lineRule="auto"/>
        <w:ind w:left="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6.2.2</w:t>
      </w:r>
      <w:r>
        <w:rPr>
          <w:rFonts w:ascii="宋体" w:hAnsi="宋体" w:eastAsia="宋体" w:cs="宋体"/>
          <w:color w:val="auto"/>
          <w:spacing w:val="-48"/>
          <w:sz w:val="24"/>
          <w:szCs w:val="24"/>
          <w:highlight w:val="none"/>
        </w:rPr>
        <w:t xml:space="preserve"> </w:t>
      </w:r>
      <w:r>
        <w:rPr>
          <w:rFonts w:ascii="宋体" w:hAnsi="宋体" w:eastAsia="宋体" w:cs="宋体"/>
          <w:color w:val="auto"/>
          <w:spacing w:val="-3"/>
          <w:sz w:val="24"/>
          <w:szCs w:val="24"/>
          <w:highlight w:val="none"/>
        </w:rPr>
        <w:t>磋商</w:t>
      </w:r>
    </w:p>
    <w:p w14:paraId="3C4D53AC">
      <w:pPr>
        <w:spacing w:before="114" w:line="294" w:lineRule="auto"/>
        <w:ind w:left="5" w:right="70" w:firstLine="47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磋商小组按照第四章“评审办法”规定的评审程序和评审标准对供应商递交的响应文件进</w:t>
      </w:r>
      <w:r>
        <w:rPr>
          <w:rFonts w:ascii="宋体" w:hAnsi="宋体" w:eastAsia="宋体" w:cs="宋体"/>
          <w:color w:val="auto"/>
          <w:spacing w:val="-2"/>
          <w:sz w:val="24"/>
          <w:szCs w:val="24"/>
          <w:highlight w:val="none"/>
        </w:rPr>
        <w:t>行评审和比较，第四章“评审办法”没有规定的内容，不作为评审依据。</w:t>
      </w:r>
    </w:p>
    <w:p w14:paraId="774D95F5">
      <w:pPr>
        <w:spacing w:before="226" w:line="219" w:lineRule="auto"/>
        <w:ind w:left="3386"/>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七、推荐成交供应商</w:t>
      </w:r>
    </w:p>
    <w:p w14:paraId="00028AB0">
      <w:pPr>
        <w:pStyle w:val="6"/>
        <w:spacing w:line="269" w:lineRule="auto"/>
        <w:rPr>
          <w:color w:val="auto"/>
          <w:highlight w:val="none"/>
        </w:rPr>
      </w:pPr>
    </w:p>
    <w:p w14:paraId="6A41911B">
      <w:pPr>
        <w:spacing w:before="79" w:line="219" w:lineRule="auto"/>
        <w:ind w:left="49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7.1</w:t>
      </w:r>
      <w:r>
        <w:rPr>
          <w:rFonts w:ascii="宋体" w:hAnsi="宋体" w:eastAsia="宋体" w:cs="宋体"/>
          <w:color w:val="auto"/>
          <w:spacing w:val="-43"/>
          <w:sz w:val="24"/>
          <w:szCs w:val="24"/>
          <w:highlight w:val="none"/>
        </w:rPr>
        <w:t xml:space="preserve"> </w:t>
      </w:r>
      <w:r>
        <w:rPr>
          <w:rFonts w:ascii="宋体" w:hAnsi="宋体" w:eastAsia="宋体" w:cs="宋体"/>
          <w:b/>
          <w:bCs/>
          <w:color w:val="auto"/>
          <w:spacing w:val="-5"/>
          <w:sz w:val="24"/>
          <w:szCs w:val="24"/>
          <w:highlight w:val="none"/>
        </w:rPr>
        <w:t>推荐成交供应商</w:t>
      </w:r>
    </w:p>
    <w:p w14:paraId="03DD2D08">
      <w:pPr>
        <w:spacing w:before="115" w:line="263" w:lineRule="auto"/>
        <w:ind w:left="3" w:right="70"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7.1.1</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磋商小组应当根据综合评分情况，按照评审得分由高到低的顺序推荐</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3</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名</w:t>
      </w:r>
      <w:r>
        <w:rPr>
          <w:rFonts w:ascii="宋体" w:hAnsi="宋体" w:eastAsia="宋体" w:cs="宋体"/>
          <w:color w:val="auto"/>
          <w:spacing w:val="-3"/>
          <w:sz w:val="24"/>
          <w:szCs w:val="24"/>
          <w:highlight w:val="none"/>
        </w:rPr>
        <w:t>成交候选</w:t>
      </w:r>
      <w:r>
        <w:rPr>
          <w:rFonts w:ascii="宋体" w:hAnsi="宋体" w:eastAsia="宋体" w:cs="宋体"/>
          <w:color w:val="auto"/>
          <w:spacing w:val="-5"/>
          <w:sz w:val="24"/>
          <w:szCs w:val="24"/>
          <w:highlight w:val="none"/>
        </w:rPr>
        <w:t>人，并编写评审报告。</w:t>
      </w:r>
    </w:p>
    <w:p w14:paraId="20902946">
      <w:pPr>
        <w:spacing w:before="119" w:line="285" w:lineRule="auto"/>
        <w:ind w:right="4" w:firstLine="48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7.1.2</w:t>
      </w:r>
      <w:r>
        <w:rPr>
          <w:rFonts w:ascii="宋体" w:hAnsi="宋体" w:eastAsia="宋体" w:cs="宋体"/>
          <w:color w:val="auto"/>
          <w:spacing w:val="-63"/>
          <w:sz w:val="24"/>
          <w:szCs w:val="24"/>
          <w:highlight w:val="none"/>
        </w:rPr>
        <w:t xml:space="preserve"> </w:t>
      </w:r>
      <w:r>
        <w:rPr>
          <w:rFonts w:ascii="宋体" w:hAnsi="宋体" w:eastAsia="宋体" w:cs="宋体"/>
          <w:color w:val="auto"/>
          <w:spacing w:val="-5"/>
          <w:sz w:val="24"/>
          <w:szCs w:val="24"/>
          <w:highlight w:val="none"/>
        </w:rPr>
        <w:t>采购人应当在收到评审报告后</w:t>
      </w:r>
      <w:r>
        <w:rPr>
          <w:rFonts w:ascii="宋体" w:hAnsi="宋体" w:eastAsia="宋体" w:cs="宋体"/>
          <w:color w:val="auto"/>
          <w:spacing w:val="-57"/>
          <w:sz w:val="24"/>
          <w:szCs w:val="24"/>
          <w:highlight w:val="none"/>
        </w:rPr>
        <w:t xml:space="preserve"> </w:t>
      </w:r>
      <w:r>
        <w:rPr>
          <w:rFonts w:ascii="宋体" w:hAnsi="宋体" w:eastAsia="宋体" w:cs="宋体"/>
          <w:color w:val="auto"/>
          <w:spacing w:val="-5"/>
          <w:sz w:val="24"/>
          <w:szCs w:val="24"/>
          <w:highlight w:val="none"/>
        </w:rPr>
        <w:t>5</w:t>
      </w:r>
      <w:r>
        <w:rPr>
          <w:rFonts w:ascii="宋体" w:hAnsi="宋体" w:eastAsia="宋体" w:cs="宋体"/>
          <w:color w:val="auto"/>
          <w:spacing w:val="-62"/>
          <w:sz w:val="24"/>
          <w:szCs w:val="24"/>
          <w:highlight w:val="none"/>
        </w:rPr>
        <w:t xml:space="preserve"> </w:t>
      </w:r>
      <w:r>
        <w:rPr>
          <w:rFonts w:ascii="宋体" w:hAnsi="宋体" w:eastAsia="宋体" w:cs="宋体"/>
          <w:color w:val="auto"/>
          <w:spacing w:val="-5"/>
          <w:sz w:val="24"/>
          <w:szCs w:val="24"/>
          <w:highlight w:val="none"/>
        </w:rPr>
        <w:t>个工作日内，从评审报告</w:t>
      </w:r>
      <w:r>
        <w:rPr>
          <w:rFonts w:ascii="宋体" w:hAnsi="宋体" w:eastAsia="宋体" w:cs="宋体"/>
          <w:color w:val="auto"/>
          <w:spacing w:val="-6"/>
          <w:sz w:val="24"/>
          <w:szCs w:val="24"/>
          <w:highlight w:val="none"/>
        </w:rPr>
        <w:t>提出的成交候选供应商中，</w:t>
      </w:r>
      <w:r>
        <w:rPr>
          <w:rFonts w:ascii="宋体" w:hAnsi="宋体" w:eastAsia="宋体" w:cs="宋体"/>
          <w:color w:val="auto"/>
          <w:spacing w:val="-2"/>
          <w:sz w:val="24"/>
          <w:szCs w:val="24"/>
          <w:highlight w:val="none"/>
        </w:rPr>
        <w:t>按照排序由高到低的原则确定成交供应商，也</w:t>
      </w:r>
      <w:r>
        <w:rPr>
          <w:rFonts w:ascii="宋体" w:hAnsi="宋体" w:eastAsia="宋体" w:cs="宋体"/>
          <w:color w:val="auto"/>
          <w:spacing w:val="-3"/>
          <w:sz w:val="24"/>
          <w:szCs w:val="24"/>
          <w:highlight w:val="none"/>
        </w:rPr>
        <w:t>可以书面授权磋商小组直接确定成交供应商。采</w:t>
      </w:r>
      <w:r>
        <w:rPr>
          <w:rFonts w:ascii="宋体" w:hAnsi="宋体" w:eastAsia="宋体" w:cs="宋体"/>
          <w:color w:val="auto"/>
          <w:spacing w:val="-2"/>
          <w:sz w:val="24"/>
          <w:szCs w:val="24"/>
          <w:highlight w:val="none"/>
        </w:rPr>
        <w:t>购人逾期未确定成交供应商且不提出异议的，</w:t>
      </w:r>
      <w:r>
        <w:rPr>
          <w:rFonts w:ascii="宋体" w:hAnsi="宋体" w:eastAsia="宋体" w:cs="宋体"/>
          <w:color w:val="auto"/>
          <w:spacing w:val="-3"/>
          <w:sz w:val="24"/>
          <w:szCs w:val="24"/>
          <w:highlight w:val="none"/>
        </w:rPr>
        <w:t>视为确定评审报告提出的排序第一的供应商为成</w:t>
      </w:r>
      <w:r>
        <w:rPr>
          <w:rFonts w:ascii="宋体" w:hAnsi="宋体" w:eastAsia="宋体" w:cs="宋体"/>
          <w:color w:val="auto"/>
          <w:spacing w:val="-7"/>
          <w:sz w:val="24"/>
          <w:szCs w:val="24"/>
          <w:highlight w:val="none"/>
        </w:rPr>
        <w:t>交供应商。</w:t>
      </w:r>
    </w:p>
    <w:p w14:paraId="0CABD608">
      <w:pPr>
        <w:spacing w:before="78" w:line="293" w:lineRule="auto"/>
        <w:ind w:left="3" w:right="186" w:firstLine="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7.1.3成交供应商确定后，采购代理机构将在供应商须知前附表规定的媒介发布成交公告，公告期为</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1</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个工作日，同时向成交供应商发出《成交通知书》。《成交通知书》是合同的组成</w:t>
      </w:r>
      <w:r>
        <w:rPr>
          <w:rFonts w:ascii="宋体" w:hAnsi="宋体" w:eastAsia="宋体" w:cs="宋体"/>
          <w:color w:val="auto"/>
          <w:spacing w:val="-2"/>
          <w:sz w:val="24"/>
          <w:szCs w:val="24"/>
          <w:highlight w:val="none"/>
        </w:rPr>
        <w:t>部分,对成交供应商和采购人具有同等法律效</w:t>
      </w:r>
      <w:r>
        <w:rPr>
          <w:rFonts w:ascii="宋体" w:hAnsi="宋体" w:eastAsia="宋体" w:cs="宋体"/>
          <w:color w:val="auto"/>
          <w:spacing w:val="-3"/>
          <w:sz w:val="24"/>
          <w:szCs w:val="24"/>
          <w:highlight w:val="none"/>
        </w:rPr>
        <w:t>力。</w:t>
      </w:r>
    </w:p>
    <w:p w14:paraId="35601B2B">
      <w:pPr>
        <w:spacing w:before="230" w:line="220" w:lineRule="auto"/>
        <w:ind w:left="3874"/>
        <w:rPr>
          <w:rFonts w:ascii="宋体" w:hAnsi="宋体" w:eastAsia="宋体" w:cs="宋体"/>
          <w:color w:val="auto"/>
          <w:sz w:val="32"/>
          <w:szCs w:val="32"/>
          <w:highlight w:val="none"/>
        </w:rPr>
      </w:pPr>
      <w:r>
        <w:rPr>
          <w:rFonts w:ascii="宋体" w:hAnsi="宋体" w:eastAsia="宋体" w:cs="宋体"/>
          <w:b/>
          <w:bCs/>
          <w:color w:val="auto"/>
          <w:spacing w:val="-6"/>
          <w:sz w:val="32"/>
          <w:szCs w:val="32"/>
          <w:highlight w:val="none"/>
        </w:rPr>
        <w:t>八、签订合同</w:t>
      </w:r>
    </w:p>
    <w:p w14:paraId="13AA4CB2">
      <w:pPr>
        <w:pStyle w:val="6"/>
        <w:spacing w:line="266" w:lineRule="auto"/>
        <w:rPr>
          <w:color w:val="auto"/>
          <w:highlight w:val="none"/>
        </w:rPr>
      </w:pPr>
    </w:p>
    <w:p w14:paraId="098568E8">
      <w:pPr>
        <w:spacing w:before="78" w:line="222" w:lineRule="auto"/>
        <w:ind w:left="48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8.1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签订合同</w:t>
      </w:r>
    </w:p>
    <w:p w14:paraId="761F1653">
      <w:pPr>
        <w:spacing w:before="112" w:line="263" w:lineRule="auto"/>
        <w:ind w:left="4" w:right="267"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8.1.1</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采购人应在成交通知书发出后</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30日内，根据成交结果和磋</w:t>
      </w:r>
      <w:r>
        <w:rPr>
          <w:rFonts w:ascii="宋体" w:hAnsi="宋体" w:eastAsia="宋体" w:cs="宋体"/>
          <w:color w:val="auto"/>
          <w:spacing w:val="-3"/>
          <w:sz w:val="24"/>
          <w:szCs w:val="24"/>
          <w:highlight w:val="none"/>
        </w:rPr>
        <w:t>商文件、响应文件及有</w:t>
      </w:r>
      <w:r>
        <w:rPr>
          <w:rFonts w:ascii="宋体" w:hAnsi="宋体" w:eastAsia="宋体" w:cs="宋体"/>
          <w:color w:val="auto"/>
          <w:spacing w:val="-2"/>
          <w:sz w:val="24"/>
          <w:szCs w:val="24"/>
          <w:highlight w:val="none"/>
        </w:rPr>
        <w:t>关补遗文件和确认磋商备忘录拟定的合同文本与成交供应商签订项目合同。</w:t>
      </w:r>
    </w:p>
    <w:p w14:paraId="0AE0ACE4">
      <w:pPr>
        <w:spacing w:before="114" w:line="264" w:lineRule="auto"/>
        <w:ind w:right="186"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8.1.2</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采购人应按磋商文件要求和中标人的响应</w:t>
      </w:r>
      <w:r>
        <w:rPr>
          <w:rFonts w:ascii="宋体" w:hAnsi="宋体" w:eastAsia="宋体" w:cs="宋体"/>
          <w:color w:val="auto"/>
          <w:spacing w:val="-2"/>
          <w:sz w:val="24"/>
          <w:szCs w:val="24"/>
          <w:highlight w:val="none"/>
        </w:rPr>
        <w:t>文件承诺订立书面合同，不得超出磋商文</w:t>
      </w:r>
      <w:r>
        <w:rPr>
          <w:rFonts w:ascii="宋体" w:hAnsi="宋体" w:eastAsia="宋体" w:cs="宋体"/>
          <w:color w:val="auto"/>
          <w:spacing w:val="-1"/>
          <w:sz w:val="24"/>
          <w:szCs w:val="24"/>
          <w:highlight w:val="none"/>
        </w:rPr>
        <w:t>件和中标人响应文件的范围，也不得再另行订立背离合同实质性内</w:t>
      </w:r>
      <w:r>
        <w:rPr>
          <w:rFonts w:ascii="宋体" w:hAnsi="宋体" w:eastAsia="宋体" w:cs="宋体"/>
          <w:color w:val="auto"/>
          <w:spacing w:val="-2"/>
          <w:sz w:val="24"/>
          <w:szCs w:val="24"/>
          <w:highlight w:val="none"/>
        </w:rPr>
        <w:t>容的其他协议。</w:t>
      </w:r>
    </w:p>
    <w:p w14:paraId="237B13E5">
      <w:pPr>
        <w:spacing w:before="115" w:line="263" w:lineRule="auto"/>
        <w:ind w:right="267"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8.1.3</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采购人应在《中标通知书》发出之日起</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30</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天内与中标人签订政</w:t>
      </w:r>
      <w:r>
        <w:rPr>
          <w:rFonts w:ascii="宋体" w:hAnsi="宋体" w:eastAsia="宋体" w:cs="宋体"/>
          <w:color w:val="auto"/>
          <w:spacing w:val="-2"/>
          <w:sz w:val="24"/>
          <w:szCs w:val="24"/>
          <w:highlight w:val="none"/>
        </w:rPr>
        <w:t>府采购合同。签订政府采购合同后</w:t>
      </w:r>
      <w:r>
        <w:rPr>
          <w:rFonts w:ascii="宋体" w:hAnsi="宋体" w:eastAsia="宋体" w:cs="宋体"/>
          <w:color w:val="auto"/>
          <w:spacing w:val="-35"/>
          <w:sz w:val="24"/>
          <w:szCs w:val="24"/>
          <w:highlight w:val="none"/>
        </w:rPr>
        <w:t xml:space="preserve"> </w:t>
      </w:r>
      <w:r>
        <w:rPr>
          <w:rFonts w:ascii="宋体" w:hAnsi="宋体" w:eastAsia="宋体" w:cs="宋体"/>
          <w:color w:val="auto"/>
          <w:spacing w:val="-2"/>
          <w:sz w:val="24"/>
          <w:szCs w:val="24"/>
          <w:highlight w:val="none"/>
        </w:rPr>
        <w:t>7</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个工作日内，采购人应将政府采购合同副本报政府采购监管部门备案。</w:t>
      </w:r>
    </w:p>
    <w:p w14:paraId="1B6E9DF5">
      <w:pPr>
        <w:spacing w:before="117" w:line="278" w:lineRule="auto"/>
        <w:ind w:left="1"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8.1.4</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采购人如需追加与合同标的相同的货物或服务，在不改变合同其他条款的前提下，</w:t>
      </w:r>
      <w:r>
        <w:rPr>
          <w:rFonts w:ascii="宋体" w:hAnsi="宋体" w:eastAsia="宋体" w:cs="宋体"/>
          <w:color w:val="auto"/>
          <w:spacing w:val="-3"/>
          <w:sz w:val="24"/>
          <w:szCs w:val="24"/>
          <w:highlight w:val="none"/>
        </w:rPr>
        <w:t>提交追加合同的申请报经财政部门审核后，可与中标人签订补充合同，但所有补充合同的采购金额不得超过原合同金额的百分之十。</w:t>
      </w:r>
    </w:p>
    <w:p w14:paraId="2328B94F">
      <w:pPr>
        <w:spacing w:before="306" w:line="220" w:lineRule="auto"/>
        <w:ind w:left="3234"/>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九、询问、质疑、投诉</w:t>
      </w:r>
    </w:p>
    <w:p w14:paraId="79D72FB9">
      <w:pPr>
        <w:pStyle w:val="6"/>
        <w:spacing w:line="267" w:lineRule="auto"/>
        <w:rPr>
          <w:color w:val="auto"/>
          <w:highlight w:val="none"/>
        </w:rPr>
      </w:pPr>
    </w:p>
    <w:p w14:paraId="593A1EA1">
      <w:pPr>
        <w:spacing w:before="79" w:line="220" w:lineRule="auto"/>
        <w:ind w:left="48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9.1</w:t>
      </w:r>
      <w:r>
        <w:rPr>
          <w:rFonts w:ascii="宋体" w:hAnsi="宋体" w:eastAsia="宋体" w:cs="宋体"/>
          <w:color w:val="auto"/>
          <w:spacing w:val="-41"/>
          <w:sz w:val="24"/>
          <w:szCs w:val="24"/>
          <w:highlight w:val="none"/>
        </w:rPr>
        <w:t xml:space="preserve"> </w:t>
      </w:r>
      <w:r>
        <w:rPr>
          <w:rFonts w:ascii="宋体" w:hAnsi="宋体" w:eastAsia="宋体" w:cs="宋体"/>
          <w:b/>
          <w:bCs/>
          <w:color w:val="auto"/>
          <w:spacing w:val="-4"/>
          <w:sz w:val="24"/>
          <w:szCs w:val="24"/>
          <w:highlight w:val="none"/>
        </w:rPr>
        <w:t>在线询问、质疑、投诉</w:t>
      </w:r>
    </w:p>
    <w:p w14:paraId="548FA64D">
      <w:pPr>
        <w:spacing w:before="112" w:line="299" w:lineRule="auto"/>
        <w:ind w:right="186" w:firstLine="481"/>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鼓励供应商在线提起询问，路径为：政采云-项目采购-询问质疑投诉-询问列表；鼓励供应商在线提起质疑，路径为：政采云-项目采购-询问质疑投诉-质疑列表。质疑供应商对在线</w:t>
      </w:r>
      <w:r>
        <w:rPr>
          <w:rFonts w:ascii="宋体" w:hAnsi="宋体" w:eastAsia="宋体" w:cs="宋体"/>
          <w:color w:val="auto"/>
          <w:spacing w:val="15"/>
          <w:sz w:val="24"/>
          <w:szCs w:val="24"/>
          <w:highlight w:val="none"/>
        </w:rPr>
        <w:t xml:space="preserve"> </w:t>
      </w:r>
      <w:r>
        <w:rPr>
          <w:rFonts w:ascii="宋体" w:hAnsi="宋体" w:eastAsia="宋体" w:cs="宋体"/>
          <w:color w:val="auto"/>
          <w:spacing w:val="-1"/>
          <w:sz w:val="24"/>
          <w:szCs w:val="24"/>
          <w:highlight w:val="none"/>
        </w:rPr>
        <w:t>质疑答复不满意的，可在线提起投诉，路径为：政采云-项目采购-询问质疑投诉-投诉列表。</w:t>
      </w:r>
    </w:p>
    <w:p w14:paraId="7F57F8FD">
      <w:pPr>
        <w:spacing w:before="35" w:line="219" w:lineRule="auto"/>
        <w:ind w:left="48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9.2</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5"/>
          <w:sz w:val="24"/>
          <w:szCs w:val="24"/>
          <w:highlight w:val="none"/>
        </w:rPr>
        <w:t>供应商询问</w:t>
      </w:r>
    </w:p>
    <w:p w14:paraId="42B72A3C">
      <w:pPr>
        <w:spacing w:before="115" w:line="302" w:lineRule="auto"/>
        <w:ind w:right="186"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供应商对政府采购活动事项有疑问的，可以提出询问，采购人或者采购代理机构应当</w:t>
      </w:r>
      <w:r>
        <w:rPr>
          <w:rFonts w:ascii="宋体" w:hAnsi="宋体" w:eastAsia="宋体" w:cs="宋体"/>
          <w:color w:val="auto"/>
          <w:spacing w:val="-4"/>
          <w:sz w:val="24"/>
          <w:szCs w:val="24"/>
          <w:highlight w:val="none"/>
        </w:rPr>
        <w:t>在3</w:t>
      </w:r>
      <w:r>
        <w:rPr>
          <w:rFonts w:ascii="宋体" w:hAnsi="宋体" w:eastAsia="宋体" w:cs="宋体"/>
          <w:color w:val="auto"/>
          <w:spacing w:val="-3"/>
          <w:sz w:val="24"/>
          <w:szCs w:val="24"/>
          <w:highlight w:val="none"/>
        </w:rPr>
        <w:t>个工作日内对供应商依法提出的询问作出答复，但答复的内容不得涉及商业秘密。供应商提出的询问超出采购人对采购代理机构委托授权范围的，采购代理机构应当告知供应商向采购人提</w:t>
      </w:r>
      <w:r>
        <w:rPr>
          <w:rFonts w:ascii="宋体" w:hAnsi="宋体" w:eastAsia="宋体" w:cs="宋体"/>
          <w:color w:val="auto"/>
          <w:spacing w:val="-12"/>
          <w:sz w:val="24"/>
          <w:szCs w:val="24"/>
          <w:highlight w:val="none"/>
        </w:rPr>
        <w:t>出。</w:t>
      </w:r>
    </w:p>
    <w:p w14:paraId="21BFCD1A">
      <w:pPr>
        <w:spacing w:before="30" w:line="219" w:lineRule="auto"/>
        <w:ind w:left="48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9.3</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5"/>
          <w:sz w:val="24"/>
          <w:szCs w:val="24"/>
          <w:highlight w:val="none"/>
        </w:rPr>
        <w:t>供应商质疑</w:t>
      </w:r>
    </w:p>
    <w:p w14:paraId="2F483E68">
      <w:pPr>
        <w:spacing w:before="114" w:line="264" w:lineRule="auto"/>
        <w:ind w:left="3" w:right="186"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9.3.1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提出质疑的供应商应当是参与所质疑项目采购活</w:t>
      </w:r>
      <w:r>
        <w:rPr>
          <w:rFonts w:ascii="宋体" w:hAnsi="宋体" w:eastAsia="宋体" w:cs="宋体"/>
          <w:color w:val="auto"/>
          <w:spacing w:val="-2"/>
          <w:sz w:val="24"/>
          <w:szCs w:val="24"/>
          <w:highlight w:val="none"/>
        </w:rPr>
        <w:t>动的供应商。潜在供应商已依法获取其可质疑的磋商文件的，可以对该文件提出质疑。</w:t>
      </w:r>
    </w:p>
    <w:p w14:paraId="36224305">
      <w:pPr>
        <w:spacing w:before="115" w:line="278" w:lineRule="auto"/>
        <w:ind w:left="3" w:right="186" w:firstLine="4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9.3.2</w:t>
      </w:r>
      <w:r>
        <w:rPr>
          <w:rFonts w:ascii="宋体" w:hAnsi="宋体" w:eastAsia="宋体" w:cs="宋体"/>
          <w:color w:val="auto"/>
          <w:spacing w:val="-51"/>
          <w:sz w:val="24"/>
          <w:szCs w:val="24"/>
          <w:highlight w:val="none"/>
        </w:rPr>
        <w:t xml:space="preserve"> </w:t>
      </w:r>
      <w:r>
        <w:rPr>
          <w:rFonts w:ascii="宋体" w:hAnsi="宋体" w:eastAsia="宋体" w:cs="宋体"/>
          <w:color w:val="auto"/>
          <w:spacing w:val="-5"/>
          <w:sz w:val="24"/>
          <w:szCs w:val="24"/>
          <w:highlight w:val="none"/>
        </w:rPr>
        <w:t>供应商认为磋商文件、采购过程和中标结</w:t>
      </w:r>
      <w:r>
        <w:rPr>
          <w:rFonts w:ascii="宋体" w:hAnsi="宋体" w:eastAsia="宋体" w:cs="宋体"/>
          <w:color w:val="auto"/>
          <w:spacing w:val="-6"/>
          <w:sz w:val="24"/>
          <w:szCs w:val="24"/>
          <w:highlight w:val="none"/>
        </w:rPr>
        <w:t>果使自己的权益受到损害的，</w:t>
      </w:r>
      <w:r>
        <w:rPr>
          <w:rFonts w:ascii="宋体" w:hAnsi="宋体" w:eastAsia="宋体" w:cs="宋体"/>
          <w:color w:val="auto"/>
          <w:spacing w:val="48"/>
          <w:sz w:val="24"/>
          <w:szCs w:val="24"/>
          <w:highlight w:val="none"/>
        </w:rPr>
        <w:t xml:space="preserve"> </w:t>
      </w:r>
      <w:r>
        <w:rPr>
          <w:rFonts w:ascii="宋体" w:hAnsi="宋体" w:eastAsia="宋体" w:cs="宋体"/>
          <w:color w:val="auto"/>
          <w:spacing w:val="-6"/>
          <w:sz w:val="24"/>
          <w:szCs w:val="24"/>
          <w:highlight w:val="none"/>
        </w:rPr>
        <w:t>可以在知道</w:t>
      </w:r>
      <w:r>
        <w:rPr>
          <w:rFonts w:ascii="宋体" w:hAnsi="宋体" w:eastAsia="宋体" w:cs="宋体"/>
          <w:color w:val="auto"/>
          <w:spacing w:val="-3"/>
          <w:sz w:val="24"/>
          <w:szCs w:val="24"/>
          <w:highlight w:val="none"/>
        </w:rPr>
        <w:t>或者应知其权益受到损害之日起七个工作日内，以书面形式向采购人或者采购代理机构提出质</w:t>
      </w:r>
      <w:r>
        <w:rPr>
          <w:rFonts w:ascii="宋体" w:hAnsi="宋体" w:eastAsia="宋体" w:cs="宋体"/>
          <w:color w:val="auto"/>
          <w:spacing w:val="-4"/>
          <w:sz w:val="24"/>
          <w:szCs w:val="24"/>
          <w:highlight w:val="none"/>
        </w:rPr>
        <w:t>疑，否则，采购人或者采购代理机构不予受理：</w:t>
      </w:r>
    </w:p>
    <w:p w14:paraId="68FB820D">
      <w:pPr>
        <w:spacing w:before="115" w:line="264" w:lineRule="auto"/>
        <w:ind w:left="17" w:right="202" w:firstLine="469"/>
        <w:rPr>
          <w:rFonts w:ascii="宋体" w:hAnsi="宋体" w:eastAsia="宋体" w:cs="宋体"/>
          <w:color w:val="auto"/>
          <w:sz w:val="24"/>
          <w:szCs w:val="24"/>
          <w:highlight w:val="none"/>
        </w:rPr>
      </w:pPr>
      <w:r>
        <w:rPr>
          <w:rFonts w:ascii="宋体" w:hAnsi="宋体" w:eastAsia="宋体" w:cs="宋体"/>
          <w:color w:val="auto"/>
          <w:sz w:val="24"/>
          <w:szCs w:val="24"/>
          <w:highlight w:val="none"/>
        </w:rPr>
        <w:t>（1）对磋商文件提出质疑的，质疑期限为供应商获得磋商文件之日或者</w:t>
      </w:r>
      <w:r>
        <w:rPr>
          <w:rFonts w:ascii="宋体" w:hAnsi="宋体" w:eastAsia="宋体" w:cs="宋体"/>
          <w:color w:val="auto"/>
          <w:spacing w:val="-1"/>
          <w:sz w:val="24"/>
          <w:szCs w:val="24"/>
          <w:highlight w:val="none"/>
        </w:rPr>
        <w:t>磋商文件公告期</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限届满之日起计算。</w:t>
      </w:r>
    </w:p>
    <w:p w14:paraId="79B3E15F">
      <w:pPr>
        <w:spacing w:before="78" w:line="218" w:lineRule="auto"/>
        <w:ind w:left="488"/>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（2）对采购过程提出质疑的，质疑期限为各采购程序环节结束之日起计算。</w:t>
      </w:r>
    </w:p>
    <w:p w14:paraId="0238BF19">
      <w:pPr>
        <w:spacing w:before="78" w:line="218" w:lineRule="auto"/>
        <w:ind w:left="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（3）对采购结果提出质疑的，质疑期限自</w:t>
      </w:r>
      <w:r>
        <w:rPr>
          <w:rFonts w:ascii="宋体" w:hAnsi="宋体" w:eastAsia="宋体" w:cs="宋体"/>
          <w:color w:val="auto"/>
          <w:spacing w:val="-2"/>
          <w:sz w:val="24"/>
          <w:szCs w:val="24"/>
          <w:highlight w:val="none"/>
        </w:rPr>
        <w:t>采购结果公告期限届满之日起计算。</w:t>
      </w:r>
    </w:p>
    <w:p w14:paraId="0F5B4D02">
      <w:pPr>
        <w:spacing w:before="116"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9.3.3供应商提出质疑应当提交质疑函和必要的证明材料。质疑函应当包括下列内容：</w:t>
      </w:r>
    </w:p>
    <w:p w14:paraId="64FC662B">
      <w:pPr>
        <w:spacing w:before="115" w:line="219" w:lineRule="auto"/>
        <w:ind w:left="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（1）供应商的姓名或者名称、地址、邮编、联系人及联系电话；</w:t>
      </w:r>
    </w:p>
    <w:p w14:paraId="09F3DB34">
      <w:pPr>
        <w:spacing w:before="114" w:line="220" w:lineRule="auto"/>
        <w:ind w:left="48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（2）质疑项目的名称、编号；</w:t>
      </w:r>
    </w:p>
    <w:p w14:paraId="3611F23A">
      <w:pPr>
        <w:spacing w:before="114" w:line="220" w:lineRule="auto"/>
        <w:ind w:left="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（3）具体、明确的质疑事项和与质疑事项相关的请求；</w:t>
      </w:r>
    </w:p>
    <w:p w14:paraId="3FF96D11">
      <w:pPr>
        <w:spacing w:before="114" w:line="219" w:lineRule="auto"/>
        <w:ind w:left="48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（4）事实依据；</w:t>
      </w:r>
    </w:p>
    <w:p w14:paraId="5AA5D6DF">
      <w:pPr>
        <w:spacing w:before="115" w:line="219" w:lineRule="auto"/>
        <w:ind w:left="488"/>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（5）必要的法律依据；</w:t>
      </w:r>
    </w:p>
    <w:p w14:paraId="7F3B5D51">
      <w:pPr>
        <w:spacing w:before="116" w:line="220" w:lineRule="auto"/>
        <w:ind w:left="48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（6）提出质疑的日期。</w:t>
      </w:r>
    </w:p>
    <w:p w14:paraId="612F7A96">
      <w:pPr>
        <w:spacing w:before="114" w:line="294" w:lineRule="auto"/>
        <w:ind w:left="3" w:right="101" w:firstLine="47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供应商提交的质疑函需一式三份。供应商为自然人的，应当由本人签字；供应商为法人或</w:t>
      </w:r>
      <w:r>
        <w:rPr>
          <w:rFonts w:ascii="宋体" w:hAnsi="宋体" w:eastAsia="宋体" w:cs="宋体"/>
          <w:color w:val="auto"/>
          <w:spacing w:val="-8"/>
          <w:sz w:val="24"/>
          <w:szCs w:val="24"/>
          <w:highlight w:val="none"/>
        </w:rPr>
        <w:t>者其他组织的，应当由法定代表人、主要负责人，或者其授权代表签字或者盖章，并加盖公章。</w:t>
      </w:r>
    </w:p>
    <w:p w14:paraId="4898EB06">
      <w:pPr>
        <w:spacing w:before="35"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质疑函范本及制作说明详见附件</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1。</w:t>
      </w:r>
    </w:p>
    <w:p w14:paraId="1E1B648B">
      <w:pPr>
        <w:spacing w:before="115"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9.3.4</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对同一采购程序环节的质疑，供应商须</w:t>
      </w:r>
      <w:r>
        <w:rPr>
          <w:rFonts w:ascii="宋体" w:hAnsi="宋体" w:eastAsia="宋体" w:cs="宋体"/>
          <w:color w:val="auto"/>
          <w:spacing w:val="-2"/>
          <w:sz w:val="24"/>
          <w:szCs w:val="24"/>
          <w:highlight w:val="none"/>
        </w:rPr>
        <w:t>在法定质疑期内一次性提出。</w:t>
      </w:r>
    </w:p>
    <w:p w14:paraId="74CE8D7B">
      <w:pPr>
        <w:spacing w:before="117" w:line="285" w:lineRule="auto"/>
        <w:ind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9.3.5</w:t>
      </w:r>
      <w:r>
        <w:rPr>
          <w:rFonts w:ascii="宋体" w:hAnsi="宋体" w:eastAsia="宋体" w:cs="宋体"/>
          <w:color w:val="auto"/>
          <w:spacing w:val="-42"/>
          <w:sz w:val="24"/>
          <w:szCs w:val="24"/>
          <w:highlight w:val="none"/>
        </w:rPr>
        <w:t xml:space="preserve"> </w:t>
      </w:r>
      <w:r>
        <w:rPr>
          <w:rFonts w:ascii="宋体" w:hAnsi="宋体" w:eastAsia="宋体" w:cs="宋体"/>
          <w:color w:val="auto"/>
          <w:spacing w:val="3"/>
          <w:sz w:val="24"/>
          <w:szCs w:val="24"/>
          <w:highlight w:val="none"/>
        </w:rPr>
        <w:t>采购人或者采购代理机构应当在收到供应商的书面质疑后七个工作日内作出答复，</w:t>
      </w:r>
      <w:r>
        <w:rPr>
          <w:rFonts w:ascii="宋体" w:hAnsi="宋体" w:eastAsia="宋体" w:cs="宋体"/>
          <w:color w:val="auto"/>
          <w:spacing w:val="-2"/>
          <w:sz w:val="24"/>
          <w:szCs w:val="24"/>
          <w:highlight w:val="none"/>
        </w:rPr>
        <w:t>并以书面形式通知质疑供应商和其他与质疑处</w:t>
      </w:r>
      <w:r>
        <w:rPr>
          <w:rFonts w:ascii="宋体" w:hAnsi="宋体" w:eastAsia="宋体" w:cs="宋体"/>
          <w:color w:val="auto"/>
          <w:spacing w:val="-3"/>
          <w:sz w:val="24"/>
          <w:szCs w:val="24"/>
          <w:highlight w:val="none"/>
        </w:rPr>
        <w:t>理结果有利害关系的政府采购当事人，但答复的内容不得涉及商业秘密。采购人或者采购代理机构在质疑回复后</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5</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个工作日内，在新</w:t>
      </w:r>
      <w:r>
        <w:rPr>
          <w:rFonts w:ascii="宋体" w:hAnsi="宋体" w:eastAsia="宋体" w:cs="宋体"/>
          <w:color w:val="auto"/>
          <w:spacing w:val="-4"/>
          <w:sz w:val="24"/>
          <w:szCs w:val="24"/>
          <w:highlight w:val="none"/>
        </w:rPr>
        <w:t>疆政府采</w:t>
      </w:r>
      <w:r>
        <w:rPr>
          <w:rFonts w:ascii="宋体" w:hAnsi="宋体" w:eastAsia="宋体" w:cs="宋体"/>
          <w:color w:val="auto"/>
          <w:spacing w:val="-1"/>
          <w:sz w:val="24"/>
          <w:szCs w:val="24"/>
          <w:highlight w:val="none"/>
        </w:rPr>
        <w:t>购网的“其他公告”栏目公开质疑答复，答复内容应当完整。质疑函作</w:t>
      </w:r>
      <w:r>
        <w:rPr>
          <w:rFonts w:ascii="宋体" w:hAnsi="宋体" w:eastAsia="宋体" w:cs="宋体"/>
          <w:color w:val="auto"/>
          <w:spacing w:val="-2"/>
          <w:sz w:val="24"/>
          <w:szCs w:val="24"/>
          <w:highlight w:val="none"/>
        </w:rPr>
        <w:t>为附件上传。</w:t>
      </w:r>
    </w:p>
    <w:p w14:paraId="2EDB21EA">
      <w:pPr>
        <w:spacing w:before="117" w:line="264" w:lineRule="auto"/>
        <w:ind w:left="21" w:right="186" w:firstLine="46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9.3.6</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询问或者质疑事项可能影响采购结果的，采购人应</w:t>
      </w:r>
      <w:r>
        <w:rPr>
          <w:rFonts w:ascii="宋体" w:hAnsi="宋体" w:eastAsia="宋体" w:cs="宋体"/>
          <w:color w:val="auto"/>
          <w:spacing w:val="-2"/>
          <w:sz w:val="24"/>
          <w:szCs w:val="24"/>
          <w:highlight w:val="none"/>
        </w:rPr>
        <w:t>当暂停签订合同，已经签订合同</w:t>
      </w:r>
      <w:r>
        <w:rPr>
          <w:rFonts w:ascii="宋体" w:hAnsi="宋体" w:eastAsia="宋体" w:cs="宋体"/>
          <w:color w:val="auto"/>
          <w:spacing w:val="-6"/>
          <w:sz w:val="24"/>
          <w:szCs w:val="24"/>
          <w:highlight w:val="none"/>
        </w:rPr>
        <w:t>的，应当中止履行合同。</w:t>
      </w:r>
    </w:p>
    <w:p w14:paraId="05372829">
      <w:pPr>
        <w:spacing w:before="113" w:line="219" w:lineRule="auto"/>
        <w:ind w:left="48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9.4</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5"/>
          <w:sz w:val="24"/>
          <w:szCs w:val="24"/>
          <w:highlight w:val="none"/>
        </w:rPr>
        <w:t>供应商投诉</w:t>
      </w:r>
    </w:p>
    <w:p w14:paraId="58E05779">
      <w:pPr>
        <w:spacing w:before="114" w:line="279" w:lineRule="auto"/>
        <w:ind w:left="2" w:right="186"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9.4.1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质疑供应商对采购人、采购代理机构的答复不满</w:t>
      </w:r>
      <w:r>
        <w:rPr>
          <w:rFonts w:ascii="宋体" w:hAnsi="宋体" w:eastAsia="宋体" w:cs="宋体"/>
          <w:color w:val="auto"/>
          <w:spacing w:val="-2"/>
          <w:sz w:val="24"/>
          <w:szCs w:val="24"/>
          <w:highlight w:val="none"/>
        </w:rPr>
        <w:t>意或者采购人、采购代理机构未在</w:t>
      </w:r>
      <w:r>
        <w:rPr>
          <w:rFonts w:ascii="宋体" w:hAnsi="宋体" w:eastAsia="宋体" w:cs="宋体"/>
          <w:color w:val="auto"/>
          <w:spacing w:val="-3"/>
          <w:sz w:val="24"/>
          <w:szCs w:val="24"/>
          <w:highlight w:val="none"/>
        </w:rPr>
        <w:t>规定的时间内作出答复的，可以在答复期满后十五个工作日内向同级政府采购监督管理部门提</w:t>
      </w:r>
      <w:r>
        <w:rPr>
          <w:rFonts w:ascii="宋体" w:hAnsi="宋体" w:eastAsia="宋体" w:cs="宋体"/>
          <w:color w:val="auto"/>
          <w:spacing w:val="-9"/>
          <w:sz w:val="24"/>
          <w:szCs w:val="24"/>
          <w:highlight w:val="none"/>
        </w:rPr>
        <w:t>出投诉。</w:t>
      </w:r>
    </w:p>
    <w:p w14:paraId="488614EA">
      <w:pPr>
        <w:spacing w:before="113" w:line="264" w:lineRule="auto"/>
        <w:ind w:left="16" w:right="186" w:firstLine="46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9.4.2</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供应商投诉的事项不得超出已质疑事项的范围，基</w:t>
      </w:r>
      <w:r>
        <w:rPr>
          <w:rFonts w:ascii="宋体" w:hAnsi="宋体" w:eastAsia="宋体" w:cs="宋体"/>
          <w:color w:val="auto"/>
          <w:spacing w:val="-2"/>
          <w:sz w:val="24"/>
          <w:szCs w:val="24"/>
          <w:highlight w:val="none"/>
        </w:rPr>
        <w:t>于质疑答复内容提出的投诉事项</w:t>
      </w:r>
      <w:r>
        <w:rPr>
          <w:rFonts w:ascii="宋体" w:hAnsi="宋体" w:eastAsia="宋体" w:cs="宋体"/>
          <w:color w:val="auto"/>
          <w:spacing w:val="-13"/>
          <w:sz w:val="24"/>
          <w:szCs w:val="24"/>
          <w:highlight w:val="none"/>
        </w:rPr>
        <w:t>除外。</w:t>
      </w:r>
    </w:p>
    <w:p w14:paraId="5A288FE6">
      <w:pPr>
        <w:spacing w:before="114"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9.4.3</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供应商投诉应当有明确的请求和必要的证明材料。</w:t>
      </w:r>
    </w:p>
    <w:p w14:paraId="3B173513">
      <w:pPr>
        <w:spacing w:before="117" w:line="265" w:lineRule="auto"/>
        <w:ind w:left="22" w:right="186" w:firstLine="46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9.4.4</w:t>
      </w:r>
      <w:r>
        <w:rPr>
          <w:rFonts w:ascii="宋体" w:hAnsi="宋体" w:eastAsia="宋体" w:cs="宋体"/>
          <w:color w:val="auto"/>
          <w:spacing w:val="36"/>
          <w:sz w:val="24"/>
          <w:szCs w:val="24"/>
          <w:highlight w:val="none"/>
        </w:rPr>
        <w:t xml:space="preserve"> </w:t>
      </w:r>
      <w:r>
        <w:rPr>
          <w:rFonts w:ascii="宋体" w:hAnsi="宋体" w:eastAsia="宋体" w:cs="宋体"/>
          <w:color w:val="auto"/>
          <w:spacing w:val="-3"/>
          <w:sz w:val="24"/>
          <w:szCs w:val="24"/>
          <w:highlight w:val="none"/>
        </w:rPr>
        <w:t>以联合体形式参加政府采购活动的，其</w:t>
      </w:r>
      <w:r>
        <w:rPr>
          <w:rFonts w:ascii="宋体" w:hAnsi="宋体" w:eastAsia="宋体" w:cs="宋体"/>
          <w:color w:val="auto"/>
          <w:spacing w:val="-4"/>
          <w:sz w:val="24"/>
          <w:szCs w:val="24"/>
          <w:highlight w:val="none"/>
        </w:rPr>
        <w:t>投诉应当由组成联合体的所有供应商共同提</w:t>
      </w:r>
      <w:r>
        <w:rPr>
          <w:rFonts w:ascii="宋体" w:hAnsi="宋体" w:eastAsia="宋体" w:cs="宋体"/>
          <w:color w:val="auto"/>
          <w:spacing w:val="-17"/>
          <w:sz w:val="24"/>
          <w:szCs w:val="24"/>
          <w:highlight w:val="none"/>
        </w:rPr>
        <w:t>出。</w:t>
      </w:r>
    </w:p>
    <w:p w14:paraId="03B3BE67">
      <w:pPr>
        <w:spacing w:before="109"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投诉书范本及制作说明详见附件</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2。</w:t>
      </w:r>
    </w:p>
    <w:p w14:paraId="0038E0C2">
      <w:pPr>
        <w:spacing w:before="306" w:line="220" w:lineRule="auto"/>
        <w:ind w:left="3871"/>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十、纪律要求</w:t>
      </w:r>
    </w:p>
    <w:p w14:paraId="48DCB3D9">
      <w:pPr>
        <w:pStyle w:val="6"/>
        <w:spacing w:line="268" w:lineRule="auto"/>
        <w:rPr>
          <w:color w:val="auto"/>
          <w:highlight w:val="none"/>
        </w:rPr>
      </w:pPr>
    </w:p>
    <w:p w14:paraId="2A6AE55D">
      <w:pPr>
        <w:spacing w:before="79" w:line="219" w:lineRule="auto"/>
        <w:ind w:left="499"/>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10.1</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5"/>
          <w:sz w:val="24"/>
          <w:szCs w:val="24"/>
          <w:highlight w:val="none"/>
        </w:rPr>
        <w:t>对采购人的纪律要求</w:t>
      </w:r>
    </w:p>
    <w:p w14:paraId="681789E2">
      <w:pPr>
        <w:spacing w:before="115" w:line="294" w:lineRule="auto"/>
        <w:ind w:left="3" w:right="7" w:firstLine="47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采购人不得泄露磋商采购活动中应当保密的情况和资料，不得与供应商串通损害</w:t>
      </w:r>
      <w:r>
        <w:rPr>
          <w:rFonts w:ascii="宋体" w:hAnsi="宋体" w:eastAsia="宋体" w:cs="宋体"/>
          <w:color w:val="auto"/>
          <w:spacing w:val="-5"/>
          <w:sz w:val="24"/>
          <w:szCs w:val="24"/>
          <w:highlight w:val="none"/>
        </w:rPr>
        <w:t>国家利益、</w:t>
      </w:r>
      <w:r>
        <w:rPr>
          <w:rFonts w:ascii="宋体" w:hAnsi="宋体" w:eastAsia="宋体" w:cs="宋体"/>
          <w:color w:val="auto"/>
          <w:spacing w:val="-3"/>
          <w:sz w:val="24"/>
          <w:szCs w:val="24"/>
          <w:highlight w:val="none"/>
        </w:rPr>
        <w:t>社会公共利益或者他人合法权益。</w:t>
      </w:r>
    </w:p>
    <w:p w14:paraId="172C5E2A">
      <w:pPr>
        <w:pStyle w:val="6"/>
        <w:spacing w:line="266" w:lineRule="auto"/>
        <w:rPr>
          <w:color w:val="auto"/>
          <w:highlight w:val="none"/>
        </w:rPr>
      </w:pPr>
      <w:r>
        <w:rPr>
          <w:rFonts w:ascii="宋体" w:hAnsi="宋体" w:eastAsia="宋体" w:cs="宋体"/>
          <w:b/>
          <w:bCs/>
          <w:color w:val="auto"/>
          <w:spacing w:val="-5"/>
          <w:sz w:val="24"/>
          <w:szCs w:val="24"/>
          <w:highlight w:val="none"/>
        </w:rPr>
        <w:t>10.2</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5"/>
          <w:sz w:val="24"/>
          <w:szCs w:val="24"/>
          <w:highlight w:val="none"/>
        </w:rPr>
        <w:t>对供应商的纪律要求</w:t>
      </w:r>
    </w:p>
    <w:p w14:paraId="3AD2BCB4">
      <w:pPr>
        <w:spacing w:before="78" w:line="299" w:lineRule="auto"/>
        <w:ind w:right="18" w:firstLine="4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供应商不得相互串通或者与采购人串通，不得向采购人或者磋商小组成员行贿谋取成交，</w:t>
      </w:r>
      <w:r>
        <w:rPr>
          <w:rFonts w:ascii="宋体" w:hAnsi="宋体" w:eastAsia="宋体" w:cs="宋体"/>
          <w:color w:val="auto"/>
          <w:spacing w:val="-2"/>
          <w:sz w:val="24"/>
          <w:szCs w:val="24"/>
          <w:highlight w:val="none"/>
        </w:rPr>
        <w:t>不得以他人名义参加磋商采购活动或者以其</w:t>
      </w:r>
      <w:r>
        <w:rPr>
          <w:rFonts w:ascii="宋体" w:hAnsi="宋体" w:eastAsia="宋体" w:cs="宋体"/>
          <w:color w:val="auto"/>
          <w:spacing w:val="-3"/>
          <w:sz w:val="24"/>
          <w:szCs w:val="24"/>
          <w:highlight w:val="none"/>
        </w:rPr>
        <w:t>他方式弄虚作假骗取成交；供应商不得以任何方式</w:t>
      </w:r>
      <w:r>
        <w:rPr>
          <w:rFonts w:ascii="宋体" w:hAnsi="宋体" w:eastAsia="宋体" w:cs="宋体"/>
          <w:color w:val="auto"/>
          <w:spacing w:val="-4"/>
          <w:sz w:val="24"/>
          <w:szCs w:val="24"/>
          <w:highlight w:val="none"/>
        </w:rPr>
        <w:t>干扰、影响评审工作。</w:t>
      </w:r>
    </w:p>
    <w:p w14:paraId="53E03C82">
      <w:pPr>
        <w:spacing w:before="34" w:line="220" w:lineRule="auto"/>
        <w:ind w:left="49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10.3</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4"/>
          <w:sz w:val="24"/>
          <w:szCs w:val="24"/>
          <w:highlight w:val="none"/>
        </w:rPr>
        <w:t>对磋商小组成员的纪律要求</w:t>
      </w:r>
    </w:p>
    <w:p w14:paraId="28D1B65A">
      <w:pPr>
        <w:spacing w:before="113" w:line="301" w:lineRule="auto"/>
        <w:ind w:left="1" w:right="204" w:firstLine="479"/>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磋商小组成员不得收受他人的财务或者其他好处，不得向他人透露对响应文件的评审和比</w:t>
      </w:r>
      <w:r>
        <w:rPr>
          <w:rFonts w:ascii="宋体" w:hAnsi="宋体" w:eastAsia="宋体" w:cs="宋体"/>
          <w:color w:val="auto"/>
          <w:spacing w:val="-5"/>
          <w:sz w:val="24"/>
          <w:szCs w:val="24"/>
          <w:highlight w:val="none"/>
        </w:rPr>
        <w:t>较、候选成交供应商的推荐情况以及评审有关的其他情况。在</w:t>
      </w:r>
      <w:r>
        <w:rPr>
          <w:rFonts w:ascii="宋体" w:hAnsi="宋体" w:eastAsia="宋体" w:cs="宋体"/>
          <w:color w:val="auto"/>
          <w:spacing w:val="-6"/>
          <w:sz w:val="24"/>
          <w:szCs w:val="24"/>
          <w:highlight w:val="none"/>
        </w:rPr>
        <w:t>磋商活动中，磋商小组成员应当</w:t>
      </w:r>
      <w:r>
        <w:rPr>
          <w:rFonts w:ascii="宋体" w:hAnsi="宋体" w:eastAsia="宋体" w:cs="宋体"/>
          <w:color w:val="auto"/>
          <w:spacing w:val="-8"/>
          <w:sz w:val="24"/>
          <w:szCs w:val="24"/>
          <w:highlight w:val="none"/>
        </w:rPr>
        <w:t>客观、公正地履行职责，遵守职业道德，不得擅离职守、影响磋商工作的正常进行，不得使用</w:t>
      </w:r>
      <w:r>
        <w:rPr>
          <w:rFonts w:ascii="宋体" w:hAnsi="宋体" w:eastAsia="宋体" w:cs="宋体"/>
          <w:color w:val="auto"/>
          <w:spacing w:val="-2"/>
          <w:sz w:val="24"/>
          <w:szCs w:val="24"/>
          <w:highlight w:val="none"/>
        </w:rPr>
        <w:t>第四章“评审办法”没有规定的评审因素和标准进行评审。</w:t>
      </w:r>
    </w:p>
    <w:p w14:paraId="1AD5D804">
      <w:pPr>
        <w:spacing w:before="35" w:line="220" w:lineRule="auto"/>
        <w:ind w:left="49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10.4</w:t>
      </w:r>
      <w:r>
        <w:rPr>
          <w:rFonts w:ascii="宋体" w:hAnsi="宋体" w:eastAsia="宋体" w:cs="宋体"/>
          <w:color w:val="auto"/>
          <w:spacing w:val="-36"/>
          <w:sz w:val="24"/>
          <w:szCs w:val="24"/>
          <w:highlight w:val="none"/>
        </w:rPr>
        <w:t xml:space="preserve"> </w:t>
      </w:r>
      <w:r>
        <w:rPr>
          <w:rFonts w:ascii="宋体" w:hAnsi="宋体" w:eastAsia="宋体" w:cs="宋体"/>
          <w:b/>
          <w:bCs/>
          <w:color w:val="auto"/>
          <w:spacing w:val="-4"/>
          <w:sz w:val="24"/>
          <w:szCs w:val="24"/>
          <w:highlight w:val="none"/>
        </w:rPr>
        <w:t>对与磋商活动有关的工作人员的纪律要求</w:t>
      </w:r>
    </w:p>
    <w:p w14:paraId="2430F8E4">
      <w:pPr>
        <w:spacing w:before="114" w:line="299" w:lineRule="auto"/>
        <w:ind w:right="204" w:firstLine="485"/>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与磋商活动有关的工作人员不得收受他人的财务或者其他好处，不得向他人透露对响应文</w:t>
      </w:r>
      <w:r>
        <w:rPr>
          <w:rFonts w:ascii="宋体" w:hAnsi="宋体" w:eastAsia="宋体" w:cs="宋体"/>
          <w:color w:val="auto"/>
          <w:spacing w:val="-5"/>
          <w:sz w:val="24"/>
          <w:szCs w:val="24"/>
          <w:highlight w:val="none"/>
        </w:rPr>
        <w:t>件的评审和比较、候选成交供应商的推荐情况以及评审有关的其</w:t>
      </w:r>
      <w:r>
        <w:rPr>
          <w:rFonts w:ascii="宋体" w:hAnsi="宋体" w:eastAsia="宋体" w:cs="宋体"/>
          <w:color w:val="auto"/>
          <w:spacing w:val="-6"/>
          <w:sz w:val="24"/>
          <w:szCs w:val="24"/>
          <w:highlight w:val="none"/>
        </w:rPr>
        <w:t>他情况。在磋商活动中，与磋</w:t>
      </w:r>
      <w:r>
        <w:rPr>
          <w:rFonts w:ascii="宋体" w:hAnsi="宋体" w:eastAsia="宋体" w:cs="宋体"/>
          <w:color w:val="auto"/>
          <w:spacing w:val="-2"/>
          <w:sz w:val="24"/>
          <w:szCs w:val="24"/>
          <w:highlight w:val="none"/>
        </w:rPr>
        <w:t>商活动有关的工作人员不得擅离职守、影响磋商工作的正常进行。</w:t>
      </w:r>
    </w:p>
    <w:p w14:paraId="3D74EA6B">
      <w:pPr>
        <w:spacing w:before="45" w:line="219" w:lineRule="auto"/>
        <w:ind w:left="1987"/>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十一、采购项目需要落实的政府采购政策</w:t>
      </w:r>
    </w:p>
    <w:p w14:paraId="230C172A">
      <w:pPr>
        <w:spacing w:before="110" w:line="293" w:lineRule="auto"/>
        <w:ind w:right="204" w:firstLine="498"/>
        <w:rPr>
          <w:rFonts w:ascii="宋体" w:hAnsi="宋体" w:eastAsia="宋体" w:cs="宋体"/>
          <w:color w:val="auto"/>
          <w:sz w:val="24"/>
          <w:szCs w:val="24"/>
          <w:highlight w:val="none"/>
        </w:rPr>
      </w:pPr>
      <w:r>
        <w:rPr>
          <w:rFonts w:ascii="宋体" w:hAnsi="宋体" w:eastAsia="宋体" w:cs="宋体"/>
          <w:color w:val="auto"/>
          <w:sz w:val="24"/>
          <w:szCs w:val="24"/>
          <w:highlight w:val="none"/>
        </w:rPr>
        <w:t>11.1 本项目原则上采购本国生产的货物、工程和服务，不允许采购进口产品。除</w:t>
      </w:r>
      <w:r>
        <w:rPr>
          <w:rFonts w:ascii="宋体" w:hAnsi="宋体" w:eastAsia="宋体" w:cs="宋体"/>
          <w:color w:val="auto"/>
          <w:spacing w:val="-1"/>
          <w:sz w:val="24"/>
          <w:szCs w:val="24"/>
          <w:highlight w:val="none"/>
        </w:rPr>
        <w:t>非采购</w:t>
      </w:r>
      <w:r>
        <w:rPr>
          <w:rFonts w:ascii="宋体" w:hAnsi="宋体" w:eastAsia="宋体" w:cs="宋体"/>
          <w:color w:val="auto"/>
          <w:spacing w:val="-2"/>
          <w:sz w:val="24"/>
          <w:szCs w:val="24"/>
          <w:highlight w:val="none"/>
        </w:rPr>
        <w:t>人采购进口产品，已经在采购活动开始前向</w:t>
      </w:r>
      <w:r>
        <w:rPr>
          <w:rFonts w:ascii="宋体" w:hAnsi="宋体" w:eastAsia="宋体" w:cs="宋体"/>
          <w:color w:val="auto"/>
          <w:spacing w:val="-3"/>
          <w:sz w:val="24"/>
          <w:szCs w:val="24"/>
          <w:highlight w:val="none"/>
        </w:rPr>
        <w:t>财政部门提出申请并获得财政部门审核同意，且在</w:t>
      </w:r>
      <w:r>
        <w:rPr>
          <w:rFonts w:ascii="宋体" w:hAnsi="宋体" w:eastAsia="宋体" w:cs="宋体"/>
          <w:color w:val="auto"/>
          <w:spacing w:val="-2"/>
          <w:sz w:val="24"/>
          <w:szCs w:val="24"/>
          <w:highlight w:val="none"/>
        </w:rPr>
        <w:t>采购需求中明确规定可以采购进口产品（但</w:t>
      </w:r>
      <w:r>
        <w:rPr>
          <w:rFonts w:ascii="宋体" w:hAnsi="宋体" w:eastAsia="宋体" w:cs="宋体"/>
          <w:color w:val="auto"/>
          <w:spacing w:val="-3"/>
          <w:sz w:val="24"/>
          <w:szCs w:val="24"/>
          <w:highlight w:val="none"/>
        </w:rPr>
        <w:t>如果因信息不对称等原因，仍有满足需求的国内产</w:t>
      </w:r>
      <w:r>
        <w:rPr>
          <w:rFonts w:ascii="宋体" w:hAnsi="宋体" w:eastAsia="宋体" w:cs="宋体"/>
          <w:color w:val="auto"/>
          <w:spacing w:val="-5"/>
          <w:sz w:val="24"/>
          <w:szCs w:val="24"/>
          <w:highlight w:val="none"/>
        </w:rPr>
        <w:t>品要求参与采购竞争的，采购人、采购代理机构不会对其加以限</w:t>
      </w:r>
      <w:r>
        <w:rPr>
          <w:rFonts w:ascii="宋体" w:hAnsi="宋体" w:eastAsia="宋体" w:cs="宋体"/>
          <w:color w:val="auto"/>
          <w:spacing w:val="-6"/>
          <w:sz w:val="24"/>
          <w:szCs w:val="24"/>
          <w:highlight w:val="none"/>
        </w:rPr>
        <w:t>制，仍将按照公平竞争原则实</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施采购</w:t>
      </w:r>
      <w:r>
        <w:rPr>
          <w:rFonts w:ascii="宋体" w:hAnsi="宋体" w:eastAsia="宋体" w:cs="宋体"/>
          <w:color w:val="auto"/>
          <w:spacing w:val="-33"/>
          <w:sz w:val="24"/>
          <w:szCs w:val="24"/>
          <w:highlight w:val="none"/>
        </w:rPr>
        <w:t>）；</w:t>
      </w:r>
      <w:r>
        <w:rPr>
          <w:rFonts w:ascii="宋体" w:hAnsi="宋体" w:eastAsia="宋体" w:cs="宋体"/>
          <w:color w:val="auto"/>
          <w:spacing w:val="-1"/>
          <w:sz w:val="24"/>
          <w:szCs w:val="24"/>
          <w:highlight w:val="none"/>
        </w:rPr>
        <w:t>优先采购向我国企业转让技术、与我国企业签订消化吸收再创新方案的供应商的进</w:t>
      </w:r>
      <w:r>
        <w:rPr>
          <w:rFonts w:ascii="宋体" w:hAnsi="宋体" w:eastAsia="宋体" w:cs="宋体"/>
          <w:color w:val="auto"/>
          <w:spacing w:val="-9"/>
          <w:sz w:val="24"/>
          <w:szCs w:val="24"/>
          <w:highlight w:val="none"/>
        </w:rPr>
        <w:t>口产品。</w:t>
      </w:r>
    </w:p>
    <w:p w14:paraId="3D511497">
      <w:pPr>
        <w:spacing w:before="114" w:line="220" w:lineRule="auto"/>
        <w:ind w:left="49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11.2 支持绿色发展</w:t>
      </w:r>
    </w:p>
    <w:p w14:paraId="507462FB">
      <w:pPr>
        <w:spacing w:before="114" w:line="288" w:lineRule="auto"/>
        <w:ind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11.2.1</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采购人拟采购的产品属于品目清单范围的，采购人及其委托的采购代理机构将依</w:t>
      </w:r>
      <w:r>
        <w:rPr>
          <w:rFonts w:ascii="宋体" w:hAnsi="宋体" w:eastAsia="宋体" w:cs="宋体"/>
          <w:color w:val="auto"/>
          <w:spacing w:val="-5"/>
          <w:sz w:val="24"/>
          <w:szCs w:val="24"/>
          <w:highlight w:val="none"/>
        </w:rPr>
        <w:t>据国家确定的认证机构出具的、处于有效期之内的节能产品、环</w:t>
      </w:r>
      <w:r>
        <w:rPr>
          <w:rFonts w:ascii="宋体" w:hAnsi="宋体" w:eastAsia="宋体" w:cs="宋体"/>
          <w:color w:val="auto"/>
          <w:spacing w:val="-6"/>
          <w:sz w:val="24"/>
          <w:szCs w:val="24"/>
          <w:highlight w:val="none"/>
        </w:rPr>
        <w:t>境标志产品认证证书，对获得</w:t>
      </w:r>
      <w:r>
        <w:rPr>
          <w:rFonts w:ascii="宋体" w:hAnsi="宋体" w:eastAsia="宋体" w:cs="宋体"/>
          <w:color w:val="auto"/>
          <w:spacing w:val="3"/>
          <w:sz w:val="24"/>
          <w:szCs w:val="24"/>
          <w:highlight w:val="none"/>
        </w:rPr>
        <w:t>证书的产品实施政府优先采购或强制采购。</w:t>
      </w:r>
      <w:r>
        <w:rPr>
          <w:rFonts w:ascii="宋体" w:hAnsi="宋体" w:eastAsia="宋体" w:cs="宋体"/>
          <w:color w:val="auto"/>
          <w:spacing w:val="2"/>
          <w:sz w:val="24"/>
          <w:szCs w:val="24"/>
          <w:highlight w:val="none"/>
        </w:rPr>
        <w:t>供应商须按磋商文件要求提供相关产品认证证书。</w:t>
      </w:r>
      <w:r>
        <w:rPr>
          <w:rFonts w:ascii="宋体" w:hAnsi="宋体" w:eastAsia="宋体" w:cs="宋体"/>
          <w:color w:val="auto"/>
          <w:spacing w:val="-2"/>
          <w:sz w:val="24"/>
          <w:szCs w:val="24"/>
          <w:highlight w:val="none"/>
        </w:rPr>
        <w:t>采购人拟采购的产品属于政府强制采购的节</w:t>
      </w:r>
      <w:r>
        <w:rPr>
          <w:rFonts w:ascii="宋体" w:hAnsi="宋体" w:eastAsia="宋体" w:cs="宋体"/>
          <w:color w:val="auto"/>
          <w:spacing w:val="-3"/>
          <w:sz w:val="24"/>
          <w:szCs w:val="24"/>
          <w:highlight w:val="none"/>
        </w:rPr>
        <w:t>能产品品目清单范围的，供应商相应的投标产品未</w:t>
      </w:r>
      <w:r>
        <w:rPr>
          <w:rFonts w:ascii="宋体" w:hAnsi="宋体" w:eastAsia="宋体" w:cs="宋体"/>
          <w:color w:val="auto"/>
          <w:sz w:val="24"/>
          <w:szCs w:val="24"/>
          <w:highlight w:val="none"/>
        </w:rPr>
        <w:t>获得国家确定的认证机构出具的、处于有效期之内的节能产品认证证书的，</w:t>
      </w:r>
      <w:r>
        <w:rPr>
          <w:rFonts w:ascii="宋体" w:hAnsi="宋体" w:eastAsia="宋体" w:cs="宋体"/>
          <w:b/>
          <w:bCs/>
          <w:i w:val="0"/>
          <w:iCs w:val="0"/>
          <w:color w:val="auto"/>
          <w:sz w:val="25"/>
          <w:szCs w:val="25"/>
          <w:highlight w:val="none"/>
        </w:rPr>
        <w:t>投标无效</w:t>
      </w:r>
      <w:r>
        <w:rPr>
          <w:rFonts w:ascii="宋体" w:hAnsi="宋体" w:eastAsia="宋体" w:cs="宋体"/>
          <w:color w:val="auto"/>
          <w:sz w:val="24"/>
          <w:szCs w:val="24"/>
          <w:highlight w:val="none"/>
        </w:rPr>
        <w:t>。</w:t>
      </w:r>
    </w:p>
    <w:p w14:paraId="101949F6">
      <w:pPr>
        <w:spacing w:before="111" w:line="279" w:lineRule="auto"/>
        <w:ind w:right="204" w:firstLine="499"/>
        <w:rPr>
          <w:rFonts w:ascii="宋体" w:hAnsi="宋体" w:eastAsia="宋体" w:cs="宋体"/>
          <w:color w:val="auto"/>
          <w:sz w:val="24"/>
          <w:szCs w:val="24"/>
          <w:highlight w:val="none"/>
        </w:rPr>
      </w:pPr>
      <w:r>
        <w:rPr>
          <w:rFonts w:ascii="宋体" w:hAnsi="宋体" w:eastAsia="宋体" w:cs="宋体"/>
          <w:color w:val="auto"/>
          <w:sz w:val="24"/>
          <w:szCs w:val="24"/>
          <w:highlight w:val="none"/>
        </w:rPr>
        <w:t>11.2.2 纳入政府采购管理的修缮、装修类项目采购建材的，鼓励采购单位将绿色</w:t>
      </w:r>
      <w:r>
        <w:rPr>
          <w:rFonts w:ascii="宋体" w:hAnsi="宋体" w:eastAsia="宋体" w:cs="宋体"/>
          <w:color w:val="auto"/>
          <w:spacing w:val="-1"/>
          <w:sz w:val="24"/>
          <w:szCs w:val="24"/>
          <w:highlight w:val="none"/>
        </w:rPr>
        <w:t>建材性</w:t>
      </w:r>
      <w:r>
        <w:rPr>
          <w:rFonts w:ascii="宋体" w:hAnsi="宋体" w:eastAsia="宋体" w:cs="宋体"/>
          <w:color w:val="auto"/>
          <w:spacing w:val="-4"/>
          <w:sz w:val="24"/>
          <w:szCs w:val="24"/>
          <w:highlight w:val="none"/>
        </w:rPr>
        <w:t>能、指标等作为实质性条件纳入采购文件和合同，具体性能指</w:t>
      </w:r>
      <w:r>
        <w:rPr>
          <w:rFonts w:ascii="宋体" w:hAnsi="宋体" w:eastAsia="宋体" w:cs="宋体"/>
          <w:color w:val="auto"/>
          <w:spacing w:val="-5"/>
          <w:sz w:val="24"/>
          <w:szCs w:val="24"/>
          <w:highlight w:val="none"/>
        </w:rPr>
        <w:t>标要求参考相关绿色建材政府采</w:t>
      </w:r>
      <w:r>
        <w:rPr>
          <w:rFonts w:ascii="宋体" w:hAnsi="宋体" w:eastAsia="宋体" w:cs="宋体"/>
          <w:color w:val="auto"/>
          <w:spacing w:val="-6"/>
          <w:sz w:val="24"/>
          <w:szCs w:val="24"/>
          <w:highlight w:val="none"/>
        </w:rPr>
        <w:t>购需求标准。</w:t>
      </w:r>
    </w:p>
    <w:p w14:paraId="56323145">
      <w:pPr>
        <w:spacing w:before="113" w:line="290" w:lineRule="auto"/>
        <w:ind w:left="1" w:right="204"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11.2.3</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为助力打好污染防治攻坚战，推广使用绿色包装，政府采购货物、工程和服务项</w:t>
      </w:r>
      <w:r>
        <w:rPr>
          <w:rFonts w:ascii="宋体" w:hAnsi="宋体" w:eastAsia="宋体" w:cs="宋体"/>
          <w:color w:val="auto"/>
          <w:spacing w:val="-3"/>
          <w:sz w:val="24"/>
          <w:szCs w:val="24"/>
          <w:highlight w:val="none"/>
        </w:rPr>
        <w:t>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321BFBD">
      <w:pPr>
        <w:spacing w:before="78" w:line="294" w:lineRule="auto"/>
        <w:ind w:left="1" w:right="184"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11.2.4 鼓励供应商在参加政府采购过程中开展绿色设计、选择绿色材料、打造绿</w:t>
      </w:r>
      <w:r>
        <w:rPr>
          <w:rFonts w:ascii="宋体" w:hAnsi="宋体" w:eastAsia="宋体" w:cs="宋体"/>
          <w:color w:val="auto"/>
          <w:spacing w:val="-1"/>
          <w:sz w:val="24"/>
          <w:szCs w:val="24"/>
          <w:highlight w:val="none"/>
        </w:rPr>
        <w:t>色制造</w:t>
      </w:r>
      <w:r>
        <w:rPr>
          <w:rFonts w:ascii="宋体" w:hAnsi="宋体" w:eastAsia="宋体" w:cs="宋体"/>
          <w:color w:val="auto"/>
          <w:spacing w:val="-5"/>
          <w:sz w:val="24"/>
          <w:szCs w:val="24"/>
          <w:highlight w:val="none"/>
        </w:rPr>
        <w:t>工艺、开展绿色运输、做好废弃产品回收处理，实现</w:t>
      </w:r>
      <w:r>
        <w:rPr>
          <w:rFonts w:ascii="宋体" w:hAnsi="宋体" w:eastAsia="宋体" w:cs="宋体"/>
          <w:color w:val="auto"/>
          <w:spacing w:val="-6"/>
          <w:sz w:val="24"/>
          <w:szCs w:val="24"/>
          <w:highlight w:val="none"/>
        </w:rPr>
        <w:t>产品全周期的绿色环保。鼓励采购单位对</w:t>
      </w:r>
      <w:r>
        <w:rPr>
          <w:rFonts w:ascii="宋体" w:hAnsi="宋体" w:eastAsia="宋体" w:cs="宋体"/>
          <w:color w:val="auto"/>
          <w:spacing w:val="-3"/>
          <w:sz w:val="24"/>
          <w:szCs w:val="24"/>
          <w:highlight w:val="none"/>
        </w:rPr>
        <w:t>其提高预付款比例、免收履约保证金。</w:t>
      </w:r>
    </w:p>
    <w:p w14:paraId="2B3FB985">
      <w:pPr>
        <w:spacing w:before="34" w:line="220" w:lineRule="auto"/>
        <w:ind w:left="49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11.3</w:t>
      </w:r>
      <w:r>
        <w:rPr>
          <w:rFonts w:ascii="宋体" w:hAnsi="宋体" w:eastAsia="宋体" w:cs="宋体"/>
          <w:color w:val="auto"/>
          <w:spacing w:val="-39"/>
          <w:sz w:val="24"/>
          <w:szCs w:val="24"/>
          <w:highlight w:val="none"/>
        </w:rPr>
        <w:t xml:space="preserve"> </w:t>
      </w:r>
      <w:r>
        <w:rPr>
          <w:rFonts w:ascii="宋体" w:hAnsi="宋体" w:eastAsia="宋体" w:cs="宋体"/>
          <w:color w:val="auto"/>
          <w:spacing w:val="-4"/>
          <w:sz w:val="24"/>
          <w:szCs w:val="24"/>
          <w:highlight w:val="none"/>
        </w:rPr>
        <w:t>支持中小企业发展</w:t>
      </w:r>
    </w:p>
    <w:p w14:paraId="280BFEA1">
      <w:pPr>
        <w:spacing w:before="115" w:line="278" w:lineRule="auto"/>
        <w:ind w:right="184"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11.3.1</w:t>
      </w:r>
      <w:r>
        <w:rPr>
          <w:rFonts w:ascii="宋体" w:hAnsi="宋体" w:eastAsia="宋体" w:cs="宋体"/>
          <w:color w:val="auto"/>
          <w:spacing w:val="-25"/>
          <w:sz w:val="24"/>
          <w:szCs w:val="24"/>
          <w:highlight w:val="none"/>
        </w:rPr>
        <w:t xml:space="preserve"> </w:t>
      </w:r>
      <w:r>
        <w:rPr>
          <w:rFonts w:ascii="宋体" w:hAnsi="宋体" w:eastAsia="宋体" w:cs="宋体"/>
          <w:color w:val="auto"/>
          <w:spacing w:val="1"/>
          <w:sz w:val="24"/>
          <w:szCs w:val="24"/>
          <w:highlight w:val="none"/>
        </w:rPr>
        <w:t>中小企业，是指在中华人民共和国境</w:t>
      </w:r>
      <w:r>
        <w:rPr>
          <w:rFonts w:ascii="宋体" w:hAnsi="宋体" w:eastAsia="宋体" w:cs="宋体"/>
          <w:color w:val="auto"/>
          <w:sz w:val="24"/>
          <w:szCs w:val="24"/>
          <w:highlight w:val="none"/>
        </w:rPr>
        <w:t>内依法设立，依据国务院批准的中小企业划</w:t>
      </w:r>
      <w:r>
        <w:rPr>
          <w:rFonts w:ascii="宋体" w:hAnsi="宋体" w:eastAsia="宋体" w:cs="宋体"/>
          <w:color w:val="auto"/>
          <w:spacing w:val="-5"/>
          <w:sz w:val="24"/>
          <w:szCs w:val="24"/>
          <w:highlight w:val="none"/>
        </w:rPr>
        <w:t>分标准确定的中型企业、小型企业和微型企业，但与大企业的</w:t>
      </w:r>
      <w:r>
        <w:rPr>
          <w:rFonts w:ascii="宋体" w:hAnsi="宋体" w:eastAsia="宋体" w:cs="宋体"/>
          <w:color w:val="auto"/>
          <w:spacing w:val="-6"/>
          <w:sz w:val="24"/>
          <w:szCs w:val="24"/>
          <w:highlight w:val="none"/>
        </w:rPr>
        <w:t>负责人为同一人，或者与大企业</w:t>
      </w:r>
      <w:r>
        <w:rPr>
          <w:rFonts w:ascii="宋体" w:hAnsi="宋体" w:eastAsia="宋体" w:cs="宋体"/>
          <w:color w:val="auto"/>
          <w:spacing w:val="-3"/>
          <w:sz w:val="24"/>
          <w:szCs w:val="24"/>
          <w:highlight w:val="none"/>
        </w:rPr>
        <w:t>存在直接控股、管理关系的除外。</w:t>
      </w:r>
    </w:p>
    <w:p w14:paraId="19BF2799">
      <w:pPr>
        <w:spacing w:before="114"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符合中小企业划分标准的个体工商户，在政府采购活动中视同中小企业。</w:t>
      </w:r>
    </w:p>
    <w:p w14:paraId="4DE62F6E">
      <w:pPr>
        <w:spacing w:before="114" w:line="301" w:lineRule="auto"/>
        <w:ind w:firstLine="498"/>
        <w:rPr>
          <w:rFonts w:ascii="宋体" w:hAnsi="宋体" w:eastAsia="宋体" w:cs="宋体"/>
          <w:color w:val="auto"/>
          <w:sz w:val="24"/>
          <w:szCs w:val="24"/>
          <w:highlight w:val="none"/>
        </w:rPr>
      </w:pPr>
      <w:r>
        <w:rPr>
          <w:rFonts w:ascii="宋体" w:hAnsi="宋体" w:eastAsia="宋体" w:cs="宋体"/>
          <w:color w:val="auto"/>
          <w:sz w:val="24"/>
          <w:szCs w:val="24"/>
          <w:highlight w:val="none"/>
        </w:rPr>
        <w:t>11.3.2</w:t>
      </w:r>
      <w:r>
        <w:rPr>
          <w:rFonts w:ascii="宋体" w:hAnsi="宋体" w:eastAsia="宋体" w:cs="宋体"/>
          <w:color w:val="auto"/>
          <w:spacing w:val="-49"/>
          <w:sz w:val="24"/>
          <w:szCs w:val="24"/>
          <w:highlight w:val="none"/>
        </w:rPr>
        <w:t xml:space="preserve"> </w:t>
      </w:r>
      <w:r>
        <w:rPr>
          <w:rFonts w:ascii="宋体" w:hAnsi="宋体" w:eastAsia="宋体" w:cs="宋体"/>
          <w:color w:val="auto"/>
          <w:sz w:val="24"/>
          <w:szCs w:val="24"/>
          <w:highlight w:val="none"/>
        </w:rPr>
        <w:t>在政府采购活动中，供应商提供的货物符合下列情形的，享受</w:t>
      </w:r>
      <w:r>
        <w:rPr>
          <w:rFonts w:ascii="宋体" w:hAnsi="宋体" w:eastAsia="宋体" w:cs="宋体"/>
          <w:color w:val="auto"/>
          <w:spacing w:val="-1"/>
          <w:sz w:val="24"/>
          <w:szCs w:val="24"/>
          <w:highlight w:val="none"/>
        </w:rPr>
        <w:t>中小企业扶持政策：</w:t>
      </w:r>
      <w:r>
        <w:rPr>
          <w:rFonts w:ascii="宋体" w:hAnsi="宋体" w:eastAsia="宋体" w:cs="宋体"/>
          <w:color w:val="auto"/>
          <w:spacing w:val="-2"/>
          <w:sz w:val="24"/>
          <w:szCs w:val="24"/>
          <w:highlight w:val="none"/>
        </w:rPr>
        <w:t>在货物采购项目中，货物由中小企业制造，</w:t>
      </w:r>
      <w:r>
        <w:rPr>
          <w:rFonts w:ascii="宋体" w:hAnsi="宋体" w:eastAsia="宋体" w:cs="宋体"/>
          <w:color w:val="auto"/>
          <w:spacing w:val="-3"/>
          <w:sz w:val="24"/>
          <w:szCs w:val="24"/>
          <w:highlight w:val="none"/>
        </w:rPr>
        <w:t>即货物由中小企业生产且使用该中小企业商号或者</w:t>
      </w:r>
      <w:r>
        <w:rPr>
          <w:rFonts w:ascii="宋体" w:hAnsi="宋体" w:eastAsia="宋体" w:cs="宋体"/>
          <w:color w:val="auto"/>
          <w:spacing w:val="-2"/>
          <w:sz w:val="24"/>
          <w:szCs w:val="24"/>
          <w:highlight w:val="none"/>
        </w:rPr>
        <w:t>注册商标；在货物采购项目中，供应商提供</w:t>
      </w:r>
      <w:r>
        <w:rPr>
          <w:rFonts w:ascii="宋体" w:hAnsi="宋体" w:eastAsia="宋体" w:cs="宋体"/>
          <w:color w:val="auto"/>
          <w:spacing w:val="-3"/>
          <w:sz w:val="24"/>
          <w:szCs w:val="24"/>
          <w:highlight w:val="none"/>
        </w:rPr>
        <w:t>的货物既有中小企业制造货物，也有大型企业制造货物的，不享受中小企业扶持政策。</w:t>
      </w:r>
    </w:p>
    <w:p w14:paraId="48A4A1AB">
      <w:pPr>
        <w:spacing w:before="36" w:line="294" w:lineRule="auto"/>
        <w:ind w:left="23" w:right="184"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以联合体形式参加政府采购活动，联合体各方均为中小</w:t>
      </w:r>
      <w:r>
        <w:rPr>
          <w:rFonts w:ascii="宋体" w:hAnsi="宋体" w:eastAsia="宋体" w:cs="宋体"/>
          <w:color w:val="auto"/>
          <w:spacing w:val="-4"/>
          <w:sz w:val="24"/>
          <w:szCs w:val="24"/>
          <w:highlight w:val="none"/>
        </w:rPr>
        <w:t>企业的，联合体视同中小企业。其</w:t>
      </w:r>
      <w:r>
        <w:rPr>
          <w:rFonts w:ascii="宋体" w:hAnsi="宋体" w:eastAsia="宋体" w:cs="宋体"/>
          <w:color w:val="auto"/>
          <w:spacing w:val="-3"/>
          <w:sz w:val="24"/>
          <w:szCs w:val="24"/>
          <w:highlight w:val="none"/>
        </w:rPr>
        <w:t>中，联合体各方均为小微企业的，联合体视同小微企业。</w:t>
      </w:r>
    </w:p>
    <w:p w14:paraId="486AEB65">
      <w:pPr>
        <w:spacing w:before="34" w:line="295" w:lineRule="auto"/>
        <w:ind w:left="1" w:right="184"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11.3.3</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对于未预留份额专门面向中小企业的采购项目，</w:t>
      </w:r>
      <w:r>
        <w:rPr>
          <w:rFonts w:hint="eastAsia" w:ascii="宋体" w:hAnsi="宋体" w:eastAsia="宋体" w:cs="宋体"/>
          <w:color w:val="auto"/>
          <w:spacing w:val="1"/>
          <w:sz w:val="24"/>
          <w:szCs w:val="24"/>
          <w:highlight w:val="none"/>
        </w:rPr>
        <w:t>以及预留份额项目中的非预留部分采购包，采购人、采购代理机构应当对符合规定的小微企业报价给予10%~20%(工程项目为6%~10%)的扣除，用扣除后的价格参加评审。</w:t>
      </w:r>
      <w:r>
        <w:rPr>
          <w:rFonts w:ascii="宋体" w:hAnsi="宋体" w:eastAsia="宋体" w:cs="宋体"/>
          <w:color w:val="auto"/>
          <w:spacing w:val="-3"/>
          <w:sz w:val="24"/>
          <w:szCs w:val="24"/>
          <w:highlight w:val="none"/>
        </w:rPr>
        <w:t>接受大中型企业与小微企业组成联合体或者允许大中型企业向一家或者多家小微企业分包的政府采购货物项目，对于联合协议或者分包意向协议约定小微企业的合同份额</w:t>
      </w:r>
      <w:r>
        <w:rPr>
          <w:rFonts w:ascii="宋体" w:hAnsi="宋体" w:eastAsia="宋体" w:cs="宋体"/>
          <w:color w:val="auto"/>
          <w:sz w:val="24"/>
          <w:szCs w:val="24"/>
          <w:highlight w:val="none"/>
        </w:rPr>
        <w:t>占到合同总金额30%以上的，对联合体或者大中型企业的报价给予4%-6</w:t>
      </w:r>
      <w:r>
        <w:rPr>
          <w:rFonts w:ascii="宋体" w:hAnsi="宋体" w:eastAsia="宋体" w:cs="宋体"/>
          <w:color w:val="auto"/>
          <w:spacing w:val="-1"/>
          <w:sz w:val="24"/>
          <w:szCs w:val="24"/>
          <w:highlight w:val="none"/>
        </w:rPr>
        <w:t>%的扣除，用扣除后的</w:t>
      </w:r>
      <w:r>
        <w:rPr>
          <w:rFonts w:ascii="宋体" w:hAnsi="宋体" w:eastAsia="宋体" w:cs="宋体"/>
          <w:color w:val="auto"/>
          <w:spacing w:val="-3"/>
          <w:sz w:val="24"/>
          <w:szCs w:val="24"/>
          <w:highlight w:val="none"/>
        </w:rPr>
        <w:t>价格参加评审。组成联合体或者接受分包的小微企业与联合体内其他企业、分包企业之间存在</w:t>
      </w:r>
      <w:r>
        <w:rPr>
          <w:rFonts w:ascii="宋体" w:hAnsi="宋体" w:eastAsia="宋体" w:cs="宋体"/>
          <w:color w:val="auto"/>
          <w:spacing w:val="-2"/>
          <w:sz w:val="24"/>
          <w:szCs w:val="24"/>
          <w:highlight w:val="none"/>
        </w:rPr>
        <w:t>直接控股、管理关系的，不享受价格扣除优惠政策。</w:t>
      </w:r>
    </w:p>
    <w:p w14:paraId="61304FF0">
      <w:pPr>
        <w:spacing w:before="117" w:line="263" w:lineRule="auto"/>
        <w:ind w:left="2" w:right="184" w:firstLine="49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11.3.4</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符合《关于促进残疾人就业政府采购政策的通知》（财库</w:t>
      </w:r>
      <w:r>
        <w:rPr>
          <w:rFonts w:ascii="宋体" w:hAnsi="宋体" w:eastAsia="宋体" w:cs="宋体"/>
          <w:color w:val="auto"/>
          <w:spacing w:val="-4"/>
          <w:sz w:val="24"/>
          <w:szCs w:val="24"/>
          <w:highlight w:val="none"/>
        </w:rPr>
        <w:t>〔2017〕141</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号）规定的</w:t>
      </w:r>
      <w:r>
        <w:rPr>
          <w:rFonts w:ascii="宋体" w:hAnsi="宋体" w:eastAsia="宋体" w:cs="宋体"/>
          <w:color w:val="auto"/>
          <w:spacing w:val="-2"/>
          <w:sz w:val="24"/>
          <w:szCs w:val="24"/>
          <w:highlight w:val="none"/>
        </w:rPr>
        <w:t>条件并提供《残疾人福利性单位声明函》的残疾人福利性单位视同小型、微型企业；</w:t>
      </w:r>
    </w:p>
    <w:p w14:paraId="67BA87AD">
      <w:pPr>
        <w:spacing w:before="117" w:line="278" w:lineRule="auto"/>
        <w:ind w:left="1" w:right="184"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11.3.5</w:t>
      </w:r>
      <w:r>
        <w:rPr>
          <w:rFonts w:ascii="宋体" w:hAnsi="宋体" w:eastAsia="宋体" w:cs="宋体"/>
          <w:color w:val="auto"/>
          <w:spacing w:val="-34"/>
          <w:sz w:val="24"/>
          <w:szCs w:val="24"/>
          <w:highlight w:val="none"/>
        </w:rPr>
        <w:t xml:space="preserve"> </w:t>
      </w:r>
      <w:r>
        <w:rPr>
          <w:rFonts w:ascii="宋体" w:hAnsi="宋体" w:eastAsia="宋体" w:cs="宋体"/>
          <w:color w:val="auto"/>
          <w:spacing w:val="-1"/>
          <w:sz w:val="24"/>
          <w:szCs w:val="24"/>
          <w:highlight w:val="none"/>
        </w:rPr>
        <w:t>符合《关于政府采购支持监狱企业发展有关问题的通知》（财库[2014]68</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号）规</w:t>
      </w:r>
      <w:r>
        <w:rPr>
          <w:rFonts w:ascii="宋体" w:hAnsi="宋体" w:eastAsia="宋体" w:cs="宋体"/>
          <w:color w:val="auto"/>
          <w:spacing w:val="-3"/>
          <w:sz w:val="24"/>
          <w:szCs w:val="24"/>
          <w:highlight w:val="none"/>
        </w:rPr>
        <w:t>定的监狱企业并提供由省级以上监狱管理局、戒毒管理局（含新疆生产建设兵团）出具的属于</w:t>
      </w:r>
      <w:r>
        <w:rPr>
          <w:rFonts w:ascii="宋体" w:hAnsi="宋体" w:eastAsia="宋体" w:cs="宋体"/>
          <w:color w:val="auto"/>
          <w:spacing w:val="-2"/>
          <w:sz w:val="24"/>
          <w:szCs w:val="24"/>
          <w:highlight w:val="none"/>
        </w:rPr>
        <w:t>监狱企业证明文件的，视同为小型、微型企</w:t>
      </w:r>
      <w:r>
        <w:rPr>
          <w:rFonts w:ascii="宋体" w:hAnsi="宋体" w:eastAsia="宋体" w:cs="宋体"/>
          <w:color w:val="auto"/>
          <w:spacing w:val="-3"/>
          <w:sz w:val="24"/>
          <w:szCs w:val="24"/>
          <w:highlight w:val="none"/>
        </w:rPr>
        <w:t>业。</w:t>
      </w:r>
    </w:p>
    <w:p w14:paraId="7D3EF139">
      <w:pPr>
        <w:spacing w:before="115" w:line="278" w:lineRule="auto"/>
        <w:ind w:left="16" w:right="184"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11.3.6</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可享受中小企业扶持政策的供应商应按照磋商文件格式要求提供《中小企业声明</w:t>
      </w:r>
      <w:r>
        <w:rPr>
          <w:rFonts w:ascii="宋体" w:hAnsi="宋体" w:eastAsia="宋体" w:cs="宋体"/>
          <w:color w:val="auto"/>
          <w:spacing w:val="-7"/>
          <w:sz w:val="24"/>
          <w:szCs w:val="24"/>
          <w:highlight w:val="none"/>
        </w:rPr>
        <w:t>函》，供应商提供的《中小企业声明函》与实际情况</w:t>
      </w:r>
      <w:r>
        <w:rPr>
          <w:rFonts w:ascii="宋体" w:hAnsi="宋体" w:eastAsia="宋体" w:cs="宋体"/>
          <w:color w:val="auto"/>
          <w:spacing w:val="-8"/>
          <w:sz w:val="24"/>
          <w:szCs w:val="24"/>
          <w:highlight w:val="none"/>
        </w:rPr>
        <w:t>不符的，不享受中小企业扶持政策。声明</w:t>
      </w:r>
      <w:r>
        <w:rPr>
          <w:rFonts w:ascii="宋体" w:hAnsi="宋体" w:eastAsia="宋体" w:cs="宋体"/>
          <w:color w:val="auto"/>
          <w:spacing w:val="-2"/>
          <w:sz w:val="24"/>
          <w:szCs w:val="24"/>
          <w:highlight w:val="none"/>
        </w:rPr>
        <w:t>内容不实的，属于提供虚假材料谋取中标、成交的，依法承担法律责任。</w:t>
      </w:r>
    </w:p>
    <w:p w14:paraId="059C5536">
      <w:pPr>
        <w:spacing w:before="114" w:line="264" w:lineRule="auto"/>
        <w:ind w:left="4" w:right="185"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11.3.7</w:t>
      </w:r>
      <w:r>
        <w:rPr>
          <w:rFonts w:ascii="宋体" w:hAnsi="宋体" w:eastAsia="宋体" w:cs="宋体"/>
          <w:color w:val="auto"/>
          <w:spacing w:val="-25"/>
          <w:sz w:val="24"/>
          <w:szCs w:val="24"/>
          <w:highlight w:val="none"/>
        </w:rPr>
        <w:t xml:space="preserve"> </w:t>
      </w:r>
      <w:r>
        <w:rPr>
          <w:rFonts w:ascii="宋体" w:hAnsi="宋体" w:eastAsia="宋体" w:cs="宋体"/>
          <w:color w:val="auto"/>
          <w:spacing w:val="1"/>
          <w:sz w:val="24"/>
          <w:szCs w:val="24"/>
          <w:highlight w:val="none"/>
        </w:rPr>
        <w:t>中小企业享受扶持政策获得政府采购</w:t>
      </w:r>
      <w:r>
        <w:rPr>
          <w:rFonts w:ascii="宋体" w:hAnsi="宋体" w:eastAsia="宋体" w:cs="宋体"/>
          <w:color w:val="auto"/>
          <w:sz w:val="24"/>
          <w:szCs w:val="24"/>
          <w:highlight w:val="none"/>
        </w:rPr>
        <w:t>合同的，小微企业不得将合同分包给大中型</w:t>
      </w:r>
      <w:r>
        <w:rPr>
          <w:rFonts w:ascii="宋体" w:hAnsi="宋体" w:eastAsia="宋体" w:cs="宋体"/>
          <w:color w:val="auto"/>
          <w:spacing w:val="-3"/>
          <w:sz w:val="24"/>
          <w:szCs w:val="24"/>
          <w:highlight w:val="none"/>
        </w:rPr>
        <w:t>企业，中型企业不得将合同分包给大型企业。</w:t>
      </w:r>
    </w:p>
    <w:p w14:paraId="4E3405E7">
      <w:pPr>
        <w:spacing w:before="114" w:line="220" w:lineRule="auto"/>
        <w:ind w:left="49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11.4</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支持创新发展</w:t>
      </w:r>
    </w:p>
    <w:p w14:paraId="1713D8D5">
      <w:pPr>
        <w:spacing w:before="114" w:line="219" w:lineRule="auto"/>
        <w:ind w:left="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11.4.1</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采购人优先采购被认定为首台套产品和“制造精品”的自主创新产品。</w:t>
      </w:r>
    </w:p>
    <w:p w14:paraId="25CE67DA">
      <w:pPr>
        <w:spacing w:before="78" w:line="219" w:lineRule="auto"/>
        <w:ind w:left="9"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11.4.2首台套产品被纳入《首台套产品推广应用指导目录》之日起</w:t>
      </w:r>
      <w:r>
        <w:rPr>
          <w:rFonts w:ascii="宋体" w:hAnsi="宋体" w:eastAsia="宋体" w:cs="宋体"/>
          <w:color w:val="auto"/>
          <w:spacing w:val="-43"/>
          <w:sz w:val="24"/>
          <w:szCs w:val="24"/>
          <w:highlight w:val="none"/>
        </w:rPr>
        <w:t xml:space="preserve"> </w:t>
      </w:r>
      <w:r>
        <w:rPr>
          <w:rFonts w:ascii="宋体" w:hAnsi="宋体" w:eastAsia="宋体" w:cs="宋体"/>
          <w:color w:val="auto"/>
          <w:sz w:val="24"/>
          <w:szCs w:val="24"/>
          <w:highlight w:val="none"/>
        </w:rPr>
        <w:t>3</w:t>
      </w:r>
      <w:r>
        <w:rPr>
          <w:rFonts w:ascii="宋体" w:hAnsi="宋体" w:eastAsia="宋体" w:cs="宋体"/>
          <w:color w:val="auto"/>
          <w:spacing w:val="-47"/>
          <w:sz w:val="24"/>
          <w:szCs w:val="24"/>
          <w:highlight w:val="none"/>
        </w:rPr>
        <w:t xml:space="preserve"> </w:t>
      </w:r>
      <w:r>
        <w:rPr>
          <w:rFonts w:ascii="宋体" w:hAnsi="宋体" w:eastAsia="宋体" w:cs="宋体"/>
          <w:color w:val="auto"/>
          <w:sz w:val="24"/>
          <w:szCs w:val="24"/>
          <w:highlight w:val="none"/>
        </w:rPr>
        <w:t>年内，以及产品核</w:t>
      </w:r>
      <w:r>
        <w:rPr>
          <w:rFonts w:ascii="宋体" w:hAnsi="宋体" w:eastAsia="宋体" w:cs="宋体"/>
          <w:color w:val="auto"/>
          <w:spacing w:val="-3"/>
          <w:sz w:val="24"/>
          <w:szCs w:val="24"/>
          <w:highlight w:val="none"/>
        </w:rPr>
        <w:t>心技术高于国内领先水平，并具有明晰自主知识产权的“制造精</w:t>
      </w:r>
      <w:r>
        <w:rPr>
          <w:rFonts w:ascii="宋体" w:hAnsi="宋体" w:eastAsia="宋体" w:cs="宋体"/>
          <w:color w:val="auto"/>
          <w:spacing w:val="-4"/>
          <w:sz w:val="24"/>
          <w:szCs w:val="24"/>
          <w:highlight w:val="none"/>
        </w:rPr>
        <w:t>品”产品，自认定之日起</w:t>
      </w:r>
      <w:r>
        <w:rPr>
          <w:rFonts w:ascii="宋体" w:hAnsi="宋体" w:eastAsia="宋体" w:cs="宋体"/>
          <w:color w:val="auto"/>
          <w:spacing w:val="-48"/>
          <w:sz w:val="24"/>
          <w:szCs w:val="24"/>
          <w:highlight w:val="none"/>
        </w:rPr>
        <w:t xml:space="preserve"> </w:t>
      </w:r>
      <w:r>
        <w:rPr>
          <w:rFonts w:ascii="宋体" w:hAnsi="宋体" w:eastAsia="宋体" w:cs="宋体"/>
          <w:color w:val="auto"/>
          <w:spacing w:val="-4"/>
          <w:sz w:val="24"/>
          <w:szCs w:val="24"/>
          <w:highlight w:val="none"/>
        </w:rPr>
        <w:t>2</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年</w:t>
      </w:r>
      <w:r>
        <w:rPr>
          <w:rFonts w:ascii="宋体" w:hAnsi="宋体" w:eastAsia="宋体" w:cs="宋体"/>
          <w:color w:val="auto"/>
          <w:spacing w:val="-3"/>
          <w:sz w:val="24"/>
          <w:szCs w:val="24"/>
          <w:highlight w:val="none"/>
        </w:rPr>
        <w:t>内视同已具备相应销售业绩，参加政府采购活动时业绩分值为满分。</w:t>
      </w:r>
    </w:p>
    <w:p w14:paraId="4C2571D1">
      <w:pPr>
        <w:spacing w:before="114" w:line="220" w:lineRule="auto"/>
        <w:ind w:left="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11.5</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rPr>
        <w:t>平等对待内外资企业和符合条件的破产重整企业</w:t>
      </w:r>
    </w:p>
    <w:p w14:paraId="1D5D2715">
      <w:pPr>
        <w:spacing w:before="115" w:line="295" w:lineRule="auto"/>
        <w:ind w:firstLine="45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平等对待内外资企业和符合条件的破产重整企业，切实保障企业公平竞争，平等维护企业</w:t>
      </w:r>
      <w:r>
        <w:rPr>
          <w:rFonts w:ascii="宋体" w:hAnsi="宋体" w:eastAsia="宋体" w:cs="宋体"/>
          <w:color w:val="auto"/>
          <w:spacing w:val="-9"/>
          <w:sz w:val="24"/>
          <w:szCs w:val="24"/>
          <w:highlight w:val="none"/>
        </w:rPr>
        <w:t>的合法利益。</w:t>
      </w:r>
    </w:p>
    <w:p w14:paraId="3595C3A7">
      <w:pPr>
        <w:pStyle w:val="6"/>
        <w:spacing w:line="257" w:lineRule="auto"/>
        <w:rPr>
          <w:color w:val="auto"/>
          <w:highlight w:val="none"/>
        </w:rPr>
      </w:pPr>
    </w:p>
    <w:p w14:paraId="79166DBB">
      <w:pPr>
        <w:pStyle w:val="6"/>
        <w:spacing w:line="258" w:lineRule="auto"/>
        <w:rPr>
          <w:color w:val="auto"/>
          <w:highlight w:val="none"/>
        </w:rPr>
      </w:pPr>
    </w:p>
    <w:p w14:paraId="30F393A4">
      <w:pPr>
        <w:spacing w:before="104" w:line="220" w:lineRule="auto"/>
        <w:ind w:left="2885"/>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十二、需要补充的其他内容</w:t>
      </w:r>
    </w:p>
    <w:p w14:paraId="6F60F013">
      <w:pPr>
        <w:pStyle w:val="6"/>
        <w:spacing w:line="268" w:lineRule="auto"/>
        <w:rPr>
          <w:color w:val="auto"/>
          <w:highlight w:val="none"/>
        </w:rPr>
      </w:pPr>
    </w:p>
    <w:p w14:paraId="1C2EDC3D">
      <w:pPr>
        <w:pStyle w:val="6"/>
        <w:spacing w:line="248" w:lineRule="auto"/>
        <w:rPr>
          <w:color w:val="auto"/>
          <w:highlight w:val="none"/>
        </w:rPr>
      </w:pPr>
      <w:r>
        <w:rPr>
          <w:rFonts w:ascii="宋体" w:hAnsi="宋体" w:eastAsia="宋体" w:cs="宋体"/>
          <w:color w:val="auto"/>
          <w:spacing w:val="-3"/>
          <w:sz w:val="24"/>
          <w:szCs w:val="24"/>
          <w:highlight w:val="none"/>
        </w:rPr>
        <w:t>需要补充的其他内容：详见供应商须知前附表。</w:t>
      </w:r>
    </w:p>
    <w:p w14:paraId="05685464">
      <w:pPr>
        <w:pStyle w:val="6"/>
        <w:spacing w:line="248" w:lineRule="auto"/>
        <w:rPr>
          <w:color w:val="auto"/>
          <w:highlight w:val="none"/>
        </w:rPr>
      </w:pPr>
    </w:p>
    <w:p w14:paraId="3BC25176">
      <w:pPr>
        <w:pStyle w:val="6"/>
        <w:spacing w:line="248" w:lineRule="auto"/>
        <w:rPr>
          <w:color w:val="auto"/>
          <w:highlight w:val="none"/>
        </w:rPr>
      </w:pPr>
    </w:p>
    <w:p w14:paraId="556A19CC">
      <w:pPr>
        <w:pStyle w:val="6"/>
        <w:spacing w:line="249" w:lineRule="auto"/>
        <w:rPr>
          <w:color w:val="auto"/>
          <w:highlight w:val="none"/>
        </w:rPr>
      </w:pPr>
    </w:p>
    <w:p w14:paraId="769838E4">
      <w:pPr>
        <w:rPr>
          <w:rFonts w:ascii="宋体" w:hAnsi="宋体" w:eastAsia="宋体" w:cs="宋体"/>
          <w:color w:val="auto"/>
          <w:spacing w:val="-14"/>
          <w:sz w:val="24"/>
          <w:szCs w:val="24"/>
          <w:highlight w:val="none"/>
        </w:rPr>
      </w:pPr>
      <w:r>
        <w:rPr>
          <w:rFonts w:ascii="宋体" w:hAnsi="宋体" w:eastAsia="宋体" w:cs="宋体"/>
          <w:color w:val="auto"/>
          <w:spacing w:val="-14"/>
          <w:sz w:val="24"/>
          <w:szCs w:val="24"/>
          <w:highlight w:val="none"/>
        </w:rPr>
        <w:br w:type="page"/>
      </w:r>
    </w:p>
    <w:p w14:paraId="0136CBD4">
      <w:pPr>
        <w:spacing w:before="78" w:line="219" w:lineRule="auto"/>
        <w:ind w:left="28"/>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附件</w:t>
      </w:r>
      <w:r>
        <w:rPr>
          <w:rFonts w:ascii="宋体" w:hAnsi="宋体" w:eastAsia="宋体" w:cs="宋体"/>
          <w:color w:val="auto"/>
          <w:spacing w:val="-33"/>
          <w:sz w:val="24"/>
          <w:szCs w:val="24"/>
          <w:highlight w:val="none"/>
        </w:rPr>
        <w:t xml:space="preserve"> </w:t>
      </w:r>
      <w:r>
        <w:rPr>
          <w:rFonts w:ascii="宋体" w:hAnsi="宋体" w:eastAsia="宋体" w:cs="宋体"/>
          <w:color w:val="auto"/>
          <w:spacing w:val="-14"/>
          <w:sz w:val="24"/>
          <w:szCs w:val="24"/>
          <w:highlight w:val="none"/>
        </w:rPr>
        <w:t>1：</w:t>
      </w:r>
    </w:p>
    <w:p w14:paraId="04A85DAF">
      <w:pPr>
        <w:spacing w:before="38" w:line="219" w:lineRule="auto"/>
        <w:ind w:left="4083"/>
        <w:rPr>
          <w:rFonts w:ascii="宋体" w:hAnsi="宋体" w:eastAsia="宋体" w:cs="宋体"/>
          <w:color w:val="auto"/>
          <w:sz w:val="32"/>
          <w:szCs w:val="32"/>
          <w:highlight w:val="none"/>
        </w:rPr>
      </w:pPr>
      <w:r>
        <w:rPr>
          <w:rFonts w:ascii="宋体" w:hAnsi="宋体" w:eastAsia="宋体" w:cs="宋体"/>
          <w:b/>
          <w:bCs/>
          <w:color w:val="auto"/>
          <w:spacing w:val="-6"/>
          <w:sz w:val="32"/>
          <w:szCs w:val="32"/>
          <w:highlight w:val="none"/>
        </w:rPr>
        <w:t>质疑函范本</w:t>
      </w:r>
    </w:p>
    <w:p w14:paraId="372C79C8">
      <w:pPr>
        <w:spacing w:before="262" w:line="219" w:lineRule="auto"/>
        <w:ind w:left="1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一、质疑供应商基本信息</w:t>
      </w:r>
    </w:p>
    <w:p w14:paraId="236F6CC0">
      <w:pPr>
        <w:spacing w:before="182" w:line="219" w:lineRule="auto"/>
        <w:ind w:left="10"/>
        <w:rPr>
          <w:color w:val="auto"/>
          <w:sz w:val="24"/>
          <w:szCs w:val="24"/>
          <w:highlight w:val="none"/>
        </w:rPr>
      </w:pPr>
      <w:r>
        <w:rPr>
          <w:rFonts w:ascii="宋体" w:hAnsi="宋体" w:eastAsia="宋体" w:cs="宋体"/>
          <w:color w:val="auto"/>
          <w:spacing w:val="-2"/>
          <w:sz w:val="24"/>
          <w:szCs w:val="24"/>
          <w:highlight w:val="none"/>
        </w:rPr>
        <w:t>质疑供应商：</w:t>
      </w:r>
      <w:r>
        <w:rPr>
          <w:color w:val="auto"/>
          <w:position w:val="-3"/>
          <w:sz w:val="24"/>
          <w:szCs w:val="24"/>
          <w:highlight w:val="none"/>
        </w:rPr>
        <w:drawing>
          <wp:inline distT="0" distB="0" distL="0" distR="0">
            <wp:extent cx="47244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2"/>
                    <a:stretch>
                      <a:fillRect/>
                    </a:stretch>
                  </pic:blipFill>
                  <pic:spPr>
                    <a:xfrm>
                      <a:off x="0" y="0"/>
                      <a:ext cx="4724400" cy="7620"/>
                    </a:xfrm>
                    <a:prstGeom prst="rect">
                      <a:avLst/>
                    </a:prstGeom>
                  </pic:spPr>
                </pic:pic>
              </a:graphicData>
            </a:graphic>
          </wp:inline>
        </w:drawing>
      </w:r>
    </w:p>
    <w:p w14:paraId="49315FEB">
      <w:pPr>
        <w:spacing w:before="182" w:line="219" w:lineRule="auto"/>
        <w:ind w:left="9"/>
        <w:rPr>
          <w:color w:val="auto"/>
          <w:sz w:val="24"/>
          <w:szCs w:val="24"/>
          <w:highlight w:val="none"/>
        </w:rPr>
      </w:pPr>
      <w:r>
        <w:rPr>
          <w:rFonts w:ascii="宋体" w:hAnsi="宋体" w:eastAsia="宋体" w:cs="宋体"/>
          <w:color w:val="auto"/>
          <w:spacing w:val="-7"/>
          <w:sz w:val="24"/>
          <w:szCs w:val="24"/>
          <w:highlight w:val="none"/>
        </w:rPr>
        <w:t>地址：</w:t>
      </w:r>
      <w:r>
        <w:rPr>
          <w:color w:val="auto"/>
          <w:position w:val="-3"/>
          <w:sz w:val="24"/>
          <w:szCs w:val="24"/>
          <w:highlight w:val="none"/>
        </w:rPr>
        <w:drawing>
          <wp:inline distT="0" distB="0" distL="0" distR="0">
            <wp:extent cx="22098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3"/>
                    <a:stretch>
                      <a:fillRect/>
                    </a:stretch>
                  </pic:blipFill>
                  <pic:spPr>
                    <a:xfrm>
                      <a:off x="0" y="0"/>
                      <a:ext cx="2209800" cy="7620"/>
                    </a:xfrm>
                    <a:prstGeom prst="rect">
                      <a:avLst/>
                    </a:prstGeom>
                  </pic:spPr>
                </pic:pic>
              </a:graphicData>
            </a:graphic>
          </wp:inline>
        </w:drawing>
      </w:r>
      <w:r>
        <w:rPr>
          <w:rFonts w:ascii="宋体" w:hAnsi="宋体" w:eastAsia="宋体" w:cs="宋体"/>
          <w:color w:val="auto"/>
          <w:spacing w:val="-89"/>
          <w:sz w:val="24"/>
          <w:szCs w:val="24"/>
          <w:highlight w:val="none"/>
        </w:rPr>
        <w:t xml:space="preserve"> </w:t>
      </w:r>
      <w:r>
        <w:rPr>
          <w:rFonts w:ascii="宋体" w:hAnsi="宋体" w:eastAsia="宋体" w:cs="宋体"/>
          <w:color w:val="auto"/>
          <w:spacing w:val="-7"/>
          <w:sz w:val="24"/>
          <w:szCs w:val="24"/>
          <w:highlight w:val="none"/>
        </w:rPr>
        <w:t>邮编：</w:t>
      </w:r>
      <w:r>
        <w:rPr>
          <w:color w:val="auto"/>
          <w:position w:val="-3"/>
          <w:sz w:val="24"/>
          <w:szCs w:val="24"/>
          <w:highlight w:val="none"/>
        </w:rPr>
        <w:drawing>
          <wp:inline distT="0" distB="0" distL="0" distR="0">
            <wp:extent cx="27432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4"/>
                    <a:stretch>
                      <a:fillRect/>
                    </a:stretch>
                  </pic:blipFill>
                  <pic:spPr>
                    <a:xfrm>
                      <a:off x="0" y="0"/>
                      <a:ext cx="2743200" cy="7620"/>
                    </a:xfrm>
                    <a:prstGeom prst="rect">
                      <a:avLst/>
                    </a:prstGeom>
                  </pic:spPr>
                </pic:pic>
              </a:graphicData>
            </a:graphic>
          </wp:inline>
        </w:drawing>
      </w:r>
    </w:p>
    <w:p w14:paraId="5DAED6B9">
      <w:pPr>
        <w:spacing w:before="182" w:line="219" w:lineRule="auto"/>
        <w:ind w:left="10"/>
        <w:rPr>
          <w:color w:val="auto"/>
          <w:sz w:val="24"/>
          <w:szCs w:val="24"/>
          <w:highlight w:val="none"/>
        </w:rPr>
      </w:pPr>
      <w:r>
        <w:rPr>
          <w:rFonts w:ascii="宋体" w:hAnsi="宋体" w:eastAsia="宋体" w:cs="宋体"/>
          <w:color w:val="auto"/>
          <w:spacing w:val="-3"/>
          <w:sz w:val="24"/>
          <w:szCs w:val="24"/>
          <w:highlight w:val="none"/>
        </w:rPr>
        <w:t>联系人：</w:t>
      </w:r>
      <w:r>
        <w:rPr>
          <w:color w:val="auto"/>
          <w:position w:val="-3"/>
          <w:sz w:val="24"/>
          <w:szCs w:val="24"/>
          <w:highlight w:val="none"/>
        </w:rPr>
        <w:drawing>
          <wp:inline distT="0" distB="0" distL="0" distR="0">
            <wp:extent cx="20574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5"/>
                    <a:stretch>
                      <a:fillRect/>
                    </a:stretch>
                  </pic:blipFill>
                  <pic:spPr>
                    <a:xfrm>
                      <a:off x="0" y="0"/>
                      <a:ext cx="2057400" cy="7620"/>
                    </a:xfrm>
                    <a:prstGeom prst="rect">
                      <a:avLst/>
                    </a:prstGeom>
                  </pic:spPr>
                </pic:pic>
              </a:graphicData>
            </a:graphic>
          </wp:inline>
        </w:drawing>
      </w:r>
      <w:r>
        <w:rPr>
          <w:rFonts w:ascii="宋体" w:hAnsi="宋体" w:eastAsia="宋体" w:cs="宋体"/>
          <w:color w:val="auto"/>
          <w:spacing w:val="-105"/>
          <w:sz w:val="24"/>
          <w:szCs w:val="24"/>
          <w:highlight w:val="none"/>
        </w:rPr>
        <w:t xml:space="preserve"> </w:t>
      </w:r>
      <w:r>
        <w:rPr>
          <w:rFonts w:ascii="宋体" w:hAnsi="宋体" w:eastAsia="宋体" w:cs="宋体"/>
          <w:color w:val="auto"/>
          <w:spacing w:val="-3"/>
          <w:sz w:val="24"/>
          <w:szCs w:val="24"/>
          <w:highlight w:val="none"/>
        </w:rPr>
        <w:t>联系电话：</w:t>
      </w:r>
      <w:r>
        <w:rPr>
          <w:color w:val="auto"/>
          <w:position w:val="-3"/>
          <w:sz w:val="24"/>
          <w:szCs w:val="24"/>
          <w:highlight w:val="none"/>
        </w:rPr>
        <w:drawing>
          <wp:inline distT="0" distB="0" distL="0" distR="0">
            <wp:extent cx="2759075"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6"/>
                    <a:stretch>
                      <a:fillRect/>
                    </a:stretch>
                  </pic:blipFill>
                  <pic:spPr>
                    <a:xfrm>
                      <a:off x="0" y="0"/>
                      <a:ext cx="2759709" cy="7620"/>
                    </a:xfrm>
                    <a:prstGeom prst="rect">
                      <a:avLst/>
                    </a:prstGeom>
                  </pic:spPr>
                </pic:pic>
              </a:graphicData>
            </a:graphic>
          </wp:inline>
        </w:drawing>
      </w:r>
    </w:p>
    <w:p w14:paraId="4D9E8A14">
      <w:pPr>
        <w:spacing w:before="183" w:line="219" w:lineRule="auto"/>
        <w:ind w:left="8"/>
        <w:rPr>
          <w:color w:val="auto"/>
          <w:sz w:val="24"/>
          <w:szCs w:val="24"/>
          <w:highlight w:val="none"/>
        </w:rPr>
      </w:pPr>
      <w:r>
        <w:rPr>
          <w:rFonts w:ascii="宋体" w:hAnsi="宋体" w:eastAsia="宋体" w:cs="宋体"/>
          <w:color w:val="auto"/>
          <w:spacing w:val="-2"/>
          <w:sz w:val="24"/>
          <w:szCs w:val="24"/>
          <w:highlight w:val="none"/>
        </w:rPr>
        <w:t>授权代表：</w:t>
      </w:r>
      <w:r>
        <w:rPr>
          <w:color w:val="auto"/>
          <w:position w:val="-3"/>
          <w:sz w:val="24"/>
          <w:szCs w:val="24"/>
          <w:highlight w:val="none"/>
        </w:rPr>
        <w:drawing>
          <wp:inline distT="0" distB="0" distL="0" distR="0">
            <wp:extent cx="4953000"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7"/>
                    <a:stretch>
                      <a:fillRect/>
                    </a:stretch>
                  </pic:blipFill>
                  <pic:spPr>
                    <a:xfrm>
                      <a:off x="0" y="0"/>
                      <a:ext cx="4953000" cy="7620"/>
                    </a:xfrm>
                    <a:prstGeom prst="rect">
                      <a:avLst/>
                    </a:prstGeom>
                  </pic:spPr>
                </pic:pic>
              </a:graphicData>
            </a:graphic>
          </wp:inline>
        </w:drawing>
      </w:r>
    </w:p>
    <w:p w14:paraId="593034B1">
      <w:pPr>
        <w:spacing w:before="182" w:line="219" w:lineRule="auto"/>
        <w:ind w:left="10"/>
        <w:rPr>
          <w:color w:val="auto"/>
          <w:sz w:val="24"/>
          <w:szCs w:val="24"/>
          <w:highlight w:val="none"/>
        </w:rPr>
      </w:pPr>
      <w:r>
        <w:rPr>
          <w:rFonts w:ascii="宋体" w:hAnsi="宋体" w:eastAsia="宋体" w:cs="宋体"/>
          <w:color w:val="auto"/>
          <w:spacing w:val="-3"/>
          <w:sz w:val="24"/>
          <w:szCs w:val="24"/>
          <w:highlight w:val="none"/>
        </w:rPr>
        <w:t>联系电话：</w:t>
      </w:r>
      <w:r>
        <w:rPr>
          <w:color w:val="auto"/>
          <w:position w:val="-3"/>
          <w:sz w:val="24"/>
          <w:szCs w:val="24"/>
          <w:highlight w:val="none"/>
        </w:rPr>
        <w:drawing>
          <wp:inline distT="0" distB="0" distL="0" distR="0">
            <wp:extent cx="4876800"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8"/>
                    <a:stretch>
                      <a:fillRect/>
                    </a:stretch>
                  </pic:blipFill>
                  <pic:spPr>
                    <a:xfrm>
                      <a:off x="0" y="0"/>
                      <a:ext cx="4876800" cy="7620"/>
                    </a:xfrm>
                    <a:prstGeom prst="rect">
                      <a:avLst/>
                    </a:prstGeom>
                  </pic:spPr>
                </pic:pic>
              </a:graphicData>
            </a:graphic>
          </wp:inline>
        </w:drawing>
      </w:r>
    </w:p>
    <w:p w14:paraId="2F23A67E">
      <w:pPr>
        <w:spacing w:before="182" w:line="219" w:lineRule="auto"/>
        <w:ind w:left="9"/>
        <w:rPr>
          <w:color w:val="auto"/>
          <w:sz w:val="24"/>
          <w:szCs w:val="24"/>
          <w:highlight w:val="none"/>
        </w:rPr>
      </w:pPr>
      <w:r>
        <w:rPr>
          <w:rFonts w:ascii="宋体" w:hAnsi="宋体" w:eastAsia="宋体" w:cs="宋体"/>
          <w:color w:val="auto"/>
          <w:spacing w:val="-6"/>
          <w:sz w:val="24"/>
          <w:szCs w:val="24"/>
          <w:highlight w:val="none"/>
        </w:rPr>
        <w:t xml:space="preserve">地址： </w:t>
      </w:r>
      <w:r>
        <w:rPr>
          <w:color w:val="auto"/>
          <w:position w:val="-3"/>
          <w:sz w:val="24"/>
          <w:szCs w:val="24"/>
          <w:highlight w:val="none"/>
        </w:rPr>
        <w:drawing>
          <wp:inline distT="0" distB="0" distL="0" distR="0">
            <wp:extent cx="2209800" cy="76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9"/>
                    <a:stretch>
                      <a:fillRect/>
                    </a:stretch>
                  </pic:blipFill>
                  <pic:spPr>
                    <a:xfrm>
                      <a:off x="0" y="0"/>
                      <a:ext cx="2209800" cy="7620"/>
                    </a:xfrm>
                    <a:prstGeom prst="rect">
                      <a:avLst/>
                    </a:prstGeom>
                  </pic:spPr>
                </pic:pic>
              </a:graphicData>
            </a:graphic>
          </wp:inline>
        </w:drawing>
      </w:r>
      <w:r>
        <w:rPr>
          <w:rFonts w:ascii="宋体" w:hAnsi="宋体" w:eastAsia="宋体" w:cs="宋体"/>
          <w:color w:val="auto"/>
          <w:spacing w:val="-89"/>
          <w:sz w:val="24"/>
          <w:szCs w:val="24"/>
          <w:highlight w:val="none"/>
        </w:rPr>
        <w:t xml:space="preserve"> </w:t>
      </w:r>
      <w:r>
        <w:rPr>
          <w:rFonts w:ascii="宋体" w:hAnsi="宋体" w:eastAsia="宋体" w:cs="宋体"/>
          <w:color w:val="auto"/>
          <w:spacing w:val="-6"/>
          <w:sz w:val="24"/>
          <w:szCs w:val="24"/>
          <w:highlight w:val="none"/>
        </w:rPr>
        <w:t>邮编：</w:t>
      </w:r>
      <w:r>
        <w:rPr>
          <w:color w:val="auto"/>
          <w:position w:val="-3"/>
          <w:sz w:val="24"/>
          <w:szCs w:val="24"/>
          <w:highlight w:val="none"/>
        </w:rPr>
        <w:drawing>
          <wp:inline distT="0" distB="0" distL="0" distR="0">
            <wp:extent cx="2819400"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0"/>
                    <a:stretch>
                      <a:fillRect/>
                    </a:stretch>
                  </pic:blipFill>
                  <pic:spPr>
                    <a:xfrm>
                      <a:off x="0" y="0"/>
                      <a:ext cx="2819400" cy="7620"/>
                    </a:xfrm>
                    <a:prstGeom prst="rect">
                      <a:avLst/>
                    </a:prstGeom>
                  </pic:spPr>
                </pic:pic>
              </a:graphicData>
            </a:graphic>
          </wp:inline>
        </w:drawing>
      </w:r>
    </w:p>
    <w:p w14:paraId="1030C011">
      <w:pPr>
        <w:spacing w:before="182" w:line="219" w:lineRule="auto"/>
        <w:ind w:left="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二、质疑项目基本情况</w:t>
      </w:r>
    </w:p>
    <w:p w14:paraId="64B88687">
      <w:pPr>
        <w:spacing w:before="182" w:line="219" w:lineRule="auto"/>
        <w:ind w:left="10"/>
        <w:rPr>
          <w:color w:val="auto"/>
          <w:sz w:val="24"/>
          <w:szCs w:val="24"/>
          <w:highlight w:val="none"/>
        </w:rPr>
      </w:pPr>
      <w:r>
        <w:rPr>
          <w:rFonts w:ascii="宋体" w:hAnsi="宋体" w:eastAsia="宋体" w:cs="宋体"/>
          <w:color w:val="auto"/>
          <w:spacing w:val="-2"/>
          <w:sz w:val="24"/>
          <w:szCs w:val="24"/>
          <w:highlight w:val="none"/>
        </w:rPr>
        <w:t>质疑项目的名称：</w:t>
      </w:r>
      <w:r>
        <w:rPr>
          <w:color w:val="auto"/>
          <w:position w:val="-3"/>
          <w:sz w:val="24"/>
          <w:szCs w:val="24"/>
          <w:highlight w:val="none"/>
        </w:rPr>
        <w:drawing>
          <wp:inline distT="0" distB="0" distL="0" distR="0">
            <wp:extent cx="4419600"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1"/>
                    <a:stretch>
                      <a:fillRect/>
                    </a:stretch>
                  </pic:blipFill>
                  <pic:spPr>
                    <a:xfrm>
                      <a:off x="0" y="0"/>
                      <a:ext cx="4419600" cy="7620"/>
                    </a:xfrm>
                    <a:prstGeom prst="rect">
                      <a:avLst/>
                    </a:prstGeom>
                  </pic:spPr>
                </pic:pic>
              </a:graphicData>
            </a:graphic>
          </wp:inline>
        </w:drawing>
      </w:r>
    </w:p>
    <w:p w14:paraId="610E5A72">
      <w:pPr>
        <w:spacing w:before="182" w:line="219" w:lineRule="auto"/>
        <w:ind w:left="10"/>
        <w:rPr>
          <w:color w:val="auto"/>
          <w:sz w:val="24"/>
          <w:szCs w:val="24"/>
          <w:highlight w:val="none"/>
        </w:rPr>
      </w:pPr>
      <w:r>
        <w:rPr>
          <w:rFonts w:ascii="宋体" w:hAnsi="宋体" w:eastAsia="宋体" w:cs="宋体"/>
          <w:color w:val="auto"/>
          <w:spacing w:val="-2"/>
          <w:sz w:val="24"/>
          <w:szCs w:val="24"/>
          <w:highlight w:val="none"/>
        </w:rPr>
        <w:t>质疑项目的编号：</w:t>
      </w:r>
      <w:r>
        <w:rPr>
          <w:color w:val="auto"/>
          <w:position w:val="-3"/>
          <w:sz w:val="24"/>
          <w:szCs w:val="24"/>
          <w:highlight w:val="none"/>
        </w:rPr>
        <w:drawing>
          <wp:inline distT="0" distB="0" distL="0" distR="0">
            <wp:extent cx="1905000"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2"/>
                    <a:stretch>
                      <a:fillRect/>
                    </a:stretch>
                  </pic:blipFill>
                  <pic:spPr>
                    <a:xfrm>
                      <a:off x="0" y="0"/>
                      <a:ext cx="1905000" cy="7620"/>
                    </a:xfrm>
                    <a:prstGeom prst="rect">
                      <a:avLst/>
                    </a:prstGeom>
                  </pic:spPr>
                </pic:pic>
              </a:graphicData>
            </a:graphic>
          </wp:inline>
        </w:drawing>
      </w:r>
      <w:r>
        <w:rPr>
          <w:rFonts w:ascii="宋体" w:hAnsi="宋体" w:eastAsia="宋体" w:cs="宋体"/>
          <w:color w:val="auto"/>
          <w:spacing w:val="-110"/>
          <w:sz w:val="24"/>
          <w:szCs w:val="24"/>
          <w:highlight w:val="none"/>
        </w:rPr>
        <w:t xml:space="preserve"> </w:t>
      </w:r>
      <w:r>
        <w:rPr>
          <w:rFonts w:ascii="宋体" w:hAnsi="宋体" w:eastAsia="宋体" w:cs="宋体"/>
          <w:color w:val="auto"/>
          <w:spacing w:val="-2"/>
          <w:sz w:val="24"/>
          <w:szCs w:val="24"/>
          <w:highlight w:val="none"/>
        </w:rPr>
        <w:t>包号：</w:t>
      </w:r>
      <w:r>
        <w:rPr>
          <w:color w:val="auto"/>
          <w:position w:val="-3"/>
          <w:sz w:val="24"/>
          <w:szCs w:val="24"/>
          <w:highlight w:val="none"/>
        </w:rPr>
        <w:drawing>
          <wp:inline distT="0" distB="0" distL="0" distR="0">
            <wp:extent cx="205740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3"/>
                    <a:stretch>
                      <a:fillRect/>
                    </a:stretch>
                  </pic:blipFill>
                  <pic:spPr>
                    <a:xfrm>
                      <a:off x="0" y="0"/>
                      <a:ext cx="2057400" cy="7620"/>
                    </a:xfrm>
                    <a:prstGeom prst="rect">
                      <a:avLst/>
                    </a:prstGeom>
                  </pic:spPr>
                </pic:pic>
              </a:graphicData>
            </a:graphic>
          </wp:inline>
        </w:drawing>
      </w:r>
    </w:p>
    <w:p w14:paraId="10208582">
      <w:pPr>
        <w:spacing w:before="183" w:line="219" w:lineRule="auto"/>
        <w:ind w:left="8"/>
        <w:rPr>
          <w:color w:val="auto"/>
          <w:sz w:val="24"/>
          <w:szCs w:val="24"/>
          <w:highlight w:val="none"/>
        </w:rPr>
      </w:pPr>
      <w:r>
        <w:rPr>
          <w:rFonts w:ascii="宋体" w:hAnsi="宋体" w:eastAsia="宋体" w:cs="宋体"/>
          <w:color w:val="auto"/>
          <w:spacing w:val="-2"/>
          <w:sz w:val="24"/>
          <w:szCs w:val="24"/>
          <w:highlight w:val="none"/>
        </w:rPr>
        <w:t>采购人名称：</w:t>
      </w:r>
      <w:r>
        <w:rPr>
          <w:color w:val="auto"/>
          <w:position w:val="-3"/>
          <w:sz w:val="24"/>
          <w:szCs w:val="24"/>
          <w:highlight w:val="none"/>
        </w:rPr>
        <w:drawing>
          <wp:inline distT="0" distB="0" distL="0" distR="0">
            <wp:extent cx="4724400"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4"/>
                    <a:stretch>
                      <a:fillRect/>
                    </a:stretch>
                  </pic:blipFill>
                  <pic:spPr>
                    <a:xfrm>
                      <a:off x="0" y="0"/>
                      <a:ext cx="4724400" cy="7620"/>
                    </a:xfrm>
                    <a:prstGeom prst="rect">
                      <a:avLst/>
                    </a:prstGeom>
                  </pic:spPr>
                </pic:pic>
              </a:graphicData>
            </a:graphic>
          </wp:inline>
        </w:drawing>
      </w:r>
    </w:p>
    <w:p w14:paraId="5A4CEBF3">
      <w:pPr>
        <w:spacing w:before="182" w:line="219" w:lineRule="auto"/>
        <w:ind w:left="8"/>
        <w:rPr>
          <w:color w:val="auto"/>
          <w:sz w:val="24"/>
          <w:szCs w:val="24"/>
          <w:highlight w:val="none"/>
        </w:rPr>
      </w:pPr>
      <w:r>
        <w:rPr>
          <w:rFonts w:ascii="宋体" w:hAnsi="宋体" w:eastAsia="宋体" w:cs="宋体"/>
          <w:color w:val="auto"/>
          <w:spacing w:val="-1"/>
          <w:sz w:val="24"/>
          <w:szCs w:val="24"/>
          <w:highlight w:val="none"/>
        </w:rPr>
        <w:t>采购文件获取日期：</w:t>
      </w:r>
      <w:r>
        <w:rPr>
          <w:color w:val="auto"/>
          <w:position w:val="-3"/>
          <w:sz w:val="24"/>
          <w:szCs w:val="24"/>
          <w:highlight w:val="none"/>
        </w:rPr>
        <w:drawing>
          <wp:inline distT="0" distB="0" distL="0" distR="0">
            <wp:extent cx="42672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5"/>
                    <a:stretch>
                      <a:fillRect/>
                    </a:stretch>
                  </pic:blipFill>
                  <pic:spPr>
                    <a:xfrm>
                      <a:off x="0" y="0"/>
                      <a:ext cx="4267200" cy="7620"/>
                    </a:xfrm>
                    <a:prstGeom prst="rect">
                      <a:avLst/>
                    </a:prstGeom>
                  </pic:spPr>
                </pic:pic>
              </a:graphicData>
            </a:graphic>
          </wp:inline>
        </w:drawing>
      </w:r>
    </w:p>
    <w:p w14:paraId="35EBBA52">
      <w:pPr>
        <w:spacing w:before="181" w:line="220" w:lineRule="auto"/>
        <w:ind w:left="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三、质疑事项具体内容</w:t>
      </w:r>
    </w:p>
    <w:p w14:paraId="031B697F">
      <w:pPr>
        <w:spacing w:before="182" w:line="219" w:lineRule="auto"/>
        <w:ind w:left="10"/>
        <w:rPr>
          <w:color w:val="auto"/>
          <w:sz w:val="24"/>
          <w:szCs w:val="24"/>
          <w:highlight w:val="none"/>
        </w:rPr>
      </w:pPr>
      <w:r>
        <w:rPr>
          <w:rFonts w:ascii="宋体" w:hAnsi="宋体" w:eastAsia="宋体" w:cs="宋体"/>
          <w:color w:val="auto"/>
          <w:spacing w:val="-7"/>
          <w:sz w:val="24"/>
          <w:szCs w:val="24"/>
          <w:highlight w:val="none"/>
        </w:rPr>
        <w:t>质疑事项</w:t>
      </w:r>
      <w:r>
        <w:rPr>
          <w:rFonts w:ascii="宋体" w:hAnsi="宋体" w:eastAsia="宋体" w:cs="宋体"/>
          <w:color w:val="auto"/>
          <w:spacing w:val="-30"/>
          <w:sz w:val="24"/>
          <w:szCs w:val="24"/>
          <w:highlight w:val="none"/>
        </w:rPr>
        <w:t xml:space="preserve"> </w:t>
      </w:r>
      <w:r>
        <w:rPr>
          <w:rFonts w:ascii="宋体" w:hAnsi="宋体" w:eastAsia="宋体" w:cs="宋体"/>
          <w:color w:val="auto"/>
          <w:spacing w:val="-7"/>
          <w:sz w:val="24"/>
          <w:szCs w:val="24"/>
          <w:highlight w:val="none"/>
        </w:rPr>
        <w:t>1：</w:t>
      </w:r>
      <w:r>
        <w:rPr>
          <w:color w:val="auto"/>
          <w:position w:val="-3"/>
          <w:sz w:val="24"/>
          <w:szCs w:val="24"/>
          <w:highlight w:val="none"/>
        </w:rPr>
        <w:drawing>
          <wp:inline distT="0" distB="0" distL="0" distR="0">
            <wp:extent cx="47244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6"/>
                    <a:stretch>
                      <a:fillRect/>
                    </a:stretch>
                  </pic:blipFill>
                  <pic:spPr>
                    <a:xfrm>
                      <a:off x="0" y="0"/>
                      <a:ext cx="4724400" cy="7620"/>
                    </a:xfrm>
                    <a:prstGeom prst="rect">
                      <a:avLst/>
                    </a:prstGeom>
                  </pic:spPr>
                </pic:pic>
              </a:graphicData>
            </a:graphic>
          </wp:inline>
        </w:drawing>
      </w:r>
    </w:p>
    <w:p w14:paraId="6D2620BF">
      <w:pPr>
        <w:spacing w:before="182" w:line="219" w:lineRule="auto"/>
        <w:ind w:left="9"/>
        <w:rPr>
          <w:color w:val="auto"/>
          <w:sz w:val="24"/>
          <w:szCs w:val="24"/>
          <w:highlight w:val="none"/>
        </w:rPr>
      </w:pPr>
      <w:r>
        <w:rPr>
          <w:rFonts w:ascii="宋体" w:hAnsi="宋体" w:eastAsia="宋体" w:cs="宋体"/>
          <w:color w:val="auto"/>
          <w:spacing w:val="-2"/>
          <w:sz w:val="24"/>
          <w:szCs w:val="24"/>
          <w:highlight w:val="none"/>
        </w:rPr>
        <w:t>事实依据：</w:t>
      </w:r>
      <w:r>
        <w:rPr>
          <w:color w:val="auto"/>
          <w:position w:val="-3"/>
          <w:sz w:val="24"/>
          <w:szCs w:val="24"/>
          <w:highlight w:val="none"/>
        </w:rPr>
        <w:drawing>
          <wp:inline distT="0" distB="0" distL="0" distR="0">
            <wp:extent cx="4876800"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7"/>
                    <a:stretch>
                      <a:fillRect/>
                    </a:stretch>
                  </pic:blipFill>
                  <pic:spPr>
                    <a:xfrm>
                      <a:off x="0" y="0"/>
                      <a:ext cx="4876800" cy="7620"/>
                    </a:xfrm>
                    <a:prstGeom prst="rect">
                      <a:avLst/>
                    </a:prstGeom>
                  </pic:spPr>
                </pic:pic>
              </a:graphicData>
            </a:graphic>
          </wp:inline>
        </w:drawing>
      </w:r>
    </w:p>
    <w:p w14:paraId="7FC6902A">
      <w:pPr>
        <w:pStyle w:val="6"/>
        <w:spacing w:line="283" w:lineRule="auto"/>
        <w:rPr>
          <w:color w:val="auto"/>
          <w:highlight w:val="none"/>
        </w:rPr>
      </w:pPr>
    </w:p>
    <w:p w14:paraId="0CADAE0C">
      <w:pPr>
        <w:pStyle w:val="6"/>
        <w:spacing w:line="284" w:lineRule="auto"/>
        <w:rPr>
          <w:color w:val="auto"/>
          <w:highlight w:val="none"/>
        </w:rPr>
      </w:pPr>
      <w:r>
        <w:rPr>
          <w:color w:val="auto"/>
          <w:highlight w:val="none"/>
        </w:rPr>
        <w:pict>
          <v:shape id="_x0000_s1026" o:spid="_x0000_s1026" style="position:absolute;left:0pt;margin-left:0.25pt;margin-top:6.8pt;height:0.65pt;width:450pt;z-index:251660288;mso-width-relative:page;mso-height-relative:page;" filled="f" stroked="t" coordsize="9000,12" path="m0,5l9000,5e">
            <v:fill on="f" focussize="0,0"/>
            <v:stroke weight="0.6pt" color="#000000" miterlimit="10" joinstyle="miter" dashstyle="dash"/>
            <v:imagedata o:title=""/>
            <o:lock v:ext="edit"/>
          </v:shape>
        </w:pict>
      </w:r>
    </w:p>
    <w:p w14:paraId="77C30C59">
      <w:pPr>
        <w:spacing w:before="78" w:line="219" w:lineRule="auto"/>
        <w:ind w:left="10"/>
        <w:rPr>
          <w:color w:val="auto"/>
          <w:sz w:val="24"/>
          <w:szCs w:val="24"/>
          <w:highlight w:val="none"/>
        </w:rPr>
      </w:pPr>
      <w:r>
        <w:rPr>
          <w:rFonts w:ascii="宋体" w:hAnsi="宋体" w:eastAsia="宋体" w:cs="宋体"/>
          <w:color w:val="auto"/>
          <w:spacing w:val="-3"/>
          <w:sz w:val="24"/>
          <w:szCs w:val="24"/>
          <w:highlight w:val="none"/>
        </w:rPr>
        <w:t>法律依据：</w:t>
      </w:r>
      <w:r>
        <w:rPr>
          <w:color w:val="auto"/>
          <w:position w:val="-3"/>
          <w:sz w:val="24"/>
          <w:szCs w:val="24"/>
          <w:highlight w:val="none"/>
        </w:rPr>
        <w:drawing>
          <wp:inline distT="0" distB="0" distL="0" distR="0">
            <wp:extent cx="4953000"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8"/>
                    <a:stretch>
                      <a:fillRect/>
                    </a:stretch>
                  </pic:blipFill>
                  <pic:spPr>
                    <a:xfrm>
                      <a:off x="0" y="0"/>
                      <a:ext cx="4953000" cy="7620"/>
                    </a:xfrm>
                    <a:prstGeom prst="rect">
                      <a:avLst/>
                    </a:prstGeom>
                  </pic:spPr>
                </pic:pic>
              </a:graphicData>
            </a:graphic>
          </wp:inline>
        </w:drawing>
      </w:r>
    </w:p>
    <w:p w14:paraId="48441B78">
      <w:pPr>
        <w:pStyle w:val="6"/>
        <w:tabs>
          <w:tab w:val="left" w:pos="9000"/>
        </w:tabs>
        <w:spacing w:before="225"/>
        <w:rPr>
          <w:color w:val="auto"/>
          <w:highlight w:val="none"/>
        </w:rPr>
      </w:pPr>
      <w:r>
        <w:rPr>
          <w:color w:val="auto"/>
          <w:highlight w:val="none"/>
          <w:u w:val="single" w:color="auto"/>
        </w:rPr>
        <w:tab/>
      </w:r>
    </w:p>
    <w:p w14:paraId="092C6F59">
      <w:pPr>
        <w:spacing w:before="183" w:line="220" w:lineRule="auto"/>
        <w:ind w:left="1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质疑事项</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2</w:t>
      </w:r>
    </w:p>
    <w:p w14:paraId="15C1B3E5">
      <w:pPr>
        <w:spacing w:before="282" w:line="175" w:lineRule="exact"/>
        <w:ind w:left="24"/>
        <w:rPr>
          <w:rFonts w:ascii="宋体" w:hAnsi="宋体" w:eastAsia="宋体" w:cs="宋体"/>
          <w:color w:val="auto"/>
          <w:sz w:val="24"/>
          <w:szCs w:val="24"/>
          <w:highlight w:val="none"/>
        </w:rPr>
      </w:pPr>
      <w:r>
        <w:rPr>
          <w:rFonts w:ascii="宋体" w:hAnsi="宋体" w:eastAsia="宋体" w:cs="宋体"/>
          <w:color w:val="auto"/>
          <w:spacing w:val="-7"/>
          <w:position w:val="-3"/>
          <w:sz w:val="24"/>
          <w:szCs w:val="24"/>
          <w:highlight w:val="none"/>
        </w:rPr>
        <w:t>……</w:t>
      </w:r>
    </w:p>
    <w:p w14:paraId="134A1418">
      <w:pPr>
        <w:spacing w:before="191" w:line="220" w:lineRule="auto"/>
        <w:ind w:left="3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四、与质疑事项相关的质疑请求</w:t>
      </w:r>
    </w:p>
    <w:p w14:paraId="14716DC2">
      <w:pPr>
        <w:spacing w:before="181" w:line="219" w:lineRule="auto"/>
        <w:ind w:left="7"/>
        <w:rPr>
          <w:color w:val="auto"/>
          <w:sz w:val="24"/>
          <w:szCs w:val="24"/>
          <w:highlight w:val="none"/>
        </w:rPr>
      </w:pPr>
      <w:r>
        <w:rPr>
          <w:rFonts w:ascii="宋体" w:hAnsi="宋体" w:eastAsia="宋体" w:cs="宋体"/>
          <w:color w:val="auto"/>
          <w:spacing w:val="-3"/>
          <w:sz w:val="24"/>
          <w:szCs w:val="24"/>
          <w:highlight w:val="none"/>
        </w:rPr>
        <w:t>请求：</w:t>
      </w:r>
      <w:r>
        <w:rPr>
          <w:color w:val="auto"/>
          <w:position w:val="-3"/>
          <w:sz w:val="24"/>
          <w:szCs w:val="24"/>
          <w:highlight w:val="none"/>
        </w:rPr>
        <w:drawing>
          <wp:inline distT="0" distB="0" distL="0" distR="0">
            <wp:extent cx="5257800" cy="6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9"/>
                    <a:stretch>
                      <a:fillRect/>
                    </a:stretch>
                  </pic:blipFill>
                  <pic:spPr>
                    <a:xfrm>
                      <a:off x="0" y="0"/>
                      <a:ext cx="5257800" cy="7619"/>
                    </a:xfrm>
                    <a:prstGeom prst="rect">
                      <a:avLst/>
                    </a:prstGeom>
                  </pic:spPr>
                </pic:pic>
              </a:graphicData>
            </a:graphic>
          </wp:inline>
        </w:drawing>
      </w:r>
    </w:p>
    <w:p w14:paraId="5D8A04DA">
      <w:pPr>
        <w:spacing w:before="181" w:line="219" w:lineRule="auto"/>
        <w:ind w:left="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签字(签章)：</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公章：</w:t>
      </w:r>
    </w:p>
    <w:p w14:paraId="2791DEAB">
      <w:pPr>
        <w:spacing w:before="27" w:line="220" w:lineRule="auto"/>
        <w:ind w:left="50"/>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日期：</w:t>
      </w:r>
    </w:p>
    <w:p w14:paraId="26356AFB">
      <w:pPr>
        <w:spacing w:before="101" w:line="220" w:lineRule="auto"/>
        <w:ind w:left="1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质疑函制作说明：</w:t>
      </w:r>
    </w:p>
    <w:p w14:paraId="21898986">
      <w:pPr>
        <w:spacing w:before="114" w:line="219" w:lineRule="auto"/>
        <w:ind w:left="5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1.供应商提出质疑时，应提交质疑函和必要的证明材料。</w:t>
      </w:r>
    </w:p>
    <w:p w14:paraId="174B9CE4">
      <w:pPr>
        <w:pStyle w:val="6"/>
        <w:spacing w:line="267" w:lineRule="auto"/>
        <w:rPr>
          <w:color w:val="auto"/>
          <w:highlight w:val="none"/>
        </w:rPr>
      </w:pPr>
      <w:r>
        <w:rPr>
          <w:rFonts w:ascii="宋体" w:hAnsi="宋体" w:eastAsia="宋体" w:cs="宋体"/>
          <w:color w:val="auto"/>
          <w:spacing w:val="2"/>
          <w:sz w:val="24"/>
          <w:szCs w:val="24"/>
          <w:highlight w:val="none"/>
        </w:rPr>
        <w:t>2.质疑供应商若委托代理人进行质疑的，质疑</w:t>
      </w:r>
      <w:r>
        <w:rPr>
          <w:rFonts w:ascii="宋体" w:hAnsi="宋体" w:eastAsia="宋体" w:cs="宋体"/>
          <w:color w:val="auto"/>
          <w:spacing w:val="1"/>
          <w:sz w:val="24"/>
          <w:szCs w:val="24"/>
          <w:highlight w:val="none"/>
        </w:rPr>
        <w:t>函应按要求列明“授权代表</w:t>
      </w:r>
      <w:r>
        <w:rPr>
          <w:rFonts w:ascii="宋体" w:hAnsi="宋体" w:eastAsia="宋体" w:cs="宋体"/>
          <w:color w:val="auto"/>
          <w:spacing w:val="-84"/>
          <w:sz w:val="24"/>
          <w:szCs w:val="24"/>
          <w:highlight w:val="none"/>
        </w:rPr>
        <w:t xml:space="preserve"> </w:t>
      </w:r>
      <w:r>
        <w:rPr>
          <w:rFonts w:ascii="宋体" w:hAnsi="宋体" w:eastAsia="宋体" w:cs="宋体"/>
          <w:color w:val="auto"/>
          <w:spacing w:val="1"/>
          <w:sz w:val="24"/>
          <w:szCs w:val="24"/>
          <w:highlight w:val="none"/>
        </w:rPr>
        <w:t>”的有关内容，</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并在附件中提交由质疑供应商签署的授权委</w:t>
      </w:r>
      <w:r>
        <w:rPr>
          <w:rFonts w:ascii="宋体" w:hAnsi="宋体" w:eastAsia="宋体" w:cs="宋体"/>
          <w:color w:val="auto"/>
          <w:spacing w:val="2"/>
          <w:sz w:val="24"/>
          <w:szCs w:val="24"/>
          <w:highlight w:val="none"/>
        </w:rPr>
        <w:t>托书。授权委托书应载明代理人的姓名或者名称、</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代理事项、具体权限、期限和相关事项。</w:t>
      </w:r>
    </w:p>
    <w:p w14:paraId="13B4A74D">
      <w:pPr>
        <w:spacing w:before="78"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3.质疑供应商若对项目的某一分包进行质</w:t>
      </w:r>
      <w:r>
        <w:rPr>
          <w:rFonts w:ascii="宋体" w:hAnsi="宋体" w:eastAsia="宋体" w:cs="宋体"/>
          <w:color w:val="auto"/>
          <w:spacing w:val="-2"/>
          <w:sz w:val="24"/>
          <w:szCs w:val="24"/>
          <w:highlight w:val="none"/>
        </w:rPr>
        <w:t>疑，质疑函中应列明具体分包号。</w:t>
      </w:r>
    </w:p>
    <w:p w14:paraId="413EC143">
      <w:pPr>
        <w:spacing w:before="115" w:line="219" w:lineRule="auto"/>
        <w:ind w:left="47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4.质疑函的质疑事项应具体、明确，并有必</w:t>
      </w:r>
      <w:r>
        <w:rPr>
          <w:rFonts w:ascii="宋体" w:hAnsi="宋体" w:eastAsia="宋体" w:cs="宋体"/>
          <w:color w:val="auto"/>
          <w:spacing w:val="-2"/>
          <w:sz w:val="24"/>
          <w:szCs w:val="24"/>
          <w:highlight w:val="none"/>
        </w:rPr>
        <w:t>要的事实依据和法律依据。</w:t>
      </w:r>
    </w:p>
    <w:p w14:paraId="41B41E60">
      <w:pPr>
        <w:spacing w:before="115" w:line="220" w:lineRule="auto"/>
        <w:ind w:left="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5.质疑函的质疑请求应与质疑事项相关。</w:t>
      </w:r>
    </w:p>
    <w:p w14:paraId="5A343339">
      <w:pPr>
        <w:spacing w:before="113" w:line="294" w:lineRule="auto"/>
        <w:ind w:firstLine="47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6.质疑供应商为自然人的，质疑函应由本人签字；质疑供应商为法人或者其他组织的，质</w:t>
      </w:r>
      <w:r>
        <w:rPr>
          <w:rFonts w:ascii="宋体" w:hAnsi="宋体" w:eastAsia="宋体" w:cs="宋体"/>
          <w:color w:val="auto"/>
          <w:spacing w:val="-1"/>
          <w:sz w:val="24"/>
          <w:szCs w:val="24"/>
          <w:highlight w:val="none"/>
        </w:rPr>
        <w:t>疑函应由法定代表人、主要负责人，或者其授权代表签字</w:t>
      </w:r>
      <w:r>
        <w:rPr>
          <w:rFonts w:ascii="宋体" w:hAnsi="宋体" w:eastAsia="宋体" w:cs="宋体"/>
          <w:color w:val="auto"/>
          <w:spacing w:val="-2"/>
          <w:sz w:val="24"/>
          <w:szCs w:val="24"/>
          <w:highlight w:val="none"/>
        </w:rPr>
        <w:t>或者盖章，并加盖公章。</w:t>
      </w:r>
    </w:p>
    <w:p w14:paraId="59BCC38F">
      <w:pPr>
        <w:spacing w:line="294" w:lineRule="auto"/>
        <w:rPr>
          <w:rFonts w:ascii="宋体" w:hAnsi="宋体" w:eastAsia="宋体" w:cs="宋体"/>
          <w:color w:val="auto"/>
          <w:sz w:val="24"/>
          <w:szCs w:val="24"/>
          <w:highlight w:val="none"/>
        </w:rPr>
        <w:sectPr>
          <w:footerReference r:id="rId9" w:type="default"/>
          <w:pgSz w:w="11906" w:h="16839"/>
          <w:pgMar w:top="1417" w:right="1417" w:bottom="1417" w:left="1417" w:header="0" w:footer="987" w:gutter="0"/>
          <w:pgNumType w:fmt="decimal"/>
          <w:cols w:space="720" w:num="1"/>
        </w:sectPr>
      </w:pPr>
    </w:p>
    <w:p w14:paraId="65DC19C9">
      <w:pPr>
        <w:pStyle w:val="6"/>
        <w:spacing w:line="248" w:lineRule="auto"/>
        <w:rPr>
          <w:color w:val="auto"/>
          <w:highlight w:val="none"/>
        </w:rPr>
      </w:pPr>
    </w:p>
    <w:p w14:paraId="4A2DCC64">
      <w:pPr>
        <w:spacing w:before="78" w:line="219" w:lineRule="auto"/>
        <w:ind w:left="28"/>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附件</w:t>
      </w:r>
      <w:r>
        <w:rPr>
          <w:rFonts w:ascii="宋体" w:hAnsi="宋体" w:eastAsia="宋体" w:cs="宋体"/>
          <w:color w:val="auto"/>
          <w:spacing w:val="-48"/>
          <w:sz w:val="24"/>
          <w:szCs w:val="24"/>
          <w:highlight w:val="none"/>
        </w:rPr>
        <w:t xml:space="preserve"> </w:t>
      </w:r>
      <w:r>
        <w:rPr>
          <w:rFonts w:ascii="宋体" w:hAnsi="宋体" w:eastAsia="宋体" w:cs="宋体"/>
          <w:color w:val="auto"/>
          <w:spacing w:val="-13"/>
          <w:sz w:val="24"/>
          <w:szCs w:val="24"/>
          <w:highlight w:val="none"/>
        </w:rPr>
        <w:t>2：</w:t>
      </w:r>
    </w:p>
    <w:p w14:paraId="2DBE5D97">
      <w:pPr>
        <w:spacing w:before="32" w:line="219" w:lineRule="auto"/>
        <w:ind w:left="4154"/>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投诉书范本</w:t>
      </w:r>
    </w:p>
    <w:p w14:paraId="4A47EC60">
      <w:pPr>
        <w:spacing w:before="282" w:line="219" w:lineRule="auto"/>
        <w:ind w:left="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一、投诉相关主体基本情况</w:t>
      </w:r>
    </w:p>
    <w:p w14:paraId="59552FB7">
      <w:pPr>
        <w:spacing w:before="115" w:line="219" w:lineRule="auto"/>
        <w:ind w:left="12"/>
        <w:rPr>
          <w:color w:val="auto"/>
          <w:sz w:val="24"/>
          <w:szCs w:val="24"/>
          <w:highlight w:val="none"/>
        </w:rPr>
      </w:pPr>
      <w:r>
        <w:rPr>
          <w:rFonts w:ascii="宋体" w:hAnsi="宋体" w:eastAsia="宋体" w:cs="宋体"/>
          <w:color w:val="auto"/>
          <w:spacing w:val="-4"/>
          <w:sz w:val="24"/>
          <w:szCs w:val="24"/>
          <w:highlight w:val="none"/>
        </w:rPr>
        <w:t>投诉人：</w:t>
      </w:r>
      <w:r>
        <w:rPr>
          <w:color w:val="auto"/>
          <w:position w:val="-3"/>
          <w:sz w:val="24"/>
          <w:szCs w:val="24"/>
          <w:highlight w:val="none"/>
        </w:rPr>
        <w:drawing>
          <wp:inline distT="0" distB="0" distL="0" distR="0">
            <wp:extent cx="35814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0"/>
                    <a:stretch>
                      <a:fillRect/>
                    </a:stretch>
                  </pic:blipFill>
                  <pic:spPr>
                    <a:xfrm>
                      <a:off x="0" y="0"/>
                      <a:ext cx="3581400" cy="7619"/>
                    </a:xfrm>
                    <a:prstGeom prst="rect">
                      <a:avLst/>
                    </a:prstGeom>
                  </pic:spPr>
                </pic:pic>
              </a:graphicData>
            </a:graphic>
          </wp:inline>
        </w:drawing>
      </w:r>
    </w:p>
    <w:p w14:paraId="53A392CD">
      <w:pPr>
        <w:spacing w:before="115" w:line="219" w:lineRule="auto"/>
        <w:ind w:left="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8"/>
          <w:sz w:val="24"/>
          <w:szCs w:val="24"/>
          <w:highlight w:val="none"/>
        </w:rPr>
        <w:t>址：</w:t>
      </w:r>
      <w:r>
        <w:rPr>
          <w:color w:val="auto"/>
          <w:position w:val="-3"/>
          <w:sz w:val="24"/>
          <w:szCs w:val="24"/>
          <w:highlight w:val="none"/>
        </w:rPr>
        <w:drawing>
          <wp:inline distT="0" distB="0" distL="0" distR="0">
            <wp:extent cx="2209800"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1"/>
                    <a:stretch>
                      <a:fillRect/>
                    </a:stretch>
                  </pic:blipFill>
                  <pic:spPr>
                    <a:xfrm>
                      <a:off x="0" y="0"/>
                      <a:ext cx="2209800" cy="7619"/>
                    </a:xfrm>
                    <a:prstGeom prst="rect">
                      <a:avLst/>
                    </a:prstGeom>
                  </pic:spPr>
                </pic:pic>
              </a:graphicData>
            </a:graphic>
          </wp:inline>
        </w:drawing>
      </w:r>
      <w:r>
        <w:rPr>
          <w:rFonts w:ascii="宋体" w:hAnsi="宋体" w:eastAsia="宋体" w:cs="宋体"/>
          <w:color w:val="auto"/>
          <w:spacing w:val="-93"/>
          <w:sz w:val="24"/>
          <w:szCs w:val="24"/>
          <w:highlight w:val="none"/>
        </w:rPr>
        <w:t xml:space="preserve"> </w:t>
      </w:r>
      <w:r>
        <w:rPr>
          <w:rFonts w:ascii="宋体" w:hAnsi="宋体" w:eastAsia="宋体" w:cs="宋体"/>
          <w:color w:val="auto"/>
          <w:spacing w:val="-8"/>
          <w:sz w:val="24"/>
          <w:szCs w:val="24"/>
          <w:highlight w:val="none"/>
        </w:rPr>
        <w:t>邮编：</w:t>
      </w:r>
      <w:r>
        <w:rPr>
          <w:rFonts w:ascii="宋体" w:hAnsi="宋体" w:eastAsia="宋体" w:cs="宋体"/>
          <w:color w:val="auto"/>
          <w:sz w:val="24"/>
          <w:szCs w:val="24"/>
          <w:highlight w:val="none"/>
          <w:u w:val="single" w:color="auto"/>
        </w:rPr>
        <w:t xml:space="preserve">            </w:t>
      </w:r>
    </w:p>
    <w:p w14:paraId="01756CAD">
      <w:pPr>
        <w:spacing w:before="115" w:line="219" w:lineRule="auto"/>
        <w:ind w:left="10"/>
        <w:rPr>
          <w:color w:val="auto"/>
          <w:sz w:val="24"/>
          <w:szCs w:val="24"/>
          <w:highlight w:val="none"/>
        </w:rPr>
      </w:pPr>
      <w:r>
        <w:rPr>
          <w:rFonts w:ascii="宋体" w:hAnsi="宋体" w:eastAsia="宋体" w:cs="宋体"/>
          <w:color w:val="auto"/>
          <w:spacing w:val="-1"/>
          <w:sz w:val="24"/>
          <w:szCs w:val="24"/>
          <w:highlight w:val="none"/>
        </w:rPr>
        <w:t>法定代表人/主要负责人：</w:t>
      </w:r>
      <w:r>
        <w:rPr>
          <w:color w:val="auto"/>
          <w:position w:val="-3"/>
          <w:sz w:val="24"/>
          <w:szCs w:val="24"/>
          <w:highlight w:val="none"/>
        </w:rPr>
        <w:drawing>
          <wp:inline distT="0" distB="0" distL="0" distR="0">
            <wp:extent cx="2667000"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2"/>
                    <a:stretch>
                      <a:fillRect/>
                    </a:stretch>
                  </pic:blipFill>
                  <pic:spPr>
                    <a:xfrm>
                      <a:off x="0" y="0"/>
                      <a:ext cx="2667000" cy="7619"/>
                    </a:xfrm>
                    <a:prstGeom prst="rect">
                      <a:avLst/>
                    </a:prstGeom>
                  </pic:spPr>
                </pic:pic>
              </a:graphicData>
            </a:graphic>
          </wp:inline>
        </w:drawing>
      </w:r>
    </w:p>
    <w:p w14:paraId="0AFF62B7">
      <w:pPr>
        <w:spacing w:before="116" w:line="219" w:lineRule="auto"/>
        <w:ind w:left="10"/>
        <w:rPr>
          <w:color w:val="auto"/>
          <w:sz w:val="24"/>
          <w:szCs w:val="24"/>
          <w:highlight w:val="none"/>
        </w:rPr>
      </w:pPr>
      <w:r>
        <w:rPr>
          <w:rFonts w:ascii="宋体" w:hAnsi="宋体" w:eastAsia="宋体" w:cs="宋体"/>
          <w:color w:val="auto"/>
          <w:spacing w:val="-3"/>
          <w:sz w:val="24"/>
          <w:szCs w:val="24"/>
          <w:highlight w:val="none"/>
        </w:rPr>
        <w:t>联系电话：</w:t>
      </w:r>
      <w:r>
        <w:rPr>
          <w:color w:val="auto"/>
          <w:position w:val="-3"/>
          <w:sz w:val="24"/>
          <w:szCs w:val="24"/>
          <w:highlight w:val="none"/>
        </w:rPr>
        <w:drawing>
          <wp:inline distT="0" distB="0" distL="0" distR="0">
            <wp:extent cx="3429000" cy="69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3"/>
                    <a:stretch>
                      <a:fillRect/>
                    </a:stretch>
                  </pic:blipFill>
                  <pic:spPr>
                    <a:xfrm>
                      <a:off x="0" y="0"/>
                      <a:ext cx="3429000" cy="7619"/>
                    </a:xfrm>
                    <a:prstGeom prst="rect">
                      <a:avLst/>
                    </a:prstGeom>
                  </pic:spPr>
                </pic:pic>
              </a:graphicData>
            </a:graphic>
          </wp:inline>
        </w:drawing>
      </w:r>
    </w:p>
    <w:p w14:paraId="152D82C8">
      <w:pPr>
        <w:spacing w:before="115" w:line="219" w:lineRule="auto"/>
        <w:ind w:left="8"/>
        <w:rPr>
          <w:color w:val="auto"/>
          <w:sz w:val="24"/>
          <w:szCs w:val="24"/>
          <w:highlight w:val="none"/>
        </w:rPr>
      </w:pPr>
      <w:r>
        <w:rPr>
          <w:rFonts w:ascii="宋体" w:hAnsi="宋体" w:eastAsia="宋体" w:cs="宋体"/>
          <w:color w:val="auto"/>
          <w:spacing w:val="-20"/>
          <w:sz w:val="24"/>
          <w:szCs w:val="24"/>
          <w:highlight w:val="none"/>
        </w:rPr>
        <w:t>授权代表：</w:t>
      </w:r>
      <w:r>
        <w:rPr>
          <w:color w:val="auto"/>
          <w:position w:val="-3"/>
          <w:sz w:val="24"/>
          <w:szCs w:val="24"/>
          <w:highlight w:val="none"/>
        </w:rPr>
        <w:drawing>
          <wp:inline distT="0" distB="0" distL="0" distR="0">
            <wp:extent cx="974090"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4"/>
                    <a:stretch>
                      <a:fillRect/>
                    </a:stretch>
                  </pic:blipFill>
                  <pic:spPr>
                    <a:xfrm>
                      <a:off x="0" y="0"/>
                      <a:ext cx="974390" cy="7619"/>
                    </a:xfrm>
                    <a:prstGeom prst="rect">
                      <a:avLst/>
                    </a:prstGeom>
                  </pic:spPr>
                </pic:pic>
              </a:graphicData>
            </a:graphic>
          </wp:inline>
        </w:drawing>
      </w:r>
      <w:r>
        <w:rPr>
          <w:rFonts w:ascii="宋体" w:hAnsi="宋体" w:eastAsia="宋体" w:cs="宋体"/>
          <w:color w:val="auto"/>
          <w:spacing w:val="-105"/>
          <w:sz w:val="24"/>
          <w:szCs w:val="24"/>
          <w:highlight w:val="none"/>
        </w:rPr>
        <w:t xml:space="preserve"> </w:t>
      </w:r>
      <w:r>
        <w:rPr>
          <w:rFonts w:ascii="宋体" w:hAnsi="宋体" w:eastAsia="宋体" w:cs="宋体"/>
          <w:color w:val="auto"/>
          <w:spacing w:val="-20"/>
          <w:sz w:val="24"/>
          <w:szCs w:val="24"/>
          <w:highlight w:val="none"/>
        </w:rPr>
        <w:t>联系电话：</w:t>
      </w:r>
      <w:r>
        <w:rPr>
          <w:color w:val="auto"/>
          <w:position w:val="-3"/>
          <w:sz w:val="24"/>
          <w:szCs w:val="24"/>
          <w:highlight w:val="none"/>
        </w:rPr>
        <w:drawing>
          <wp:inline distT="0" distB="0" distL="0" distR="0">
            <wp:extent cx="1498600" cy="69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5"/>
                    <a:stretch>
                      <a:fillRect/>
                    </a:stretch>
                  </pic:blipFill>
                  <pic:spPr>
                    <a:xfrm>
                      <a:off x="0" y="0"/>
                      <a:ext cx="1499061" cy="7619"/>
                    </a:xfrm>
                    <a:prstGeom prst="rect">
                      <a:avLst/>
                    </a:prstGeom>
                  </pic:spPr>
                </pic:pic>
              </a:graphicData>
            </a:graphic>
          </wp:inline>
        </w:drawing>
      </w:r>
    </w:p>
    <w:sdt>
      <w:sdtPr>
        <w:rPr>
          <w:rFonts w:ascii="宋体" w:hAnsi="宋体" w:eastAsia="宋体" w:cs="宋体"/>
          <w:color w:val="auto"/>
          <w:sz w:val="24"/>
          <w:szCs w:val="24"/>
          <w:highlight w:val="none"/>
        </w:rPr>
        <w:id w:val="147468193"/>
        <w:docPartObj>
          <w:docPartGallery w:val="Table of Contents"/>
          <w:docPartUnique/>
        </w:docPartObj>
      </w:sdtPr>
      <w:sdtEndPr>
        <w:rPr>
          <w:rFonts w:ascii="宋体" w:hAnsi="宋体" w:eastAsia="宋体" w:cs="宋体"/>
          <w:color w:val="auto"/>
          <w:sz w:val="24"/>
          <w:szCs w:val="24"/>
          <w:highlight w:val="none"/>
        </w:rPr>
      </w:sdtEndPr>
      <w:sdtContent>
        <w:p w14:paraId="6223A3B9">
          <w:pPr>
            <w:tabs>
              <w:tab w:val="right" w:leader="dot" w:pos="5344"/>
            </w:tabs>
            <w:spacing w:before="116" w:line="223" w:lineRule="auto"/>
            <w:ind w:left="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址：</w:t>
          </w:r>
          <w:r>
            <w:rPr>
              <w:rFonts w:ascii="宋体" w:hAnsi="宋体" w:eastAsia="宋体" w:cs="宋体"/>
              <w:color w:val="auto"/>
              <w:sz w:val="24"/>
              <w:szCs w:val="24"/>
              <w:highlight w:val="none"/>
            </w:rPr>
            <w:tab/>
          </w:r>
          <w:r>
            <w:rPr>
              <w:rFonts w:ascii="宋体" w:hAnsi="宋体" w:eastAsia="宋体" w:cs="宋体"/>
              <w:color w:val="auto"/>
              <w:spacing w:val="-91"/>
              <w:sz w:val="24"/>
              <w:szCs w:val="24"/>
              <w:highlight w:val="none"/>
            </w:rPr>
            <w:t xml:space="preserve"> </w:t>
          </w:r>
          <w:r>
            <w:rPr>
              <w:rFonts w:ascii="宋体" w:hAnsi="宋体" w:eastAsia="宋体" w:cs="宋体"/>
              <w:color w:val="auto"/>
              <w:spacing w:val="-10"/>
              <w:sz w:val="24"/>
              <w:szCs w:val="24"/>
              <w:highlight w:val="none"/>
            </w:rPr>
            <w:t>邮编：</w:t>
          </w:r>
          <w:r>
            <w:rPr>
              <w:rFonts w:ascii="宋体" w:hAnsi="宋体" w:eastAsia="宋体" w:cs="宋体"/>
              <w:color w:val="auto"/>
              <w:sz w:val="24"/>
              <w:szCs w:val="24"/>
              <w:highlight w:val="none"/>
              <w:u w:val="single" w:color="auto"/>
            </w:rPr>
            <w:t xml:space="preserve">                             </w:t>
          </w:r>
        </w:p>
        <w:p w14:paraId="37CEEC23">
          <w:pPr>
            <w:spacing w:before="109" w:line="220" w:lineRule="auto"/>
            <w:ind w:left="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被投诉人</w:t>
          </w:r>
          <w:r>
            <w:rPr>
              <w:rFonts w:ascii="宋体" w:hAnsi="宋体" w:eastAsia="宋体" w:cs="宋体"/>
              <w:color w:val="auto"/>
              <w:spacing w:val="-29"/>
              <w:sz w:val="24"/>
              <w:szCs w:val="24"/>
              <w:highlight w:val="none"/>
            </w:rPr>
            <w:t xml:space="preserve"> </w:t>
          </w:r>
          <w:r>
            <w:rPr>
              <w:rFonts w:ascii="宋体" w:hAnsi="宋体" w:eastAsia="宋体" w:cs="宋体"/>
              <w:color w:val="auto"/>
              <w:spacing w:val="-7"/>
              <w:sz w:val="24"/>
              <w:szCs w:val="24"/>
              <w:highlight w:val="none"/>
            </w:rPr>
            <w:t>1：</w:t>
          </w:r>
          <w:r>
            <w:rPr>
              <w:rFonts w:ascii="宋体" w:hAnsi="宋体" w:eastAsia="宋体" w:cs="宋体"/>
              <w:color w:val="auto"/>
              <w:sz w:val="24"/>
              <w:szCs w:val="24"/>
              <w:highlight w:val="none"/>
              <w:u w:val="single" w:color="auto"/>
            </w:rPr>
            <w:t xml:space="preserve">                                             </w:t>
          </w:r>
        </w:p>
        <w:p w14:paraId="15DAD630">
          <w:pPr>
            <w:tabs>
              <w:tab w:val="right" w:leader="dot" w:pos="5344"/>
            </w:tabs>
            <w:spacing w:before="115" w:line="223" w:lineRule="auto"/>
            <w:ind w:left="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址：</w:t>
          </w:r>
          <w:r>
            <w:rPr>
              <w:rFonts w:ascii="宋体" w:hAnsi="宋体" w:eastAsia="宋体" w:cs="宋体"/>
              <w:color w:val="auto"/>
              <w:sz w:val="24"/>
              <w:szCs w:val="24"/>
              <w:highlight w:val="none"/>
            </w:rPr>
            <w:tab/>
          </w:r>
          <w:r>
            <w:rPr>
              <w:rFonts w:ascii="宋体" w:hAnsi="宋体" w:eastAsia="宋体" w:cs="宋体"/>
              <w:color w:val="auto"/>
              <w:spacing w:val="-91"/>
              <w:sz w:val="24"/>
              <w:szCs w:val="24"/>
              <w:highlight w:val="none"/>
            </w:rPr>
            <w:t xml:space="preserve"> </w:t>
          </w:r>
          <w:r>
            <w:rPr>
              <w:rFonts w:ascii="宋体" w:hAnsi="宋体" w:eastAsia="宋体" w:cs="宋体"/>
              <w:color w:val="auto"/>
              <w:spacing w:val="-10"/>
              <w:sz w:val="24"/>
              <w:szCs w:val="24"/>
              <w:highlight w:val="none"/>
            </w:rPr>
            <w:t>邮编：</w:t>
          </w:r>
          <w:r>
            <w:rPr>
              <w:rFonts w:ascii="宋体" w:hAnsi="宋体" w:eastAsia="宋体" w:cs="宋体"/>
              <w:color w:val="auto"/>
              <w:sz w:val="24"/>
              <w:szCs w:val="24"/>
              <w:highlight w:val="none"/>
              <w:u w:val="single" w:color="auto"/>
            </w:rPr>
            <w:t xml:space="preserve">           </w:t>
          </w:r>
        </w:p>
        <w:p w14:paraId="5AD25112">
          <w:pPr>
            <w:tabs>
              <w:tab w:val="right" w:leader="dot" w:pos="3783"/>
            </w:tabs>
            <w:spacing w:before="109" w:line="226" w:lineRule="auto"/>
            <w:ind w:left="1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联系人：</w:t>
          </w:r>
          <w:r>
            <w:rPr>
              <w:rFonts w:ascii="宋体" w:hAnsi="宋体" w:eastAsia="宋体" w:cs="宋体"/>
              <w:color w:val="auto"/>
              <w:sz w:val="24"/>
              <w:szCs w:val="24"/>
              <w:highlight w:val="none"/>
            </w:rPr>
            <w:tab/>
          </w:r>
          <w:r>
            <w:rPr>
              <w:rFonts w:ascii="宋体" w:hAnsi="宋体" w:eastAsia="宋体" w:cs="宋体"/>
              <w:color w:val="auto"/>
              <w:spacing w:val="-106"/>
              <w:sz w:val="24"/>
              <w:szCs w:val="24"/>
              <w:highlight w:val="none"/>
            </w:rPr>
            <w:t xml:space="preserve"> </w:t>
          </w:r>
          <w:r>
            <w:rPr>
              <w:rFonts w:ascii="宋体" w:hAnsi="宋体" w:eastAsia="宋体" w:cs="宋体"/>
              <w:color w:val="auto"/>
              <w:spacing w:val="-3"/>
              <w:sz w:val="24"/>
              <w:szCs w:val="24"/>
              <w:highlight w:val="none"/>
            </w:rPr>
            <w:t>联系电话：</w:t>
          </w:r>
          <w:r>
            <w:rPr>
              <w:rFonts w:ascii="宋体" w:hAnsi="宋体" w:eastAsia="宋体" w:cs="宋体"/>
              <w:color w:val="auto"/>
              <w:sz w:val="24"/>
              <w:szCs w:val="24"/>
              <w:highlight w:val="none"/>
              <w:u w:val="single" w:color="auto"/>
            </w:rPr>
            <w:t xml:space="preserve">                       </w:t>
          </w:r>
        </w:p>
      </w:sdtContent>
    </w:sdt>
    <w:p w14:paraId="40A75D5F">
      <w:pPr>
        <w:spacing w:before="106" w:line="220" w:lineRule="auto"/>
        <w:ind w:left="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被投诉人</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2</w:t>
      </w:r>
    </w:p>
    <w:p w14:paraId="50221833">
      <w:pPr>
        <w:spacing w:before="216" w:line="174" w:lineRule="exact"/>
        <w:ind w:left="24"/>
        <w:rPr>
          <w:rFonts w:ascii="宋体" w:hAnsi="宋体" w:eastAsia="宋体" w:cs="宋体"/>
          <w:color w:val="auto"/>
          <w:sz w:val="24"/>
          <w:szCs w:val="24"/>
          <w:highlight w:val="none"/>
        </w:rPr>
      </w:pPr>
      <w:r>
        <w:rPr>
          <w:rFonts w:ascii="宋体" w:hAnsi="宋体" w:eastAsia="宋体" w:cs="宋体"/>
          <w:color w:val="auto"/>
          <w:spacing w:val="-7"/>
          <w:position w:val="-3"/>
          <w:sz w:val="24"/>
          <w:szCs w:val="24"/>
          <w:highlight w:val="none"/>
        </w:rPr>
        <w:t>……</w:t>
      </w:r>
    </w:p>
    <w:sdt>
      <w:sdtPr>
        <w:rPr>
          <w:rFonts w:ascii="宋体" w:hAnsi="宋体" w:eastAsia="宋体" w:cs="宋体"/>
          <w:color w:val="auto"/>
          <w:sz w:val="24"/>
          <w:szCs w:val="24"/>
          <w:highlight w:val="none"/>
        </w:rPr>
        <w:id w:val="147480186"/>
        <w:docPartObj>
          <w:docPartGallery w:val="Table of Contents"/>
          <w:docPartUnique/>
        </w:docPartObj>
      </w:sdtPr>
      <w:sdtEndPr>
        <w:rPr>
          <w:rFonts w:ascii="宋体" w:hAnsi="宋体" w:eastAsia="宋体" w:cs="宋体"/>
          <w:color w:val="auto"/>
          <w:sz w:val="24"/>
          <w:szCs w:val="24"/>
          <w:highlight w:val="none"/>
        </w:rPr>
      </w:sdtEndPr>
      <w:sdtContent>
        <w:p w14:paraId="7860E1EB">
          <w:pPr>
            <w:spacing w:before="124" w:line="219" w:lineRule="auto"/>
            <w:ind w:left="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相关供应商：</w:t>
          </w:r>
          <w:r>
            <w:rPr>
              <w:rFonts w:ascii="宋体" w:hAnsi="宋体" w:eastAsia="宋体" w:cs="宋体"/>
              <w:color w:val="auto"/>
              <w:sz w:val="24"/>
              <w:szCs w:val="24"/>
              <w:highlight w:val="none"/>
              <w:u w:val="single" w:color="auto"/>
            </w:rPr>
            <w:t xml:space="preserve">                                               </w:t>
          </w:r>
        </w:p>
        <w:p w14:paraId="58264339">
          <w:pPr>
            <w:tabs>
              <w:tab w:val="right" w:leader="dot" w:pos="5344"/>
            </w:tabs>
            <w:spacing w:before="116" w:line="223" w:lineRule="auto"/>
            <w:ind w:left="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址：</w:t>
          </w:r>
          <w:r>
            <w:rPr>
              <w:rFonts w:ascii="宋体" w:hAnsi="宋体" w:eastAsia="宋体" w:cs="宋体"/>
              <w:color w:val="auto"/>
              <w:sz w:val="24"/>
              <w:szCs w:val="24"/>
              <w:highlight w:val="none"/>
            </w:rPr>
            <w:tab/>
          </w:r>
          <w:r>
            <w:rPr>
              <w:rFonts w:ascii="宋体" w:hAnsi="宋体" w:eastAsia="宋体" w:cs="宋体"/>
              <w:color w:val="auto"/>
              <w:spacing w:val="-91"/>
              <w:sz w:val="24"/>
              <w:szCs w:val="24"/>
              <w:highlight w:val="none"/>
            </w:rPr>
            <w:t xml:space="preserve"> </w:t>
          </w:r>
          <w:r>
            <w:rPr>
              <w:rFonts w:ascii="宋体" w:hAnsi="宋体" w:eastAsia="宋体" w:cs="宋体"/>
              <w:color w:val="auto"/>
              <w:spacing w:val="-10"/>
              <w:sz w:val="24"/>
              <w:szCs w:val="24"/>
              <w:highlight w:val="none"/>
            </w:rPr>
            <w:t>邮编：</w:t>
          </w:r>
          <w:r>
            <w:rPr>
              <w:rFonts w:ascii="宋体" w:hAnsi="宋体" w:eastAsia="宋体" w:cs="宋体"/>
              <w:color w:val="auto"/>
              <w:sz w:val="24"/>
              <w:szCs w:val="24"/>
              <w:highlight w:val="none"/>
              <w:u w:val="single" w:color="auto"/>
            </w:rPr>
            <w:t xml:space="preserve">           </w:t>
          </w:r>
        </w:p>
        <w:p w14:paraId="38986677">
          <w:pPr>
            <w:tabs>
              <w:tab w:val="right" w:leader="dot" w:pos="3783"/>
            </w:tabs>
            <w:spacing w:before="109" w:line="226" w:lineRule="auto"/>
            <w:ind w:left="1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联系人：</w:t>
          </w:r>
          <w:r>
            <w:rPr>
              <w:rFonts w:ascii="宋体" w:hAnsi="宋体" w:eastAsia="宋体" w:cs="宋体"/>
              <w:color w:val="auto"/>
              <w:sz w:val="24"/>
              <w:szCs w:val="24"/>
              <w:highlight w:val="none"/>
            </w:rPr>
            <w:tab/>
          </w:r>
          <w:r>
            <w:rPr>
              <w:rFonts w:ascii="宋体" w:hAnsi="宋体" w:eastAsia="宋体" w:cs="宋体"/>
              <w:color w:val="auto"/>
              <w:spacing w:val="-106"/>
              <w:sz w:val="24"/>
              <w:szCs w:val="24"/>
              <w:highlight w:val="none"/>
            </w:rPr>
            <w:t xml:space="preserve"> </w:t>
          </w:r>
          <w:r>
            <w:rPr>
              <w:rFonts w:ascii="宋体" w:hAnsi="宋体" w:eastAsia="宋体" w:cs="宋体"/>
              <w:color w:val="auto"/>
              <w:spacing w:val="-3"/>
              <w:sz w:val="24"/>
              <w:szCs w:val="24"/>
              <w:highlight w:val="none"/>
            </w:rPr>
            <w:t>联系电话：</w:t>
          </w:r>
          <w:r>
            <w:rPr>
              <w:rFonts w:ascii="宋体" w:hAnsi="宋体" w:eastAsia="宋体" w:cs="宋体"/>
              <w:color w:val="auto"/>
              <w:sz w:val="24"/>
              <w:szCs w:val="24"/>
              <w:highlight w:val="none"/>
              <w:u w:val="single" w:color="auto"/>
            </w:rPr>
            <w:t xml:space="preserve">                            </w:t>
          </w:r>
        </w:p>
      </w:sdtContent>
    </w:sdt>
    <w:p w14:paraId="752E867A">
      <w:pPr>
        <w:spacing w:before="107" w:line="219" w:lineRule="auto"/>
        <w:ind w:left="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二、投诉项目基本情况</w:t>
      </w:r>
    </w:p>
    <w:p w14:paraId="6254575B">
      <w:pPr>
        <w:spacing w:before="116" w:line="219" w:lineRule="auto"/>
        <w:ind w:left="8"/>
        <w:rPr>
          <w:color w:val="auto"/>
          <w:sz w:val="24"/>
          <w:szCs w:val="24"/>
          <w:highlight w:val="none"/>
        </w:rPr>
      </w:pPr>
      <w:r>
        <w:rPr>
          <w:rFonts w:ascii="宋体" w:hAnsi="宋体" w:eastAsia="宋体" w:cs="宋体"/>
          <w:color w:val="auto"/>
          <w:spacing w:val="-2"/>
          <w:sz w:val="24"/>
          <w:szCs w:val="24"/>
          <w:highlight w:val="none"/>
        </w:rPr>
        <w:t>采购项目名称：</w:t>
      </w:r>
      <w:r>
        <w:rPr>
          <w:color w:val="auto"/>
          <w:position w:val="-3"/>
          <w:sz w:val="24"/>
          <w:szCs w:val="24"/>
          <w:highlight w:val="none"/>
        </w:rPr>
        <w:drawing>
          <wp:inline distT="0" distB="0" distL="0" distR="0">
            <wp:extent cx="3048000" cy="762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6"/>
                    <a:stretch>
                      <a:fillRect/>
                    </a:stretch>
                  </pic:blipFill>
                  <pic:spPr>
                    <a:xfrm>
                      <a:off x="0" y="0"/>
                      <a:ext cx="3048000" cy="7620"/>
                    </a:xfrm>
                    <a:prstGeom prst="rect">
                      <a:avLst/>
                    </a:prstGeom>
                  </pic:spPr>
                </pic:pic>
              </a:graphicData>
            </a:graphic>
          </wp:inline>
        </w:drawing>
      </w:r>
    </w:p>
    <w:p w14:paraId="02CE3B2D">
      <w:pPr>
        <w:spacing w:before="115" w:line="219" w:lineRule="auto"/>
        <w:ind w:left="8"/>
        <w:rPr>
          <w:color w:val="auto"/>
          <w:sz w:val="24"/>
          <w:szCs w:val="24"/>
          <w:highlight w:val="none"/>
        </w:rPr>
      </w:pPr>
      <w:r>
        <w:rPr>
          <w:rFonts w:ascii="宋体" w:hAnsi="宋体" w:eastAsia="宋体" w:cs="宋体"/>
          <w:color w:val="auto"/>
          <w:spacing w:val="-2"/>
          <w:sz w:val="24"/>
          <w:szCs w:val="24"/>
          <w:highlight w:val="none"/>
        </w:rPr>
        <w:t>采购项目编号：</w:t>
      </w:r>
      <w:r>
        <w:rPr>
          <w:color w:val="auto"/>
          <w:position w:val="-3"/>
          <w:sz w:val="24"/>
          <w:szCs w:val="24"/>
          <w:highlight w:val="none"/>
        </w:rPr>
        <w:drawing>
          <wp:inline distT="0" distB="0" distL="0" distR="0">
            <wp:extent cx="1295400" cy="762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7"/>
                    <a:stretch>
                      <a:fillRect/>
                    </a:stretch>
                  </pic:blipFill>
                  <pic:spPr>
                    <a:xfrm>
                      <a:off x="0" y="0"/>
                      <a:ext cx="1295400" cy="7620"/>
                    </a:xfrm>
                    <a:prstGeom prst="rect">
                      <a:avLst/>
                    </a:prstGeom>
                  </pic:spPr>
                </pic:pic>
              </a:graphicData>
            </a:graphic>
          </wp:inline>
        </w:drawing>
      </w:r>
      <w:r>
        <w:rPr>
          <w:rFonts w:ascii="宋体" w:hAnsi="宋体" w:eastAsia="宋体" w:cs="宋体"/>
          <w:color w:val="auto"/>
          <w:spacing w:val="-110"/>
          <w:sz w:val="24"/>
          <w:szCs w:val="24"/>
          <w:highlight w:val="none"/>
        </w:rPr>
        <w:t xml:space="preserve"> </w:t>
      </w:r>
      <w:r>
        <w:rPr>
          <w:rFonts w:ascii="宋体" w:hAnsi="宋体" w:eastAsia="宋体" w:cs="宋体"/>
          <w:color w:val="auto"/>
          <w:spacing w:val="-2"/>
          <w:sz w:val="24"/>
          <w:szCs w:val="24"/>
          <w:highlight w:val="none"/>
        </w:rPr>
        <w:t>包号：</w:t>
      </w:r>
      <w:r>
        <w:rPr>
          <w:color w:val="auto"/>
          <w:position w:val="-3"/>
          <w:sz w:val="24"/>
          <w:szCs w:val="24"/>
          <w:highlight w:val="none"/>
        </w:rPr>
        <w:drawing>
          <wp:inline distT="0" distB="0" distL="0" distR="0">
            <wp:extent cx="1066800" cy="762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8"/>
                    <a:stretch>
                      <a:fillRect/>
                    </a:stretch>
                  </pic:blipFill>
                  <pic:spPr>
                    <a:xfrm>
                      <a:off x="0" y="0"/>
                      <a:ext cx="1066800" cy="7620"/>
                    </a:xfrm>
                    <a:prstGeom prst="rect">
                      <a:avLst/>
                    </a:prstGeom>
                  </pic:spPr>
                </pic:pic>
              </a:graphicData>
            </a:graphic>
          </wp:inline>
        </w:drawing>
      </w:r>
    </w:p>
    <w:p w14:paraId="118C8406">
      <w:pPr>
        <w:spacing w:before="115" w:line="219" w:lineRule="auto"/>
        <w:ind w:left="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采购人名称：</w:t>
      </w:r>
      <w:r>
        <w:rPr>
          <w:rFonts w:ascii="宋体" w:hAnsi="宋体" w:eastAsia="宋体" w:cs="宋体"/>
          <w:color w:val="auto"/>
          <w:sz w:val="24"/>
          <w:szCs w:val="24"/>
          <w:highlight w:val="none"/>
          <w:u w:val="single" w:color="auto"/>
        </w:rPr>
        <w:t xml:space="preserve">                                             </w:t>
      </w:r>
    </w:p>
    <w:p w14:paraId="5F4FA4D4">
      <w:pPr>
        <w:spacing w:before="115" w:line="219" w:lineRule="auto"/>
        <w:ind w:left="8"/>
        <w:rPr>
          <w:color w:val="auto"/>
          <w:sz w:val="24"/>
          <w:szCs w:val="24"/>
          <w:highlight w:val="none"/>
        </w:rPr>
      </w:pPr>
      <w:r>
        <w:rPr>
          <w:rFonts w:ascii="宋体" w:hAnsi="宋体" w:eastAsia="宋体" w:cs="宋体"/>
          <w:color w:val="auto"/>
          <w:spacing w:val="-2"/>
          <w:sz w:val="24"/>
          <w:szCs w:val="24"/>
          <w:highlight w:val="none"/>
        </w:rPr>
        <w:t>代理机构名称：</w:t>
      </w:r>
      <w:r>
        <w:rPr>
          <w:color w:val="auto"/>
          <w:position w:val="-3"/>
          <w:sz w:val="24"/>
          <w:szCs w:val="24"/>
          <w:highlight w:val="none"/>
        </w:rPr>
        <w:drawing>
          <wp:inline distT="0" distB="0" distL="0" distR="0">
            <wp:extent cx="3124200" cy="762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9"/>
                    <a:stretch>
                      <a:fillRect/>
                    </a:stretch>
                  </pic:blipFill>
                  <pic:spPr>
                    <a:xfrm>
                      <a:off x="0" y="0"/>
                      <a:ext cx="3124200" cy="7620"/>
                    </a:xfrm>
                    <a:prstGeom prst="rect">
                      <a:avLst/>
                    </a:prstGeom>
                  </pic:spPr>
                </pic:pic>
              </a:graphicData>
            </a:graphic>
          </wp:inline>
        </w:drawing>
      </w:r>
    </w:p>
    <w:p w14:paraId="51F251A4">
      <w:pPr>
        <w:spacing w:before="116" w:line="219" w:lineRule="auto"/>
        <w:ind w:left="8"/>
        <w:rPr>
          <w:color w:val="auto"/>
          <w:sz w:val="24"/>
          <w:szCs w:val="24"/>
          <w:highlight w:val="none"/>
        </w:rPr>
      </w:pPr>
      <w:r>
        <w:rPr>
          <w:rFonts w:ascii="宋体" w:hAnsi="宋体" w:eastAsia="宋体" w:cs="宋体"/>
          <w:color w:val="auto"/>
          <w:spacing w:val="-1"/>
          <w:sz w:val="24"/>
          <w:szCs w:val="24"/>
          <w:highlight w:val="none"/>
        </w:rPr>
        <w:t>采购文件公告:</w:t>
      </w:r>
      <w:r>
        <w:rPr>
          <w:rFonts w:ascii="宋体" w:hAnsi="宋体" w:eastAsia="宋体" w:cs="宋体"/>
          <w:color w:val="auto"/>
          <w:spacing w:val="-1"/>
          <w:sz w:val="24"/>
          <w:szCs w:val="24"/>
          <w:highlight w:val="none"/>
          <w:u w:val="dotted" w:color="auto"/>
        </w:rPr>
        <w:t xml:space="preserve">是/否 </w:t>
      </w:r>
      <w:r>
        <w:rPr>
          <w:rFonts w:ascii="宋体" w:hAnsi="宋体" w:eastAsia="宋体" w:cs="宋体"/>
          <w:color w:val="auto"/>
          <w:spacing w:val="-1"/>
          <w:sz w:val="24"/>
          <w:szCs w:val="24"/>
          <w:highlight w:val="none"/>
        </w:rPr>
        <w:t>公告期限：</w:t>
      </w:r>
      <w:r>
        <w:rPr>
          <w:color w:val="auto"/>
          <w:position w:val="-3"/>
          <w:sz w:val="24"/>
          <w:szCs w:val="24"/>
          <w:highlight w:val="none"/>
        </w:rPr>
        <w:drawing>
          <wp:inline distT="0" distB="0" distL="0" distR="0">
            <wp:extent cx="2514600" cy="762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50"/>
                    <a:stretch>
                      <a:fillRect/>
                    </a:stretch>
                  </pic:blipFill>
                  <pic:spPr>
                    <a:xfrm>
                      <a:off x="0" y="0"/>
                      <a:ext cx="2514600" cy="7620"/>
                    </a:xfrm>
                    <a:prstGeom prst="rect">
                      <a:avLst/>
                    </a:prstGeom>
                  </pic:spPr>
                </pic:pic>
              </a:graphicData>
            </a:graphic>
          </wp:inline>
        </w:drawing>
      </w:r>
    </w:p>
    <w:p w14:paraId="13498B16">
      <w:pPr>
        <w:spacing w:before="115" w:line="219" w:lineRule="auto"/>
        <w:ind w:left="8"/>
        <w:rPr>
          <w:color w:val="auto"/>
          <w:sz w:val="24"/>
          <w:szCs w:val="24"/>
          <w:highlight w:val="none"/>
        </w:rPr>
      </w:pPr>
      <w:r>
        <w:rPr>
          <w:rFonts w:ascii="宋体" w:hAnsi="宋体" w:eastAsia="宋体" w:cs="宋体"/>
          <w:color w:val="auto"/>
          <w:spacing w:val="-1"/>
          <w:sz w:val="24"/>
          <w:szCs w:val="24"/>
          <w:highlight w:val="none"/>
        </w:rPr>
        <w:t>采购结果公告:</w:t>
      </w:r>
      <w:r>
        <w:rPr>
          <w:rFonts w:ascii="宋体" w:hAnsi="宋体" w:eastAsia="宋体" w:cs="宋体"/>
          <w:color w:val="auto"/>
          <w:spacing w:val="-1"/>
          <w:sz w:val="24"/>
          <w:szCs w:val="24"/>
          <w:highlight w:val="none"/>
          <w:u w:val="dotted" w:color="auto"/>
        </w:rPr>
        <w:t xml:space="preserve">是/否 </w:t>
      </w:r>
      <w:r>
        <w:rPr>
          <w:rFonts w:ascii="宋体" w:hAnsi="宋体" w:eastAsia="宋体" w:cs="宋体"/>
          <w:color w:val="auto"/>
          <w:spacing w:val="-1"/>
          <w:sz w:val="24"/>
          <w:szCs w:val="24"/>
          <w:highlight w:val="none"/>
        </w:rPr>
        <w:t>公告期限：</w:t>
      </w:r>
      <w:r>
        <w:rPr>
          <w:color w:val="auto"/>
          <w:position w:val="-3"/>
          <w:sz w:val="24"/>
          <w:szCs w:val="24"/>
          <w:highlight w:val="none"/>
        </w:rPr>
        <w:drawing>
          <wp:inline distT="0" distB="0" distL="0" distR="0">
            <wp:extent cx="1828800" cy="762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1"/>
                    <a:stretch>
                      <a:fillRect/>
                    </a:stretch>
                  </pic:blipFill>
                  <pic:spPr>
                    <a:xfrm>
                      <a:off x="0" y="0"/>
                      <a:ext cx="1828800" cy="7620"/>
                    </a:xfrm>
                    <a:prstGeom prst="rect">
                      <a:avLst/>
                    </a:prstGeom>
                  </pic:spPr>
                </pic:pic>
              </a:graphicData>
            </a:graphic>
          </wp:inline>
        </w:drawing>
      </w:r>
    </w:p>
    <w:p w14:paraId="4972FACC">
      <w:pPr>
        <w:spacing w:before="115" w:line="219" w:lineRule="auto"/>
        <w:ind w:left="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三、质疑基本情况</w:t>
      </w:r>
    </w:p>
    <w:p w14:paraId="11E32FD1">
      <w:pPr>
        <w:spacing w:before="116" w:line="219" w:lineRule="auto"/>
        <w:ind w:left="492"/>
        <w:rPr>
          <w:color w:val="auto"/>
          <w:sz w:val="24"/>
          <w:szCs w:val="24"/>
          <w:highlight w:val="none"/>
        </w:rPr>
      </w:pPr>
      <w:r>
        <w:rPr>
          <w:rFonts w:ascii="宋体" w:hAnsi="宋体" w:eastAsia="宋体" w:cs="宋体"/>
          <w:color w:val="auto"/>
          <w:spacing w:val="-5"/>
          <w:sz w:val="24"/>
          <w:szCs w:val="24"/>
          <w:highlight w:val="none"/>
        </w:rPr>
        <w:t>投诉人于</w:t>
      </w:r>
      <w:r>
        <w:rPr>
          <w:color w:val="auto"/>
          <w:position w:val="-3"/>
          <w:sz w:val="24"/>
          <w:szCs w:val="24"/>
          <w:highlight w:val="none"/>
        </w:rPr>
        <w:drawing>
          <wp:inline distT="0" distB="0" distL="0" distR="0">
            <wp:extent cx="228600" cy="762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52"/>
                    <a:stretch>
                      <a:fillRect/>
                    </a:stretch>
                  </pic:blipFill>
                  <pic:spPr>
                    <a:xfrm>
                      <a:off x="0" y="0"/>
                      <a:ext cx="228600" cy="7620"/>
                    </a:xfrm>
                    <a:prstGeom prst="rect">
                      <a:avLst/>
                    </a:prstGeom>
                  </pic:spPr>
                </pic:pic>
              </a:graphicData>
            </a:graphic>
          </wp:inline>
        </w:drawing>
      </w:r>
      <w:r>
        <w:rPr>
          <w:rFonts w:ascii="宋体" w:hAnsi="宋体" w:eastAsia="宋体" w:cs="宋体"/>
          <w:color w:val="auto"/>
          <w:spacing w:val="-110"/>
          <w:sz w:val="24"/>
          <w:szCs w:val="24"/>
          <w:highlight w:val="none"/>
        </w:rPr>
        <w:t xml:space="preserve"> </w:t>
      </w:r>
      <w:r>
        <w:rPr>
          <w:rFonts w:ascii="宋体" w:hAnsi="宋体" w:eastAsia="宋体" w:cs="宋体"/>
          <w:color w:val="auto"/>
          <w:spacing w:val="-5"/>
          <w:sz w:val="24"/>
          <w:szCs w:val="24"/>
          <w:highlight w:val="none"/>
        </w:rPr>
        <w:t>年</w:t>
      </w:r>
      <w:r>
        <w:rPr>
          <w:color w:val="auto"/>
          <w:position w:val="-3"/>
          <w:sz w:val="24"/>
          <w:szCs w:val="24"/>
          <w:highlight w:val="none"/>
        </w:rPr>
        <w:drawing>
          <wp:inline distT="0" distB="0" distL="0" distR="0">
            <wp:extent cx="228600" cy="762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52"/>
                    <a:stretch>
                      <a:fillRect/>
                    </a:stretch>
                  </pic:blipFill>
                  <pic:spPr>
                    <a:xfrm>
                      <a:off x="0" y="0"/>
                      <a:ext cx="228600" cy="7620"/>
                    </a:xfrm>
                    <a:prstGeom prst="rect">
                      <a:avLst/>
                    </a:prstGeom>
                  </pic:spPr>
                </pic:pic>
              </a:graphicData>
            </a:graphic>
          </wp:inline>
        </w:drawing>
      </w:r>
      <w:r>
        <w:rPr>
          <w:rFonts w:ascii="宋体" w:hAnsi="宋体" w:eastAsia="宋体" w:cs="宋体"/>
          <w:color w:val="auto"/>
          <w:spacing w:val="-105"/>
          <w:sz w:val="24"/>
          <w:szCs w:val="24"/>
          <w:highlight w:val="none"/>
        </w:rPr>
        <w:t xml:space="preserve"> </w:t>
      </w:r>
      <w:r>
        <w:rPr>
          <w:rFonts w:ascii="宋体" w:hAnsi="宋体" w:eastAsia="宋体" w:cs="宋体"/>
          <w:color w:val="auto"/>
          <w:spacing w:val="-5"/>
          <w:sz w:val="24"/>
          <w:szCs w:val="24"/>
          <w:highlight w:val="none"/>
        </w:rPr>
        <w:t>月</w:t>
      </w:r>
      <w:r>
        <w:rPr>
          <w:color w:val="auto"/>
          <w:position w:val="-3"/>
          <w:sz w:val="24"/>
          <w:szCs w:val="24"/>
          <w:highlight w:val="none"/>
        </w:rPr>
        <w:drawing>
          <wp:inline distT="0" distB="0" distL="0" distR="0">
            <wp:extent cx="152400" cy="762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53"/>
                    <a:stretch>
                      <a:fillRect/>
                    </a:stretch>
                  </pic:blipFill>
                  <pic:spPr>
                    <a:xfrm>
                      <a:off x="0" y="0"/>
                      <a:ext cx="152400" cy="7620"/>
                    </a:xfrm>
                    <a:prstGeom prst="rect">
                      <a:avLst/>
                    </a:prstGeom>
                  </pic:spPr>
                </pic:pic>
              </a:graphicData>
            </a:graphic>
          </wp:inline>
        </w:drawing>
      </w:r>
      <w:r>
        <w:rPr>
          <w:rFonts w:ascii="宋体" w:hAnsi="宋体" w:eastAsia="宋体" w:cs="宋体"/>
          <w:color w:val="auto"/>
          <w:spacing w:val="-69"/>
          <w:sz w:val="24"/>
          <w:szCs w:val="24"/>
          <w:highlight w:val="none"/>
        </w:rPr>
        <w:t xml:space="preserve"> </w:t>
      </w:r>
      <w:r>
        <w:rPr>
          <w:rFonts w:ascii="宋体" w:hAnsi="宋体" w:eastAsia="宋体" w:cs="宋体"/>
          <w:color w:val="auto"/>
          <w:spacing w:val="-5"/>
          <w:sz w:val="24"/>
          <w:szCs w:val="24"/>
          <w:highlight w:val="none"/>
        </w:rPr>
        <w:t>日,向</w:t>
      </w:r>
      <w:r>
        <w:rPr>
          <w:color w:val="auto"/>
          <w:position w:val="-3"/>
          <w:sz w:val="24"/>
          <w:szCs w:val="24"/>
          <w:highlight w:val="none"/>
        </w:rPr>
        <w:drawing>
          <wp:inline distT="0" distB="0" distL="0" distR="0">
            <wp:extent cx="1447800" cy="762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54"/>
                    <a:stretch>
                      <a:fillRect/>
                    </a:stretch>
                  </pic:blipFill>
                  <pic:spPr>
                    <a:xfrm>
                      <a:off x="0" y="0"/>
                      <a:ext cx="1447800" cy="7620"/>
                    </a:xfrm>
                    <a:prstGeom prst="rect">
                      <a:avLst/>
                    </a:prstGeom>
                  </pic:spPr>
                </pic:pic>
              </a:graphicData>
            </a:graphic>
          </wp:inline>
        </w:drawing>
      </w:r>
      <w:r>
        <w:rPr>
          <w:rFonts w:ascii="宋体" w:hAnsi="宋体" w:eastAsia="宋体" w:cs="宋体"/>
          <w:color w:val="auto"/>
          <w:spacing w:val="-110"/>
          <w:sz w:val="24"/>
          <w:szCs w:val="24"/>
          <w:highlight w:val="none"/>
        </w:rPr>
        <w:t xml:space="preserve"> </w:t>
      </w:r>
      <w:r>
        <w:rPr>
          <w:rFonts w:ascii="宋体" w:hAnsi="宋体" w:eastAsia="宋体" w:cs="宋体"/>
          <w:color w:val="auto"/>
          <w:spacing w:val="-5"/>
          <w:sz w:val="24"/>
          <w:szCs w:val="24"/>
          <w:highlight w:val="none"/>
        </w:rPr>
        <w:t>提出质疑，质疑事项为：</w:t>
      </w:r>
      <w:r>
        <w:rPr>
          <w:color w:val="auto"/>
          <w:position w:val="-3"/>
          <w:sz w:val="24"/>
          <w:szCs w:val="24"/>
          <w:highlight w:val="none"/>
        </w:rPr>
        <w:drawing>
          <wp:inline distT="0" distB="0" distL="0" distR="0">
            <wp:extent cx="854075" cy="762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5"/>
                    <a:stretch>
                      <a:fillRect/>
                    </a:stretch>
                  </pic:blipFill>
                  <pic:spPr>
                    <a:xfrm>
                      <a:off x="0" y="0"/>
                      <a:ext cx="854709" cy="7620"/>
                    </a:xfrm>
                    <a:prstGeom prst="rect">
                      <a:avLst/>
                    </a:prstGeom>
                  </pic:spPr>
                </pic:pic>
              </a:graphicData>
            </a:graphic>
          </wp:inline>
        </w:drawing>
      </w:r>
    </w:p>
    <w:p w14:paraId="528ECC82">
      <w:pPr>
        <w:pStyle w:val="6"/>
        <w:tabs>
          <w:tab w:val="left" w:pos="6360"/>
        </w:tabs>
        <w:spacing w:before="157"/>
        <w:rPr>
          <w:color w:val="auto"/>
          <w:highlight w:val="none"/>
        </w:rPr>
      </w:pPr>
      <w:r>
        <w:rPr>
          <w:color w:val="auto"/>
          <w:highlight w:val="none"/>
          <w:u w:val="single" w:color="auto"/>
        </w:rPr>
        <w:tab/>
      </w:r>
    </w:p>
    <w:p w14:paraId="1231E471">
      <w:pPr>
        <w:spacing w:before="116" w:line="219" w:lineRule="auto"/>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u w:val="dotted" w:color="auto"/>
        </w:rPr>
        <w:t>采购人/代理机构</w:t>
      </w:r>
      <w:r>
        <w:rPr>
          <w:rFonts w:ascii="宋体" w:hAnsi="宋体" w:eastAsia="宋体" w:cs="宋体"/>
          <w:color w:val="auto"/>
          <w:spacing w:val="-5"/>
          <w:sz w:val="24"/>
          <w:szCs w:val="24"/>
          <w:highlight w:val="none"/>
        </w:rPr>
        <w:t>于</w:t>
      </w:r>
      <w:r>
        <w:rPr>
          <w:color w:val="auto"/>
          <w:position w:val="-3"/>
          <w:sz w:val="24"/>
          <w:szCs w:val="24"/>
          <w:highlight w:val="none"/>
        </w:rPr>
        <w:drawing>
          <wp:inline distT="0" distB="0" distL="0" distR="0">
            <wp:extent cx="228600" cy="762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56"/>
                    <a:stretch>
                      <a:fillRect/>
                    </a:stretch>
                  </pic:blipFill>
                  <pic:spPr>
                    <a:xfrm>
                      <a:off x="0" y="0"/>
                      <a:ext cx="228600" cy="7620"/>
                    </a:xfrm>
                    <a:prstGeom prst="rect">
                      <a:avLst/>
                    </a:prstGeom>
                  </pic:spPr>
                </pic:pic>
              </a:graphicData>
            </a:graphic>
          </wp:inline>
        </w:drawing>
      </w:r>
      <w:r>
        <w:rPr>
          <w:rFonts w:ascii="宋体" w:hAnsi="宋体" w:eastAsia="宋体" w:cs="宋体"/>
          <w:color w:val="auto"/>
          <w:spacing w:val="-105"/>
          <w:sz w:val="24"/>
          <w:szCs w:val="24"/>
          <w:highlight w:val="none"/>
        </w:rPr>
        <w:t xml:space="preserve"> </w:t>
      </w:r>
      <w:r>
        <w:rPr>
          <w:rFonts w:ascii="宋体" w:hAnsi="宋体" w:eastAsia="宋体" w:cs="宋体"/>
          <w:color w:val="auto"/>
          <w:spacing w:val="-5"/>
          <w:sz w:val="24"/>
          <w:szCs w:val="24"/>
          <w:highlight w:val="none"/>
        </w:rPr>
        <w:t>年</w:t>
      </w:r>
      <w:r>
        <w:rPr>
          <w:color w:val="auto"/>
          <w:position w:val="-3"/>
          <w:sz w:val="24"/>
          <w:szCs w:val="24"/>
          <w:highlight w:val="none"/>
        </w:rPr>
        <w:drawing>
          <wp:inline distT="0" distB="0" distL="0" distR="0">
            <wp:extent cx="228600" cy="762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6"/>
                    <a:stretch>
                      <a:fillRect/>
                    </a:stretch>
                  </pic:blipFill>
                  <pic:spPr>
                    <a:xfrm>
                      <a:off x="0" y="0"/>
                      <a:ext cx="228600" cy="7620"/>
                    </a:xfrm>
                    <a:prstGeom prst="rect">
                      <a:avLst/>
                    </a:prstGeom>
                  </pic:spPr>
                </pic:pic>
              </a:graphicData>
            </a:graphic>
          </wp:inline>
        </w:drawing>
      </w:r>
      <w:r>
        <w:rPr>
          <w:rFonts w:ascii="宋体" w:hAnsi="宋体" w:eastAsia="宋体" w:cs="宋体"/>
          <w:color w:val="auto"/>
          <w:spacing w:val="-105"/>
          <w:sz w:val="24"/>
          <w:szCs w:val="24"/>
          <w:highlight w:val="none"/>
        </w:rPr>
        <w:t xml:space="preserve"> </w:t>
      </w:r>
      <w:r>
        <w:rPr>
          <w:rFonts w:ascii="宋体" w:hAnsi="宋体" w:eastAsia="宋体" w:cs="宋体"/>
          <w:color w:val="auto"/>
          <w:spacing w:val="-5"/>
          <w:sz w:val="24"/>
          <w:szCs w:val="24"/>
          <w:highlight w:val="none"/>
        </w:rPr>
        <w:t>月</w:t>
      </w:r>
      <w:r>
        <w:rPr>
          <w:color w:val="auto"/>
          <w:position w:val="-3"/>
          <w:sz w:val="24"/>
          <w:szCs w:val="24"/>
          <w:highlight w:val="none"/>
        </w:rPr>
        <w:drawing>
          <wp:inline distT="0" distB="0" distL="0" distR="0">
            <wp:extent cx="228600" cy="762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56"/>
                    <a:stretch>
                      <a:fillRect/>
                    </a:stretch>
                  </pic:blipFill>
                  <pic:spPr>
                    <a:xfrm>
                      <a:off x="0" y="0"/>
                      <a:ext cx="228600" cy="7620"/>
                    </a:xfrm>
                    <a:prstGeom prst="rect">
                      <a:avLst/>
                    </a:prstGeom>
                  </pic:spPr>
                </pic:pic>
              </a:graphicData>
            </a:graphic>
          </wp:inline>
        </w:drawing>
      </w:r>
      <w:r>
        <w:rPr>
          <w:rFonts w:ascii="宋体" w:hAnsi="宋体" w:eastAsia="宋体" w:cs="宋体"/>
          <w:color w:val="auto"/>
          <w:spacing w:val="-70"/>
          <w:sz w:val="24"/>
          <w:szCs w:val="24"/>
          <w:highlight w:val="none"/>
        </w:rPr>
        <w:t xml:space="preserve"> </w:t>
      </w:r>
      <w:r>
        <w:rPr>
          <w:rFonts w:ascii="宋体" w:hAnsi="宋体" w:eastAsia="宋体" w:cs="宋体"/>
          <w:color w:val="auto"/>
          <w:spacing w:val="-5"/>
          <w:sz w:val="24"/>
          <w:szCs w:val="24"/>
          <w:highlight w:val="none"/>
        </w:rPr>
        <w:t>日,就质疑事项作出了答复/没有在法定期限内作出答复。</w:t>
      </w:r>
    </w:p>
    <w:p w14:paraId="10D5FA6A">
      <w:pPr>
        <w:spacing w:before="115" w:line="220" w:lineRule="auto"/>
        <w:ind w:left="3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四、投诉事项具体内容</w:t>
      </w:r>
    </w:p>
    <w:p w14:paraId="7AB2E6D0">
      <w:pPr>
        <w:spacing w:before="115" w:line="219" w:lineRule="auto"/>
        <w:ind w:left="12"/>
        <w:rPr>
          <w:color w:val="auto"/>
          <w:sz w:val="24"/>
          <w:szCs w:val="24"/>
          <w:highlight w:val="none"/>
        </w:rPr>
      </w:pPr>
      <w:r>
        <w:rPr>
          <w:rFonts w:ascii="宋体" w:hAnsi="宋体" w:eastAsia="宋体" w:cs="宋体"/>
          <w:color w:val="auto"/>
          <w:spacing w:val="-7"/>
          <w:sz w:val="24"/>
          <w:szCs w:val="24"/>
          <w:highlight w:val="none"/>
        </w:rPr>
        <w:t>投诉事项</w:t>
      </w:r>
      <w:r>
        <w:rPr>
          <w:rFonts w:ascii="宋体" w:hAnsi="宋体" w:eastAsia="宋体" w:cs="宋体"/>
          <w:color w:val="auto"/>
          <w:spacing w:val="28"/>
          <w:sz w:val="24"/>
          <w:szCs w:val="24"/>
          <w:highlight w:val="none"/>
        </w:rPr>
        <w:t xml:space="preserve"> </w:t>
      </w:r>
      <w:r>
        <w:rPr>
          <w:rFonts w:ascii="宋体" w:hAnsi="宋体" w:eastAsia="宋体" w:cs="宋体"/>
          <w:color w:val="auto"/>
          <w:spacing w:val="-7"/>
          <w:sz w:val="24"/>
          <w:szCs w:val="24"/>
          <w:highlight w:val="none"/>
        </w:rPr>
        <w:t>1：</w:t>
      </w:r>
      <w:r>
        <w:rPr>
          <w:color w:val="auto"/>
          <w:position w:val="-3"/>
          <w:sz w:val="24"/>
          <w:szCs w:val="24"/>
          <w:highlight w:val="none"/>
        </w:rPr>
        <w:drawing>
          <wp:inline distT="0" distB="0" distL="0" distR="0">
            <wp:extent cx="2971800" cy="762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57"/>
                    <a:stretch>
                      <a:fillRect/>
                    </a:stretch>
                  </pic:blipFill>
                  <pic:spPr>
                    <a:xfrm>
                      <a:off x="0" y="0"/>
                      <a:ext cx="2971800" cy="7620"/>
                    </a:xfrm>
                    <a:prstGeom prst="rect">
                      <a:avLst/>
                    </a:prstGeom>
                  </pic:spPr>
                </pic:pic>
              </a:graphicData>
            </a:graphic>
          </wp:inline>
        </w:drawing>
      </w:r>
    </w:p>
    <w:p w14:paraId="72E629D7">
      <w:pPr>
        <w:spacing w:before="115" w:line="219" w:lineRule="auto"/>
        <w:ind w:left="9"/>
        <w:rPr>
          <w:color w:val="auto"/>
          <w:sz w:val="24"/>
          <w:szCs w:val="24"/>
          <w:highlight w:val="none"/>
        </w:rPr>
      </w:pPr>
      <w:r>
        <w:rPr>
          <w:rFonts w:ascii="宋体" w:hAnsi="宋体" w:eastAsia="宋体" w:cs="宋体"/>
          <w:color w:val="auto"/>
          <w:spacing w:val="-2"/>
          <w:sz w:val="24"/>
          <w:szCs w:val="24"/>
          <w:highlight w:val="none"/>
        </w:rPr>
        <w:t>事实依据：</w:t>
      </w:r>
      <w:r>
        <w:rPr>
          <w:color w:val="auto"/>
          <w:position w:val="-3"/>
          <w:sz w:val="24"/>
          <w:szCs w:val="24"/>
          <w:highlight w:val="none"/>
        </w:rPr>
        <w:drawing>
          <wp:inline distT="0" distB="0" distL="0" distR="0">
            <wp:extent cx="3124200" cy="762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49"/>
                    <a:stretch>
                      <a:fillRect/>
                    </a:stretch>
                  </pic:blipFill>
                  <pic:spPr>
                    <a:xfrm>
                      <a:off x="0" y="0"/>
                      <a:ext cx="3124200" cy="7620"/>
                    </a:xfrm>
                    <a:prstGeom prst="rect">
                      <a:avLst/>
                    </a:prstGeom>
                  </pic:spPr>
                </pic:pic>
              </a:graphicData>
            </a:graphic>
          </wp:inline>
        </w:drawing>
      </w:r>
    </w:p>
    <w:p w14:paraId="7BF548AC">
      <w:pPr>
        <w:pStyle w:val="6"/>
        <w:spacing w:line="434" w:lineRule="auto"/>
        <w:rPr>
          <w:color w:val="auto"/>
          <w:highlight w:val="none"/>
        </w:rPr>
      </w:pPr>
      <w:r>
        <w:rPr>
          <w:color w:val="auto"/>
          <w:highlight w:val="none"/>
        </w:rPr>
        <w:pict>
          <v:shape id="_x0000_s1027" o:spid="_x0000_s1027" style="position:absolute;left:0pt;margin-left:0.25pt;margin-top:17.7pt;height:0.65pt;width:324pt;z-index:251661312;mso-width-relative:page;mso-height-relative:page;" filled="f" stroked="t" coordsize="6480,12" path="m0,6l6480,6e">
            <v:fill on="f" focussize="0,0"/>
            <v:stroke weight="0.6pt" color="#000000" miterlimit="10" joinstyle="miter" dashstyle="dash"/>
            <v:imagedata o:title=""/>
            <o:lock v:ext="edit"/>
          </v:shape>
        </w:pict>
      </w:r>
    </w:p>
    <w:p w14:paraId="2596BEB1">
      <w:pPr>
        <w:spacing w:before="79" w:line="219" w:lineRule="auto"/>
        <w:ind w:left="10"/>
        <w:rPr>
          <w:color w:val="auto"/>
          <w:sz w:val="24"/>
          <w:szCs w:val="24"/>
          <w:highlight w:val="none"/>
        </w:rPr>
      </w:pPr>
      <w:r>
        <w:rPr>
          <w:color w:val="auto"/>
          <w:highlight w:val="none"/>
        </w:rPr>
        <w:pict>
          <v:shape id="_x0000_s1028" o:spid="_x0000_s1028" style="position:absolute;left:0pt;margin-left:0.25pt;margin-top:35.85pt;height:0.6pt;width:324pt;z-index:251662336;mso-width-relative:page;mso-height-relative:page;" filled="f" stroked="t" coordsize="6480,12" path="m0,5l6480,5e">
            <v:fill on="f" focussize="0,0"/>
            <v:stroke weight="0.6pt" color="#000000" miterlimit="10" joinstyle="miter" dashstyle="dash"/>
            <v:imagedata o:title=""/>
            <o:lock v:ext="edit"/>
          </v:shape>
        </w:pict>
      </w:r>
      <w:r>
        <w:rPr>
          <w:rFonts w:ascii="宋体" w:hAnsi="宋体" w:eastAsia="宋体" w:cs="宋体"/>
          <w:color w:val="auto"/>
          <w:spacing w:val="-3"/>
          <w:sz w:val="24"/>
          <w:szCs w:val="24"/>
          <w:highlight w:val="none"/>
        </w:rPr>
        <w:t>法律依据：</w:t>
      </w:r>
      <w:r>
        <w:rPr>
          <w:color w:val="auto"/>
          <w:position w:val="-3"/>
          <w:sz w:val="24"/>
          <w:szCs w:val="24"/>
          <w:highlight w:val="none"/>
        </w:rPr>
        <w:drawing>
          <wp:inline distT="0" distB="0" distL="0" distR="0">
            <wp:extent cx="3200400" cy="698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58"/>
                    <a:stretch>
                      <a:fillRect/>
                    </a:stretch>
                  </pic:blipFill>
                  <pic:spPr>
                    <a:xfrm>
                      <a:off x="0" y="0"/>
                      <a:ext cx="3200400" cy="7619"/>
                    </a:xfrm>
                    <a:prstGeom prst="rect">
                      <a:avLst/>
                    </a:prstGeom>
                  </pic:spPr>
                </pic:pic>
              </a:graphicData>
            </a:graphic>
          </wp:inline>
        </w:drawing>
      </w:r>
    </w:p>
    <w:p w14:paraId="2F5C60AB">
      <w:pPr>
        <w:pStyle w:val="6"/>
        <w:spacing w:line="267" w:lineRule="auto"/>
        <w:rPr>
          <w:color w:val="auto"/>
          <w:highlight w:val="none"/>
        </w:rPr>
      </w:pPr>
    </w:p>
    <w:p w14:paraId="514E2D1A">
      <w:pPr>
        <w:pStyle w:val="6"/>
        <w:spacing w:line="267" w:lineRule="auto"/>
        <w:rPr>
          <w:color w:val="auto"/>
          <w:highlight w:val="none"/>
        </w:rPr>
      </w:pPr>
    </w:p>
    <w:p w14:paraId="64D4A34A">
      <w:pPr>
        <w:pStyle w:val="6"/>
        <w:spacing w:line="267" w:lineRule="auto"/>
        <w:rPr>
          <w:color w:val="auto"/>
          <w:highlight w:val="none"/>
        </w:rPr>
      </w:pPr>
    </w:p>
    <w:p w14:paraId="2F62E1AE">
      <w:pPr>
        <w:pStyle w:val="6"/>
        <w:spacing w:line="268" w:lineRule="auto"/>
        <w:rPr>
          <w:color w:val="auto"/>
          <w:highlight w:val="none"/>
        </w:rPr>
      </w:pPr>
    </w:p>
    <w:p w14:paraId="31CA0CF6">
      <w:pPr>
        <w:spacing w:before="78" w:line="220" w:lineRule="auto"/>
        <w:ind w:left="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投诉事项</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2</w:t>
      </w:r>
    </w:p>
    <w:p w14:paraId="1604205C">
      <w:pPr>
        <w:spacing w:before="214" w:line="175" w:lineRule="exact"/>
        <w:ind w:left="17"/>
        <w:rPr>
          <w:rFonts w:ascii="宋体" w:hAnsi="宋体" w:eastAsia="宋体" w:cs="宋体"/>
          <w:color w:val="auto"/>
          <w:sz w:val="24"/>
          <w:szCs w:val="24"/>
          <w:highlight w:val="none"/>
        </w:rPr>
      </w:pPr>
      <w:r>
        <w:rPr>
          <w:rFonts w:ascii="宋体" w:hAnsi="宋体" w:eastAsia="宋体" w:cs="宋体"/>
          <w:color w:val="auto"/>
          <w:spacing w:val="-7"/>
          <w:position w:val="-3"/>
          <w:sz w:val="24"/>
          <w:szCs w:val="24"/>
          <w:highlight w:val="none"/>
        </w:rPr>
        <w:t>……</w:t>
      </w:r>
    </w:p>
    <w:p w14:paraId="7054D2D1">
      <w:pPr>
        <w:spacing w:before="124" w:line="220" w:lineRule="auto"/>
        <w:ind w:left="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五、与投诉事项相关的投诉请求</w:t>
      </w:r>
    </w:p>
    <w:p w14:paraId="07058849">
      <w:pPr>
        <w:spacing w:before="113" w:line="219" w:lineRule="auto"/>
        <w:rPr>
          <w:color w:val="auto"/>
          <w:sz w:val="24"/>
          <w:szCs w:val="24"/>
          <w:highlight w:val="none"/>
        </w:rPr>
      </w:pPr>
      <w:r>
        <w:rPr>
          <w:rFonts w:ascii="宋体" w:hAnsi="宋体" w:eastAsia="宋体" w:cs="宋体"/>
          <w:color w:val="auto"/>
          <w:spacing w:val="-3"/>
          <w:sz w:val="24"/>
          <w:szCs w:val="24"/>
          <w:highlight w:val="none"/>
        </w:rPr>
        <w:t>请求：</w:t>
      </w:r>
      <w:r>
        <w:rPr>
          <w:color w:val="auto"/>
          <w:position w:val="-3"/>
          <w:sz w:val="24"/>
          <w:szCs w:val="24"/>
          <w:highlight w:val="none"/>
        </w:rPr>
        <w:drawing>
          <wp:inline distT="0" distB="0" distL="0" distR="0">
            <wp:extent cx="3505200" cy="698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59"/>
                    <a:stretch>
                      <a:fillRect/>
                    </a:stretch>
                  </pic:blipFill>
                  <pic:spPr>
                    <a:xfrm>
                      <a:off x="0" y="0"/>
                      <a:ext cx="3505200" cy="7619"/>
                    </a:xfrm>
                    <a:prstGeom prst="rect">
                      <a:avLst/>
                    </a:prstGeom>
                  </pic:spPr>
                </pic:pic>
              </a:graphicData>
            </a:graphic>
          </wp:inline>
        </w:drawing>
      </w:r>
    </w:p>
    <w:p w14:paraId="26E78CB0">
      <w:pPr>
        <w:pStyle w:val="6"/>
        <w:spacing w:line="434" w:lineRule="auto"/>
        <w:rPr>
          <w:color w:val="auto"/>
          <w:highlight w:val="none"/>
        </w:rPr>
      </w:pPr>
    </w:p>
    <w:p w14:paraId="267996BF">
      <w:pPr>
        <w:spacing w:before="78" w:line="219" w:lineRule="auto"/>
        <w:ind w:left="1"/>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签字(签章)：</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公章：</w:t>
      </w:r>
    </w:p>
    <w:p w14:paraId="61373B36">
      <w:pPr>
        <w:spacing w:before="116" w:line="220" w:lineRule="auto"/>
        <w:ind w:left="43"/>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日期：</w:t>
      </w:r>
    </w:p>
    <w:p w14:paraId="5CD3AEAA">
      <w:pPr>
        <w:pStyle w:val="6"/>
        <w:spacing w:line="432" w:lineRule="auto"/>
        <w:rPr>
          <w:color w:val="auto"/>
          <w:highlight w:val="none"/>
        </w:rPr>
      </w:pPr>
    </w:p>
    <w:p w14:paraId="3C7552A9">
      <w:pPr>
        <w:spacing w:before="79" w:line="219" w:lineRule="auto"/>
        <w:ind w:left="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投诉书制作说明：</w:t>
      </w:r>
    </w:p>
    <w:p w14:paraId="311B4B5F">
      <w:pPr>
        <w:spacing w:before="115" w:line="294" w:lineRule="auto"/>
        <w:ind w:left="2" w:firstLine="49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1.投诉人提起投诉时，应当提交投诉书和必要的证明材料，并按照被投诉人和与投</w:t>
      </w:r>
      <w:r>
        <w:rPr>
          <w:rFonts w:ascii="宋体" w:hAnsi="宋体" w:eastAsia="宋体" w:cs="宋体"/>
          <w:color w:val="auto"/>
          <w:spacing w:val="-4"/>
          <w:sz w:val="24"/>
          <w:szCs w:val="24"/>
          <w:highlight w:val="none"/>
        </w:rPr>
        <w:t>诉事项</w:t>
      </w:r>
      <w:r>
        <w:rPr>
          <w:rFonts w:ascii="宋体" w:hAnsi="宋体" w:eastAsia="宋体" w:cs="宋体"/>
          <w:color w:val="auto"/>
          <w:spacing w:val="-3"/>
          <w:sz w:val="24"/>
          <w:szCs w:val="24"/>
          <w:highlight w:val="none"/>
        </w:rPr>
        <w:t>有关的供应商数量提供投诉书副本。</w:t>
      </w:r>
    </w:p>
    <w:p w14:paraId="3837A418">
      <w:pPr>
        <w:spacing w:before="35" w:line="299" w:lineRule="auto"/>
        <w:ind w:firstLine="483"/>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2.投诉人若委托代理人进行投诉的，投诉书应按照要求列明“授权代表”的有关内容，并</w:t>
      </w:r>
      <w:r>
        <w:rPr>
          <w:rFonts w:ascii="宋体" w:hAnsi="宋体" w:eastAsia="宋体" w:cs="宋体"/>
          <w:color w:val="auto"/>
          <w:spacing w:val="-2"/>
          <w:sz w:val="24"/>
          <w:szCs w:val="24"/>
          <w:highlight w:val="none"/>
        </w:rPr>
        <w:t>在附件中提交由投诉人签署的授权委托书。</w:t>
      </w:r>
      <w:r>
        <w:rPr>
          <w:rFonts w:ascii="宋体" w:hAnsi="宋体" w:eastAsia="宋体" w:cs="宋体"/>
          <w:color w:val="auto"/>
          <w:spacing w:val="-3"/>
          <w:sz w:val="24"/>
          <w:szCs w:val="24"/>
          <w:highlight w:val="none"/>
        </w:rPr>
        <w:t>授权委托书应当载明代理人的姓名或者名称、代理事项、具体权限、期限和相关事项。</w:t>
      </w:r>
    </w:p>
    <w:p w14:paraId="1C166E6B">
      <w:pPr>
        <w:spacing w:before="35" w:line="219"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3.投诉人若对项目的某一分包进行投诉，投诉书应列明具体分包号。</w:t>
      </w:r>
    </w:p>
    <w:p w14:paraId="43793151">
      <w:pPr>
        <w:keepNext w:val="0"/>
        <w:keepLines w:val="0"/>
        <w:pageBreakBefore w:val="0"/>
        <w:widowControl/>
        <w:kinsoku w:val="0"/>
        <w:wordWrap/>
        <w:overflowPunct/>
        <w:topLinePunct w:val="0"/>
        <w:autoSpaceDE w:val="0"/>
        <w:autoSpaceDN w:val="0"/>
        <w:bidi w:val="0"/>
        <w:adjustRightInd w:val="0"/>
        <w:snapToGrid w:val="0"/>
        <w:spacing w:before="115" w:line="296" w:lineRule="auto"/>
        <w:ind w:left="488" w:right="0" w:hanging="6"/>
        <w:textAlignment w:val="baseline"/>
        <w:rPr>
          <w:rFonts w:ascii="宋体" w:hAnsi="宋体" w:eastAsia="宋体" w:cs="宋体"/>
          <w:color w:val="auto"/>
          <w:spacing w:val="-2"/>
          <w:sz w:val="24"/>
          <w:szCs w:val="24"/>
          <w:highlight w:val="none"/>
        </w:rPr>
      </w:pPr>
      <w:r>
        <w:rPr>
          <w:rFonts w:ascii="宋体" w:hAnsi="宋体" w:eastAsia="宋体" w:cs="宋体"/>
          <w:color w:val="auto"/>
          <w:spacing w:val="-1"/>
          <w:sz w:val="24"/>
          <w:szCs w:val="24"/>
          <w:highlight w:val="none"/>
        </w:rPr>
        <w:t>4.投诉书应简要列明质疑事项，质疑函、质疑</w:t>
      </w:r>
      <w:r>
        <w:rPr>
          <w:rFonts w:ascii="宋体" w:hAnsi="宋体" w:eastAsia="宋体" w:cs="宋体"/>
          <w:color w:val="auto"/>
          <w:spacing w:val="-2"/>
          <w:sz w:val="24"/>
          <w:szCs w:val="24"/>
          <w:highlight w:val="none"/>
        </w:rPr>
        <w:t>答复等作为附件材料提供。</w:t>
      </w:r>
    </w:p>
    <w:p w14:paraId="2F398D4E">
      <w:pPr>
        <w:keepNext w:val="0"/>
        <w:keepLines w:val="0"/>
        <w:pageBreakBefore w:val="0"/>
        <w:widowControl/>
        <w:kinsoku w:val="0"/>
        <w:wordWrap/>
        <w:overflowPunct/>
        <w:topLinePunct w:val="0"/>
        <w:autoSpaceDE w:val="0"/>
        <w:autoSpaceDN w:val="0"/>
        <w:bidi w:val="0"/>
        <w:adjustRightInd w:val="0"/>
        <w:snapToGrid w:val="0"/>
        <w:spacing w:before="115" w:line="296" w:lineRule="auto"/>
        <w:ind w:left="488" w:right="0" w:hanging="6"/>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5.投诉书的投诉事项应具体、明确，并有必要的事实依据和法律依据。</w:t>
      </w:r>
    </w:p>
    <w:p w14:paraId="34B4FE59">
      <w:pPr>
        <w:spacing w:before="35" w:line="219" w:lineRule="auto"/>
        <w:ind w:left="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6.投诉书的投诉请求应与投诉事项相关。</w:t>
      </w:r>
    </w:p>
    <w:p w14:paraId="60EFC9F1">
      <w:pPr>
        <w:spacing w:before="116" w:line="294" w:lineRule="auto"/>
        <w:ind w:left="17" w:firstLine="47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7.投诉人为自然人的，投诉书应当由本人签字；投诉人为法人或者其他组织的，投诉书应</w:t>
      </w:r>
      <w:r>
        <w:rPr>
          <w:rFonts w:ascii="宋体" w:hAnsi="宋体" w:eastAsia="宋体" w:cs="宋体"/>
          <w:color w:val="auto"/>
          <w:spacing w:val="-2"/>
          <w:sz w:val="24"/>
          <w:szCs w:val="24"/>
          <w:highlight w:val="none"/>
        </w:rPr>
        <w:t>当由法定代表人、主要负责人，或者其授权代表签字或者盖章，并加盖公章。</w:t>
      </w:r>
    </w:p>
    <w:p w14:paraId="66C43317">
      <w:pPr>
        <w:spacing w:line="294" w:lineRule="auto"/>
        <w:rPr>
          <w:rFonts w:ascii="宋体" w:hAnsi="宋体" w:eastAsia="宋体" w:cs="宋体"/>
          <w:color w:val="auto"/>
          <w:sz w:val="24"/>
          <w:szCs w:val="24"/>
          <w:highlight w:val="none"/>
        </w:rPr>
        <w:sectPr>
          <w:footerReference r:id="rId10" w:type="default"/>
          <w:pgSz w:w="11906" w:h="16839"/>
          <w:pgMar w:top="1417" w:right="1417" w:bottom="1417" w:left="1417" w:header="0" w:footer="987" w:gutter="0"/>
          <w:pgNumType w:fmt="decimal"/>
          <w:cols w:space="720" w:num="1"/>
        </w:sectPr>
      </w:pPr>
    </w:p>
    <w:p w14:paraId="6EAF4998">
      <w:pPr>
        <w:pStyle w:val="2"/>
        <w:bidi w:val="0"/>
        <w:rPr>
          <w:color w:val="auto"/>
          <w:highlight w:val="none"/>
        </w:rPr>
      </w:pPr>
      <w:bookmarkStart w:id="8" w:name="_Toc20642"/>
      <w:r>
        <w:rPr>
          <w:color w:val="auto"/>
          <w:highlight w:val="none"/>
        </w:rPr>
        <w:t xml:space="preserve">第三章  </w:t>
      </w:r>
      <w:r>
        <w:rPr>
          <w:rFonts w:hint="eastAsia" w:eastAsia="宋体"/>
          <w:color w:val="auto"/>
          <w:highlight w:val="none"/>
          <w:lang w:val="en-US" w:eastAsia="zh-CN"/>
        </w:rPr>
        <w:t>采购</w:t>
      </w:r>
      <w:r>
        <w:rPr>
          <w:color w:val="auto"/>
          <w:highlight w:val="none"/>
        </w:rPr>
        <w:t>需求</w:t>
      </w:r>
      <w:bookmarkEnd w:id="8"/>
    </w:p>
    <w:p w14:paraId="5A9BCC49">
      <w:pPr>
        <w:pStyle w:val="6"/>
        <w:spacing w:line="296" w:lineRule="auto"/>
        <w:rPr>
          <w:color w:val="auto"/>
          <w:highlight w:val="none"/>
        </w:rPr>
      </w:pPr>
    </w:p>
    <w:p w14:paraId="47A14012">
      <w:pPr>
        <w:pStyle w:val="6"/>
        <w:spacing w:line="240" w:lineRule="auto"/>
        <w:ind w:left="0" w:right="0" w:firstLine="540" w:firstLineChars="200"/>
        <w:rPr>
          <w:rFonts w:hint="eastAsia" w:ascii="宋体" w:hAnsi="宋体" w:eastAsia="宋体" w:cs="宋体"/>
          <w:b w:val="0"/>
          <w:bCs w:val="0"/>
          <w:spacing w:val="15"/>
          <w:sz w:val="24"/>
          <w:szCs w:val="24"/>
          <w:highlight w:val="none"/>
          <w:lang w:eastAsia="zh-CN"/>
        </w:rPr>
      </w:pPr>
      <w:r>
        <w:rPr>
          <w:rFonts w:hint="eastAsia" w:ascii="宋体" w:hAnsi="宋体" w:eastAsia="宋体" w:cs="宋体"/>
          <w:b w:val="0"/>
          <w:bCs w:val="0"/>
          <w:spacing w:val="15"/>
          <w:sz w:val="24"/>
          <w:szCs w:val="24"/>
          <w:highlight w:val="none"/>
          <w:lang w:eastAsia="zh-CN"/>
        </w:rPr>
        <w:t>计划委托第三方服务机构编制拜城县库拜煤田拜城煤炭矿区地质勘查总结报告，并取得相关单位评审意见。</w:t>
      </w:r>
    </w:p>
    <w:p w14:paraId="63C8C9C8">
      <w:pPr>
        <w:pStyle w:val="6"/>
        <w:spacing w:line="240" w:lineRule="auto"/>
        <w:ind w:left="0" w:right="0" w:firstLine="540" w:firstLineChars="200"/>
        <w:rPr>
          <w:rFonts w:hint="default" w:ascii="宋体" w:hAnsi="宋体" w:eastAsia="宋体" w:cs="宋体"/>
          <w:b w:val="0"/>
          <w:bCs w:val="0"/>
          <w:spacing w:val="15"/>
          <w:sz w:val="24"/>
          <w:szCs w:val="24"/>
          <w:highlight w:val="none"/>
          <w:lang w:val="en-US" w:eastAsia="zh-CN"/>
        </w:rPr>
      </w:pPr>
    </w:p>
    <w:p w14:paraId="056A2290">
      <w:pPr>
        <w:pStyle w:val="6"/>
        <w:spacing w:line="240" w:lineRule="auto"/>
        <w:ind w:left="0" w:right="0" w:firstLine="540" w:firstLineChars="200"/>
        <w:rPr>
          <w:rFonts w:hint="default" w:ascii="宋体" w:hAnsi="宋体" w:eastAsia="宋体" w:cs="宋体"/>
          <w:b w:val="0"/>
          <w:bCs w:val="0"/>
          <w:spacing w:val="15"/>
          <w:sz w:val="24"/>
          <w:szCs w:val="24"/>
          <w:highlight w:val="none"/>
          <w:lang w:val="en-US" w:eastAsia="zh-CN"/>
        </w:rPr>
      </w:pPr>
    </w:p>
    <w:p w14:paraId="62D68E4A">
      <w:pPr>
        <w:pStyle w:val="6"/>
        <w:spacing w:line="240" w:lineRule="auto"/>
        <w:ind w:left="0" w:right="0" w:firstLine="540" w:firstLineChars="200"/>
        <w:rPr>
          <w:rFonts w:hint="default" w:ascii="宋体" w:hAnsi="宋体" w:eastAsia="宋体" w:cs="宋体"/>
          <w:b w:val="0"/>
          <w:bCs w:val="0"/>
          <w:spacing w:val="15"/>
          <w:sz w:val="24"/>
          <w:szCs w:val="24"/>
          <w:highlight w:val="none"/>
          <w:lang w:val="en-US" w:eastAsia="zh-CN"/>
        </w:rPr>
      </w:pPr>
      <w:r>
        <w:rPr>
          <w:rFonts w:hint="default" w:ascii="宋体" w:hAnsi="宋体" w:eastAsia="宋体" w:cs="宋体"/>
          <w:b w:val="0"/>
          <w:bCs w:val="0"/>
          <w:spacing w:val="15"/>
          <w:sz w:val="24"/>
          <w:szCs w:val="24"/>
          <w:highlight w:val="none"/>
          <w:lang w:val="en-US" w:eastAsia="zh-CN"/>
        </w:rPr>
        <w:t>(一)是否是进口产品</w:t>
      </w:r>
      <w:r>
        <w:rPr>
          <w:rFonts w:hint="eastAsia" w:ascii="宋体" w:hAnsi="宋体" w:eastAsia="宋体" w:cs="宋体"/>
          <w:b w:val="0"/>
          <w:bCs w:val="0"/>
          <w:spacing w:val="15"/>
          <w:sz w:val="24"/>
          <w:szCs w:val="24"/>
          <w:highlight w:val="none"/>
          <w:lang w:val="en-US" w:eastAsia="zh-CN"/>
        </w:rPr>
        <w:t>：</w:t>
      </w:r>
      <w:r>
        <w:rPr>
          <w:rFonts w:hint="default" w:ascii="宋体" w:hAnsi="宋体" w:eastAsia="宋体" w:cs="宋体"/>
          <w:b w:val="0"/>
          <w:bCs w:val="0"/>
          <w:spacing w:val="15"/>
          <w:sz w:val="24"/>
          <w:szCs w:val="24"/>
          <w:highlight w:val="none"/>
          <w:lang w:val="en-US" w:eastAsia="zh-CN"/>
        </w:rPr>
        <w:t>非进口产品。</w:t>
      </w:r>
    </w:p>
    <w:p w14:paraId="05CE6A67">
      <w:pPr>
        <w:pStyle w:val="6"/>
        <w:spacing w:line="240" w:lineRule="auto"/>
        <w:ind w:left="0" w:right="0" w:firstLine="540" w:firstLineChars="200"/>
        <w:rPr>
          <w:rFonts w:hint="default" w:ascii="宋体" w:hAnsi="宋体" w:eastAsia="宋体" w:cs="宋体"/>
          <w:b w:val="0"/>
          <w:bCs w:val="0"/>
          <w:spacing w:val="15"/>
          <w:sz w:val="24"/>
          <w:szCs w:val="24"/>
          <w:highlight w:val="none"/>
          <w:lang w:val="en-US" w:eastAsia="zh-CN"/>
        </w:rPr>
      </w:pPr>
      <w:r>
        <w:rPr>
          <w:rFonts w:hint="default" w:ascii="宋体" w:hAnsi="宋体" w:eastAsia="宋体" w:cs="宋体"/>
          <w:b w:val="0"/>
          <w:bCs w:val="0"/>
          <w:spacing w:val="15"/>
          <w:sz w:val="24"/>
          <w:szCs w:val="24"/>
          <w:highlight w:val="none"/>
          <w:lang w:val="en-US" w:eastAsia="zh-CN"/>
        </w:rPr>
        <w:t>(</w:t>
      </w:r>
      <w:r>
        <w:rPr>
          <w:rFonts w:hint="eastAsia" w:ascii="宋体" w:hAnsi="宋体" w:eastAsia="宋体" w:cs="宋体"/>
          <w:b w:val="0"/>
          <w:bCs w:val="0"/>
          <w:spacing w:val="15"/>
          <w:sz w:val="24"/>
          <w:szCs w:val="24"/>
          <w:highlight w:val="none"/>
          <w:lang w:val="en-US" w:eastAsia="zh-CN"/>
        </w:rPr>
        <w:t>二</w:t>
      </w:r>
      <w:r>
        <w:rPr>
          <w:rFonts w:hint="default" w:ascii="宋体" w:hAnsi="宋体" w:eastAsia="宋体" w:cs="宋体"/>
          <w:b w:val="0"/>
          <w:bCs w:val="0"/>
          <w:spacing w:val="15"/>
          <w:sz w:val="24"/>
          <w:szCs w:val="24"/>
          <w:highlight w:val="none"/>
          <w:lang w:val="en-US" w:eastAsia="zh-CN"/>
        </w:rPr>
        <w:t>)合同签订</w:t>
      </w:r>
      <w:r>
        <w:rPr>
          <w:rFonts w:hint="eastAsia" w:ascii="宋体" w:hAnsi="宋体" w:eastAsia="宋体" w:cs="宋体"/>
          <w:b w:val="0"/>
          <w:bCs w:val="0"/>
          <w:spacing w:val="15"/>
          <w:sz w:val="24"/>
          <w:szCs w:val="24"/>
          <w:highlight w:val="none"/>
          <w:lang w:val="en-US" w:eastAsia="zh-CN"/>
        </w:rPr>
        <w:t>：</w:t>
      </w:r>
      <w:r>
        <w:rPr>
          <w:rFonts w:hint="default" w:ascii="宋体" w:hAnsi="宋体" w:eastAsia="宋体" w:cs="宋体"/>
          <w:b w:val="0"/>
          <w:bCs w:val="0"/>
          <w:spacing w:val="15"/>
          <w:sz w:val="24"/>
          <w:szCs w:val="24"/>
          <w:highlight w:val="none"/>
          <w:lang w:val="en-US" w:eastAsia="zh-CN"/>
        </w:rPr>
        <w:t>公示结束后，在无投诉质疑的情况下，30天之内签订，如不按时签订视为拒绝和采购人签订合同，如属于无正当理由的，按《政府采购法》相关条款进行行政处罚，给采购人造成损失的，将依法追究其责任。</w:t>
      </w:r>
    </w:p>
    <w:p w14:paraId="6341C2DA">
      <w:pPr>
        <w:pStyle w:val="6"/>
        <w:spacing w:line="240" w:lineRule="auto"/>
        <w:ind w:left="0" w:right="0" w:firstLine="540" w:firstLineChars="200"/>
        <w:rPr>
          <w:rFonts w:hint="default" w:ascii="宋体" w:hAnsi="宋体" w:eastAsia="宋体" w:cs="宋体"/>
          <w:b w:val="0"/>
          <w:bCs w:val="0"/>
          <w:spacing w:val="15"/>
          <w:sz w:val="24"/>
          <w:szCs w:val="24"/>
          <w:highlight w:val="none"/>
          <w:lang w:val="en-US" w:eastAsia="zh-CN"/>
        </w:rPr>
      </w:pPr>
      <w:r>
        <w:rPr>
          <w:rFonts w:hint="default" w:ascii="宋体" w:hAnsi="宋体" w:eastAsia="宋体" w:cs="宋体"/>
          <w:b w:val="0"/>
          <w:bCs w:val="0"/>
          <w:spacing w:val="15"/>
          <w:sz w:val="24"/>
          <w:szCs w:val="24"/>
          <w:highlight w:val="none"/>
          <w:lang w:val="en-US" w:eastAsia="zh-CN"/>
        </w:rPr>
        <w:t>(</w:t>
      </w:r>
      <w:r>
        <w:rPr>
          <w:rFonts w:hint="eastAsia" w:ascii="宋体" w:hAnsi="宋体" w:eastAsia="宋体" w:cs="宋体"/>
          <w:b w:val="0"/>
          <w:bCs w:val="0"/>
          <w:spacing w:val="15"/>
          <w:sz w:val="24"/>
          <w:szCs w:val="24"/>
          <w:highlight w:val="none"/>
          <w:lang w:val="en-US" w:eastAsia="zh-CN"/>
        </w:rPr>
        <w:t>三</w:t>
      </w:r>
      <w:r>
        <w:rPr>
          <w:rFonts w:hint="default" w:ascii="宋体" w:hAnsi="宋体" w:eastAsia="宋体" w:cs="宋体"/>
          <w:b w:val="0"/>
          <w:bCs w:val="0"/>
          <w:spacing w:val="15"/>
          <w:sz w:val="24"/>
          <w:szCs w:val="24"/>
          <w:highlight w:val="none"/>
          <w:lang w:val="en-US" w:eastAsia="zh-CN"/>
        </w:rPr>
        <w:t>)供货/完工时限</w:t>
      </w:r>
      <w:r>
        <w:rPr>
          <w:rFonts w:hint="eastAsia" w:ascii="宋体" w:hAnsi="宋体" w:eastAsia="宋体" w:cs="宋体"/>
          <w:b w:val="0"/>
          <w:bCs w:val="0"/>
          <w:spacing w:val="15"/>
          <w:sz w:val="24"/>
          <w:szCs w:val="24"/>
          <w:highlight w:val="none"/>
          <w:lang w:val="en-US" w:eastAsia="zh-CN"/>
        </w:rPr>
        <w:t>：合同签订后，在合同规定时间内完成报告的编制，通过专家审查并取得专家评审意见</w:t>
      </w:r>
      <w:r>
        <w:rPr>
          <w:rFonts w:hint="default" w:ascii="宋体" w:hAnsi="宋体" w:eastAsia="宋体" w:cs="宋体"/>
          <w:b w:val="0"/>
          <w:bCs w:val="0"/>
          <w:spacing w:val="15"/>
          <w:sz w:val="24"/>
          <w:szCs w:val="24"/>
          <w:highlight w:val="none"/>
          <w:lang w:val="en-US" w:eastAsia="zh-CN"/>
        </w:rPr>
        <w:t>。</w:t>
      </w:r>
    </w:p>
    <w:p w14:paraId="4EE65043">
      <w:pPr>
        <w:pStyle w:val="6"/>
        <w:spacing w:line="240" w:lineRule="auto"/>
        <w:ind w:left="0" w:right="0" w:firstLine="540" w:firstLineChars="200"/>
        <w:rPr>
          <w:rFonts w:hint="default" w:ascii="宋体" w:hAnsi="宋体" w:eastAsia="宋体" w:cs="宋体"/>
          <w:b w:val="0"/>
          <w:bCs w:val="0"/>
          <w:spacing w:val="15"/>
          <w:sz w:val="24"/>
          <w:szCs w:val="24"/>
          <w:highlight w:val="none"/>
          <w:lang w:val="en-US" w:eastAsia="zh-CN"/>
        </w:rPr>
      </w:pPr>
      <w:r>
        <w:rPr>
          <w:rFonts w:hint="default" w:ascii="宋体" w:hAnsi="宋体" w:eastAsia="宋体" w:cs="宋体"/>
          <w:b w:val="0"/>
          <w:bCs w:val="0"/>
          <w:spacing w:val="15"/>
          <w:sz w:val="24"/>
          <w:szCs w:val="24"/>
          <w:highlight w:val="none"/>
          <w:lang w:val="en-US" w:eastAsia="zh-CN"/>
        </w:rPr>
        <w:t>(</w:t>
      </w:r>
      <w:r>
        <w:rPr>
          <w:rFonts w:hint="eastAsia" w:ascii="宋体" w:hAnsi="宋体" w:eastAsia="宋体" w:cs="宋体"/>
          <w:b w:val="0"/>
          <w:bCs w:val="0"/>
          <w:spacing w:val="15"/>
          <w:sz w:val="24"/>
          <w:szCs w:val="24"/>
          <w:highlight w:val="none"/>
          <w:lang w:val="en-US" w:eastAsia="zh-CN"/>
        </w:rPr>
        <w:t>四</w:t>
      </w:r>
      <w:r>
        <w:rPr>
          <w:rFonts w:hint="default" w:ascii="宋体" w:hAnsi="宋体" w:eastAsia="宋体" w:cs="宋体"/>
          <w:b w:val="0"/>
          <w:bCs w:val="0"/>
          <w:spacing w:val="15"/>
          <w:sz w:val="24"/>
          <w:szCs w:val="24"/>
          <w:highlight w:val="none"/>
          <w:lang w:val="en-US" w:eastAsia="zh-CN"/>
        </w:rPr>
        <w:t>)验收标准</w:t>
      </w:r>
      <w:r>
        <w:rPr>
          <w:rFonts w:hint="eastAsia" w:ascii="宋体" w:hAnsi="宋体" w:eastAsia="宋体" w:cs="宋体"/>
          <w:b w:val="0"/>
          <w:bCs w:val="0"/>
          <w:spacing w:val="15"/>
          <w:sz w:val="24"/>
          <w:szCs w:val="24"/>
          <w:highlight w:val="none"/>
          <w:lang w:val="en-US" w:eastAsia="zh-CN"/>
        </w:rPr>
        <w:t>：取得相关专家评审意见</w:t>
      </w:r>
      <w:r>
        <w:rPr>
          <w:rFonts w:hint="default" w:ascii="宋体" w:hAnsi="宋体" w:eastAsia="宋体" w:cs="宋体"/>
          <w:b w:val="0"/>
          <w:bCs w:val="0"/>
          <w:spacing w:val="15"/>
          <w:sz w:val="24"/>
          <w:szCs w:val="24"/>
          <w:highlight w:val="none"/>
          <w:lang w:val="en-US" w:eastAsia="zh-CN"/>
        </w:rPr>
        <w:t>。</w:t>
      </w:r>
    </w:p>
    <w:p w14:paraId="03DB42A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eastAsia="宋体"/>
          <w:b w:val="0"/>
          <w:bCs w:val="0"/>
          <w:color w:val="auto"/>
          <w:sz w:val="28"/>
          <w:szCs w:val="28"/>
          <w:highlight w:val="none"/>
          <w:lang w:val="en-US" w:eastAsia="zh-CN"/>
        </w:rPr>
      </w:pPr>
    </w:p>
    <w:p w14:paraId="2E4E6D14">
      <w:pPr>
        <w:keepNext w:val="0"/>
        <w:keepLines w:val="0"/>
        <w:pageBreakBefore w:val="0"/>
        <w:widowControl/>
        <w:kinsoku w:val="0"/>
        <w:wordWrap/>
        <w:overflowPunct/>
        <w:topLinePunct w:val="0"/>
        <w:autoSpaceDE w:val="0"/>
        <w:autoSpaceDN w:val="0"/>
        <w:bidi w:val="0"/>
        <w:adjustRightInd w:val="0"/>
        <w:snapToGrid w:val="0"/>
        <w:spacing w:line="360" w:lineRule="auto"/>
        <w:ind w:firstLine="863" w:firstLineChars="200"/>
        <w:textAlignment w:val="baseline"/>
        <w:rPr>
          <w:rFonts w:ascii="宋体" w:hAnsi="宋体" w:eastAsia="宋体" w:cs="宋体"/>
          <w:b/>
          <w:bCs/>
          <w:color w:val="auto"/>
          <w:spacing w:val="-5"/>
          <w:sz w:val="44"/>
          <w:szCs w:val="44"/>
          <w:highlight w:val="none"/>
        </w:rPr>
      </w:pPr>
      <w:r>
        <w:rPr>
          <w:rFonts w:ascii="宋体" w:hAnsi="宋体" w:eastAsia="宋体" w:cs="宋体"/>
          <w:b/>
          <w:bCs/>
          <w:color w:val="auto"/>
          <w:spacing w:val="-5"/>
          <w:sz w:val="44"/>
          <w:szCs w:val="44"/>
          <w:highlight w:val="none"/>
        </w:rPr>
        <w:br w:type="page"/>
      </w:r>
    </w:p>
    <w:p w14:paraId="0231C980">
      <w:pPr>
        <w:pStyle w:val="2"/>
        <w:bidi w:val="0"/>
        <w:rPr>
          <w:rFonts w:ascii="宋体" w:hAnsi="宋体" w:eastAsia="宋体" w:cs="宋体"/>
          <w:color w:val="auto"/>
          <w:szCs w:val="44"/>
          <w:highlight w:val="none"/>
        </w:rPr>
      </w:pPr>
      <w:bookmarkStart w:id="9" w:name="_Toc8431"/>
      <w:r>
        <w:rPr>
          <w:color w:val="auto"/>
          <w:highlight w:val="none"/>
        </w:rPr>
        <w:t>第四章  评审方法</w:t>
      </w:r>
      <w:bookmarkEnd w:id="9"/>
    </w:p>
    <w:p w14:paraId="605ADC12">
      <w:pPr>
        <w:pStyle w:val="6"/>
        <w:spacing w:line="405" w:lineRule="auto"/>
        <w:rPr>
          <w:color w:val="auto"/>
          <w:highlight w:val="none"/>
        </w:rPr>
      </w:pPr>
    </w:p>
    <w:p w14:paraId="0BC22EA6">
      <w:pPr>
        <w:spacing w:before="91" w:line="219" w:lineRule="auto"/>
        <w:ind w:left="142"/>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一、评审办法前附表</w:t>
      </w:r>
    </w:p>
    <w:p w14:paraId="02FC86E6">
      <w:pPr>
        <w:spacing w:line="90" w:lineRule="auto"/>
        <w:rPr>
          <w:rFonts w:ascii="Arial"/>
          <w:color w:val="auto"/>
          <w:sz w:val="2"/>
          <w:highlight w:val="none"/>
        </w:rPr>
      </w:pPr>
    </w:p>
    <w:tbl>
      <w:tblPr>
        <w:tblStyle w:val="31"/>
        <w:tblW w:w="96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6"/>
        <w:gridCol w:w="1706"/>
        <w:gridCol w:w="5246"/>
        <w:gridCol w:w="1465"/>
      </w:tblGrid>
      <w:tr w14:paraId="7D487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912" w:type="dxa"/>
            <w:gridSpan w:val="2"/>
            <w:vAlign w:val="top"/>
          </w:tcPr>
          <w:p w14:paraId="2725DCCD">
            <w:pPr>
              <w:pStyle w:val="32"/>
              <w:spacing w:before="99" w:line="220" w:lineRule="auto"/>
              <w:ind w:left="654"/>
              <w:rPr>
                <w:color w:val="auto"/>
                <w:sz w:val="22"/>
                <w:szCs w:val="22"/>
                <w:highlight w:val="none"/>
              </w:rPr>
            </w:pPr>
            <w:r>
              <w:rPr>
                <w:b/>
                <w:bCs/>
                <w:color w:val="auto"/>
                <w:spacing w:val="-4"/>
                <w:sz w:val="22"/>
                <w:szCs w:val="22"/>
                <w:highlight w:val="none"/>
              </w:rPr>
              <w:t>评分因素</w:t>
            </w:r>
          </w:p>
        </w:tc>
        <w:tc>
          <w:tcPr>
            <w:tcW w:w="5246" w:type="dxa"/>
            <w:vAlign w:val="top"/>
          </w:tcPr>
          <w:p w14:paraId="30D12D0B">
            <w:pPr>
              <w:pStyle w:val="32"/>
              <w:spacing w:before="100" w:line="220" w:lineRule="auto"/>
              <w:ind w:left="2481"/>
              <w:rPr>
                <w:color w:val="auto"/>
                <w:sz w:val="22"/>
                <w:szCs w:val="22"/>
                <w:highlight w:val="none"/>
              </w:rPr>
            </w:pPr>
            <w:r>
              <w:rPr>
                <w:b/>
                <w:bCs/>
                <w:color w:val="auto"/>
                <w:spacing w:val="-4"/>
                <w:sz w:val="22"/>
                <w:szCs w:val="22"/>
                <w:highlight w:val="none"/>
              </w:rPr>
              <w:t>评分标准</w:t>
            </w:r>
          </w:p>
        </w:tc>
        <w:tc>
          <w:tcPr>
            <w:tcW w:w="1465" w:type="dxa"/>
            <w:vAlign w:val="top"/>
          </w:tcPr>
          <w:p w14:paraId="3F654A47">
            <w:pPr>
              <w:pStyle w:val="32"/>
              <w:spacing w:before="100" w:line="220" w:lineRule="auto"/>
              <w:ind w:left="182"/>
              <w:rPr>
                <w:color w:val="auto"/>
                <w:sz w:val="22"/>
                <w:szCs w:val="22"/>
                <w:highlight w:val="none"/>
              </w:rPr>
            </w:pPr>
            <w:r>
              <w:rPr>
                <w:b/>
                <w:bCs/>
                <w:color w:val="auto"/>
                <w:spacing w:val="-4"/>
                <w:sz w:val="22"/>
                <w:szCs w:val="22"/>
                <w:highlight w:val="none"/>
              </w:rPr>
              <w:t>评审结论</w:t>
            </w:r>
          </w:p>
        </w:tc>
      </w:tr>
      <w:tr w14:paraId="3918D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206" w:type="dxa"/>
            <w:vMerge w:val="restart"/>
            <w:tcBorders>
              <w:bottom w:val="nil"/>
            </w:tcBorders>
            <w:vAlign w:val="top"/>
          </w:tcPr>
          <w:p w14:paraId="3F58C977">
            <w:pPr>
              <w:spacing w:line="314" w:lineRule="auto"/>
              <w:rPr>
                <w:rFonts w:ascii="Arial"/>
                <w:color w:val="auto"/>
                <w:sz w:val="21"/>
                <w:highlight w:val="none"/>
              </w:rPr>
            </w:pPr>
          </w:p>
          <w:p w14:paraId="54C3A9BE">
            <w:pPr>
              <w:pStyle w:val="32"/>
              <w:spacing w:before="71" w:line="220" w:lineRule="auto"/>
              <w:ind w:left="117"/>
              <w:rPr>
                <w:color w:val="auto"/>
                <w:sz w:val="22"/>
                <w:szCs w:val="22"/>
                <w:highlight w:val="none"/>
              </w:rPr>
            </w:pPr>
            <w:r>
              <w:rPr>
                <w:color w:val="auto"/>
                <w:spacing w:val="-2"/>
                <w:sz w:val="22"/>
                <w:szCs w:val="22"/>
                <w:highlight w:val="none"/>
              </w:rPr>
              <w:t>初步评审</w:t>
            </w:r>
          </w:p>
        </w:tc>
        <w:tc>
          <w:tcPr>
            <w:tcW w:w="1706" w:type="dxa"/>
            <w:vAlign w:val="top"/>
          </w:tcPr>
          <w:p w14:paraId="69130588">
            <w:pPr>
              <w:pStyle w:val="32"/>
              <w:spacing w:before="99" w:line="220" w:lineRule="auto"/>
              <w:ind w:left="423"/>
              <w:rPr>
                <w:color w:val="auto"/>
                <w:sz w:val="22"/>
                <w:szCs w:val="22"/>
                <w:highlight w:val="none"/>
              </w:rPr>
            </w:pPr>
            <w:r>
              <w:rPr>
                <w:color w:val="auto"/>
                <w:spacing w:val="-4"/>
                <w:sz w:val="22"/>
                <w:szCs w:val="22"/>
                <w:highlight w:val="none"/>
              </w:rPr>
              <w:t>资格审查</w:t>
            </w:r>
          </w:p>
        </w:tc>
        <w:tc>
          <w:tcPr>
            <w:tcW w:w="5246" w:type="dxa"/>
            <w:vMerge w:val="restart"/>
            <w:tcBorders>
              <w:bottom w:val="nil"/>
            </w:tcBorders>
            <w:vAlign w:val="top"/>
          </w:tcPr>
          <w:p w14:paraId="2D002005">
            <w:pPr>
              <w:spacing w:line="314" w:lineRule="auto"/>
              <w:rPr>
                <w:rFonts w:ascii="Arial"/>
                <w:color w:val="auto"/>
                <w:sz w:val="21"/>
                <w:highlight w:val="none"/>
              </w:rPr>
            </w:pPr>
          </w:p>
          <w:p w14:paraId="732AF538">
            <w:pPr>
              <w:pStyle w:val="32"/>
              <w:spacing w:before="72" w:line="219" w:lineRule="auto"/>
              <w:ind w:left="9"/>
              <w:rPr>
                <w:color w:val="auto"/>
                <w:sz w:val="22"/>
                <w:szCs w:val="22"/>
                <w:highlight w:val="none"/>
              </w:rPr>
            </w:pPr>
            <w:r>
              <w:rPr>
                <w:color w:val="auto"/>
                <w:sz w:val="22"/>
                <w:szCs w:val="22"/>
                <w:highlight w:val="none"/>
              </w:rPr>
              <w:t>详见附表一</w:t>
            </w:r>
          </w:p>
        </w:tc>
        <w:tc>
          <w:tcPr>
            <w:tcW w:w="1465" w:type="dxa"/>
            <w:vMerge w:val="restart"/>
            <w:tcBorders>
              <w:bottom w:val="nil"/>
            </w:tcBorders>
            <w:vAlign w:val="top"/>
          </w:tcPr>
          <w:p w14:paraId="2FB755A3">
            <w:pPr>
              <w:rPr>
                <w:rFonts w:ascii="Arial"/>
                <w:color w:val="auto"/>
                <w:sz w:val="21"/>
                <w:highlight w:val="none"/>
              </w:rPr>
            </w:pPr>
          </w:p>
        </w:tc>
      </w:tr>
      <w:tr w14:paraId="7264B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206" w:type="dxa"/>
            <w:vMerge w:val="continue"/>
            <w:tcBorders>
              <w:top w:val="nil"/>
            </w:tcBorders>
            <w:vAlign w:val="top"/>
          </w:tcPr>
          <w:p w14:paraId="7CE46B4A">
            <w:pPr>
              <w:rPr>
                <w:rFonts w:ascii="Arial"/>
                <w:color w:val="auto"/>
                <w:sz w:val="21"/>
                <w:highlight w:val="none"/>
              </w:rPr>
            </w:pPr>
          </w:p>
        </w:tc>
        <w:tc>
          <w:tcPr>
            <w:tcW w:w="1706" w:type="dxa"/>
            <w:vAlign w:val="top"/>
          </w:tcPr>
          <w:p w14:paraId="4F3713FE">
            <w:pPr>
              <w:pStyle w:val="32"/>
              <w:spacing w:before="100" w:line="220" w:lineRule="auto"/>
              <w:ind w:left="305"/>
              <w:rPr>
                <w:color w:val="auto"/>
                <w:sz w:val="22"/>
                <w:szCs w:val="22"/>
                <w:highlight w:val="none"/>
              </w:rPr>
            </w:pPr>
            <w:r>
              <w:rPr>
                <w:color w:val="auto"/>
                <w:spacing w:val="-2"/>
                <w:sz w:val="22"/>
                <w:szCs w:val="22"/>
                <w:highlight w:val="none"/>
              </w:rPr>
              <w:t>符合性审查</w:t>
            </w:r>
          </w:p>
        </w:tc>
        <w:tc>
          <w:tcPr>
            <w:tcW w:w="5246" w:type="dxa"/>
            <w:vMerge w:val="continue"/>
            <w:tcBorders>
              <w:top w:val="nil"/>
            </w:tcBorders>
            <w:vAlign w:val="top"/>
          </w:tcPr>
          <w:p w14:paraId="2E1E690A">
            <w:pPr>
              <w:rPr>
                <w:rFonts w:ascii="Arial"/>
                <w:color w:val="auto"/>
                <w:sz w:val="21"/>
                <w:highlight w:val="none"/>
              </w:rPr>
            </w:pPr>
          </w:p>
        </w:tc>
        <w:tc>
          <w:tcPr>
            <w:tcW w:w="1465" w:type="dxa"/>
            <w:vMerge w:val="continue"/>
            <w:tcBorders>
              <w:top w:val="nil"/>
            </w:tcBorders>
            <w:vAlign w:val="top"/>
          </w:tcPr>
          <w:p w14:paraId="7D96B362">
            <w:pPr>
              <w:rPr>
                <w:rFonts w:ascii="Arial"/>
                <w:color w:val="auto"/>
                <w:sz w:val="21"/>
                <w:highlight w:val="none"/>
              </w:rPr>
            </w:pPr>
          </w:p>
        </w:tc>
      </w:tr>
      <w:tr w14:paraId="616B3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623" w:type="dxa"/>
            <w:gridSpan w:val="4"/>
            <w:vAlign w:val="top"/>
          </w:tcPr>
          <w:p w14:paraId="5C176721">
            <w:pPr>
              <w:pStyle w:val="32"/>
              <w:spacing w:before="101" w:line="220" w:lineRule="auto"/>
              <w:ind w:left="11"/>
              <w:rPr>
                <w:color w:val="auto"/>
                <w:sz w:val="22"/>
                <w:szCs w:val="22"/>
                <w:highlight w:val="none"/>
              </w:rPr>
            </w:pPr>
            <w:r>
              <w:rPr>
                <w:color w:val="auto"/>
                <w:spacing w:val="-1"/>
                <w:sz w:val="22"/>
                <w:szCs w:val="22"/>
                <w:highlight w:val="none"/>
              </w:rPr>
              <w:t>说明：初步评审不通过的不再进入详细评审</w:t>
            </w:r>
          </w:p>
        </w:tc>
      </w:tr>
      <w:tr w14:paraId="72FB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912" w:type="dxa"/>
            <w:gridSpan w:val="2"/>
            <w:vAlign w:val="top"/>
          </w:tcPr>
          <w:p w14:paraId="1825F209">
            <w:pPr>
              <w:pStyle w:val="32"/>
              <w:spacing w:before="32" w:line="220" w:lineRule="auto"/>
              <w:ind w:left="546"/>
              <w:rPr>
                <w:color w:val="auto"/>
                <w:sz w:val="22"/>
                <w:szCs w:val="22"/>
                <w:highlight w:val="none"/>
              </w:rPr>
            </w:pPr>
            <w:r>
              <w:rPr>
                <w:b/>
                <w:bCs/>
                <w:color w:val="auto"/>
                <w:spacing w:val="-4"/>
                <w:sz w:val="22"/>
                <w:szCs w:val="22"/>
                <w:highlight w:val="none"/>
              </w:rPr>
              <w:t>评分因素</w:t>
            </w:r>
          </w:p>
        </w:tc>
        <w:tc>
          <w:tcPr>
            <w:tcW w:w="5246" w:type="dxa"/>
            <w:vAlign w:val="top"/>
          </w:tcPr>
          <w:p w14:paraId="059AF1F6">
            <w:pPr>
              <w:pStyle w:val="32"/>
              <w:spacing w:before="33" w:line="220" w:lineRule="auto"/>
              <w:ind w:left="2481"/>
              <w:rPr>
                <w:color w:val="auto"/>
                <w:sz w:val="22"/>
                <w:szCs w:val="22"/>
                <w:highlight w:val="none"/>
              </w:rPr>
            </w:pPr>
            <w:r>
              <w:rPr>
                <w:b/>
                <w:bCs/>
                <w:color w:val="auto"/>
                <w:spacing w:val="-4"/>
                <w:sz w:val="22"/>
                <w:szCs w:val="22"/>
                <w:highlight w:val="none"/>
              </w:rPr>
              <w:t>评分标准</w:t>
            </w:r>
          </w:p>
        </w:tc>
        <w:tc>
          <w:tcPr>
            <w:tcW w:w="1465" w:type="dxa"/>
            <w:vAlign w:val="top"/>
          </w:tcPr>
          <w:p w14:paraId="7BA786CF">
            <w:pPr>
              <w:pStyle w:val="32"/>
              <w:spacing w:before="32" w:line="220" w:lineRule="auto"/>
              <w:ind w:left="182"/>
              <w:rPr>
                <w:color w:val="auto"/>
                <w:sz w:val="22"/>
                <w:szCs w:val="22"/>
                <w:highlight w:val="none"/>
              </w:rPr>
            </w:pPr>
            <w:r>
              <w:rPr>
                <w:b/>
                <w:bCs/>
                <w:color w:val="auto"/>
                <w:spacing w:val="-4"/>
                <w:sz w:val="22"/>
                <w:szCs w:val="22"/>
                <w:highlight w:val="none"/>
              </w:rPr>
              <w:t>权重分配</w:t>
            </w:r>
          </w:p>
        </w:tc>
      </w:tr>
      <w:tr w14:paraId="265E4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1206" w:type="dxa"/>
            <w:vMerge w:val="restart"/>
            <w:tcBorders>
              <w:bottom w:val="nil"/>
            </w:tcBorders>
            <w:vAlign w:val="top"/>
          </w:tcPr>
          <w:p w14:paraId="4DBEEC24">
            <w:pPr>
              <w:spacing w:line="296" w:lineRule="auto"/>
              <w:rPr>
                <w:rFonts w:ascii="Arial"/>
                <w:color w:val="auto"/>
                <w:sz w:val="21"/>
                <w:highlight w:val="none"/>
              </w:rPr>
            </w:pPr>
          </w:p>
          <w:p w14:paraId="687DEC5E">
            <w:pPr>
              <w:spacing w:line="296" w:lineRule="auto"/>
              <w:rPr>
                <w:rFonts w:ascii="Arial"/>
                <w:color w:val="auto"/>
                <w:sz w:val="21"/>
                <w:highlight w:val="none"/>
              </w:rPr>
            </w:pPr>
          </w:p>
          <w:p w14:paraId="51FB0623">
            <w:pPr>
              <w:spacing w:line="296" w:lineRule="auto"/>
              <w:rPr>
                <w:rFonts w:ascii="Arial"/>
                <w:color w:val="auto"/>
                <w:sz w:val="21"/>
                <w:highlight w:val="none"/>
              </w:rPr>
            </w:pPr>
          </w:p>
          <w:p w14:paraId="508AA5BA">
            <w:pPr>
              <w:spacing w:line="296" w:lineRule="auto"/>
              <w:rPr>
                <w:rFonts w:ascii="Arial"/>
                <w:color w:val="auto"/>
                <w:sz w:val="21"/>
                <w:highlight w:val="none"/>
              </w:rPr>
            </w:pPr>
          </w:p>
          <w:p w14:paraId="1B57663B">
            <w:pPr>
              <w:pStyle w:val="32"/>
              <w:spacing w:before="72" w:line="220" w:lineRule="auto"/>
              <w:ind w:left="167"/>
              <w:rPr>
                <w:color w:val="auto"/>
                <w:sz w:val="22"/>
                <w:szCs w:val="22"/>
                <w:highlight w:val="none"/>
              </w:rPr>
            </w:pPr>
            <w:r>
              <w:rPr>
                <w:color w:val="auto"/>
                <w:spacing w:val="-3"/>
                <w:sz w:val="22"/>
                <w:szCs w:val="22"/>
                <w:highlight w:val="none"/>
              </w:rPr>
              <w:t>详细评审</w:t>
            </w:r>
          </w:p>
        </w:tc>
        <w:tc>
          <w:tcPr>
            <w:tcW w:w="1706" w:type="dxa"/>
            <w:vAlign w:val="top"/>
          </w:tcPr>
          <w:p w14:paraId="61F0BC29">
            <w:pPr>
              <w:spacing w:line="270" w:lineRule="auto"/>
              <w:rPr>
                <w:rFonts w:ascii="Arial"/>
                <w:color w:val="auto"/>
                <w:sz w:val="21"/>
                <w:highlight w:val="none"/>
              </w:rPr>
            </w:pPr>
          </w:p>
          <w:p w14:paraId="77BFE4E6">
            <w:pPr>
              <w:spacing w:line="271" w:lineRule="auto"/>
              <w:rPr>
                <w:rFonts w:ascii="Arial"/>
                <w:color w:val="auto"/>
                <w:sz w:val="21"/>
                <w:highlight w:val="none"/>
              </w:rPr>
            </w:pPr>
          </w:p>
          <w:p w14:paraId="2A9485A3">
            <w:pPr>
              <w:pStyle w:val="32"/>
              <w:spacing w:before="72" w:line="218" w:lineRule="auto"/>
              <w:ind w:left="196"/>
              <w:rPr>
                <w:color w:val="auto"/>
                <w:sz w:val="22"/>
                <w:szCs w:val="22"/>
                <w:highlight w:val="none"/>
              </w:rPr>
            </w:pPr>
            <w:r>
              <w:rPr>
                <w:color w:val="auto"/>
                <w:spacing w:val="-2"/>
                <w:sz w:val="22"/>
                <w:szCs w:val="22"/>
                <w:highlight w:val="none"/>
              </w:rPr>
              <w:t>投标报价评审</w:t>
            </w:r>
          </w:p>
          <w:p w14:paraId="1C7A6AE5">
            <w:pPr>
              <w:pStyle w:val="32"/>
              <w:spacing w:before="168" w:line="220" w:lineRule="auto"/>
              <w:ind w:left="392"/>
              <w:rPr>
                <w:color w:val="auto"/>
                <w:sz w:val="22"/>
                <w:szCs w:val="22"/>
                <w:highlight w:val="none"/>
              </w:rPr>
            </w:pPr>
            <w:r>
              <w:rPr>
                <w:color w:val="auto"/>
                <w:spacing w:val="-8"/>
                <w:sz w:val="22"/>
                <w:szCs w:val="22"/>
                <w:highlight w:val="none"/>
              </w:rPr>
              <w:t>（10</w:t>
            </w:r>
            <w:r>
              <w:rPr>
                <w:color w:val="auto"/>
                <w:spacing w:val="-33"/>
                <w:sz w:val="22"/>
                <w:szCs w:val="22"/>
                <w:highlight w:val="none"/>
              </w:rPr>
              <w:t xml:space="preserve"> </w:t>
            </w:r>
            <w:r>
              <w:rPr>
                <w:color w:val="auto"/>
                <w:spacing w:val="-8"/>
                <w:sz w:val="22"/>
                <w:szCs w:val="22"/>
                <w:highlight w:val="none"/>
              </w:rPr>
              <w:t>分）</w:t>
            </w:r>
          </w:p>
        </w:tc>
        <w:tc>
          <w:tcPr>
            <w:tcW w:w="5246" w:type="dxa"/>
            <w:vAlign w:val="top"/>
          </w:tcPr>
          <w:p w14:paraId="283646B3">
            <w:pPr>
              <w:spacing w:line="328" w:lineRule="auto"/>
              <w:rPr>
                <w:rFonts w:ascii="Arial"/>
                <w:color w:val="auto"/>
                <w:sz w:val="21"/>
                <w:highlight w:val="none"/>
              </w:rPr>
            </w:pPr>
          </w:p>
          <w:p w14:paraId="63C183F9">
            <w:pPr>
              <w:pStyle w:val="32"/>
              <w:spacing w:before="71" w:line="350" w:lineRule="auto"/>
              <w:ind w:left="5"/>
              <w:jc w:val="both"/>
              <w:rPr>
                <w:color w:val="auto"/>
                <w:sz w:val="22"/>
                <w:szCs w:val="22"/>
                <w:highlight w:val="none"/>
              </w:rPr>
            </w:pPr>
            <w:r>
              <w:rPr>
                <w:color w:val="auto"/>
                <w:spacing w:val="-1"/>
                <w:sz w:val="22"/>
                <w:szCs w:val="22"/>
                <w:highlight w:val="none"/>
              </w:rPr>
              <w:t>评标基准价=有效投标报价的最低值，有效投标报价等于基准</w:t>
            </w:r>
            <w:r>
              <w:rPr>
                <w:color w:val="auto"/>
                <w:spacing w:val="-4"/>
                <w:sz w:val="22"/>
                <w:szCs w:val="22"/>
                <w:highlight w:val="none"/>
              </w:rPr>
              <w:t>值的得满分，投标报价得分=（评标基准价/投标</w:t>
            </w:r>
            <w:r>
              <w:rPr>
                <w:color w:val="auto"/>
                <w:spacing w:val="-5"/>
                <w:sz w:val="22"/>
                <w:szCs w:val="22"/>
                <w:highlight w:val="none"/>
              </w:rPr>
              <w:t>报价）×价格</w:t>
            </w:r>
            <w:r>
              <w:rPr>
                <w:color w:val="auto"/>
                <w:sz w:val="22"/>
                <w:szCs w:val="22"/>
                <w:highlight w:val="none"/>
              </w:rPr>
              <w:t xml:space="preserve"> </w:t>
            </w:r>
            <w:r>
              <w:rPr>
                <w:color w:val="auto"/>
                <w:spacing w:val="-2"/>
                <w:sz w:val="22"/>
                <w:szCs w:val="22"/>
                <w:highlight w:val="none"/>
              </w:rPr>
              <w:t>权重×100。有效投标报价为通过初步审查的供应商报价。</w:t>
            </w:r>
          </w:p>
        </w:tc>
        <w:tc>
          <w:tcPr>
            <w:tcW w:w="1465" w:type="dxa"/>
            <w:vAlign w:val="top"/>
          </w:tcPr>
          <w:p w14:paraId="288356F1">
            <w:pPr>
              <w:spacing w:line="263" w:lineRule="auto"/>
              <w:rPr>
                <w:rFonts w:ascii="Arial"/>
                <w:color w:val="auto"/>
                <w:sz w:val="21"/>
                <w:highlight w:val="none"/>
              </w:rPr>
            </w:pPr>
          </w:p>
          <w:p w14:paraId="6AE2E8BC">
            <w:pPr>
              <w:spacing w:line="263" w:lineRule="auto"/>
              <w:rPr>
                <w:rFonts w:ascii="Arial"/>
                <w:color w:val="auto"/>
                <w:sz w:val="21"/>
                <w:highlight w:val="none"/>
              </w:rPr>
            </w:pPr>
          </w:p>
          <w:p w14:paraId="4520DC07">
            <w:pPr>
              <w:spacing w:line="264" w:lineRule="auto"/>
              <w:rPr>
                <w:rFonts w:ascii="Arial"/>
                <w:color w:val="auto"/>
                <w:sz w:val="21"/>
                <w:highlight w:val="none"/>
              </w:rPr>
            </w:pPr>
          </w:p>
          <w:p w14:paraId="195495E1">
            <w:pPr>
              <w:pStyle w:val="32"/>
              <w:spacing w:before="71" w:line="182" w:lineRule="auto"/>
              <w:ind w:left="476"/>
              <w:rPr>
                <w:color w:val="auto"/>
                <w:sz w:val="22"/>
                <w:szCs w:val="22"/>
                <w:highlight w:val="none"/>
              </w:rPr>
            </w:pPr>
            <w:r>
              <w:rPr>
                <w:color w:val="auto"/>
                <w:spacing w:val="-6"/>
                <w:sz w:val="22"/>
                <w:szCs w:val="22"/>
                <w:highlight w:val="none"/>
              </w:rPr>
              <w:t>10%</w:t>
            </w:r>
          </w:p>
        </w:tc>
      </w:tr>
      <w:tr w14:paraId="3745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206" w:type="dxa"/>
            <w:vMerge w:val="continue"/>
            <w:tcBorders>
              <w:top w:val="nil"/>
            </w:tcBorders>
            <w:vAlign w:val="top"/>
          </w:tcPr>
          <w:p w14:paraId="72905D08">
            <w:pPr>
              <w:rPr>
                <w:rFonts w:ascii="Arial"/>
                <w:color w:val="auto"/>
                <w:sz w:val="21"/>
                <w:highlight w:val="none"/>
              </w:rPr>
            </w:pPr>
          </w:p>
        </w:tc>
        <w:tc>
          <w:tcPr>
            <w:tcW w:w="1706" w:type="dxa"/>
            <w:vAlign w:val="top"/>
          </w:tcPr>
          <w:p w14:paraId="0E9F484B">
            <w:pPr>
              <w:pStyle w:val="32"/>
              <w:spacing w:before="36" w:line="220" w:lineRule="auto"/>
              <w:ind w:left="87"/>
              <w:rPr>
                <w:color w:val="auto"/>
                <w:sz w:val="22"/>
                <w:szCs w:val="22"/>
                <w:highlight w:val="none"/>
              </w:rPr>
            </w:pPr>
            <w:r>
              <w:rPr>
                <w:color w:val="auto"/>
                <w:spacing w:val="-2"/>
                <w:sz w:val="22"/>
                <w:szCs w:val="22"/>
                <w:highlight w:val="none"/>
              </w:rPr>
              <w:t>商务技术标评审</w:t>
            </w:r>
          </w:p>
          <w:p w14:paraId="1492BC16">
            <w:pPr>
              <w:pStyle w:val="32"/>
              <w:spacing w:before="166" w:line="220" w:lineRule="auto"/>
              <w:ind w:left="392"/>
              <w:rPr>
                <w:color w:val="auto"/>
                <w:sz w:val="22"/>
                <w:szCs w:val="22"/>
                <w:highlight w:val="none"/>
              </w:rPr>
            </w:pPr>
            <w:r>
              <w:rPr>
                <w:color w:val="auto"/>
                <w:spacing w:val="-8"/>
                <w:sz w:val="22"/>
                <w:szCs w:val="22"/>
                <w:highlight w:val="none"/>
              </w:rPr>
              <w:t>（90</w:t>
            </w:r>
            <w:r>
              <w:rPr>
                <w:color w:val="auto"/>
                <w:spacing w:val="-33"/>
                <w:sz w:val="22"/>
                <w:szCs w:val="22"/>
                <w:highlight w:val="none"/>
              </w:rPr>
              <w:t xml:space="preserve"> </w:t>
            </w:r>
            <w:r>
              <w:rPr>
                <w:color w:val="auto"/>
                <w:spacing w:val="-8"/>
                <w:sz w:val="22"/>
                <w:szCs w:val="22"/>
                <w:highlight w:val="none"/>
              </w:rPr>
              <w:t>分）</w:t>
            </w:r>
          </w:p>
        </w:tc>
        <w:tc>
          <w:tcPr>
            <w:tcW w:w="5246" w:type="dxa"/>
            <w:vAlign w:val="top"/>
          </w:tcPr>
          <w:p w14:paraId="589DF4D7">
            <w:pPr>
              <w:pStyle w:val="32"/>
              <w:spacing w:before="251" w:line="219" w:lineRule="auto"/>
              <w:ind w:left="9"/>
              <w:rPr>
                <w:color w:val="auto"/>
                <w:sz w:val="22"/>
                <w:szCs w:val="22"/>
                <w:highlight w:val="none"/>
              </w:rPr>
            </w:pPr>
            <w:r>
              <w:rPr>
                <w:color w:val="auto"/>
                <w:spacing w:val="-2"/>
                <w:sz w:val="22"/>
                <w:szCs w:val="22"/>
                <w:highlight w:val="none"/>
              </w:rPr>
              <w:t>详见附表二</w:t>
            </w:r>
          </w:p>
        </w:tc>
        <w:tc>
          <w:tcPr>
            <w:tcW w:w="1465" w:type="dxa"/>
            <w:vAlign w:val="top"/>
          </w:tcPr>
          <w:p w14:paraId="192811ED">
            <w:pPr>
              <w:pStyle w:val="32"/>
              <w:spacing w:before="288" w:line="181" w:lineRule="auto"/>
              <w:ind w:left="460"/>
              <w:rPr>
                <w:color w:val="auto"/>
                <w:sz w:val="22"/>
                <w:szCs w:val="22"/>
                <w:highlight w:val="none"/>
              </w:rPr>
            </w:pPr>
            <w:r>
              <w:rPr>
                <w:color w:val="auto"/>
                <w:spacing w:val="-3"/>
                <w:sz w:val="22"/>
                <w:szCs w:val="22"/>
                <w:highlight w:val="none"/>
              </w:rPr>
              <w:t>90%</w:t>
            </w:r>
          </w:p>
        </w:tc>
      </w:tr>
      <w:tr w14:paraId="787C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912" w:type="dxa"/>
            <w:gridSpan w:val="2"/>
            <w:vAlign w:val="top"/>
          </w:tcPr>
          <w:p w14:paraId="359EC98E">
            <w:pPr>
              <w:pStyle w:val="32"/>
              <w:spacing w:before="108" w:line="220" w:lineRule="auto"/>
              <w:ind w:left="716"/>
              <w:rPr>
                <w:color w:val="auto"/>
                <w:sz w:val="22"/>
                <w:szCs w:val="22"/>
                <w:highlight w:val="none"/>
              </w:rPr>
            </w:pPr>
            <w:r>
              <w:rPr>
                <w:color w:val="auto"/>
                <w:spacing w:val="-3"/>
                <w:sz w:val="22"/>
                <w:szCs w:val="22"/>
                <w:highlight w:val="none"/>
              </w:rPr>
              <w:t>合计（100</w:t>
            </w:r>
            <w:r>
              <w:rPr>
                <w:color w:val="auto"/>
                <w:spacing w:val="-44"/>
                <w:sz w:val="22"/>
                <w:szCs w:val="22"/>
                <w:highlight w:val="none"/>
              </w:rPr>
              <w:t xml:space="preserve"> </w:t>
            </w:r>
            <w:r>
              <w:rPr>
                <w:color w:val="auto"/>
                <w:spacing w:val="-3"/>
                <w:sz w:val="22"/>
                <w:szCs w:val="22"/>
                <w:highlight w:val="none"/>
              </w:rPr>
              <w:t>分）</w:t>
            </w:r>
          </w:p>
        </w:tc>
        <w:tc>
          <w:tcPr>
            <w:tcW w:w="5246" w:type="dxa"/>
            <w:vAlign w:val="top"/>
          </w:tcPr>
          <w:p w14:paraId="47AA3ABA">
            <w:pPr>
              <w:rPr>
                <w:rFonts w:ascii="Arial"/>
                <w:color w:val="auto"/>
                <w:sz w:val="21"/>
                <w:highlight w:val="none"/>
              </w:rPr>
            </w:pPr>
          </w:p>
        </w:tc>
        <w:tc>
          <w:tcPr>
            <w:tcW w:w="1465" w:type="dxa"/>
            <w:vAlign w:val="top"/>
          </w:tcPr>
          <w:p w14:paraId="5D96786E">
            <w:pPr>
              <w:pStyle w:val="32"/>
              <w:spacing w:before="143" w:line="182" w:lineRule="auto"/>
              <w:ind w:left="421"/>
              <w:rPr>
                <w:color w:val="auto"/>
                <w:sz w:val="22"/>
                <w:szCs w:val="22"/>
                <w:highlight w:val="none"/>
              </w:rPr>
            </w:pPr>
            <w:r>
              <w:rPr>
                <w:color w:val="auto"/>
                <w:spacing w:val="-5"/>
                <w:sz w:val="22"/>
                <w:szCs w:val="22"/>
                <w:highlight w:val="none"/>
              </w:rPr>
              <w:t>100%</w:t>
            </w:r>
          </w:p>
        </w:tc>
      </w:tr>
      <w:tr w14:paraId="4370A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623" w:type="dxa"/>
            <w:gridSpan w:val="4"/>
            <w:vAlign w:val="top"/>
          </w:tcPr>
          <w:p w14:paraId="1FC4F9E0">
            <w:pPr>
              <w:pStyle w:val="32"/>
              <w:spacing w:before="108" w:line="220" w:lineRule="auto"/>
              <w:ind w:left="8"/>
              <w:rPr>
                <w:color w:val="auto"/>
                <w:sz w:val="22"/>
                <w:szCs w:val="22"/>
                <w:highlight w:val="none"/>
              </w:rPr>
            </w:pPr>
            <w:r>
              <w:rPr>
                <w:color w:val="auto"/>
                <w:spacing w:val="3"/>
                <w:sz w:val="22"/>
                <w:szCs w:val="22"/>
                <w:highlight w:val="none"/>
              </w:rPr>
              <w:t>注：评分分值计算保留小数点后两位，小数点后第三位“四舍五入”</w:t>
            </w:r>
          </w:p>
        </w:tc>
      </w:tr>
    </w:tbl>
    <w:p w14:paraId="321556BF">
      <w:pPr>
        <w:pStyle w:val="6"/>
        <w:rPr>
          <w:color w:val="auto"/>
          <w:highlight w:val="none"/>
        </w:rPr>
      </w:pPr>
    </w:p>
    <w:p w14:paraId="78730F3C">
      <w:pPr>
        <w:rPr>
          <w:color w:val="auto"/>
          <w:highlight w:val="none"/>
        </w:rPr>
        <w:sectPr>
          <w:footerReference r:id="rId11" w:type="default"/>
          <w:pgSz w:w="11906" w:h="16839"/>
          <w:pgMar w:top="1417" w:right="1417" w:bottom="1417" w:left="1417" w:header="0" w:footer="987" w:gutter="0"/>
          <w:pgNumType w:fmt="decimal"/>
          <w:cols w:space="720" w:num="1"/>
        </w:sectPr>
      </w:pPr>
    </w:p>
    <w:p w14:paraId="1377DA2E">
      <w:pPr>
        <w:spacing w:before="72" w:line="219" w:lineRule="auto"/>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附表一：</w:t>
      </w:r>
    </w:p>
    <w:p w14:paraId="1665C0EB">
      <w:pPr>
        <w:spacing w:before="33" w:line="211" w:lineRule="auto"/>
        <w:ind w:left="288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初步评审－资格、符合性审查表</w:t>
      </w:r>
    </w:p>
    <w:p w14:paraId="3DAD5145">
      <w:pPr>
        <w:spacing w:line="360" w:lineRule="auto"/>
        <w:jc w:val="left"/>
        <w:rPr>
          <w:rFonts w:hint="eastAsia" w:ascii="宋体" w:hAnsi="宋体" w:eastAsia="宋体" w:cs="宋体"/>
          <w:color w:val="auto"/>
          <w:highlight w:val="none"/>
        </w:rPr>
      </w:pPr>
      <w:r>
        <w:rPr>
          <w:rFonts w:hint="eastAsia" w:ascii="宋体" w:hAnsi="宋体" w:eastAsia="宋体" w:cs="宋体"/>
          <w:b/>
          <w:color w:val="auto"/>
          <w:sz w:val="24"/>
          <w:highlight w:val="none"/>
        </w:rPr>
        <w:t>初步评审标准</w:t>
      </w:r>
    </w:p>
    <w:tbl>
      <w:tblPr>
        <w:tblStyle w:val="20"/>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8"/>
        <w:gridCol w:w="7430"/>
        <w:gridCol w:w="923"/>
      </w:tblGrid>
      <w:tr w14:paraId="18E9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 w:hRule="atLeast"/>
          <w:jc w:val="center"/>
        </w:trPr>
        <w:tc>
          <w:tcPr>
            <w:tcW w:w="1198" w:type="dxa"/>
            <w:noWrap w:val="0"/>
            <w:vAlign w:val="center"/>
          </w:tcPr>
          <w:p w14:paraId="0C50B616">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eastAsia="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7430" w:type="dxa"/>
            <w:noWrap w:val="0"/>
            <w:vAlign w:val="center"/>
          </w:tcPr>
          <w:p w14:paraId="4277C35E">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eastAsia="宋体" w:cs="宋体"/>
                <w:b/>
                <w:color w:val="auto"/>
                <w:sz w:val="21"/>
                <w:szCs w:val="21"/>
                <w:highlight w:val="none"/>
                <w:lang w:eastAsia="zh-CN"/>
              </w:rPr>
              <w:t>审</w:t>
            </w:r>
            <w:r>
              <w:rPr>
                <w:rFonts w:hint="eastAsia" w:ascii="宋体" w:hAnsi="宋体" w:eastAsia="宋体" w:cs="宋体"/>
                <w:b/>
                <w:color w:val="auto"/>
                <w:sz w:val="21"/>
                <w:szCs w:val="21"/>
                <w:highlight w:val="none"/>
              </w:rPr>
              <w:t>标准</w:t>
            </w:r>
          </w:p>
        </w:tc>
        <w:tc>
          <w:tcPr>
            <w:tcW w:w="923" w:type="dxa"/>
            <w:noWrap w:val="0"/>
            <w:vAlign w:val="top"/>
          </w:tcPr>
          <w:p w14:paraId="25C3266C">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14:paraId="20D3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4" w:hRule="atLeast"/>
          <w:jc w:val="center"/>
        </w:trPr>
        <w:tc>
          <w:tcPr>
            <w:tcW w:w="1198" w:type="dxa"/>
            <w:vMerge w:val="restart"/>
            <w:noWrap w:val="0"/>
            <w:vAlign w:val="center"/>
          </w:tcPr>
          <w:p w14:paraId="23B29C9A">
            <w:pPr>
              <w:spacing w:line="240" w:lineRule="auto"/>
              <w:ind w:firstLine="105" w:firstLineChars="5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资格性审查</w:t>
            </w:r>
          </w:p>
        </w:tc>
        <w:tc>
          <w:tcPr>
            <w:tcW w:w="7430" w:type="dxa"/>
            <w:noWrap w:val="0"/>
            <w:vAlign w:val="center"/>
          </w:tcPr>
          <w:p w14:paraId="78DC2055">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具有独立承担民事责任的能力：提供有效的法人营业执照或事业单位法人证书</w:t>
            </w:r>
            <w:r>
              <w:rPr>
                <w:rFonts w:hint="eastAsia" w:ascii="宋体" w:hAnsi="宋体" w:eastAsia="宋体" w:cs="宋体"/>
                <w:color w:val="auto"/>
                <w:sz w:val="21"/>
                <w:szCs w:val="21"/>
                <w:highlight w:val="none"/>
                <w:lang w:val="en-US" w:eastAsia="zh-CN"/>
              </w:rPr>
              <w:t>原件扫描件加盖公章</w:t>
            </w:r>
            <w:r>
              <w:rPr>
                <w:rFonts w:hint="eastAsia" w:ascii="宋体" w:hAnsi="宋体" w:eastAsia="宋体" w:cs="宋体"/>
                <w:color w:val="auto"/>
                <w:sz w:val="21"/>
                <w:szCs w:val="21"/>
                <w:highlight w:val="none"/>
              </w:rPr>
              <w:t>；</w:t>
            </w:r>
          </w:p>
        </w:tc>
        <w:tc>
          <w:tcPr>
            <w:tcW w:w="923" w:type="dxa"/>
            <w:noWrap w:val="0"/>
            <w:vAlign w:val="top"/>
          </w:tcPr>
          <w:p w14:paraId="108B730E">
            <w:pPr>
              <w:spacing w:line="240" w:lineRule="auto"/>
              <w:jc w:val="center"/>
              <w:rPr>
                <w:rFonts w:hint="eastAsia" w:ascii="宋体" w:hAnsi="宋体" w:eastAsia="宋体" w:cs="宋体"/>
                <w:color w:val="auto"/>
                <w:sz w:val="21"/>
                <w:szCs w:val="21"/>
                <w:highlight w:val="none"/>
              </w:rPr>
            </w:pPr>
          </w:p>
        </w:tc>
      </w:tr>
      <w:tr w14:paraId="7954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1" w:hRule="atLeast"/>
          <w:jc w:val="center"/>
        </w:trPr>
        <w:tc>
          <w:tcPr>
            <w:tcW w:w="1198" w:type="dxa"/>
            <w:vMerge w:val="continue"/>
            <w:noWrap w:val="0"/>
            <w:vAlign w:val="center"/>
          </w:tcPr>
          <w:p w14:paraId="6F27CA24">
            <w:pPr>
              <w:spacing w:line="240" w:lineRule="auto"/>
              <w:ind w:firstLine="105" w:firstLineChars="50"/>
              <w:jc w:val="center"/>
              <w:rPr>
                <w:rFonts w:hint="eastAsia" w:ascii="宋体" w:hAnsi="宋体" w:eastAsia="宋体" w:cs="宋体"/>
                <w:b/>
                <w:color w:val="auto"/>
                <w:sz w:val="21"/>
                <w:szCs w:val="21"/>
                <w:highlight w:val="none"/>
              </w:rPr>
            </w:pPr>
          </w:p>
        </w:tc>
        <w:tc>
          <w:tcPr>
            <w:tcW w:w="7430" w:type="dxa"/>
            <w:noWrap w:val="0"/>
            <w:vAlign w:val="center"/>
          </w:tcPr>
          <w:p w14:paraId="5C967020">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法定代表人参加时提供：《</w:t>
            </w:r>
            <w:r>
              <w:rPr>
                <w:rFonts w:hint="eastAsia" w:ascii="宋体" w:hAnsi="宋体" w:eastAsia="宋体" w:cs="宋体"/>
                <w:color w:val="auto"/>
                <w:sz w:val="21"/>
                <w:szCs w:val="21"/>
                <w:highlight w:val="none"/>
                <w:lang w:val="zh-CN" w:eastAsia="zh-CN"/>
              </w:rPr>
              <w:t>法定代表人身份证明</w:t>
            </w:r>
            <w:r>
              <w:rPr>
                <w:rFonts w:hint="eastAsia" w:ascii="宋体" w:hAnsi="宋体" w:eastAsia="宋体" w:cs="宋体"/>
                <w:color w:val="auto"/>
                <w:sz w:val="21"/>
                <w:szCs w:val="21"/>
                <w:highlight w:val="none"/>
                <w:lang w:val="zh-CN"/>
              </w:rPr>
              <w:t>》；委托代理人参加时提供：《</w:t>
            </w:r>
            <w:r>
              <w:rPr>
                <w:rFonts w:hint="eastAsia" w:ascii="宋体" w:hAnsi="宋体" w:eastAsia="宋体" w:cs="宋体"/>
                <w:color w:val="auto"/>
                <w:sz w:val="21"/>
                <w:szCs w:val="21"/>
                <w:highlight w:val="none"/>
                <w:lang w:val="en-US" w:eastAsia="zh-CN"/>
              </w:rPr>
              <w:t>法定代表</w:t>
            </w:r>
            <w:r>
              <w:rPr>
                <w:rFonts w:hint="eastAsia" w:ascii="宋体" w:hAnsi="宋体" w:eastAsia="宋体" w:cs="宋体"/>
                <w:color w:val="auto"/>
                <w:sz w:val="21"/>
                <w:szCs w:val="21"/>
                <w:highlight w:val="none"/>
                <w:lang w:val="zh-CN"/>
              </w:rPr>
              <w:t>人授权委托书》，</w:t>
            </w:r>
            <w:r>
              <w:rPr>
                <w:rFonts w:hint="eastAsia" w:ascii="宋体" w:hAnsi="宋体" w:eastAsia="宋体" w:cs="宋体"/>
                <w:color w:val="auto"/>
                <w:sz w:val="21"/>
                <w:szCs w:val="21"/>
                <w:highlight w:val="none"/>
              </w:rPr>
              <w:t>委托代理人还应提供</w:t>
            </w:r>
            <w:r>
              <w:rPr>
                <w:rFonts w:hint="eastAsia" w:ascii="宋体" w:hAnsi="宋体" w:eastAsia="宋体" w:cs="宋体"/>
                <w:i w:val="0"/>
                <w:iCs w:val="0"/>
                <w:color w:val="auto"/>
                <w:spacing w:val="0"/>
                <w:kern w:val="2"/>
                <w:sz w:val="21"/>
                <w:szCs w:val="21"/>
                <w:highlight w:val="none"/>
                <w:lang w:val="en-US" w:eastAsia="zh-CN" w:bidi="ar-SA"/>
              </w:rPr>
              <w:t>社保缴纳证明（退休人员提供退休证及聘用协议）；</w:t>
            </w:r>
          </w:p>
        </w:tc>
        <w:tc>
          <w:tcPr>
            <w:tcW w:w="923" w:type="dxa"/>
            <w:noWrap w:val="0"/>
            <w:vAlign w:val="top"/>
          </w:tcPr>
          <w:p w14:paraId="799A4DEC">
            <w:pPr>
              <w:spacing w:line="240" w:lineRule="auto"/>
              <w:jc w:val="center"/>
              <w:rPr>
                <w:rFonts w:hint="eastAsia" w:ascii="宋体" w:hAnsi="宋体" w:eastAsia="宋体" w:cs="宋体"/>
                <w:color w:val="auto"/>
                <w:sz w:val="21"/>
                <w:szCs w:val="21"/>
                <w:highlight w:val="none"/>
              </w:rPr>
            </w:pPr>
          </w:p>
        </w:tc>
      </w:tr>
      <w:tr w14:paraId="2E19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atLeast"/>
          <w:jc w:val="center"/>
        </w:trPr>
        <w:tc>
          <w:tcPr>
            <w:tcW w:w="1198" w:type="dxa"/>
            <w:vMerge w:val="continue"/>
            <w:noWrap w:val="0"/>
            <w:vAlign w:val="top"/>
          </w:tcPr>
          <w:p w14:paraId="648697D9">
            <w:pPr>
              <w:spacing w:line="240" w:lineRule="auto"/>
              <w:jc w:val="center"/>
              <w:rPr>
                <w:rFonts w:hint="eastAsia" w:ascii="宋体" w:hAnsi="宋体" w:eastAsia="宋体" w:cs="宋体"/>
                <w:color w:val="auto"/>
                <w:sz w:val="21"/>
                <w:szCs w:val="21"/>
                <w:highlight w:val="none"/>
              </w:rPr>
            </w:pPr>
          </w:p>
        </w:tc>
        <w:tc>
          <w:tcPr>
            <w:tcW w:w="7430" w:type="dxa"/>
            <w:noWrap w:val="0"/>
            <w:vAlign w:val="center"/>
          </w:tcPr>
          <w:p w14:paraId="05612818">
            <w:pPr>
              <w:pStyle w:val="6"/>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提供近三年（2023年度-2025年度）财务审计报告或财务报表（成立不足三年的提供成立至今的财务报表，提供资产负债表、现金流量表、利润表原件加盖公章后的扫描件）；</w:t>
            </w:r>
          </w:p>
        </w:tc>
        <w:tc>
          <w:tcPr>
            <w:tcW w:w="923" w:type="dxa"/>
            <w:noWrap w:val="0"/>
            <w:vAlign w:val="top"/>
          </w:tcPr>
          <w:p w14:paraId="5E150C75">
            <w:pPr>
              <w:spacing w:line="240" w:lineRule="auto"/>
              <w:jc w:val="center"/>
              <w:rPr>
                <w:rFonts w:hint="eastAsia" w:ascii="宋体" w:hAnsi="宋体" w:eastAsia="宋体" w:cs="宋体"/>
                <w:color w:val="auto"/>
                <w:sz w:val="21"/>
                <w:szCs w:val="21"/>
                <w:highlight w:val="none"/>
              </w:rPr>
            </w:pPr>
          </w:p>
        </w:tc>
      </w:tr>
      <w:tr w14:paraId="61B9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atLeast"/>
          <w:jc w:val="center"/>
        </w:trPr>
        <w:tc>
          <w:tcPr>
            <w:tcW w:w="1198" w:type="dxa"/>
            <w:vMerge w:val="continue"/>
            <w:noWrap w:val="0"/>
            <w:vAlign w:val="top"/>
          </w:tcPr>
          <w:p w14:paraId="4F997719">
            <w:pPr>
              <w:spacing w:line="240" w:lineRule="auto"/>
              <w:jc w:val="center"/>
              <w:rPr>
                <w:rFonts w:hint="eastAsia" w:ascii="宋体" w:hAnsi="宋体" w:eastAsia="宋体" w:cs="宋体"/>
                <w:color w:val="auto"/>
                <w:sz w:val="21"/>
                <w:szCs w:val="21"/>
                <w:highlight w:val="none"/>
              </w:rPr>
            </w:pPr>
          </w:p>
        </w:tc>
        <w:tc>
          <w:tcPr>
            <w:tcW w:w="7430" w:type="dxa"/>
            <w:noWrap w:val="0"/>
            <w:vAlign w:val="center"/>
          </w:tcPr>
          <w:p w14:paraId="7D1335D4">
            <w:pPr>
              <w:pStyle w:val="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具有履行合同所必需的设备和专业技术能力：提供《供应商具有履行合同所必需的设备和专业技术能力提供声明函》；</w:t>
            </w:r>
          </w:p>
        </w:tc>
        <w:tc>
          <w:tcPr>
            <w:tcW w:w="923" w:type="dxa"/>
            <w:noWrap w:val="0"/>
            <w:vAlign w:val="top"/>
          </w:tcPr>
          <w:p w14:paraId="39F0B857">
            <w:pPr>
              <w:spacing w:line="240" w:lineRule="auto"/>
              <w:jc w:val="center"/>
              <w:rPr>
                <w:rFonts w:hint="eastAsia" w:ascii="宋体" w:hAnsi="宋体" w:eastAsia="宋体" w:cs="宋体"/>
                <w:color w:val="auto"/>
                <w:sz w:val="21"/>
                <w:szCs w:val="21"/>
                <w:highlight w:val="none"/>
              </w:rPr>
            </w:pPr>
          </w:p>
        </w:tc>
      </w:tr>
      <w:tr w14:paraId="67FE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atLeast"/>
          <w:jc w:val="center"/>
        </w:trPr>
        <w:tc>
          <w:tcPr>
            <w:tcW w:w="1198" w:type="dxa"/>
            <w:vMerge w:val="continue"/>
            <w:noWrap w:val="0"/>
            <w:vAlign w:val="top"/>
          </w:tcPr>
          <w:p w14:paraId="4AB62E43">
            <w:pPr>
              <w:spacing w:line="240" w:lineRule="auto"/>
              <w:jc w:val="center"/>
              <w:rPr>
                <w:rFonts w:hint="eastAsia" w:ascii="宋体" w:hAnsi="宋体" w:eastAsia="宋体" w:cs="宋体"/>
                <w:color w:val="auto"/>
                <w:sz w:val="21"/>
                <w:szCs w:val="21"/>
                <w:highlight w:val="none"/>
              </w:rPr>
            </w:pPr>
          </w:p>
        </w:tc>
        <w:tc>
          <w:tcPr>
            <w:tcW w:w="7430" w:type="dxa"/>
            <w:noWrap w:val="0"/>
            <w:vAlign w:val="center"/>
          </w:tcPr>
          <w:p w14:paraId="2C0B4E7D">
            <w:pPr>
              <w:pStyle w:val="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依法缴纳税收的良好记录：提供投标截止日前近六个月任意一个月完税证明；依法免税的，应提供相应文件（扫描件）证明其依法免税；</w:t>
            </w:r>
          </w:p>
        </w:tc>
        <w:tc>
          <w:tcPr>
            <w:tcW w:w="923" w:type="dxa"/>
            <w:noWrap w:val="0"/>
            <w:vAlign w:val="top"/>
          </w:tcPr>
          <w:p w14:paraId="7ADA06B6">
            <w:pPr>
              <w:spacing w:line="240" w:lineRule="auto"/>
              <w:jc w:val="center"/>
              <w:rPr>
                <w:rFonts w:hint="eastAsia" w:ascii="宋体" w:hAnsi="宋体" w:eastAsia="宋体" w:cs="宋体"/>
                <w:color w:val="auto"/>
                <w:sz w:val="21"/>
                <w:szCs w:val="21"/>
                <w:highlight w:val="none"/>
              </w:rPr>
            </w:pPr>
          </w:p>
        </w:tc>
      </w:tr>
      <w:tr w14:paraId="53BE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198" w:type="dxa"/>
            <w:vMerge w:val="continue"/>
            <w:noWrap w:val="0"/>
            <w:vAlign w:val="top"/>
          </w:tcPr>
          <w:p w14:paraId="7C9C44EC">
            <w:pPr>
              <w:spacing w:line="240" w:lineRule="auto"/>
              <w:jc w:val="center"/>
              <w:rPr>
                <w:rFonts w:hint="eastAsia" w:ascii="宋体" w:hAnsi="宋体" w:eastAsia="宋体" w:cs="宋体"/>
                <w:color w:val="auto"/>
                <w:sz w:val="21"/>
                <w:szCs w:val="21"/>
                <w:highlight w:val="none"/>
              </w:rPr>
            </w:pPr>
          </w:p>
        </w:tc>
        <w:tc>
          <w:tcPr>
            <w:tcW w:w="7430" w:type="dxa"/>
            <w:noWrap w:val="0"/>
            <w:vAlign w:val="center"/>
          </w:tcPr>
          <w:p w14:paraId="2D9666A7">
            <w:pPr>
              <w:pStyle w:val="6"/>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近六个月任意一个月盖有社保局公章的社保缴纳证明（社保缴纳证明中含法人或委托人的社保明细）；依法不需要缴纳社会保险的，应提供相应文件（扫描件）证明其依法不需要缴纳社会保险；</w:t>
            </w:r>
          </w:p>
        </w:tc>
        <w:tc>
          <w:tcPr>
            <w:tcW w:w="923" w:type="dxa"/>
            <w:noWrap w:val="0"/>
            <w:vAlign w:val="top"/>
          </w:tcPr>
          <w:p w14:paraId="5676BD99">
            <w:pPr>
              <w:spacing w:line="240" w:lineRule="auto"/>
              <w:jc w:val="center"/>
              <w:rPr>
                <w:rFonts w:hint="eastAsia" w:ascii="宋体" w:hAnsi="宋体" w:eastAsia="宋体" w:cs="宋体"/>
                <w:color w:val="auto"/>
                <w:sz w:val="21"/>
                <w:szCs w:val="21"/>
                <w:highlight w:val="none"/>
              </w:rPr>
            </w:pPr>
          </w:p>
        </w:tc>
      </w:tr>
      <w:tr w14:paraId="6E29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1198" w:type="dxa"/>
            <w:vMerge w:val="continue"/>
            <w:noWrap w:val="0"/>
            <w:vAlign w:val="top"/>
          </w:tcPr>
          <w:p w14:paraId="459783B8">
            <w:pPr>
              <w:spacing w:line="240" w:lineRule="auto"/>
              <w:jc w:val="center"/>
              <w:rPr>
                <w:rFonts w:hint="eastAsia" w:ascii="宋体" w:hAnsi="宋体" w:eastAsia="宋体" w:cs="宋体"/>
                <w:color w:val="auto"/>
                <w:sz w:val="21"/>
                <w:szCs w:val="21"/>
                <w:highlight w:val="none"/>
              </w:rPr>
            </w:pPr>
          </w:p>
        </w:tc>
        <w:tc>
          <w:tcPr>
            <w:tcW w:w="7430" w:type="dxa"/>
            <w:noWrap w:val="0"/>
            <w:vAlign w:val="center"/>
          </w:tcPr>
          <w:p w14:paraId="7C554823">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参加政府采购活动前三年内，在经营活动中没有重大违法记录：提供《三年内在经营活动中没有重大违法记录的声明》</w:t>
            </w:r>
            <w:r>
              <w:rPr>
                <w:rFonts w:hint="eastAsia" w:ascii="宋体" w:hAnsi="宋体" w:cs="宋体"/>
                <w:color w:val="auto"/>
                <w:sz w:val="21"/>
                <w:szCs w:val="21"/>
                <w:highlight w:val="none"/>
                <w:lang w:eastAsia="zh-CN"/>
              </w:rPr>
              <w:t>；</w:t>
            </w:r>
          </w:p>
        </w:tc>
        <w:tc>
          <w:tcPr>
            <w:tcW w:w="923" w:type="dxa"/>
            <w:noWrap w:val="0"/>
            <w:vAlign w:val="top"/>
          </w:tcPr>
          <w:p w14:paraId="6CE47AF7">
            <w:pPr>
              <w:spacing w:line="240" w:lineRule="auto"/>
              <w:jc w:val="center"/>
              <w:rPr>
                <w:rFonts w:hint="eastAsia" w:ascii="宋体" w:hAnsi="宋体" w:eastAsia="宋体" w:cs="宋体"/>
                <w:color w:val="auto"/>
                <w:sz w:val="21"/>
                <w:szCs w:val="21"/>
                <w:highlight w:val="none"/>
              </w:rPr>
            </w:pPr>
          </w:p>
        </w:tc>
      </w:tr>
      <w:tr w14:paraId="3468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0" w:hRule="atLeast"/>
          <w:jc w:val="center"/>
        </w:trPr>
        <w:tc>
          <w:tcPr>
            <w:tcW w:w="1198" w:type="dxa"/>
            <w:vMerge w:val="continue"/>
            <w:noWrap w:val="0"/>
            <w:vAlign w:val="top"/>
          </w:tcPr>
          <w:p w14:paraId="13B6A658">
            <w:pPr>
              <w:spacing w:line="240" w:lineRule="auto"/>
              <w:jc w:val="center"/>
              <w:rPr>
                <w:rFonts w:hint="eastAsia" w:ascii="宋体" w:hAnsi="宋体" w:eastAsia="宋体" w:cs="宋体"/>
                <w:color w:val="auto"/>
                <w:sz w:val="21"/>
                <w:szCs w:val="21"/>
                <w:highlight w:val="none"/>
              </w:rPr>
            </w:pPr>
          </w:p>
        </w:tc>
        <w:tc>
          <w:tcPr>
            <w:tcW w:w="7430" w:type="dxa"/>
            <w:shd w:val="clear" w:color="auto" w:fill="auto"/>
            <w:noWrap w:val="0"/>
            <w:vAlign w:val="center"/>
          </w:tcPr>
          <w:p w14:paraId="5855209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供应商未被“信用中国”（www.creditchina.gov.cn）、中国政府采购网（www.ccgp.gov.cn）列入失信被执行人、重大税收违法案件当事人名单、政府采购严重违法失信行为记录名单的（尚在处罚期内的将被拒绝投标</w:t>
            </w:r>
            <w:r>
              <w:rPr>
                <w:rFonts w:hint="eastAsia" w:ascii="宋体" w:hAnsi="宋体" w:cs="宋体"/>
                <w:color w:val="auto"/>
                <w:sz w:val="21"/>
                <w:szCs w:val="21"/>
                <w:highlight w:val="none"/>
                <w:lang w:val="en-US" w:eastAsia="zh-CN"/>
              </w:rPr>
              <w:t>、（由资格审查小组现场在线进行查询信用结果，不需要供应商提供截图）</w:t>
            </w:r>
            <w:r>
              <w:rPr>
                <w:rFonts w:hint="eastAsia" w:ascii="宋体" w:hAnsi="宋体" w:eastAsia="宋体" w:cs="宋体"/>
                <w:color w:val="auto"/>
                <w:sz w:val="21"/>
                <w:szCs w:val="21"/>
                <w:highlight w:val="none"/>
                <w:lang w:val="en-US" w:eastAsia="zh-CN"/>
              </w:rPr>
              <w:t>）；</w:t>
            </w:r>
          </w:p>
        </w:tc>
        <w:tc>
          <w:tcPr>
            <w:tcW w:w="923" w:type="dxa"/>
            <w:noWrap w:val="0"/>
            <w:vAlign w:val="top"/>
          </w:tcPr>
          <w:p w14:paraId="6F708226">
            <w:pPr>
              <w:spacing w:line="240" w:lineRule="auto"/>
              <w:jc w:val="center"/>
              <w:rPr>
                <w:rFonts w:hint="eastAsia" w:ascii="宋体" w:hAnsi="宋体" w:eastAsia="宋体" w:cs="宋体"/>
                <w:color w:val="auto"/>
                <w:sz w:val="21"/>
                <w:szCs w:val="21"/>
                <w:highlight w:val="none"/>
              </w:rPr>
            </w:pPr>
          </w:p>
        </w:tc>
      </w:tr>
      <w:tr w14:paraId="15C1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9" w:hRule="atLeast"/>
          <w:jc w:val="center"/>
        </w:trPr>
        <w:tc>
          <w:tcPr>
            <w:tcW w:w="1198" w:type="dxa"/>
            <w:vMerge w:val="continue"/>
            <w:noWrap w:val="0"/>
            <w:vAlign w:val="top"/>
          </w:tcPr>
          <w:p w14:paraId="0A6C1399">
            <w:pPr>
              <w:spacing w:line="240" w:lineRule="auto"/>
              <w:jc w:val="center"/>
              <w:rPr>
                <w:rFonts w:hint="eastAsia" w:ascii="宋体" w:hAnsi="宋体" w:eastAsia="宋体" w:cs="宋体"/>
                <w:color w:val="auto"/>
                <w:sz w:val="21"/>
                <w:szCs w:val="21"/>
                <w:highlight w:val="none"/>
              </w:rPr>
            </w:pPr>
          </w:p>
        </w:tc>
        <w:tc>
          <w:tcPr>
            <w:tcW w:w="7430" w:type="dxa"/>
            <w:shd w:val="clear" w:color="auto" w:fill="auto"/>
            <w:noWrap w:val="0"/>
            <w:vAlign w:val="center"/>
          </w:tcPr>
          <w:p w14:paraId="5BC8468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项目的特定资格要求</w:t>
            </w:r>
            <w:r>
              <w:rPr>
                <w:rFonts w:hint="eastAsia" w:ascii="宋体" w:hAnsi="宋体" w:cs="宋体"/>
                <w:snapToGrid w:val="0"/>
                <w:color w:val="auto"/>
                <w:kern w:val="0"/>
                <w:sz w:val="21"/>
                <w:szCs w:val="21"/>
                <w:highlight w:val="none"/>
                <w:lang w:val="en-US" w:eastAsia="zh-CN" w:bidi="ar-SA"/>
              </w:rPr>
              <w:t>：</w:t>
            </w:r>
          </w:p>
          <w:p w14:paraId="660267E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val="en-US" w:eastAsia="zh-CN" w:bidi="ar-SA"/>
              </w:rPr>
              <w:t>供应商须具有乙级（含）以上测绘资质证书。</w:t>
            </w:r>
          </w:p>
        </w:tc>
        <w:tc>
          <w:tcPr>
            <w:tcW w:w="923" w:type="dxa"/>
            <w:noWrap w:val="0"/>
            <w:vAlign w:val="top"/>
          </w:tcPr>
          <w:p w14:paraId="057A007E">
            <w:pPr>
              <w:spacing w:line="240" w:lineRule="auto"/>
              <w:jc w:val="center"/>
              <w:rPr>
                <w:rFonts w:hint="eastAsia" w:ascii="宋体" w:hAnsi="宋体" w:eastAsia="宋体" w:cs="宋体"/>
                <w:color w:val="auto"/>
                <w:sz w:val="21"/>
                <w:szCs w:val="21"/>
                <w:highlight w:val="none"/>
              </w:rPr>
            </w:pPr>
          </w:p>
        </w:tc>
      </w:tr>
    </w:tbl>
    <w:p w14:paraId="32916050">
      <w:pPr>
        <w:pStyle w:val="6"/>
        <w:spacing w:line="254"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注：以上检查内容必须全部满足检查标准，否则视为无效投标。</w:t>
      </w:r>
    </w:p>
    <w:p w14:paraId="156B43E3">
      <w:pPr>
        <w:rPr>
          <w:color w:val="auto"/>
          <w:highlight w:val="none"/>
        </w:rPr>
      </w:pPr>
      <w:r>
        <w:rPr>
          <w:color w:val="auto"/>
          <w:highlight w:val="none"/>
        </w:rPr>
        <w:br w:type="page"/>
      </w:r>
    </w:p>
    <w:p w14:paraId="3E608BDA">
      <w:pPr>
        <w:rPr>
          <w:color w:val="auto"/>
          <w:highlight w:val="none"/>
        </w:rPr>
      </w:pPr>
    </w:p>
    <w:tbl>
      <w:tblPr>
        <w:tblStyle w:val="20"/>
        <w:tblW w:w="94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
        <w:gridCol w:w="8732"/>
      </w:tblGrid>
      <w:tr w14:paraId="13AA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9468" w:type="dxa"/>
            <w:gridSpan w:val="2"/>
            <w:tcBorders>
              <w:top w:val="nil"/>
              <w:left w:val="nil"/>
              <w:bottom w:val="nil"/>
              <w:right w:val="nil"/>
            </w:tcBorders>
            <w:noWrap/>
            <w:vAlign w:val="center"/>
          </w:tcPr>
          <w:p w14:paraId="318C0E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b/>
                <w:color w:val="auto"/>
                <w:sz w:val="24"/>
                <w:highlight w:val="none"/>
                <w:lang w:val="en-US" w:eastAsia="zh-CN"/>
              </w:rPr>
              <w:t>符合性审查要求</w:t>
            </w:r>
          </w:p>
        </w:tc>
      </w:tr>
      <w:tr w14:paraId="74A2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36" w:type="dxa"/>
            <w:tcBorders>
              <w:top w:val="single" w:color="000000" w:sz="4" w:space="0"/>
              <w:left w:val="single" w:color="000000" w:sz="4" w:space="0"/>
              <w:bottom w:val="single" w:color="000000" w:sz="4" w:space="0"/>
              <w:right w:val="single" w:color="000000" w:sz="4" w:space="0"/>
            </w:tcBorders>
            <w:noWrap/>
            <w:vAlign w:val="center"/>
          </w:tcPr>
          <w:p w14:paraId="491D4BB0">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序号</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0ED469F2">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审查内容</w:t>
            </w:r>
          </w:p>
        </w:tc>
      </w:tr>
      <w:tr w14:paraId="7845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6" w:type="dxa"/>
            <w:tcBorders>
              <w:top w:val="single" w:color="000000" w:sz="4" w:space="0"/>
              <w:left w:val="single" w:color="000000" w:sz="4" w:space="0"/>
              <w:bottom w:val="single" w:color="000000" w:sz="4" w:space="0"/>
              <w:right w:val="single" w:color="000000" w:sz="4" w:space="0"/>
            </w:tcBorders>
            <w:noWrap/>
            <w:vAlign w:val="center"/>
          </w:tcPr>
          <w:p w14:paraId="7D3B7C6C">
            <w:pPr>
              <w:keepNext w:val="0"/>
              <w:keepLines w:val="0"/>
              <w:widowControl/>
              <w:suppressLineNumbers w:val="0"/>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6D6C8AC7">
            <w:pPr>
              <w:keepNext w:val="0"/>
              <w:keepLines w:val="0"/>
              <w:widowControl/>
              <w:suppressLineNumbers w:val="0"/>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供应商名称是否与营业执照等资格证明文件一致；</w:t>
            </w:r>
          </w:p>
        </w:tc>
      </w:tr>
      <w:tr w14:paraId="7129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36" w:type="dxa"/>
            <w:tcBorders>
              <w:top w:val="single" w:color="000000" w:sz="4" w:space="0"/>
              <w:left w:val="single" w:color="000000" w:sz="4" w:space="0"/>
              <w:bottom w:val="single" w:color="000000" w:sz="4" w:space="0"/>
              <w:right w:val="single" w:color="000000" w:sz="4" w:space="0"/>
            </w:tcBorders>
            <w:noWrap/>
            <w:vAlign w:val="center"/>
          </w:tcPr>
          <w:p w14:paraId="6BD2EDDC">
            <w:pPr>
              <w:keepNext w:val="0"/>
              <w:keepLines w:val="0"/>
              <w:widowControl/>
              <w:suppressLineNumbers w:val="0"/>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4AB65262">
            <w:pPr>
              <w:keepNext w:val="0"/>
              <w:keepLines w:val="0"/>
              <w:widowControl/>
              <w:suppressLineNumbers w:val="0"/>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响应文件的签名盖章符合磋商文件要求；</w:t>
            </w:r>
          </w:p>
        </w:tc>
      </w:tr>
      <w:tr w14:paraId="7758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08A8">
            <w:pPr>
              <w:keepNext w:val="0"/>
              <w:keepLines w:val="0"/>
              <w:widowControl/>
              <w:suppressLineNumbers w:val="0"/>
              <w:spacing w:line="360" w:lineRule="auto"/>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1F99B9F2">
            <w:pPr>
              <w:keepNext w:val="0"/>
              <w:keepLines w:val="0"/>
              <w:widowControl/>
              <w:suppressLineNumbers w:val="0"/>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合同履约期限符合磋商文件要求；</w:t>
            </w:r>
          </w:p>
        </w:tc>
      </w:tr>
      <w:tr w14:paraId="3EFE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69D7">
            <w:pPr>
              <w:keepNext w:val="0"/>
              <w:keepLines w:val="0"/>
              <w:widowControl/>
              <w:suppressLineNumbers w:val="0"/>
              <w:spacing w:line="360" w:lineRule="auto"/>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1FC5AC1E">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投标报价按照规定要求报价，均未超过预算金额或者最高限价，且只有一个报价；</w:t>
            </w:r>
          </w:p>
        </w:tc>
      </w:tr>
      <w:tr w14:paraId="6B2D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CFE3">
            <w:pPr>
              <w:keepNext w:val="0"/>
              <w:keepLines w:val="0"/>
              <w:widowControl/>
              <w:suppressLineNumbers w:val="0"/>
              <w:spacing w:line="360" w:lineRule="auto"/>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35346617">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投标有效期满足招标文件要求；</w:t>
            </w:r>
          </w:p>
        </w:tc>
      </w:tr>
      <w:tr w14:paraId="13EC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62AF">
            <w:pPr>
              <w:keepNext w:val="0"/>
              <w:keepLines w:val="0"/>
              <w:widowControl/>
              <w:suppressLineNumbers w:val="0"/>
              <w:spacing w:line="360" w:lineRule="auto"/>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324D2347">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投标文件是否按招标文件要求编制，内容是否全面；是否有内容不全或关键字迹模糊、无法辨认的；</w:t>
            </w:r>
          </w:p>
        </w:tc>
      </w:tr>
      <w:tr w14:paraId="2686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EB50">
            <w:pPr>
              <w:keepNext w:val="0"/>
              <w:keepLines w:val="0"/>
              <w:widowControl/>
              <w:suppressLineNumbers w:val="0"/>
              <w:spacing w:line="360" w:lineRule="auto"/>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780F7651">
            <w:pPr>
              <w:keepNext w:val="0"/>
              <w:keepLines w:val="0"/>
              <w:widowControl/>
              <w:suppressLineNumbers w:val="0"/>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响应文件中未含有采购人不能接受的附加条件的；</w:t>
            </w:r>
          </w:p>
        </w:tc>
      </w:tr>
      <w:tr w14:paraId="4CA7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736" w:type="dxa"/>
            <w:tcBorders>
              <w:top w:val="single" w:color="000000" w:sz="4" w:space="0"/>
              <w:left w:val="single" w:color="000000" w:sz="4" w:space="0"/>
              <w:bottom w:val="single" w:color="000000" w:sz="4" w:space="0"/>
              <w:right w:val="single" w:color="000000" w:sz="4" w:space="0"/>
            </w:tcBorders>
            <w:noWrap/>
            <w:vAlign w:val="center"/>
          </w:tcPr>
          <w:p w14:paraId="27D64FD1">
            <w:pPr>
              <w:keepNext w:val="0"/>
              <w:keepLines w:val="0"/>
              <w:widowControl/>
              <w:suppressLineNumbers w:val="0"/>
              <w:spacing w:line="360" w:lineRule="auto"/>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15981F59">
            <w:pPr>
              <w:keepNext w:val="0"/>
              <w:keepLines w:val="0"/>
              <w:widowControl/>
              <w:suppressLineNumbers w:val="0"/>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不存在不符合法律、法规及本招标文件规定的其他情形；</w:t>
            </w:r>
          </w:p>
        </w:tc>
      </w:tr>
      <w:tr w14:paraId="6447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9468" w:type="dxa"/>
            <w:gridSpan w:val="2"/>
            <w:tcBorders>
              <w:top w:val="single" w:color="000000" w:sz="4" w:space="0"/>
              <w:left w:val="single" w:color="000000" w:sz="4" w:space="0"/>
              <w:bottom w:val="single" w:color="000000" w:sz="4" w:space="0"/>
              <w:right w:val="single" w:color="000000" w:sz="4" w:space="0"/>
            </w:tcBorders>
            <w:noWrap w:val="0"/>
            <w:vAlign w:val="center"/>
          </w:tcPr>
          <w:p w14:paraId="2B72138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注：以上检查内容必须全部满足检查标准，否则视为无效投标。</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初步评审合格后方可进入详细评审阶段。</w:t>
            </w:r>
          </w:p>
        </w:tc>
      </w:tr>
    </w:tbl>
    <w:p w14:paraId="29D36770">
      <w:pPr>
        <w:rPr>
          <w:rFonts w:ascii="宋体" w:hAnsi="宋体" w:eastAsia="宋体" w:cs="宋体"/>
          <w:color w:val="auto"/>
          <w:spacing w:val="-15"/>
          <w:sz w:val="22"/>
          <w:szCs w:val="22"/>
          <w:highlight w:val="none"/>
        </w:rPr>
      </w:pPr>
      <w:r>
        <w:rPr>
          <w:rFonts w:ascii="宋体" w:hAnsi="宋体" w:eastAsia="宋体" w:cs="宋体"/>
          <w:color w:val="auto"/>
          <w:spacing w:val="-15"/>
          <w:sz w:val="22"/>
          <w:szCs w:val="22"/>
          <w:highlight w:val="none"/>
        </w:rPr>
        <w:br w:type="page"/>
      </w:r>
    </w:p>
    <w:p w14:paraId="3899E8F2">
      <w:pPr>
        <w:spacing w:before="71" w:line="219" w:lineRule="auto"/>
        <w:ind w:left="141"/>
        <w:rPr>
          <w:rFonts w:ascii="宋体" w:hAnsi="宋体" w:eastAsia="宋体" w:cs="宋体"/>
          <w:color w:val="auto"/>
          <w:sz w:val="22"/>
          <w:szCs w:val="22"/>
          <w:highlight w:val="none"/>
        </w:rPr>
      </w:pPr>
      <w:r>
        <w:rPr>
          <w:rFonts w:ascii="宋体" w:hAnsi="宋体" w:eastAsia="宋体" w:cs="宋体"/>
          <w:color w:val="auto"/>
          <w:spacing w:val="-15"/>
          <w:sz w:val="22"/>
          <w:szCs w:val="22"/>
          <w:highlight w:val="none"/>
        </w:rPr>
        <w:t>附表二：</w:t>
      </w:r>
    </w:p>
    <w:p w14:paraId="5E886DBF">
      <w:pPr>
        <w:spacing w:before="33" w:line="211" w:lineRule="auto"/>
        <w:ind w:left="3599" w:firstLine="273" w:firstLineChars="100"/>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详细评审表</w:t>
      </w:r>
    </w:p>
    <w:tbl>
      <w:tblPr>
        <w:tblStyle w:val="31"/>
        <w:tblW w:w="94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714"/>
        <w:gridCol w:w="983"/>
        <w:gridCol w:w="849"/>
        <w:gridCol w:w="6238"/>
      </w:tblGrid>
      <w:tr w14:paraId="244CB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676" w:type="dxa"/>
            <w:vAlign w:val="top"/>
          </w:tcPr>
          <w:p w14:paraId="6F47387A">
            <w:pPr>
              <w:pStyle w:val="32"/>
              <w:spacing w:before="99" w:line="221" w:lineRule="auto"/>
              <w:ind w:left="132"/>
              <w:rPr>
                <w:color w:val="auto"/>
                <w:sz w:val="24"/>
                <w:szCs w:val="24"/>
                <w:highlight w:val="none"/>
              </w:rPr>
            </w:pPr>
            <w:r>
              <w:rPr>
                <w:b/>
                <w:bCs/>
                <w:color w:val="auto"/>
                <w:spacing w:val="-7"/>
                <w:sz w:val="24"/>
                <w:szCs w:val="24"/>
                <w:highlight w:val="none"/>
              </w:rPr>
              <w:t>序号</w:t>
            </w:r>
          </w:p>
        </w:tc>
        <w:tc>
          <w:tcPr>
            <w:tcW w:w="714" w:type="dxa"/>
            <w:vAlign w:val="top"/>
          </w:tcPr>
          <w:p w14:paraId="39EC3A49">
            <w:pPr>
              <w:pStyle w:val="32"/>
              <w:spacing w:before="100" w:line="220" w:lineRule="auto"/>
              <w:jc w:val="center"/>
              <w:rPr>
                <w:b/>
                <w:bCs/>
                <w:color w:val="auto"/>
                <w:spacing w:val="-4"/>
                <w:sz w:val="24"/>
                <w:szCs w:val="24"/>
                <w:highlight w:val="none"/>
              </w:rPr>
            </w:pPr>
            <w:r>
              <w:rPr>
                <w:rFonts w:hint="eastAsia"/>
                <w:b/>
                <w:bCs/>
                <w:color w:val="auto"/>
                <w:spacing w:val="-4"/>
                <w:sz w:val="24"/>
                <w:szCs w:val="24"/>
                <w:highlight w:val="none"/>
              </w:rPr>
              <w:t>评分项</w:t>
            </w:r>
          </w:p>
        </w:tc>
        <w:tc>
          <w:tcPr>
            <w:tcW w:w="983" w:type="dxa"/>
            <w:vAlign w:val="top"/>
          </w:tcPr>
          <w:p w14:paraId="21BAEE8C">
            <w:pPr>
              <w:pStyle w:val="32"/>
              <w:spacing w:before="100" w:line="220" w:lineRule="auto"/>
              <w:rPr>
                <w:color w:val="auto"/>
                <w:sz w:val="24"/>
                <w:szCs w:val="24"/>
                <w:highlight w:val="none"/>
              </w:rPr>
            </w:pPr>
            <w:r>
              <w:rPr>
                <w:b/>
                <w:bCs/>
                <w:color w:val="auto"/>
                <w:spacing w:val="-4"/>
                <w:sz w:val="24"/>
                <w:szCs w:val="24"/>
                <w:highlight w:val="none"/>
              </w:rPr>
              <w:t>评审项目</w:t>
            </w:r>
          </w:p>
        </w:tc>
        <w:tc>
          <w:tcPr>
            <w:tcW w:w="849" w:type="dxa"/>
            <w:vAlign w:val="top"/>
          </w:tcPr>
          <w:p w14:paraId="3DE704CC">
            <w:pPr>
              <w:pStyle w:val="32"/>
              <w:spacing w:before="99" w:line="220" w:lineRule="auto"/>
              <w:ind w:left="178"/>
              <w:rPr>
                <w:color w:val="auto"/>
                <w:sz w:val="24"/>
                <w:szCs w:val="24"/>
                <w:highlight w:val="none"/>
              </w:rPr>
            </w:pPr>
            <w:r>
              <w:rPr>
                <w:b/>
                <w:bCs/>
                <w:color w:val="auto"/>
                <w:spacing w:val="-9"/>
                <w:sz w:val="24"/>
                <w:szCs w:val="24"/>
                <w:highlight w:val="none"/>
              </w:rPr>
              <w:t>分值</w:t>
            </w:r>
          </w:p>
        </w:tc>
        <w:tc>
          <w:tcPr>
            <w:tcW w:w="6238" w:type="dxa"/>
            <w:vAlign w:val="top"/>
          </w:tcPr>
          <w:p w14:paraId="7DED916B">
            <w:pPr>
              <w:pStyle w:val="32"/>
              <w:spacing w:before="100" w:line="220" w:lineRule="auto"/>
              <w:ind w:left="2846"/>
              <w:rPr>
                <w:color w:val="auto"/>
                <w:sz w:val="24"/>
                <w:szCs w:val="24"/>
                <w:highlight w:val="none"/>
              </w:rPr>
            </w:pPr>
            <w:r>
              <w:rPr>
                <w:b/>
                <w:bCs/>
                <w:color w:val="auto"/>
                <w:spacing w:val="-4"/>
                <w:sz w:val="24"/>
                <w:szCs w:val="24"/>
                <w:highlight w:val="none"/>
              </w:rPr>
              <w:t>评分标准</w:t>
            </w:r>
          </w:p>
        </w:tc>
      </w:tr>
      <w:tr w14:paraId="39170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2" w:hRule="atLeast"/>
        </w:trPr>
        <w:tc>
          <w:tcPr>
            <w:tcW w:w="676" w:type="dxa"/>
            <w:vAlign w:val="center"/>
          </w:tcPr>
          <w:p w14:paraId="5CE0BE98">
            <w:pPr>
              <w:pStyle w:val="32"/>
              <w:spacing w:before="78" w:line="182" w:lineRule="auto"/>
              <w:ind w:left="367"/>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w:t>
            </w:r>
          </w:p>
        </w:tc>
        <w:tc>
          <w:tcPr>
            <w:tcW w:w="714" w:type="dxa"/>
            <w:vAlign w:val="center"/>
          </w:tcPr>
          <w:p w14:paraId="097B1976">
            <w:pPr>
              <w:pStyle w:val="32"/>
              <w:spacing w:before="78" w:line="220" w:lineRule="auto"/>
              <w:jc w:val="both"/>
              <w:rPr>
                <w:rFonts w:hint="eastAsia" w:asciiTheme="majorEastAsia" w:hAnsiTheme="majorEastAsia" w:eastAsiaTheme="majorEastAsia" w:cstheme="majorEastAsia"/>
                <w:color w:val="auto"/>
                <w:spacing w:val="-7"/>
                <w:sz w:val="24"/>
                <w:szCs w:val="24"/>
                <w:highlight w:val="none"/>
                <w:lang w:val="en-US" w:eastAsia="zh-CN"/>
              </w:rPr>
            </w:pPr>
            <w:r>
              <w:rPr>
                <w:rFonts w:hint="eastAsia" w:asciiTheme="majorEastAsia" w:hAnsiTheme="majorEastAsia" w:eastAsiaTheme="majorEastAsia" w:cstheme="majorEastAsia"/>
                <w:color w:val="auto"/>
                <w:spacing w:val="-7"/>
                <w:sz w:val="24"/>
                <w:szCs w:val="24"/>
                <w:highlight w:val="none"/>
                <w:lang w:val="en-US" w:eastAsia="zh-CN"/>
              </w:rPr>
              <w:t>投标报价评审</w:t>
            </w:r>
          </w:p>
        </w:tc>
        <w:tc>
          <w:tcPr>
            <w:tcW w:w="983" w:type="dxa"/>
            <w:vAlign w:val="center"/>
          </w:tcPr>
          <w:p w14:paraId="2345155C">
            <w:pPr>
              <w:pStyle w:val="32"/>
              <w:spacing w:before="78" w:line="220" w:lineRule="auto"/>
              <w:jc w:val="center"/>
              <w:rPr>
                <w:rFonts w:hint="eastAsia" w:asciiTheme="majorEastAsia" w:hAnsiTheme="majorEastAsia" w:eastAsiaTheme="majorEastAsia" w:cstheme="majorEastAsia"/>
                <w:color w:val="auto"/>
                <w:spacing w:val="-7"/>
                <w:sz w:val="24"/>
                <w:szCs w:val="24"/>
                <w:highlight w:val="none"/>
                <w:lang w:val="en-US" w:eastAsia="zh-CN"/>
              </w:rPr>
            </w:pPr>
            <w:r>
              <w:rPr>
                <w:rFonts w:hint="eastAsia" w:asciiTheme="majorEastAsia" w:hAnsiTheme="majorEastAsia" w:eastAsiaTheme="majorEastAsia" w:cstheme="majorEastAsia"/>
                <w:color w:val="auto"/>
                <w:spacing w:val="-7"/>
                <w:sz w:val="24"/>
                <w:szCs w:val="24"/>
                <w:highlight w:val="none"/>
                <w:lang w:val="en-US" w:eastAsia="zh-CN"/>
              </w:rPr>
              <w:t>报价</w:t>
            </w:r>
          </w:p>
        </w:tc>
        <w:tc>
          <w:tcPr>
            <w:tcW w:w="849" w:type="dxa"/>
            <w:vAlign w:val="center"/>
          </w:tcPr>
          <w:p w14:paraId="1641898D">
            <w:pPr>
              <w:pStyle w:val="32"/>
              <w:spacing w:before="78" w:line="220" w:lineRule="auto"/>
              <w:ind w:left="216"/>
              <w:jc w:val="both"/>
              <w:rPr>
                <w:rFonts w:hint="eastAsia" w:asciiTheme="majorEastAsia" w:hAnsiTheme="majorEastAsia" w:eastAsiaTheme="majorEastAsia" w:cstheme="majorEastAsia"/>
                <w:color w:val="auto"/>
                <w:spacing w:val="-8"/>
                <w:sz w:val="24"/>
                <w:szCs w:val="24"/>
                <w:highlight w:val="none"/>
                <w:lang w:val="en-US" w:eastAsia="zh-CN"/>
              </w:rPr>
            </w:pPr>
            <w:r>
              <w:rPr>
                <w:rFonts w:hint="eastAsia" w:asciiTheme="majorEastAsia" w:hAnsiTheme="majorEastAsia" w:eastAsiaTheme="majorEastAsia" w:cstheme="majorEastAsia"/>
                <w:color w:val="auto"/>
                <w:spacing w:val="-8"/>
                <w:sz w:val="24"/>
                <w:szCs w:val="24"/>
                <w:highlight w:val="none"/>
                <w:lang w:val="en-US" w:eastAsia="zh-CN"/>
              </w:rPr>
              <w:t>10分</w:t>
            </w:r>
          </w:p>
        </w:tc>
        <w:tc>
          <w:tcPr>
            <w:tcW w:w="6238" w:type="dxa"/>
            <w:tcBorders>
              <w:bottom w:val="single" w:color="000000" w:sz="4" w:space="0"/>
            </w:tcBorders>
            <w:vAlign w:val="center"/>
          </w:tcPr>
          <w:p w14:paraId="7C050FAC">
            <w:pPr>
              <w:pStyle w:val="32"/>
              <w:spacing w:before="40" w:line="360" w:lineRule="auto"/>
              <w:ind w:right="94"/>
              <w:jc w:val="both"/>
              <w:rPr>
                <w:rFonts w:hint="eastAsia" w:asciiTheme="majorEastAsia" w:hAnsiTheme="majorEastAsia" w:eastAsiaTheme="majorEastAsia" w:cstheme="majorEastAsia"/>
                <w:color w:val="auto"/>
                <w:spacing w:val="-12"/>
                <w:sz w:val="24"/>
                <w:szCs w:val="24"/>
                <w:highlight w:val="none"/>
                <w:lang w:val="en-US" w:eastAsia="zh-CN"/>
              </w:rPr>
            </w:pPr>
            <w:r>
              <w:rPr>
                <w:rFonts w:hint="eastAsia" w:asciiTheme="majorEastAsia" w:hAnsiTheme="majorEastAsia" w:eastAsiaTheme="majorEastAsia" w:cstheme="majorEastAsia"/>
                <w:color w:val="auto"/>
                <w:spacing w:val="-12"/>
                <w:sz w:val="24"/>
                <w:szCs w:val="24"/>
                <w:highlight w:val="none"/>
                <w:lang w:val="en-US" w:eastAsia="zh-CN"/>
              </w:rPr>
              <w:t>报价得分=（评标基准价/最终报价）×价格权重×100。</w:t>
            </w:r>
          </w:p>
          <w:p w14:paraId="79516AED">
            <w:pPr>
              <w:keepNext w:val="0"/>
              <w:keepLines w:val="0"/>
              <w:widowControl/>
              <w:suppressLineNumbers w:val="0"/>
              <w:ind w:left="0" w:firstLine="0"/>
              <w:jc w:val="left"/>
              <w:rPr>
                <w:rFonts w:hint="eastAsia" w:asciiTheme="majorEastAsia" w:hAnsiTheme="majorEastAsia" w:eastAsiaTheme="majorEastAsia" w:cstheme="majorEastAsia"/>
                <w:color w:val="auto"/>
                <w:spacing w:val="-12"/>
                <w:sz w:val="24"/>
                <w:szCs w:val="24"/>
                <w:highlight w:val="none"/>
                <w:lang w:val="en-US" w:eastAsia="zh-CN"/>
              </w:rPr>
            </w:pPr>
            <w:r>
              <w:rPr>
                <w:rFonts w:hint="eastAsia" w:asciiTheme="majorEastAsia" w:hAnsiTheme="majorEastAsia" w:eastAsiaTheme="majorEastAsia" w:cstheme="majorEastAsia"/>
                <w:color w:val="auto"/>
                <w:kern w:val="2"/>
                <w:sz w:val="24"/>
                <w:szCs w:val="24"/>
                <w:highlight w:val="none"/>
                <w:lang w:val="en-US" w:eastAsia="zh-CN" w:bidi="ar-SA"/>
              </w:rPr>
              <w:t>评标基准价=投标报价的最低值，最终投标报价等于基准值的得满分。</w:t>
            </w:r>
          </w:p>
        </w:tc>
      </w:tr>
      <w:tr w14:paraId="2F7F0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9" w:hRule="atLeast"/>
        </w:trPr>
        <w:tc>
          <w:tcPr>
            <w:tcW w:w="676" w:type="dxa"/>
            <w:vAlign w:val="center"/>
          </w:tcPr>
          <w:p w14:paraId="624B352E">
            <w:pPr>
              <w:pStyle w:val="32"/>
              <w:spacing w:before="78" w:line="182"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2</w:t>
            </w:r>
          </w:p>
        </w:tc>
        <w:tc>
          <w:tcPr>
            <w:tcW w:w="714" w:type="dxa"/>
            <w:vMerge w:val="restart"/>
            <w:vAlign w:val="center"/>
          </w:tcPr>
          <w:p w14:paraId="2DBE3085">
            <w:pPr>
              <w:pStyle w:val="32"/>
              <w:spacing w:before="78" w:line="22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商务技术标评审</w:t>
            </w:r>
          </w:p>
          <w:p w14:paraId="54CACFF2">
            <w:pPr>
              <w:pStyle w:val="32"/>
              <w:spacing w:before="78" w:line="220" w:lineRule="auto"/>
              <w:jc w:val="center"/>
              <w:rPr>
                <w:rFonts w:hint="eastAsia" w:asciiTheme="majorEastAsia" w:hAnsiTheme="majorEastAsia" w:eastAsiaTheme="majorEastAsia" w:cstheme="majorEastAsia"/>
                <w:color w:val="auto"/>
                <w:sz w:val="24"/>
                <w:szCs w:val="24"/>
                <w:highlight w:val="none"/>
                <w:lang w:val="en-US" w:eastAsia="zh-CN"/>
              </w:rPr>
            </w:pPr>
          </w:p>
        </w:tc>
        <w:tc>
          <w:tcPr>
            <w:tcW w:w="983" w:type="dxa"/>
            <w:vAlign w:val="center"/>
          </w:tcPr>
          <w:p w14:paraId="4647CDD0">
            <w:pPr>
              <w:widowControl w:val="0"/>
              <w:jc w:val="center"/>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宋体" w:hAnsi="宋体" w:eastAsia="宋体" w:cs="宋体"/>
                <w:b w:val="0"/>
                <w:bCs w:val="0"/>
                <w:sz w:val="24"/>
                <w:szCs w:val="24"/>
                <w:highlight w:val="none"/>
              </w:rPr>
              <w:t>企业业绩</w:t>
            </w:r>
          </w:p>
        </w:tc>
        <w:tc>
          <w:tcPr>
            <w:tcW w:w="849" w:type="dxa"/>
            <w:vAlign w:val="center"/>
          </w:tcPr>
          <w:p w14:paraId="76A78653">
            <w:pPr>
              <w:pStyle w:val="32"/>
              <w:spacing w:before="78" w:line="220" w:lineRule="auto"/>
              <w:jc w:val="center"/>
              <w:rPr>
                <w:rFonts w:hint="eastAsia" w:asciiTheme="majorEastAsia" w:hAnsiTheme="majorEastAsia" w:eastAsiaTheme="majorEastAsia" w:cstheme="majorEastAsia"/>
                <w:b w:val="0"/>
                <w:bCs w:val="0"/>
                <w:color w:val="auto"/>
                <w:sz w:val="24"/>
                <w:szCs w:val="24"/>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10分</w:t>
            </w:r>
          </w:p>
        </w:tc>
        <w:tc>
          <w:tcPr>
            <w:tcW w:w="6238" w:type="dxa"/>
            <w:tcBorders>
              <w:bottom w:val="single" w:color="000000" w:sz="4" w:space="0"/>
            </w:tcBorders>
            <w:vAlign w:val="top"/>
          </w:tcPr>
          <w:p w14:paraId="7C1EA788">
            <w:pPr>
              <w:widowControl w:val="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提供（202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月1日-</w:t>
            </w:r>
            <w:r>
              <w:rPr>
                <w:rFonts w:hint="eastAsia" w:ascii="宋体" w:hAnsi="宋体" w:eastAsia="宋体" w:cs="宋体"/>
                <w:color w:val="auto"/>
                <w:kern w:val="0"/>
                <w:sz w:val="24"/>
                <w:szCs w:val="24"/>
                <w:highlight w:val="none"/>
                <w:lang w:val="en-US" w:eastAsia="zh-CN"/>
              </w:rPr>
              <w:t>投标截止日前</w:t>
            </w:r>
            <w:r>
              <w:rPr>
                <w:rFonts w:hint="eastAsia" w:ascii="宋体" w:hAnsi="宋体" w:eastAsia="宋体" w:cs="宋体"/>
                <w:color w:val="auto"/>
                <w:kern w:val="0"/>
                <w:sz w:val="24"/>
                <w:szCs w:val="24"/>
                <w:highlight w:val="none"/>
              </w:rPr>
              <w:t>，以</w:t>
            </w:r>
            <w:r>
              <w:rPr>
                <w:rFonts w:hint="eastAsia" w:ascii="宋体" w:hAnsi="宋体" w:eastAsia="宋体" w:cs="宋体"/>
                <w:color w:val="auto"/>
                <w:kern w:val="0"/>
                <w:sz w:val="24"/>
                <w:szCs w:val="24"/>
                <w:highlight w:val="none"/>
                <w:lang w:eastAsia="zh-CN"/>
              </w:rPr>
              <w:t>中标（成交）通知书</w:t>
            </w:r>
            <w:r>
              <w:rPr>
                <w:rFonts w:hint="eastAsia" w:ascii="宋体" w:hAnsi="宋体" w:eastAsia="宋体" w:cs="宋体"/>
                <w:color w:val="auto"/>
                <w:kern w:val="0"/>
                <w:sz w:val="24"/>
                <w:szCs w:val="24"/>
                <w:highlight w:val="none"/>
                <w:lang w:val="en-US" w:eastAsia="zh-CN"/>
              </w:rPr>
              <w:t>发放时间</w:t>
            </w:r>
            <w:r>
              <w:rPr>
                <w:rFonts w:hint="eastAsia" w:ascii="宋体" w:hAnsi="宋体" w:eastAsia="宋体" w:cs="宋体"/>
                <w:color w:val="auto"/>
                <w:kern w:val="0"/>
                <w:sz w:val="24"/>
                <w:szCs w:val="24"/>
                <w:highlight w:val="none"/>
                <w:lang w:eastAsia="zh-CN"/>
              </w:rPr>
              <w:t>或</w:t>
            </w:r>
            <w:r>
              <w:rPr>
                <w:rFonts w:hint="eastAsia" w:ascii="宋体" w:hAnsi="宋体" w:eastAsia="宋体" w:cs="宋体"/>
                <w:color w:val="auto"/>
                <w:kern w:val="0"/>
                <w:sz w:val="24"/>
                <w:szCs w:val="24"/>
                <w:highlight w:val="none"/>
              </w:rPr>
              <w:t>合同</w:t>
            </w:r>
            <w:r>
              <w:rPr>
                <w:rFonts w:hint="eastAsia" w:ascii="宋体" w:hAnsi="宋体" w:eastAsia="宋体" w:cs="宋体"/>
                <w:color w:val="auto"/>
                <w:kern w:val="0"/>
                <w:sz w:val="24"/>
                <w:szCs w:val="24"/>
                <w:highlight w:val="none"/>
                <w:lang w:eastAsia="zh-CN"/>
              </w:rPr>
              <w:t>签订</w:t>
            </w:r>
            <w:r>
              <w:rPr>
                <w:rFonts w:hint="eastAsia" w:ascii="宋体" w:hAnsi="宋体" w:eastAsia="宋体" w:cs="宋体"/>
                <w:color w:val="auto"/>
                <w:kern w:val="0"/>
                <w:sz w:val="24"/>
                <w:szCs w:val="24"/>
                <w:highlight w:val="none"/>
              </w:rPr>
              <w:t>时间为准）完成的类似业绩，每提供一项加2分，满分10分</w:t>
            </w:r>
            <w:r>
              <w:rPr>
                <w:rFonts w:hint="eastAsia" w:ascii="宋体" w:hAnsi="宋体" w:eastAsia="宋体" w:cs="宋体"/>
                <w:color w:val="auto"/>
                <w:kern w:val="0"/>
                <w:sz w:val="24"/>
                <w:szCs w:val="24"/>
                <w:highlight w:val="none"/>
                <w:lang w:eastAsia="zh-CN"/>
              </w:rPr>
              <w:t>。</w:t>
            </w:r>
          </w:p>
          <w:p w14:paraId="522F5AF8">
            <w:pPr>
              <w:widowControl w:val="0"/>
              <w:rPr>
                <w:rFonts w:hint="eastAsia" w:asciiTheme="majorEastAsia" w:hAnsiTheme="majorEastAsia" w:eastAsiaTheme="majorEastAsia" w:cstheme="majorEastAsia"/>
                <w:color w:val="auto"/>
                <w:spacing w:val="-6"/>
                <w:sz w:val="24"/>
                <w:szCs w:val="24"/>
                <w:highlight w:val="none"/>
                <w:lang w:val="en-US" w:eastAsia="zh-CN"/>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业绩</w:t>
            </w:r>
            <w:r>
              <w:rPr>
                <w:rFonts w:hint="eastAsia" w:asciiTheme="majorEastAsia" w:hAnsiTheme="majorEastAsia" w:eastAsiaTheme="majorEastAsia" w:cstheme="majorEastAsia"/>
                <w:color w:val="auto"/>
                <w:spacing w:val="-6"/>
                <w:sz w:val="24"/>
                <w:szCs w:val="24"/>
                <w:highlight w:val="none"/>
                <w:lang w:val="en-US" w:eastAsia="zh-CN"/>
              </w:rPr>
              <w:t>须提供中标通知书（成交通知书或发包通知书）或合同</w:t>
            </w:r>
            <w:r>
              <w:rPr>
                <w:rFonts w:hint="eastAsia" w:ascii="宋体" w:hAnsi="宋体" w:eastAsia="宋体" w:cs="宋体"/>
                <w:color w:val="auto"/>
                <w:kern w:val="0"/>
                <w:sz w:val="24"/>
                <w:szCs w:val="24"/>
                <w:highlight w:val="none"/>
              </w:rPr>
              <w:t>，未提供或经评标委员会认定所提供业绩合同残缺不全、模糊难辨，该项业绩不给予计分），以上材料须提供原件扫描件加盖公章。</w:t>
            </w:r>
          </w:p>
        </w:tc>
      </w:tr>
      <w:tr w14:paraId="558B7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5" w:hRule="atLeast"/>
        </w:trPr>
        <w:tc>
          <w:tcPr>
            <w:tcW w:w="676" w:type="dxa"/>
            <w:vAlign w:val="center"/>
          </w:tcPr>
          <w:p w14:paraId="03A8A45B">
            <w:pPr>
              <w:pStyle w:val="32"/>
              <w:spacing w:before="78" w:line="181"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w:t>
            </w:r>
          </w:p>
        </w:tc>
        <w:tc>
          <w:tcPr>
            <w:tcW w:w="714" w:type="dxa"/>
            <w:vMerge w:val="continue"/>
            <w:vAlign w:val="center"/>
          </w:tcPr>
          <w:p w14:paraId="47D677E1">
            <w:pPr>
              <w:pStyle w:val="32"/>
              <w:spacing w:before="78" w:line="221" w:lineRule="auto"/>
              <w:jc w:val="center"/>
              <w:rPr>
                <w:rFonts w:hint="eastAsia" w:asciiTheme="majorEastAsia" w:hAnsiTheme="majorEastAsia" w:eastAsiaTheme="majorEastAsia" w:cstheme="majorEastAsia"/>
                <w:color w:val="auto"/>
                <w:sz w:val="24"/>
                <w:szCs w:val="24"/>
                <w:highlight w:val="none"/>
                <w:lang w:val="en-US"/>
              </w:rPr>
            </w:pPr>
          </w:p>
        </w:tc>
        <w:tc>
          <w:tcPr>
            <w:tcW w:w="983" w:type="dxa"/>
            <w:vAlign w:val="center"/>
          </w:tcPr>
          <w:p w14:paraId="06A8B08E">
            <w:pPr>
              <w:widowControl w:val="0"/>
              <w:jc w:val="center"/>
              <w:rPr>
                <w:rFonts w:hint="eastAsia" w:asciiTheme="majorEastAsia" w:hAnsiTheme="majorEastAsia" w:eastAsiaTheme="majorEastAsia" w:cstheme="majorEastAsia"/>
                <w:b w:val="0"/>
                <w:bCs w:val="0"/>
                <w:color w:val="auto"/>
                <w:sz w:val="24"/>
                <w:szCs w:val="24"/>
                <w:highlight w:val="none"/>
              </w:rPr>
            </w:pPr>
            <w:r>
              <w:rPr>
                <w:rFonts w:hint="eastAsia" w:ascii="宋体" w:hAnsi="宋体" w:eastAsia="宋体" w:cs="宋体"/>
                <w:b w:val="0"/>
                <w:bCs w:val="0"/>
                <w:sz w:val="24"/>
                <w:szCs w:val="24"/>
                <w:highlight w:val="none"/>
              </w:rPr>
              <w:t>项目负责人</w:t>
            </w:r>
          </w:p>
        </w:tc>
        <w:tc>
          <w:tcPr>
            <w:tcW w:w="849" w:type="dxa"/>
            <w:vAlign w:val="center"/>
          </w:tcPr>
          <w:p w14:paraId="778D0C1A">
            <w:pPr>
              <w:pStyle w:val="32"/>
              <w:spacing w:before="78" w:line="220" w:lineRule="auto"/>
              <w:jc w:val="center"/>
              <w:rPr>
                <w:rFonts w:hint="eastAsia" w:asciiTheme="majorEastAsia" w:hAnsiTheme="majorEastAsia" w:eastAsiaTheme="majorEastAsia" w:cstheme="majorEastAsia"/>
                <w:b w:val="0"/>
                <w:bCs w:val="0"/>
                <w:color w:val="auto"/>
                <w:sz w:val="24"/>
                <w:szCs w:val="24"/>
                <w:highlight w:val="none"/>
              </w:rPr>
            </w:pP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p>
        </w:tc>
        <w:tc>
          <w:tcPr>
            <w:tcW w:w="6238" w:type="dxa"/>
            <w:tcBorders>
              <w:top w:val="single" w:color="000000" w:sz="4" w:space="0"/>
              <w:bottom w:val="single" w:color="000000" w:sz="4" w:space="0"/>
            </w:tcBorders>
            <w:vAlign w:val="center"/>
          </w:tcPr>
          <w:p w14:paraId="2B84401B">
            <w:pPr>
              <w:widowContro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①拟派本项目的项目负责人具</w:t>
            </w:r>
            <w:r>
              <w:rPr>
                <w:rFonts w:hint="eastAsia" w:ascii="宋体" w:hAnsi="宋体" w:eastAsia="宋体" w:cs="宋体"/>
                <w:color w:val="auto"/>
                <w:sz w:val="24"/>
                <w:szCs w:val="24"/>
                <w:highlight w:val="none"/>
                <w:lang w:val="en-US" w:eastAsia="zh-CN"/>
              </w:rPr>
              <w:t>有（地质勘查、矿产地质、煤田地质、资源勘查工程等</w:t>
            </w:r>
            <w:r>
              <w:rPr>
                <w:rFonts w:hint="eastAsia" w:ascii="宋体" w:hAnsi="宋体" w:eastAsia="宋体" w:cs="宋体"/>
                <w:color w:val="auto"/>
                <w:sz w:val="24"/>
                <w:szCs w:val="24"/>
                <w:highlight w:val="none"/>
              </w:rPr>
              <w:t>相关专业</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高级工程师职称得2分</w:t>
            </w:r>
            <w:r>
              <w:rPr>
                <w:rFonts w:hint="eastAsia" w:ascii="宋体" w:hAnsi="宋体" w:eastAsia="宋体" w:cs="宋体"/>
                <w:color w:val="auto"/>
                <w:sz w:val="24"/>
                <w:szCs w:val="24"/>
                <w:highlight w:val="none"/>
                <w:lang w:eastAsia="zh-CN"/>
              </w:rPr>
              <w:t>，具备中级职称证书，得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本项满分2分。</w:t>
            </w:r>
            <w:r>
              <w:rPr>
                <w:rFonts w:hint="eastAsia" w:ascii="宋体" w:hAnsi="宋体" w:eastAsia="宋体" w:cs="宋体"/>
                <w:color w:val="auto"/>
                <w:sz w:val="24"/>
                <w:szCs w:val="24"/>
                <w:highlight w:val="none"/>
              </w:rPr>
              <w:t>须提供相关证书和身份证及社保证明（开标日近半年任意一个月，如无须缴纳社保证明的须提供证明材料）。</w:t>
            </w:r>
          </w:p>
          <w:p w14:paraId="5ADE92CC">
            <w:pPr>
              <w:widowControl w:val="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②</w:t>
            </w:r>
            <w:r>
              <w:rPr>
                <w:rFonts w:hint="eastAsia" w:ascii="宋体" w:hAnsi="宋体" w:eastAsia="宋体" w:cs="宋体"/>
                <w:color w:val="auto"/>
                <w:kern w:val="0"/>
                <w:sz w:val="24"/>
                <w:szCs w:val="24"/>
                <w:highlight w:val="none"/>
              </w:rPr>
              <w:t>项目负责人须提供（202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月1日-</w:t>
            </w:r>
            <w:r>
              <w:rPr>
                <w:rFonts w:hint="eastAsia" w:ascii="宋体" w:hAnsi="宋体" w:eastAsia="宋体" w:cs="宋体"/>
                <w:color w:val="auto"/>
                <w:kern w:val="0"/>
                <w:sz w:val="24"/>
                <w:szCs w:val="24"/>
                <w:highlight w:val="none"/>
                <w:lang w:val="en-US" w:eastAsia="zh-CN"/>
              </w:rPr>
              <w:t>投标截止日前</w:t>
            </w:r>
            <w:r>
              <w:rPr>
                <w:rFonts w:hint="eastAsia" w:ascii="宋体" w:hAnsi="宋体" w:eastAsia="宋体" w:cs="宋体"/>
                <w:color w:val="auto"/>
                <w:kern w:val="0"/>
                <w:sz w:val="24"/>
                <w:szCs w:val="24"/>
                <w:highlight w:val="none"/>
              </w:rPr>
              <w:t>，以</w:t>
            </w:r>
            <w:r>
              <w:rPr>
                <w:rFonts w:hint="eastAsia" w:ascii="宋体" w:hAnsi="宋体" w:eastAsia="宋体" w:cs="宋体"/>
                <w:color w:val="auto"/>
                <w:kern w:val="0"/>
                <w:sz w:val="24"/>
                <w:szCs w:val="24"/>
                <w:highlight w:val="none"/>
                <w:lang w:eastAsia="zh-CN"/>
              </w:rPr>
              <w:t>中标（成交）通知书</w:t>
            </w:r>
            <w:r>
              <w:rPr>
                <w:rFonts w:hint="eastAsia" w:ascii="宋体" w:hAnsi="宋体" w:eastAsia="宋体" w:cs="宋体"/>
                <w:color w:val="auto"/>
                <w:kern w:val="0"/>
                <w:sz w:val="24"/>
                <w:szCs w:val="24"/>
                <w:highlight w:val="none"/>
                <w:lang w:val="en-US" w:eastAsia="zh-CN"/>
              </w:rPr>
              <w:t>发放时间</w:t>
            </w:r>
            <w:r>
              <w:rPr>
                <w:rFonts w:hint="eastAsia" w:ascii="宋体" w:hAnsi="宋体" w:eastAsia="宋体" w:cs="宋体"/>
                <w:color w:val="auto"/>
                <w:kern w:val="0"/>
                <w:sz w:val="24"/>
                <w:szCs w:val="24"/>
                <w:highlight w:val="none"/>
                <w:lang w:eastAsia="zh-CN"/>
              </w:rPr>
              <w:t>或</w:t>
            </w:r>
            <w:r>
              <w:rPr>
                <w:rFonts w:hint="eastAsia" w:ascii="宋体" w:hAnsi="宋体" w:eastAsia="宋体" w:cs="宋体"/>
                <w:color w:val="auto"/>
                <w:kern w:val="0"/>
                <w:sz w:val="24"/>
                <w:szCs w:val="24"/>
                <w:highlight w:val="none"/>
              </w:rPr>
              <w:t>合同</w:t>
            </w:r>
            <w:r>
              <w:rPr>
                <w:rFonts w:hint="eastAsia" w:ascii="宋体" w:hAnsi="宋体" w:eastAsia="宋体" w:cs="宋体"/>
                <w:color w:val="auto"/>
                <w:kern w:val="0"/>
                <w:sz w:val="24"/>
                <w:szCs w:val="24"/>
                <w:highlight w:val="none"/>
                <w:lang w:eastAsia="zh-CN"/>
              </w:rPr>
              <w:t>签订</w:t>
            </w:r>
            <w:r>
              <w:rPr>
                <w:rFonts w:hint="eastAsia" w:ascii="宋体" w:hAnsi="宋体" w:eastAsia="宋体" w:cs="宋体"/>
                <w:color w:val="auto"/>
                <w:kern w:val="0"/>
                <w:sz w:val="24"/>
                <w:szCs w:val="24"/>
                <w:highlight w:val="none"/>
              </w:rPr>
              <w:t>时间为准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完成的类似业绩），每提供一项加</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分，满分</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54FACD50">
            <w:pPr>
              <w:widowControl w:val="0"/>
              <w:rPr>
                <w:rFonts w:hint="default"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业绩</w:t>
            </w:r>
            <w:r>
              <w:rPr>
                <w:rFonts w:hint="eastAsia" w:asciiTheme="majorEastAsia" w:hAnsiTheme="majorEastAsia" w:eastAsiaTheme="majorEastAsia" w:cstheme="majorEastAsia"/>
                <w:color w:val="auto"/>
                <w:spacing w:val="-6"/>
                <w:sz w:val="24"/>
                <w:szCs w:val="24"/>
                <w:highlight w:val="none"/>
                <w:lang w:val="en-US" w:eastAsia="zh-CN"/>
              </w:rPr>
              <w:t>须提供中标通知书（成交通知书或发包通知书）或合同</w:t>
            </w:r>
            <w:r>
              <w:rPr>
                <w:rFonts w:hint="eastAsia" w:ascii="宋体" w:hAnsi="宋体" w:eastAsia="宋体" w:cs="宋体"/>
                <w:color w:val="auto"/>
                <w:kern w:val="0"/>
                <w:sz w:val="24"/>
                <w:szCs w:val="24"/>
                <w:highlight w:val="none"/>
              </w:rPr>
              <w:t>，未提供或经评标委员会认定所提供业绩合同残缺不全、模糊难辨，该项业绩不给予计分，合同需体现项目负责人），以上材料须提供原件扫描件加盖公章。</w:t>
            </w:r>
          </w:p>
        </w:tc>
      </w:tr>
      <w:tr w14:paraId="7B66C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76" w:type="dxa"/>
            <w:vAlign w:val="center"/>
          </w:tcPr>
          <w:p w14:paraId="0FD6E729">
            <w:pPr>
              <w:pStyle w:val="32"/>
              <w:spacing w:before="78" w:line="181" w:lineRule="auto"/>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w:t>
            </w:r>
          </w:p>
        </w:tc>
        <w:tc>
          <w:tcPr>
            <w:tcW w:w="714" w:type="dxa"/>
            <w:vMerge w:val="continue"/>
            <w:vAlign w:val="center"/>
          </w:tcPr>
          <w:p w14:paraId="71D1CD92">
            <w:pPr>
              <w:pStyle w:val="32"/>
              <w:spacing w:before="78" w:line="221" w:lineRule="auto"/>
              <w:jc w:val="center"/>
              <w:rPr>
                <w:rFonts w:hint="eastAsia" w:asciiTheme="majorEastAsia" w:hAnsiTheme="majorEastAsia" w:eastAsiaTheme="majorEastAsia" w:cstheme="majorEastAsia"/>
                <w:color w:val="auto"/>
                <w:sz w:val="24"/>
                <w:szCs w:val="24"/>
                <w:highlight w:val="none"/>
                <w:lang w:val="en-US"/>
              </w:rPr>
            </w:pPr>
          </w:p>
        </w:tc>
        <w:tc>
          <w:tcPr>
            <w:tcW w:w="983" w:type="dxa"/>
            <w:vAlign w:val="center"/>
          </w:tcPr>
          <w:p w14:paraId="6607B00D">
            <w:pPr>
              <w:widowControl w:val="0"/>
              <w:jc w:val="center"/>
              <w:rPr>
                <w:rFonts w:hint="eastAsia" w:asciiTheme="majorEastAsia" w:hAnsiTheme="majorEastAsia" w:eastAsiaTheme="majorEastAsia" w:cstheme="majorEastAsia"/>
                <w:b w:val="0"/>
                <w:bCs w:val="0"/>
                <w:color w:val="auto"/>
                <w:sz w:val="24"/>
                <w:szCs w:val="24"/>
                <w:highlight w:val="none"/>
              </w:rPr>
            </w:pPr>
            <w:r>
              <w:rPr>
                <w:rFonts w:hint="eastAsia" w:ascii="宋体" w:hAnsi="宋体" w:eastAsia="宋体" w:cs="宋体"/>
                <w:b w:val="0"/>
                <w:bCs w:val="0"/>
                <w:sz w:val="24"/>
                <w:szCs w:val="24"/>
                <w:highlight w:val="none"/>
              </w:rPr>
              <w:t>拟派项目</w:t>
            </w:r>
            <w:r>
              <w:rPr>
                <w:rFonts w:hint="eastAsia" w:ascii="宋体" w:hAnsi="宋体" w:eastAsia="宋体" w:cs="宋体"/>
                <w:b w:val="0"/>
                <w:bCs w:val="0"/>
                <w:sz w:val="24"/>
                <w:szCs w:val="24"/>
                <w:highlight w:val="none"/>
                <w:lang w:val="en-US" w:eastAsia="zh-CN"/>
              </w:rPr>
              <w:t>组</w:t>
            </w:r>
            <w:r>
              <w:rPr>
                <w:rFonts w:hint="eastAsia" w:ascii="宋体" w:hAnsi="宋体" w:eastAsia="宋体" w:cs="宋体"/>
                <w:b w:val="0"/>
                <w:bCs w:val="0"/>
                <w:sz w:val="24"/>
                <w:szCs w:val="24"/>
                <w:highlight w:val="none"/>
              </w:rPr>
              <w:t>人员</w:t>
            </w:r>
          </w:p>
        </w:tc>
        <w:tc>
          <w:tcPr>
            <w:tcW w:w="849" w:type="dxa"/>
            <w:vAlign w:val="center"/>
          </w:tcPr>
          <w:p w14:paraId="43EF4B55">
            <w:pPr>
              <w:pStyle w:val="32"/>
              <w:spacing w:before="78" w:line="220" w:lineRule="auto"/>
              <w:jc w:val="center"/>
              <w:rPr>
                <w:rFonts w:hint="eastAsia" w:asciiTheme="majorEastAsia" w:hAnsiTheme="majorEastAsia" w:eastAsiaTheme="majorEastAsia" w:cstheme="majorEastAsia"/>
                <w:b w:val="0"/>
                <w:bCs w:val="0"/>
                <w:color w:val="auto"/>
                <w:spacing w:val="-8"/>
                <w:sz w:val="24"/>
                <w:szCs w:val="24"/>
                <w:highlight w:val="none"/>
                <w:lang w:val="en-US" w:eastAsia="zh-CN"/>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分</w:t>
            </w:r>
          </w:p>
        </w:tc>
        <w:tc>
          <w:tcPr>
            <w:tcW w:w="6238" w:type="dxa"/>
            <w:tcBorders>
              <w:top w:val="single" w:color="000000" w:sz="4" w:space="0"/>
              <w:bottom w:val="single" w:color="000000" w:sz="4" w:space="0"/>
            </w:tcBorders>
            <w:vAlign w:val="top"/>
          </w:tcPr>
          <w:p w14:paraId="438F16C0">
            <w:pPr>
              <w:widowContro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拟委派项目组人员（</w:t>
            </w:r>
            <w:r>
              <w:rPr>
                <w:rFonts w:hint="eastAsia" w:ascii="宋体" w:hAnsi="宋体" w:eastAsia="宋体" w:cs="宋体"/>
                <w:color w:val="auto"/>
                <w:sz w:val="24"/>
                <w:szCs w:val="24"/>
                <w:highlight w:val="none"/>
                <w:lang w:val="en-US" w:eastAsia="zh-CN"/>
              </w:rPr>
              <w:t>除项目负责人外，</w:t>
            </w:r>
            <w:r>
              <w:rPr>
                <w:rFonts w:hint="eastAsia" w:ascii="宋体" w:hAnsi="宋体" w:eastAsia="宋体" w:cs="宋体"/>
                <w:color w:val="auto"/>
                <w:sz w:val="24"/>
                <w:szCs w:val="24"/>
                <w:highlight w:val="none"/>
              </w:rPr>
              <w:t>如技术负责人、专业负责人等）具有</w:t>
            </w:r>
            <w:r>
              <w:rPr>
                <w:rFonts w:hint="eastAsia" w:ascii="宋体" w:hAnsi="宋体" w:eastAsia="宋体" w:cs="宋体"/>
                <w:color w:val="auto"/>
                <w:sz w:val="24"/>
                <w:szCs w:val="24"/>
                <w:highlight w:val="none"/>
                <w:lang w:val="en-US" w:eastAsia="zh-CN"/>
              </w:rPr>
              <w:t>地质勘查、矿产地质、煤田地质、资源勘查工程等</w:t>
            </w:r>
            <w:r>
              <w:rPr>
                <w:rFonts w:hint="eastAsia" w:ascii="宋体" w:hAnsi="宋体" w:eastAsia="宋体" w:cs="宋体"/>
                <w:color w:val="auto"/>
                <w:sz w:val="24"/>
                <w:szCs w:val="24"/>
                <w:highlight w:val="none"/>
              </w:rPr>
              <w:t>相关专业中级及以上技术职称或具有注册岩土工程师。符合上述条件人员每1人计2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分，同一人员无论持有多项符合条件证书，仅按单人计分，本项满分最高10分。</w:t>
            </w:r>
          </w:p>
          <w:p w14:paraId="0E4433FD">
            <w:pPr>
              <w:widowControl w:val="0"/>
              <w:rPr>
                <w:rFonts w:hint="default"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color w:val="auto"/>
                <w:sz w:val="24"/>
                <w:szCs w:val="24"/>
                <w:highlight w:val="none"/>
              </w:rPr>
              <w:t>注：提供注册证书或职称证的扫描件及身份证扫描件及社保证明（开标日近半年任意一个月，如无须缴纳社保证明的须提供证明材料），提供不全不得分。</w:t>
            </w:r>
          </w:p>
        </w:tc>
      </w:tr>
      <w:tr w14:paraId="34389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676" w:type="dxa"/>
            <w:vAlign w:val="center"/>
          </w:tcPr>
          <w:p w14:paraId="5C3F3A83">
            <w:pPr>
              <w:pStyle w:val="32"/>
              <w:spacing w:before="78" w:line="181" w:lineRule="auto"/>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w:t>
            </w:r>
          </w:p>
        </w:tc>
        <w:tc>
          <w:tcPr>
            <w:tcW w:w="714" w:type="dxa"/>
            <w:vMerge w:val="continue"/>
            <w:vAlign w:val="center"/>
          </w:tcPr>
          <w:p w14:paraId="69DEB85E">
            <w:pPr>
              <w:pStyle w:val="32"/>
              <w:spacing w:before="78" w:line="221" w:lineRule="auto"/>
              <w:jc w:val="center"/>
              <w:rPr>
                <w:rFonts w:hint="eastAsia" w:asciiTheme="majorEastAsia" w:hAnsiTheme="majorEastAsia" w:eastAsiaTheme="majorEastAsia" w:cstheme="majorEastAsia"/>
                <w:color w:val="auto"/>
                <w:sz w:val="24"/>
                <w:szCs w:val="24"/>
                <w:highlight w:val="none"/>
                <w:lang w:val="en-US"/>
              </w:rPr>
            </w:pPr>
          </w:p>
        </w:tc>
        <w:tc>
          <w:tcPr>
            <w:tcW w:w="983" w:type="dxa"/>
            <w:vAlign w:val="center"/>
          </w:tcPr>
          <w:p w14:paraId="4C020B8C">
            <w:pPr>
              <w:widowControl w:val="0"/>
              <w:jc w:val="center"/>
              <w:rPr>
                <w:rFonts w:hint="eastAsia" w:asciiTheme="majorEastAsia" w:hAnsiTheme="majorEastAsia" w:eastAsiaTheme="majorEastAsia" w:cstheme="maj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项目说明</w:t>
            </w:r>
          </w:p>
        </w:tc>
        <w:tc>
          <w:tcPr>
            <w:tcW w:w="849" w:type="dxa"/>
            <w:vAlign w:val="center"/>
          </w:tcPr>
          <w:p w14:paraId="202AD23C">
            <w:pPr>
              <w:pStyle w:val="32"/>
              <w:spacing w:before="36" w:line="360" w:lineRule="auto"/>
              <w:ind w:left="107" w:leftChars="0" w:right="94" w:rightChars="0" w:firstLine="42" w:firstLineChars="0"/>
              <w:jc w:val="center"/>
              <w:rPr>
                <w:rFonts w:hint="eastAsia" w:asciiTheme="majorEastAsia" w:hAnsiTheme="majorEastAsia" w:eastAsiaTheme="majorEastAsia" w:cstheme="majorEastAsia"/>
                <w:b w:val="0"/>
                <w:bCs w:val="0"/>
                <w:color w:val="auto"/>
                <w:spacing w:val="-8"/>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1</w:t>
            </w:r>
            <w:r>
              <w:rPr>
                <w:rFonts w:hint="eastAsia" w:asciiTheme="minorEastAsia" w:hAnsiTheme="minorEastAsia" w:cstheme="minorEastAsia"/>
                <w:b w:val="0"/>
                <w:bCs w:val="0"/>
                <w:color w:val="auto"/>
                <w:sz w:val="24"/>
                <w:szCs w:val="24"/>
                <w:highlight w:val="none"/>
              </w:rPr>
              <w:t>5分</w:t>
            </w:r>
          </w:p>
        </w:tc>
        <w:tc>
          <w:tcPr>
            <w:tcW w:w="6238" w:type="dxa"/>
            <w:tcBorders>
              <w:top w:val="single" w:color="000000" w:sz="4" w:space="0"/>
              <w:bottom w:val="single" w:color="000000" w:sz="4" w:space="0"/>
            </w:tcBorders>
            <w:vAlign w:val="center"/>
          </w:tcPr>
          <w:p w14:paraId="68B76740">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供应商针对本项目制定</w:t>
            </w:r>
            <w:r>
              <w:rPr>
                <w:rFonts w:hint="eastAsia" w:ascii="宋体" w:hAnsi="宋体" w:eastAsia="宋体" w:cs="宋体"/>
                <w:color w:val="auto"/>
                <w:kern w:val="0"/>
                <w:sz w:val="24"/>
                <w:szCs w:val="24"/>
                <w:highlight w:val="none"/>
                <w:lang w:val="en-US" w:eastAsia="zh-CN"/>
              </w:rPr>
              <w:t>项目说明</w:t>
            </w:r>
            <w:r>
              <w:rPr>
                <w:rFonts w:hint="eastAsia" w:ascii="宋体" w:hAnsi="宋体" w:eastAsia="宋体" w:cs="宋体"/>
                <w:color w:val="auto"/>
                <w:kern w:val="0"/>
                <w:sz w:val="24"/>
                <w:szCs w:val="24"/>
                <w:highlight w:val="none"/>
              </w:rPr>
              <w:t>方案，内容包括：</w:t>
            </w:r>
          </w:p>
          <w:p w14:paraId="69118F00">
            <w:pPr>
              <w:widowContro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①工程概况；</w:t>
            </w:r>
          </w:p>
          <w:p w14:paraId="0AFFDD86">
            <w:pPr>
              <w:widowContro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②范围、勘察内容；</w:t>
            </w:r>
          </w:p>
          <w:p w14:paraId="0DC89340">
            <w:pPr>
              <w:widowContro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③依据、勘察工作目标；</w:t>
            </w:r>
          </w:p>
          <w:p w14:paraId="2823D357">
            <w:pPr>
              <w:widowControl w:val="0"/>
              <w:rPr>
                <w:rFonts w:hint="default"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color w:val="auto"/>
                <w:sz w:val="24"/>
                <w:szCs w:val="24"/>
                <w:highlight w:val="none"/>
              </w:rPr>
              <w:t>以上内容</w:t>
            </w:r>
            <w:r>
              <w:rPr>
                <w:rFonts w:hint="eastAsia" w:ascii="宋体" w:hAnsi="宋体" w:eastAsia="宋体" w:cs="宋体"/>
                <w:color w:val="auto"/>
                <w:sz w:val="24"/>
                <w:szCs w:val="24"/>
                <w:highlight w:val="none"/>
                <w:lang w:eastAsia="zh-CN"/>
              </w:rPr>
              <w:t>每提供一项</w:t>
            </w:r>
            <w:r>
              <w:rPr>
                <w:rFonts w:hint="eastAsia" w:ascii="宋体" w:hAnsi="宋体" w:eastAsia="宋体" w:cs="宋体"/>
                <w:color w:val="auto"/>
                <w:sz w:val="24"/>
                <w:szCs w:val="24"/>
                <w:highlight w:val="none"/>
              </w:rPr>
              <w:t>得5分，满分15分；每项内容中每有一处内容缺陷扣2.5分，每项分值扣完为止。未提供不得分。（缺陷是指：方案内所填项目名称错误、项目实施地点错误、方案适用错误（如内容中夹杂含有与本项目无关的：1、其他单位名称、2、其他标的物内容、3其他标的物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方案内容针对同一事项前后表述不一致</w:t>
            </w:r>
            <w:r>
              <w:rPr>
                <w:rFonts w:hint="eastAsia" w:ascii="宋体" w:hAnsi="宋体" w:eastAsia="宋体" w:cs="宋体"/>
                <w:color w:val="auto"/>
                <w:sz w:val="24"/>
                <w:szCs w:val="24"/>
                <w:highlight w:val="none"/>
                <w:lang w:eastAsia="zh-CN"/>
              </w:rPr>
              <w:t>；内容涉及适用的规范及标准（方法）出现错误</w:t>
            </w:r>
            <w:r>
              <w:rPr>
                <w:rFonts w:hint="eastAsia" w:ascii="宋体" w:hAnsi="宋体" w:eastAsia="宋体" w:cs="宋体"/>
                <w:color w:val="auto"/>
                <w:sz w:val="24"/>
                <w:szCs w:val="24"/>
                <w:highlight w:val="none"/>
              </w:rPr>
              <w:t>）。</w:t>
            </w:r>
          </w:p>
        </w:tc>
      </w:tr>
      <w:tr w14:paraId="476A0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5" w:hRule="atLeast"/>
        </w:trPr>
        <w:tc>
          <w:tcPr>
            <w:tcW w:w="676" w:type="dxa"/>
            <w:vAlign w:val="center"/>
          </w:tcPr>
          <w:p w14:paraId="37545153">
            <w:pPr>
              <w:pStyle w:val="32"/>
              <w:spacing w:before="78" w:line="181" w:lineRule="auto"/>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w:t>
            </w:r>
          </w:p>
        </w:tc>
        <w:tc>
          <w:tcPr>
            <w:tcW w:w="714" w:type="dxa"/>
            <w:vMerge w:val="continue"/>
            <w:vAlign w:val="center"/>
          </w:tcPr>
          <w:p w14:paraId="117BB7C6">
            <w:pPr>
              <w:pStyle w:val="32"/>
              <w:spacing w:before="78" w:line="221" w:lineRule="auto"/>
              <w:jc w:val="center"/>
              <w:rPr>
                <w:rFonts w:hint="eastAsia" w:asciiTheme="majorEastAsia" w:hAnsiTheme="majorEastAsia" w:eastAsiaTheme="majorEastAsia" w:cstheme="majorEastAsia"/>
                <w:color w:val="auto"/>
                <w:sz w:val="24"/>
                <w:szCs w:val="24"/>
                <w:highlight w:val="none"/>
                <w:lang w:val="en-US"/>
              </w:rPr>
            </w:pPr>
          </w:p>
        </w:tc>
        <w:tc>
          <w:tcPr>
            <w:tcW w:w="983" w:type="dxa"/>
            <w:vAlign w:val="center"/>
          </w:tcPr>
          <w:p w14:paraId="55DC55BC">
            <w:pPr>
              <w:widowControl w:val="0"/>
              <w:jc w:val="center"/>
              <w:rPr>
                <w:rFonts w:hint="eastAsia" w:asciiTheme="majorEastAsia" w:hAnsiTheme="majorEastAsia" w:eastAsiaTheme="majorEastAsia" w:cstheme="maj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技术服务方案</w:t>
            </w:r>
          </w:p>
        </w:tc>
        <w:tc>
          <w:tcPr>
            <w:tcW w:w="849" w:type="dxa"/>
            <w:vAlign w:val="center"/>
          </w:tcPr>
          <w:p w14:paraId="25E9DE23">
            <w:pPr>
              <w:pStyle w:val="32"/>
              <w:spacing w:before="36" w:line="360" w:lineRule="auto"/>
              <w:ind w:left="107" w:leftChars="0" w:right="94" w:rightChars="0" w:firstLine="42" w:firstLineChars="0"/>
              <w:jc w:val="center"/>
              <w:rPr>
                <w:rFonts w:hint="eastAsia" w:asciiTheme="majorEastAsia" w:hAnsiTheme="majorEastAsia" w:eastAsiaTheme="majorEastAsia" w:cstheme="majorEastAsia"/>
                <w:b w:val="0"/>
                <w:bCs w:val="0"/>
                <w:color w:val="auto"/>
                <w:spacing w:val="-8"/>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2</w:t>
            </w:r>
            <w:r>
              <w:rPr>
                <w:rFonts w:hint="eastAsia" w:asciiTheme="minorEastAsia" w:hAnsiTheme="minorEastAsia" w:cstheme="minorEastAsia"/>
                <w:b w:val="0"/>
                <w:bCs w:val="0"/>
                <w:color w:val="auto"/>
                <w:sz w:val="24"/>
                <w:szCs w:val="24"/>
                <w:highlight w:val="none"/>
              </w:rPr>
              <w:t>5分</w:t>
            </w:r>
          </w:p>
        </w:tc>
        <w:tc>
          <w:tcPr>
            <w:tcW w:w="6238" w:type="dxa"/>
            <w:tcBorders>
              <w:top w:val="single" w:color="000000" w:sz="4" w:space="0"/>
              <w:bottom w:val="single" w:color="000000" w:sz="4" w:space="0"/>
            </w:tcBorders>
            <w:vAlign w:val="center"/>
          </w:tcPr>
          <w:p w14:paraId="4A4DAC63">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供应商针对本项目制定</w:t>
            </w:r>
            <w:r>
              <w:rPr>
                <w:rFonts w:hint="eastAsia" w:ascii="宋体" w:hAnsi="宋体" w:eastAsia="宋体" w:cs="宋体"/>
                <w:color w:val="auto"/>
                <w:kern w:val="0"/>
                <w:sz w:val="24"/>
                <w:szCs w:val="24"/>
                <w:highlight w:val="none"/>
                <w:lang w:val="en-US" w:eastAsia="zh-CN"/>
              </w:rPr>
              <w:t>技术</w:t>
            </w:r>
            <w:r>
              <w:rPr>
                <w:rFonts w:hint="eastAsia" w:ascii="宋体" w:hAnsi="宋体" w:eastAsia="宋体" w:cs="宋体"/>
                <w:color w:val="auto"/>
                <w:kern w:val="0"/>
                <w:sz w:val="24"/>
                <w:szCs w:val="24"/>
                <w:highlight w:val="none"/>
              </w:rPr>
              <w:t>服务方案，内容包括：</w:t>
            </w:r>
          </w:p>
          <w:p w14:paraId="24DA9014">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①机构设置、岗位职责；</w:t>
            </w:r>
          </w:p>
          <w:p w14:paraId="4EE53FFB">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②工作重点、难点分析；</w:t>
            </w:r>
          </w:p>
          <w:p w14:paraId="0FBC8ED0">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③说明和勘察方案；</w:t>
            </w:r>
          </w:p>
          <w:p w14:paraId="6304D605">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④工作量布置；</w:t>
            </w:r>
          </w:p>
          <w:p w14:paraId="6240E320">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⑤拟投入勘察设备</w:t>
            </w:r>
          </w:p>
          <w:p w14:paraId="3464F0B7">
            <w:pPr>
              <w:widowControl w:val="0"/>
              <w:rPr>
                <w:rFonts w:hint="eastAsia" w:asciiTheme="majorEastAsia" w:hAnsiTheme="majorEastAsia" w:eastAsiaTheme="majorEastAsia" w:cstheme="majorEastAsia"/>
                <w:b/>
                <w:bCs/>
                <w:color w:val="auto"/>
                <w:sz w:val="24"/>
                <w:szCs w:val="24"/>
                <w:highlight w:val="none"/>
                <w:lang w:val="en-US" w:eastAsia="zh-CN"/>
              </w:rPr>
            </w:pPr>
            <w:r>
              <w:rPr>
                <w:rFonts w:hint="eastAsia" w:ascii="宋体" w:hAnsi="宋体" w:eastAsia="宋体" w:cs="宋体"/>
                <w:color w:val="auto"/>
                <w:sz w:val="24"/>
                <w:szCs w:val="24"/>
                <w:highlight w:val="none"/>
              </w:rPr>
              <w:t>以上内容</w:t>
            </w:r>
            <w:r>
              <w:rPr>
                <w:rFonts w:hint="eastAsia" w:ascii="宋体" w:hAnsi="宋体" w:eastAsia="宋体" w:cs="宋体"/>
                <w:color w:val="auto"/>
                <w:sz w:val="24"/>
                <w:szCs w:val="24"/>
                <w:highlight w:val="none"/>
                <w:lang w:eastAsia="zh-CN"/>
              </w:rPr>
              <w:t>每提供一项</w:t>
            </w:r>
            <w:r>
              <w:rPr>
                <w:rFonts w:hint="eastAsia" w:ascii="宋体" w:hAnsi="宋体" w:eastAsia="宋体" w:cs="宋体"/>
                <w:color w:val="auto"/>
                <w:sz w:val="24"/>
                <w:szCs w:val="24"/>
                <w:highlight w:val="none"/>
              </w:rPr>
              <w:t>得5分，满分</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每项内容中每有一处内容缺陷扣2.5分，每项分值扣完为止。未提供不得分。（缺陷是指：方案内所填项目名称错误、项目实施地点错误、方案适用错误（如内容中夹杂含有与本项目无关的：1、其他单位名称、2、其他标的物内容、3其他标的物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方案内容针对同一事项前后表述不一致</w:t>
            </w:r>
            <w:r>
              <w:rPr>
                <w:rFonts w:hint="eastAsia" w:ascii="宋体" w:hAnsi="宋体" w:eastAsia="宋体" w:cs="宋体"/>
                <w:color w:val="auto"/>
                <w:sz w:val="24"/>
                <w:szCs w:val="24"/>
                <w:highlight w:val="none"/>
                <w:lang w:eastAsia="zh-CN"/>
              </w:rPr>
              <w:t>；内容涉及适用的规范及标准（方法）出现错误</w:t>
            </w:r>
            <w:r>
              <w:rPr>
                <w:rFonts w:hint="eastAsia" w:ascii="宋体" w:hAnsi="宋体" w:eastAsia="宋体" w:cs="宋体"/>
                <w:color w:val="auto"/>
                <w:sz w:val="24"/>
                <w:szCs w:val="24"/>
                <w:highlight w:val="none"/>
              </w:rPr>
              <w:t>）。</w:t>
            </w:r>
          </w:p>
        </w:tc>
      </w:tr>
      <w:tr w14:paraId="09CBA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5" w:hRule="atLeast"/>
        </w:trPr>
        <w:tc>
          <w:tcPr>
            <w:tcW w:w="676" w:type="dxa"/>
            <w:vAlign w:val="center"/>
          </w:tcPr>
          <w:p w14:paraId="04F5C4FF">
            <w:pPr>
              <w:pStyle w:val="32"/>
              <w:spacing w:before="78" w:line="181" w:lineRule="auto"/>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w:t>
            </w:r>
          </w:p>
        </w:tc>
        <w:tc>
          <w:tcPr>
            <w:tcW w:w="714" w:type="dxa"/>
            <w:vMerge w:val="continue"/>
            <w:vAlign w:val="center"/>
          </w:tcPr>
          <w:p w14:paraId="42C80A9D">
            <w:pPr>
              <w:pStyle w:val="32"/>
              <w:spacing w:before="78" w:line="221" w:lineRule="auto"/>
              <w:jc w:val="center"/>
              <w:rPr>
                <w:rFonts w:hint="eastAsia" w:asciiTheme="majorEastAsia" w:hAnsiTheme="majorEastAsia" w:eastAsiaTheme="majorEastAsia" w:cstheme="majorEastAsia"/>
                <w:color w:val="auto"/>
                <w:sz w:val="24"/>
                <w:szCs w:val="24"/>
                <w:highlight w:val="none"/>
                <w:lang w:val="en-US"/>
              </w:rPr>
            </w:pPr>
          </w:p>
        </w:tc>
        <w:tc>
          <w:tcPr>
            <w:tcW w:w="983" w:type="dxa"/>
            <w:vAlign w:val="center"/>
          </w:tcPr>
          <w:p w14:paraId="09076280">
            <w:pPr>
              <w:widowControl w:val="0"/>
              <w:jc w:val="center"/>
              <w:rPr>
                <w:rFonts w:hint="eastAsia" w:asciiTheme="majorEastAsia" w:hAnsiTheme="majorEastAsia" w:eastAsiaTheme="majorEastAsia" w:cstheme="maj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保证措施</w:t>
            </w:r>
          </w:p>
        </w:tc>
        <w:tc>
          <w:tcPr>
            <w:tcW w:w="849" w:type="dxa"/>
            <w:vAlign w:val="center"/>
          </w:tcPr>
          <w:p w14:paraId="4833A88E">
            <w:pPr>
              <w:pStyle w:val="32"/>
              <w:spacing w:before="36" w:line="360" w:lineRule="auto"/>
              <w:ind w:left="107" w:leftChars="0" w:right="94" w:rightChars="0" w:firstLine="42" w:firstLineChars="0"/>
              <w:jc w:val="center"/>
              <w:rPr>
                <w:rFonts w:hint="default" w:asciiTheme="majorEastAsia" w:hAnsiTheme="majorEastAsia" w:eastAsiaTheme="majorEastAsia" w:cstheme="majorEastAsia"/>
                <w:b w:val="0"/>
                <w:bCs w:val="0"/>
                <w:color w:val="auto"/>
                <w:spacing w:val="-8"/>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10</w:t>
            </w:r>
            <w:r>
              <w:rPr>
                <w:rFonts w:hint="eastAsia" w:asciiTheme="minorEastAsia" w:hAnsiTheme="minorEastAsia" w:cstheme="minorEastAsia"/>
                <w:b w:val="0"/>
                <w:bCs w:val="0"/>
                <w:color w:val="auto"/>
                <w:sz w:val="24"/>
                <w:szCs w:val="24"/>
                <w:highlight w:val="none"/>
              </w:rPr>
              <w:t>分</w:t>
            </w:r>
          </w:p>
        </w:tc>
        <w:tc>
          <w:tcPr>
            <w:tcW w:w="6238" w:type="dxa"/>
            <w:tcBorders>
              <w:top w:val="single" w:color="000000" w:sz="4" w:space="0"/>
              <w:bottom w:val="single" w:color="000000" w:sz="4" w:space="0"/>
            </w:tcBorders>
            <w:vAlign w:val="center"/>
          </w:tcPr>
          <w:p w14:paraId="5E798BA4">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供应商针对本项目制定</w:t>
            </w:r>
            <w:r>
              <w:rPr>
                <w:rFonts w:hint="eastAsia" w:ascii="宋体" w:hAnsi="宋体" w:eastAsia="宋体" w:cs="宋体"/>
                <w:color w:val="auto"/>
                <w:kern w:val="0"/>
                <w:sz w:val="24"/>
                <w:szCs w:val="24"/>
                <w:highlight w:val="none"/>
                <w:lang w:val="en-US" w:eastAsia="zh-CN"/>
              </w:rPr>
              <w:t>保证措施</w:t>
            </w:r>
            <w:r>
              <w:rPr>
                <w:rFonts w:hint="eastAsia" w:ascii="宋体" w:hAnsi="宋体" w:eastAsia="宋体" w:cs="宋体"/>
                <w:color w:val="auto"/>
                <w:kern w:val="0"/>
                <w:sz w:val="24"/>
                <w:szCs w:val="24"/>
                <w:highlight w:val="none"/>
              </w:rPr>
              <w:t>，内容包括：</w:t>
            </w:r>
          </w:p>
          <w:p w14:paraId="74BC025A">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①质量、进度、安全等保证措施；</w:t>
            </w:r>
          </w:p>
          <w:p w14:paraId="7B9096E1">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②合理化建议；</w:t>
            </w:r>
          </w:p>
          <w:p w14:paraId="0EB699CC">
            <w:pPr>
              <w:widowControl w:val="0"/>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color w:val="auto"/>
                <w:sz w:val="24"/>
                <w:szCs w:val="24"/>
                <w:highlight w:val="none"/>
              </w:rPr>
              <w:t>以上内容</w:t>
            </w:r>
            <w:r>
              <w:rPr>
                <w:rFonts w:hint="eastAsia" w:ascii="宋体" w:hAnsi="宋体" w:eastAsia="宋体" w:cs="宋体"/>
                <w:color w:val="auto"/>
                <w:sz w:val="24"/>
                <w:szCs w:val="24"/>
                <w:highlight w:val="none"/>
                <w:lang w:eastAsia="zh-CN"/>
              </w:rPr>
              <w:t>每提供一项</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分；每项内容中每有一处内容缺陷扣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每项分值扣完为止。未提供不得分。（缺陷是指：方案内所填项目名称错误、项目实施地点错误、方案适用错误（如内容中夹杂含有与本项目无关的：1、其他单位名称、2、其他标的物内容、3其他标的物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方案内容针对同一事项前后表述不一致</w:t>
            </w:r>
            <w:r>
              <w:rPr>
                <w:rFonts w:hint="eastAsia" w:ascii="宋体" w:hAnsi="宋体" w:eastAsia="宋体" w:cs="宋体"/>
                <w:color w:val="auto"/>
                <w:sz w:val="24"/>
                <w:szCs w:val="24"/>
                <w:highlight w:val="none"/>
                <w:lang w:eastAsia="zh-CN"/>
              </w:rPr>
              <w:t>；内容涉及适用的规范及标准（方法）出现错误</w:t>
            </w:r>
            <w:r>
              <w:rPr>
                <w:rFonts w:hint="eastAsia" w:ascii="宋体" w:hAnsi="宋体" w:eastAsia="宋体" w:cs="宋体"/>
                <w:color w:val="auto"/>
                <w:sz w:val="24"/>
                <w:szCs w:val="24"/>
                <w:highlight w:val="none"/>
              </w:rPr>
              <w:t>）。</w:t>
            </w:r>
          </w:p>
        </w:tc>
      </w:tr>
      <w:tr w14:paraId="52FD4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5" w:hRule="atLeast"/>
        </w:trPr>
        <w:tc>
          <w:tcPr>
            <w:tcW w:w="676" w:type="dxa"/>
            <w:vAlign w:val="center"/>
          </w:tcPr>
          <w:p w14:paraId="625146C0">
            <w:pPr>
              <w:pStyle w:val="32"/>
              <w:spacing w:before="78" w:line="181" w:lineRule="auto"/>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8</w:t>
            </w:r>
          </w:p>
        </w:tc>
        <w:tc>
          <w:tcPr>
            <w:tcW w:w="714" w:type="dxa"/>
            <w:vMerge w:val="continue"/>
            <w:vAlign w:val="center"/>
          </w:tcPr>
          <w:p w14:paraId="76055CE4">
            <w:pPr>
              <w:pStyle w:val="32"/>
              <w:spacing w:before="78" w:line="221" w:lineRule="auto"/>
              <w:jc w:val="center"/>
              <w:rPr>
                <w:rFonts w:hint="eastAsia" w:asciiTheme="majorEastAsia" w:hAnsiTheme="majorEastAsia" w:eastAsiaTheme="majorEastAsia" w:cstheme="majorEastAsia"/>
                <w:color w:val="auto"/>
                <w:sz w:val="24"/>
                <w:szCs w:val="24"/>
                <w:highlight w:val="none"/>
                <w:lang w:val="en-US"/>
              </w:rPr>
            </w:pPr>
          </w:p>
        </w:tc>
        <w:tc>
          <w:tcPr>
            <w:tcW w:w="983" w:type="dxa"/>
            <w:vAlign w:val="center"/>
          </w:tcPr>
          <w:p w14:paraId="02F71FF0">
            <w:pPr>
              <w:pStyle w:val="32"/>
              <w:spacing w:before="36" w:line="360" w:lineRule="auto"/>
              <w:ind w:left="107" w:leftChars="0" w:right="94" w:rightChars="0" w:firstLine="42" w:firstLineChars="0"/>
              <w:jc w:val="center"/>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rPr>
              <w:t>项目</w:t>
            </w:r>
            <w:r>
              <w:rPr>
                <w:rFonts w:hint="eastAsia" w:asciiTheme="minorEastAsia" w:hAnsiTheme="minorEastAsia" w:cstheme="minorEastAsia"/>
                <w:b w:val="0"/>
                <w:bCs w:val="0"/>
                <w:color w:val="auto"/>
                <w:sz w:val="24"/>
                <w:szCs w:val="24"/>
                <w:highlight w:val="none"/>
                <w:lang w:val="en-US" w:eastAsia="zh-CN"/>
              </w:rPr>
              <w:t>服务响应</w:t>
            </w:r>
          </w:p>
        </w:tc>
        <w:tc>
          <w:tcPr>
            <w:tcW w:w="849" w:type="dxa"/>
            <w:vAlign w:val="center"/>
          </w:tcPr>
          <w:p w14:paraId="6C254EBC">
            <w:pPr>
              <w:pStyle w:val="32"/>
              <w:spacing w:before="36" w:line="360" w:lineRule="auto"/>
              <w:ind w:left="107" w:leftChars="0" w:right="94" w:rightChars="0" w:firstLine="42" w:firstLineChars="0"/>
              <w:jc w:val="center"/>
              <w:rPr>
                <w:rFonts w:hint="default" w:asciiTheme="majorEastAsia" w:hAnsiTheme="majorEastAsia" w:eastAsiaTheme="majorEastAsia" w:cstheme="majorEastAsia"/>
                <w:b w:val="0"/>
                <w:bCs w:val="0"/>
                <w:color w:val="auto"/>
                <w:spacing w:val="-8"/>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10</w:t>
            </w:r>
            <w:r>
              <w:rPr>
                <w:rFonts w:hint="eastAsia" w:asciiTheme="minorEastAsia" w:hAnsiTheme="minorEastAsia" w:cstheme="minorEastAsia"/>
                <w:b w:val="0"/>
                <w:bCs w:val="0"/>
                <w:color w:val="auto"/>
                <w:sz w:val="24"/>
                <w:szCs w:val="24"/>
                <w:highlight w:val="none"/>
              </w:rPr>
              <w:t>分</w:t>
            </w:r>
          </w:p>
        </w:tc>
        <w:tc>
          <w:tcPr>
            <w:tcW w:w="6238" w:type="dxa"/>
            <w:tcBorders>
              <w:top w:val="single" w:color="000000" w:sz="4" w:space="0"/>
              <w:bottom w:val="single" w:color="000000" w:sz="4" w:space="0"/>
            </w:tcBorders>
            <w:vAlign w:val="center"/>
          </w:tcPr>
          <w:p w14:paraId="0FB5DED7">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根据供应商提供的服务响应，内容包括：</w:t>
            </w:r>
          </w:p>
          <w:p w14:paraId="07CFF68F">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①前期对接、项目实施中与各方的沟通协调措施；</w:t>
            </w:r>
          </w:p>
          <w:p w14:paraId="0D2D22CA">
            <w:pPr>
              <w:widowContro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 xml:space="preserve">反馈意见的回复方案； </w:t>
            </w:r>
          </w:p>
          <w:p w14:paraId="724581E4">
            <w:pPr>
              <w:widowControl w:val="0"/>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color w:val="auto"/>
                <w:sz w:val="24"/>
                <w:szCs w:val="24"/>
                <w:highlight w:val="none"/>
              </w:rPr>
              <w:t>以上内容</w:t>
            </w:r>
            <w:r>
              <w:rPr>
                <w:rFonts w:hint="eastAsia" w:ascii="宋体" w:hAnsi="宋体" w:eastAsia="宋体" w:cs="宋体"/>
                <w:color w:val="auto"/>
                <w:sz w:val="24"/>
                <w:szCs w:val="24"/>
                <w:highlight w:val="none"/>
                <w:lang w:eastAsia="zh-CN"/>
              </w:rPr>
              <w:t>每提供一项</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分；每项内容中每有一处内容缺陷扣</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每项分值扣完为止。未提供不得分。（缺陷是指：方案内所填项目名称错误、项目实施地点错误、方案适用错误（如内容中夹杂含有与本项目无关的：1、其他单位名称、2、其他标的物内容、3其他标的物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方案内容针对同一事项前后表述不一致</w:t>
            </w:r>
            <w:r>
              <w:rPr>
                <w:rFonts w:hint="eastAsia" w:ascii="宋体" w:hAnsi="宋体" w:eastAsia="宋体" w:cs="宋体"/>
                <w:color w:val="auto"/>
                <w:sz w:val="24"/>
                <w:szCs w:val="24"/>
                <w:highlight w:val="none"/>
                <w:lang w:eastAsia="zh-CN"/>
              </w:rPr>
              <w:t>；内容涉及适用的规范及标准（方法）出现错误</w:t>
            </w:r>
            <w:r>
              <w:rPr>
                <w:rFonts w:hint="eastAsia" w:ascii="宋体" w:hAnsi="宋体" w:eastAsia="宋体" w:cs="宋体"/>
                <w:color w:val="auto"/>
                <w:sz w:val="24"/>
                <w:szCs w:val="24"/>
                <w:highlight w:val="none"/>
              </w:rPr>
              <w:t>）。</w:t>
            </w:r>
          </w:p>
        </w:tc>
      </w:tr>
    </w:tbl>
    <w:p w14:paraId="7AF71F97">
      <w:pPr>
        <w:spacing w:before="18"/>
        <w:rPr>
          <w:color w:val="auto"/>
          <w:highlight w:val="none"/>
        </w:rPr>
      </w:pPr>
    </w:p>
    <w:p w14:paraId="489A0935">
      <w:pPr>
        <w:pStyle w:val="30"/>
        <w:rPr>
          <w:color w:val="auto"/>
          <w:highlight w:val="none"/>
        </w:rPr>
      </w:pPr>
    </w:p>
    <w:p w14:paraId="4DAA7C0E">
      <w:pPr>
        <w:rPr>
          <w:rFonts w:ascii="宋体" w:hAnsi="宋体" w:eastAsia="宋体" w:cs="宋体"/>
          <w:b/>
          <w:bCs/>
          <w:color w:val="auto"/>
          <w:spacing w:val="-4"/>
          <w:sz w:val="28"/>
          <w:szCs w:val="28"/>
          <w:highlight w:val="none"/>
        </w:rPr>
      </w:pPr>
      <w:r>
        <w:rPr>
          <w:rFonts w:ascii="宋体" w:hAnsi="宋体" w:eastAsia="宋体" w:cs="宋体"/>
          <w:b/>
          <w:bCs/>
          <w:color w:val="auto"/>
          <w:spacing w:val="-4"/>
          <w:sz w:val="28"/>
          <w:szCs w:val="28"/>
          <w:highlight w:val="none"/>
        </w:rPr>
        <w:br w:type="page"/>
      </w:r>
    </w:p>
    <w:p w14:paraId="12491729">
      <w:pPr>
        <w:spacing w:before="91" w:line="220" w:lineRule="auto"/>
        <w:ind w:left="130"/>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二、评审办法正文部分</w:t>
      </w:r>
    </w:p>
    <w:p w14:paraId="41D8C3F8">
      <w:pPr>
        <w:spacing w:before="100" w:line="294" w:lineRule="auto"/>
        <w:ind w:left="127" w:right="206"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经磋商确定最终采购需求和提交最后报价的供应商后，由磋商小组采用综合评分法对提交</w:t>
      </w:r>
      <w:r>
        <w:rPr>
          <w:rFonts w:ascii="宋体" w:hAnsi="宋体" w:eastAsia="宋体" w:cs="宋体"/>
          <w:color w:val="auto"/>
          <w:spacing w:val="5"/>
          <w:sz w:val="24"/>
          <w:szCs w:val="24"/>
          <w:highlight w:val="none"/>
        </w:rPr>
        <w:t xml:space="preserve"> </w:t>
      </w:r>
      <w:r>
        <w:rPr>
          <w:rFonts w:ascii="宋体" w:hAnsi="宋体" w:eastAsia="宋体" w:cs="宋体"/>
          <w:color w:val="auto"/>
          <w:spacing w:val="-2"/>
          <w:sz w:val="24"/>
          <w:szCs w:val="24"/>
          <w:highlight w:val="none"/>
        </w:rPr>
        <w:t>最后报价的供应商的响应文件和最后报价进行综合评分。</w:t>
      </w:r>
    </w:p>
    <w:p w14:paraId="5FB569D5">
      <w:pPr>
        <w:spacing w:before="36" w:line="294" w:lineRule="auto"/>
        <w:ind w:left="127" w:right="206"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综合评分法，是指响应文件满足磋商文件全部实质性要求且按评审因素的量化指标评审得</w:t>
      </w:r>
      <w:r>
        <w:rPr>
          <w:rFonts w:ascii="宋体" w:hAnsi="宋体" w:eastAsia="宋体" w:cs="宋体"/>
          <w:color w:val="auto"/>
          <w:spacing w:val="4"/>
          <w:sz w:val="24"/>
          <w:szCs w:val="24"/>
          <w:highlight w:val="none"/>
        </w:rPr>
        <w:t xml:space="preserve"> </w:t>
      </w:r>
      <w:r>
        <w:rPr>
          <w:rFonts w:ascii="宋体" w:hAnsi="宋体" w:eastAsia="宋体" w:cs="宋体"/>
          <w:color w:val="auto"/>
          <w:spacing w:val="-3"/>
          <w:sz w:val="24"/>
          <w:szCs w:val="24"/>
          <w:highlight w:val="none"/>
        </w:rPr>
        <w:t>分最高的供应商为成交候选供应商的评审方法。</w:t>
      </w:r>
    </w:p>
    <w:p w14:paraId="6C8CC377">
      <w:pPr>
        <w:spacing w:before="35" w:line="294" w:lineRule="auto"/>
        <w:ind w:left="124" w:right="206" w:firstLine="483"/>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评审时，磋商小组各成员应当独立对每个有效响应的文件进行评价、打分， 然后汇总每个</w:t>
      </w:r>
      <w:r>
        <w:rPr>
          <w:rFonts w:ascii="宋体" w:hAnsi="宋体" w:eastAsia="宋体" w:cs="宋体"/>
          <w:color w:val="auto"/>
          <w:spacing w:val="11"/>
          <w:sz w:val="24"/>
          <w:szCs w:val="24"/>
          <w:highlight w:val="none"/>
        </w:rPr>
        <w:t xml:space="preserve"> </w:t>
      </w:r>
      <w:r>
        <w:rPr>
          <w:rFonts w:ascii="宋体" w:hAnsi="宋体" w:eastAsia="宋体" w:cs="宋体"/>
          <w:color w:val="auto"/>
          <w:spacing w:val="-4"/>
          <w:sz w:val="24"/>
          <w:szCs w:val="24"/>
          <w:highlight w:val="none"/>
        </w:rPr>
        <w:t>供应商每项评分因素的得分。</w:t>
      </w:r>
    </w:p>
    <w:p w14:paraId="53FFC50F">
      <w:pPr>
        <w:spacing w:before="34" w:line="220" w:lineRule="auto"/>
        <w:ind w:left="61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2.1</w:t>
      </w:r>
      <w:r>
        <w:rPr>
          <w:rFonts w:ascii="宋体" w:hAnsi="宋体" w:eastAsia="宋体" w:cs="宋体"/>
          <w:color w:val="auto"/>
          <w:spacing w:val="-31"/>
          <w:sz w:val="24"/>
          <w:szCs w:val="24"/>
          <w:highlight w:val="none"/>
        </w:rPr>
        <w:t xml:space="preserve"> </w:t>
      </w:r>
      <w:r>
        <w:rPr>
          <w:rFonts w:ascii="宋体" w:hAnsi="宋体" w:eastAsia="宋体" w:cs="宋体"/>
          <w:b/>
          <w:bCs/>
          <w:color w:val="auto"/>
          <w:spacing w:val="-6"/>
          <w:sz w:val="24"/>
          <w:szCs w:val="24"/>
          <w:highlight w:val="none"/>
        </w:rPr>
        <w:t>响应文件的初审</w:t>
      </w:r>
    </w:p>
    <w:p w14:paraId="12F1CF82">
      <w:pPr>
        <w:spacing w:before="114" w:line="220" w:lineRule="auto"/>
        <w:ind w:left="60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初审分为资格审查和符合性审查。</w:t>
      </w:r>
    </w:p>
    <w:p w14:paraId="35BE484F">
      <w:pPr>
        <w:spacing w:before="114" w:line="220" w:lineRule="auto"/>
        <w:ind w:left="612"/>
        <w:rPr>
          <w:color w:val="auto"/>
          <w:highlight w:val="none"/>
        </w:rPr>
      </w:pPr>
      <w:r>
        <w:rPr>
          <w:rFonts w:ascii="宋体" w:hAnsi="宋体" w:eastAsia="宋体" w:cs="宋体"/>
          <w:color w:val="auto"/>
          <w:spacing w:val="-3"/>
          <w:sz w:val="24"/>
          <w:szCs w:val="24"/>
          <w:highlight w:val="none"/>
        </w:rPr>
        <w:t>2.1.1</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资格审查</w:t>
      </w:r>
    </w:p>
    <w:p w14:paraId="68B41CE4">
      <w:pPr>
        <w:spacing w:before="78" w:line="263" w:lineRule="auto"/>
        <w:ind w:left="4" w:right="235"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资格审查</w:t>
      </w:r>
      <w:r>
        <w:rPr>
          <w:rFonts w:ascii="宋体" w:hAnsi="宋体" w:eastAsia="宋体" w:cs="宋体"/>
          <w:color w:val="auto"/>
          <w:spacing w:val="-1"/>
          <w:sz w:val="24"/>
          <w:szCs w:val="24"/>
          <w:highlight w:val="none"/>
        </w:rPr>
        <w:t>小组根据评标办法前附表规定的评审因素和评审标准，对供应商的响应文件进</w:t>
      </w:r>
      <w:r>
        <w:rPr>
          <w:rFonts w:ascii="宋体" w:hAnsi="宋体" w:eastAsia="宋体" w:cs="宋体"/>
          <w:color w:val="auto"/>
          <w:spacing w:val="-2"/>
          <w:sz w:val="24"/>
          <w:szCs w:val="24"/>
          <w:highlight w:val="none"/>
        </w:rPr>
        <w:t>行资格评审。资格审查不合格的供应商的响应文件作</w:t>
      </w:r>
      <w:r>
        <w:rPr>
          <w:rFonts w:ascii="宋体" w:hAnsi="宋体" w:eastAsia="宋体" w:cs="宋体"/>
          <w:b/>
          <w:bCs/>
          <w:color w:val="auto"/>
          <w:spacing w:val="-2"/>
          <w:sz w:val="24"/>
          <w:szCs w:val="24"/>
          <w:highlight w:val="none"/>
        </w:rPr>
        <w:t>无效文件</w:t>
      </w:r>
      <w:r>
        <w:rPr>
          <w:rFonts w:ascii="宋体" w:hAnsi="宋体" w:eastAsia="宋体" w:cs="宋体"/>
          <w:color w:val="auto"/>
          <w:spacing w:val="-2"/>
          <w:sz w:val="24"/>
          <w:szCs w:val="24"/>
          <w:highlight w:val="none"/>
        </w:rPr>
        <w:t>处理。</w:t>
      </w:r>
    </w:p>
    <w:p w14:paraId="5F58E755">
      <w:pPr>
        <w:spacing w:before="116" w:line="263" w:lineRule="auto"/>
        <w:ind w:left="11"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val="en-US" w:eastAsia="zh-CN"/>
        </w:rPr>
        <w:t>资格审查</w:t>
      </w:r>
      <w:r>
        <w:rPr>
          <w:rFonts w:ascii="宋体" w:hAnsi="宋体" w:eastAsia="宋体" w:cs="宋体"/>
          <w:color w:val="auto"/>
          <w:spacing w:val="-1"/>
          <w:sz w:val="24"/>
          <w:szCs w:val="24"/>
          <w:highlight w:val="none"/>
        </w:rPr>
        <w:t>小组在进行资格检查时，不得改变磋商文件中已载明的资格条件、标准和办法。</w:t>
      </w:r>
      <w:r>
        <w:rPr>
          <w:rFonts w:ascii="宋体" w:hAnsi="宋体" w:eastAsia="宋体" w:cs="宋体"/>
          <w:color w:val="auto"/>
          <w:spacing w:val="-3"/>
          <w:sz w:val="24"/>
          <w:szCs w:val="24"/>
          <w:highlight w:val="none"/>
        </w:rPr>
        <w:t>资格审查不合格的供应商的响应文件作无效文件处理。</w:t>
      </w:r>
    </w:p>
    <w:p w14:paraId="71CF3B83">
      <w:pPr>
        <w:spacing w:before="116" w:line="263" w:lineRule="auto"/>
        <w:ind w:left="1" w:right="237"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val="en-US" w:eastAsia="zh-CN"/>
        </w:rPr>
        <w:t>资格审查</w:t>
      </w:r>
      <w:r>
        <w:rPr>
          <w:rFonts w:ascii="宋体" w:hAnsi="宋体" w:eastAsia="宋体" w:cs="宋体"/>
          <w:color w:val="auto"/>
          <w:spacing w:val="-1"/>
          <w:sz w:val="24"/>
          <w:szCs w:val="24"/>
          <w:highlight w:val="none"/>
        </w:rPr>
        <w:t>小组在评审中必要时可按供应商提供的联系方式就有关问题进行查询核实，或</w:t>
      </w:r>
      <w:r>
        <w:rPr>
          <w:rFonts w:ascii="宋体" w:hAnsi="宋体" w:eastAsia="宋体" w:cs="宋体"/>
          <w:color w:val="auto"/>
          <w:spacing w:val="-2"/>
          <w:sz w:val="24"/>
          <w:szCs w:val="24"/>
          <w:highlight w:val="none"/>
        </w:rPr>
        <w:t>要求供应商做出书面澄清，查询及澄清结果将作为审查的依据。</w:t>
      </w:r>
    </w:p>
    <w:p w14:paraId="03238F23">
      <w:pPr>
        <w:spacing w:before="114" w:line="264" w:lineRule="auto"/>
        <w:ind w:right="226" w:firstLine="491"/>
        <w:rPr>
          <w:rFonts w:ascii="宋体" w:hAnsi="宋体" w:eastAsia="宋体" w:cs="宋体"/>
          <w:color w:val="auto"/>
          <w:sz w:val="24"/>
          <w:szCs w:val="24"/>
          <w:highlight w:val="none"/>
        </w:rPr>
      </w:pPr>
      <w:r>
        <w:rPr>
          <w:rFonts w:ascii="宋体" w:hAnsi="宋体" w:eastAsia="宋体" w:cs="宋体"/>
          <w:color w:val="auto"/>
          <w:sz w:val="24"/>
          <w:szCs w:val="24"/>
          <w:highlight w:val="none"/>
        </w:rPr>
        <w:t>（4）通过全部资格审查条件合格的供应商才能通</w:t>
      </w:r>
      <w:r>
        <w:rPr>
          <w:rFonts w:ascii="宋体" w:hAnsi="宋体" w:eastAsia="宋体" w:cs="宋体"/>
          <w:color w:val="auto"/>
          <w:spacing w:val="-1"/>
          <w:sz w:val="24"/>
          <w:szCs w:val="24"/>
          <w:highlight w:val="none"/>
        </w:rPr>
        <w:t>过资格审查，其响应文件方可进入下一</w:t>
      </w:r>
      <w:r>
        <w:rPr>
          <w:rFonts w:ascii="宋体" w:hAnsi="宋体" w:eastAsia="宋体" w:cs="宋体"/>
          <w:color w:val="auto"/>
          <w:spacing w:val="-7"/>
          <w:sz w:val="24"/>
          <w:szCs w:val="24"/>
          <w:highlight w:val="none"/>
        </w:rPr>
        <w:t>个检查阶段。</w:t>
      </w:r>
    </w:p>
    <w:p w14:paraId="44C065ED">
      <w:pPr>
        <w:spacing w:before="114" w:line="220" w:lineRule="auto"/>
        <w:ind w:left="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2.1.2</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符合性审查</w:t>
      </w:r>
    </w:p>
    <w:p w14:paraId="60DA37F7">
      <w:pPr>
        <w:spacing w:before="114" w:line="294" w:lineRule="auto"/>
        <w:ind w:left="3" w:right="205"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磋商小组根据评标办法前附表规定的评审因素和评审标准，对供应商的响应文件进行符合</w:t>
      </w:r>
      <w:r>
        <w:rPr>
          <w:rFonts w:ascii="宋体" w:hAnsi="宋体" w:eastAsia="宋体" w:cs="宋体"/>
          <w:color w:val="auto"/>
          <w:spacing w:val="8"/>
          <w:sz w:val="24"/>
          <w:szCs w:val="24"/>
          <w:highlight w:val="none"/>
        </w:rPr>
        <w:t xml:space="preserve"> </w:t>
      </w:r>
      <w:r>
        <w:rPr>
          <w:rFonts w:ascii="宋体" w:hAnsi="宋体" w:eastAsia="宋体" w:cs="宋体"/>
          <w:color w:val="auto"/>
          <w:spacing w:val="-2"/>
          <w:sz w:val="24"/>
          <w:szCs w:val="24"/>
          <w:highlight w:val="none"/>
        </w:rPr>
        <w:t>性审查。符合性审查不合格的供应商的响应文件作无效文件处理。</w:t>
      </w:r>
    </w:p>
    <w:p w14:paraId="347FB6A9">
      <w:pPr>
        <w:spacing w:before="35" w:line="220" w:lineRule="auto"/>
        <w:ind w:left="48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2.2</w:t>
      </w:r>
      <w:r>
        <w:rPr>
          <w:rFonts w:ascii="宋体" w:hAnsi="宋体" w:eastAsia="宋体" w:cs="宋体"/>
          <w:color w:val="auto"/>
          <w:spacing w:val="-36"/>
          <w:sz w:val="24"/>
          <w:szCs w:val="24"/>
          <w:highlight w:val="none"/>
        </w:rPr>
        <w:t xml:space="preserve"> </w:t>
      </w:r>
      <w:r>
        <w:rPr>
          <w:rFonts w:ascii="宋体" w:hAnsi="宋体" w:eastAsia="宋体" w:cs="宋体"/>
          <w:b/>
          <w:bCs/>
          <w:color w:val="auto"/>
          <w:spacing w:val="-3"/>
          <w:sz w:val="24"/>
          <w:szCs w:val="24"/>
          <w:highlight w:val="none"/>
        </w:rPr>
        <w:t>磋商小组审查响应文件是否完整、有无计算上的错误等。</w:t>
      </w:r>
    </w:p>
    <w:p w14:paraId="07A30F25">
      <w:pPr>
        <w:spacing w:before="114" w:line="220" w:lineRule="auto"/>
        <w:ind w:left="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2.2.1</w:t>
      </w:r>
      <w:r>
        <w:rPr>
          <w:rFonts w:ascii="宋体" w:hAnsi="宋体" w:eastAsia="宋体" w:cs="宋体"/>
          <w:color w:val="auto"/>
          <w:spacing w:val="-27"/>
          <w:sz w:val="24"/>
          <w:szCs w:val="24"/>
          <w:highlight w:val="none"/>
        </w:rPr>
        <w:t xml:space="preserve"> </w:t>
      </w:r>
      <w:r>
        <w:rPr>
          <w:rFonts w:ascii="宋体" w:hAnsi="宋体" w:eastAsia="宋体" w:cs="宋体"/>
          <w:color w:val="auto"/>
          <w:spacing w:val="-3"/>
          <w:sz w:val="24"/>
          <w:szCs w:val="24"/>
          <w:highlight w:val="none"/>
        </w:rPr>
        <w:t>响应文件的修正及澄清</w:t>
      </w:r>
    </w:p>
    <w:p w14:paraId="41AA82F6">
      <w:pPr>
        <w:spacing w:before="115" w:line="303" w:lineRule="auto"/>
        <w:ind w:right="145"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磋商小组对确定为实质上响应磋商文件要求的响应文件进行校核，看其是否有计算或表达上的错误，算术错误将按以下方法更正：响应文件中报价一览表内容与响应文件中相应内容不</w:t>
      </w:r>
      <w:r>
        <w:rPr>
          <w:rFonts w:ascii="宋体" w:hAnsi="宋体" w:eastAsia="宋体" w:cs="宋体"/>
          <w:color w:val="auto"/>
          <w:spacing w:val="18"/>
          <w:sz w:val="24"/>
          <w:szCs w:val="24"/>
          <w:highlight w:val="none"/>
        </w:rPr>
        <w:t xml:space="preserve"> </w:t>
      </w:r>
      <w:r>
        <w:rPr>
          <w:rFonts w:ascii="宋体" w:hAnsi="宋体" w:eastAsia="宋体" w:cs="宋体"/>
          <w:color w:val="auto"/>
          <w:spacing w:val="-3"/>
          <w:sz w:val="24"/>
          <w:szCs w:val="24"/>
          <w:highlight w:val="none"/>
        </w:rPr>
        <w:t>一致的，以报价一览表为准；大写金额和小写金额不一致的，以大写金额为准；单价金额小数点或者百分比有明显错位的，以报价一览表的总价为准，并修改单价；总价金额与按单价汇总金额不一致的，以单价金额计算结果为准。同时出现两种以上不一致的，按照前款规定的顺序</w:t>
      </w:r>
      <w:r>
        <w:rPr>
          <w:rFonts w:ascii="宋体" w:hAnsi="宋体" w:eastAsia="宋体" w:cs="宋体"/>
          <w:color w:val="auto"/>
          <w:spacing w:val="-1"/>
          <w:sz w:val="24"/>
          <w:szCs w:val="24"/>
          <w:highlight w:val="none"/>
        </w:rPr>
        <w:t>修正。提交最终报价时，如果供应商不接受对其错误的更正，其响应文件将被视为</w:t>
      </w:r>
      <w:r>
        <w:rPr>
          <w:rFonts w:ascii="宋体" w:hAnsi="宋体" w:eastAsia="宋体" w:cs="宋体"/>
          <w:color w:val="auto"/>
          <w:spacing w:val="-2"/>
          <w:sz w:val="24"/>
          <w:szCs w:val="24"/>
          <w:highlight w:val="none"/>
        </w:rPr>
        <w:t>无效文件。</w:t>
      </w:r>
    </w:p>
    <w:p w14:paraId="2FEE1071">
      <w:pPr>
        <w:spacing w:before="37" w:line="290" w:lineRule="auto"/>
        <w:ind w:right="205" w:firstLine="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2.2.2</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评审之前，磋商小组要审查每份响应</w:t>
      </w:r>
      <w:r>
        <w:rPr>
          <w:rFonts w:ascii="宋体" w:hAnsi="宋体" w:eastAsia="宋体" w:cs="宋体"/>
          <w:color w:val="auto"/>
          <w:spacing w:val="-2"/>
          <w:sz w:val="24"/>
          <w:szCs w:val="24"/>
          <w:highlight w:val="none"/>
        </w:rPr>
        <w:t>文件是否实质上响应了磋商文件的要求。实质</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上响应的响应文件应该是与磋商文件要求的</w:t>
      </w:r>
      <w:r>
        <w:rPr>
          <w:rFonts w:ascii="宋体" w:hAnsi="宋体" w:eastAsia="宋体" w:cs="宋体"/>
          <w:color w:val="auto"/>
          <w:spacing w:val="-3"/>
          <w:sz w:val="24"/>
          <w:szCs w:val="24"/>
          <w:highlight w:val="none"/>
        </w:rPr>
        <w:t>关键条款、条件和规格相符没有重大偏离的响应文</w:t>
      </w:r>
      <w:r>
        <w:rPr>
          <w:rFonts w:ascii="宋体" w:hAnsi="宋体" w:eastAsia="宋体" w:cs="宋体"/>
          <w:color w:val="auto"/>
          <w:spacing w:val="-2"/>
          <w:sz w:val="24"/>
          <w:szCs w:val="24"/>
          <w:highlight w:val="none"/>
        </w:rPr>
        <w:t>件。对关键条款的偏离或反对将被认定为是</w:t>
      </w:r>
      <w:r>
        <w:rPr>
          <w:rFonts w:ascii="宋体" w:hAnsi="宋体" w:eastAsia="宋体" w:cs="宋体"/>
          <w:color w:val="auto"/>
          <w:spacing w:val="-3"/>
          <w:sz w:val="24"/>
          <w:szCs w:val="24"/>
          <w:highlight w:val="none"/>
        </w:rPr>
        <w:t>实质上的不响应。磋商小组决定响应文件的响应性</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只根据响应文件本身的真实无误的内容，而</w:t>
      </w:r>
      <w:r>
        <w:rPr>
          <w:rFonts w:ascii="宋体" w:hAnsi="宋体" w:eastAsia="宋体" w:cs="宋体"/>
          <w:color w:val="auto"/>
          <w:spacing w:val="-3"/>
          <w:sz w:val="24"/>
          <w:szCs w:val="24"/>
          <w:highlight w:val="none"/>
        </w:rPr>
        <w:t>不依据外部的证据。但响应文件有不真实不正确的</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内容的除外。</w:t>
      </w:r>
    </w:p>
    <w:p w14:paraId="385FF1E8">
      <w:pPr>
        <w:spacing w:before="113" w:line="264" w:lineRule="auto"/>
        <w:ind w:left="3" w:right="205"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2.2.3</w:t>
      </w:r>
      <w:r>
        <w:rPr>
          <w:rFonts w:ascii="宋体" w:hAnsi="宋体" w:eastAsia="宋体" w:cs="宋体"/>
          <w:color w:val="auto"/>
          <w:spacing w:val="-31"/>
          <w:sz w:val="24"/>
          <w:szCs w:val="24"/>
          <w:highlight w:val="none"/>
        </w:rPr>
        <w:t xml:space="preserve"> </w:t>
      </w:r>
      <w:r>
        <w:rPr>
          <w:rFonts w:ascii="宋体" w:hAnsi="宋体" w:eastAsia="宋体" w:cs="宋体"/>
          <w:color w:val="auto"/>
          <w:spacing w:val="-2"/>
          <w:sz w:val="24"/>
          <w:szCs w:val="24"/>
          <w:highlight w:val="none"/>
        </w:rPr>
        <w:t>实质上没有响应磋商文件要求的响应文件将被视为无效文件。供应商不得通过修正</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或撤销不合要求的偏离从而使其成为实质上响应的文件。</w:t>
      </w:r>
    </w:p>
    <w:p w14:paraId="55EADA44">
      <w:pPr>
        <w:spacing w:before="114" w:line="293" w:lineRule="auto"/>
        <w:ind w:right="145" w:firstLine="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2.2.4</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评审期间，磋商小组有权要求供应商</w:t>
      </w:r>
      <w:r>
        <w:rPr>
          <w:rFonts w:ascii="宋体" w:hAnsi="宋体" w:eastAsia="宋体" w:cs="宋体"/>
          <w:color w:val="auto"/>
          <w:spacing w:val="-2"/>
          <w:sz w:val="24"/>
          <w:szCs w:val="24"/>
          <w:highlight w:val="none"/>
        </w:rPr>
        <w:t>对其响应文件中含义不明确、同类问题表述不</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一致或者有明显文字和计算错误的内容等作</w:t>
      </w:r>
      <w:r>
        <w:rPr>
          <w:rFonts w:ascii="宋体" w:hAnsi="宋体" w:eastAsia="宋体" w:cs="宋体"/>
          <w:color w:val="auto"/>
          <w:spacing w:val="-3"/>
          <w:sz w:val="24"/>
          <w:szCs w:val="24"/>
          <w:highlight w:val="none"/>
        </w:rPr>
        <w:t>必要的澄清、说明或者补正。供应商必须按照磋商</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小组要求的澄清内容和时间做出澄清。除按本磋商文件规定改正算术错</w:t>
      </w:r>
      <w:r>
        <w:rPr>
          <w:rFonts w:ascii="宋体" w:hAnsi="宋体" w:eastAsia="宋体" w:cs="宋体"/>
          <w:color w:val="auto"/>
          <w:spacing w:val="-5"/>
          <w:sz w:val="24"/>
          <w:szCs w:val="24"/>
          <w:highlight w:val="none"/>
        </w:rPr>
        <w:t>误外，</w:t>
      </w:r>
      <w:r>
        <w:rPr>
          <w:rFonts w:ascii="宋体" w:hAnsi="宋体" w:eastAsia="宋体" w:cs="宋体"/>
          <w:color w:val="auto"/>
          <w:spacing w:val="-50"/>
          <w:sz w:val="24"/>
          <w:szCs w:val="24"/>
          <w:highlight w:val="none"/>
        </w:rPr>
        <w:t xml:space="preserve"> </w:t>
      </w:r>
      <w:r>
        <w:rPr>
          <w:rFonts w:ascii="宋体" w:hAnsi="宋体" w:eastAsia="宋体" w:cs="宋体"/>
          <w:color w:val="auto"/>
          <w:spacing w:val="-5"/>
          <w:sz w:val="24"/>
          <w:szCs w:val="24"/>
          <w:highlight w:val="none"/>
        </w:rPr>
        <w:t>供应商对响应文</w:t>
      </w:r>
      <w:r>
        <w:rPr>
          <w:rFonts w:ascii="宋体" w:hAnsi="宋体" w:eastAsia="宋体" w:cs="宋体"/>
          <w:color w:val="auto"/>
          <w:sz w:val="24"/>
          <w:szCs w:val="24"/>
          <w:highlight w:val="none"/>
        </w:rPr>
        <w:t xml:space="preserve"> 件的澄清不得超出响应文件的范围或者改变响应文件的实质性内容。在</w:t>
      </w:r>
      <w:r>
        <w:rPr>
          <w:rFonts w:ascii="宋体" w:hAnsi="宋体" w:eastAsia="宋体" w:cs="宋体"/>
          <w:color w:val="auto"/>
          <w:spacing w:val="-1"/>
          <w:sz w:val="24"/>
          <w:szCs w:val="24"/>
          <w:highlight w:val="none"/>
        </w:rPr>
        <w:t>评审期间,磋商小组可</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要求供应商对其响应文件进行澄清，但不得</w:t>
      </w:r>
      <w:r>
        <w:rPr>
          <w:rFonts w:ascii="宋体" w:hAnsi="宋体" w:eastAsia="宋体" w:cs="宋体"/>
          <w:color w:val="auto"/>
          <w:spacing w:val="-3"/>
          <w:sz w:val="24"/>
          <w:szCs w:val="24"/>
          <w:highlight w:val="none"/>
        </w:rPr>
        <w:t>寻求、提供或允许供应商对投标报价等实质性内容</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做任何更改。有关澄清的答复均应由供应商的法定代表人或授权代表以书面形式作出</w:t>
      </w:r>
      <w:r>
        <w:rPr>
          <w:rFonts w:ascii="宋体" w:hAnsi="宋体" w:eastAsia="宋体" w:cs="宋体"/>
          <w:color w:val="auto"/>
          <w:spacing w:val="-2"/>
          <w:sz w:val="24"/>
          <w:szCs w:val="24"/>
          <w:highlight w:val="none"/>
        </w:rPr>
        <w:t>并签字。</w:t>
      </w:r>
    </w:p>
    <w:p w14:paraId="2594688D">
      <w:pPr>
        <w:spacing w:before="115" w:line="219" w:lineRule="auto"/>
        <w:ind w:left="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2.2.5</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供应商的澄清文件是其响应文件</w:t>
      </w:r>
      <w:r>
        <w:rPr>
          <w:rFonts w:ascii="宋体" w:hAnsi="宋体" w:eastAsia="宋体" w:cs="宋体"/>
          <w:color w:val="auto"/>
          <w:spacing w:val="-3"/>
          <w:sz w:val="24"/>
          <w:szCs w:val="24"/>
          <w:highlight w:val="none"/>
        </w:rPr>
        <w:t>的组成部分。</w:t>
      </w:r>
    </w:p>
    <w:p w14:paraId="455C9981">
      <w:pPr>
        <w:spacing w:before="116" w:line="220" w:lineRule="auto"/>
        <w:ind w:left="488"/>
        <w:rPr>
          <w:color w:val="auto"/>
          <w:highlight w:val="none"/>
        </w:rPr>
      </w:pPr>
      <w:r>
        <w:rPr>
          <w:rFonts w:ascii="宋体" w:hAnsi="宋体" w:eastAsia="宋体" w:cs="宋体"/>
          <w:b/>
          <w:bCs/>
          <w:color w:val="auto"/>
          <w:spacing w:val="-7"/>
          <w:sz w:val="24"/>
          <w:szCs w:val="24"/>
          <w:highlight w:val="none"/>
        </w:rPr>
        <w:t>2.3</w:t>
      </w:r>
      <w:r>
        <w:rPr>
          <w:rFonts w:ascii="宋体" w:hAnsi="宋体" w:eastAsia="宋体" w:cs="宋体"/>
          <w:color w:val="auto"/>
          <w:spacing w:val="-47"/>
          <w:sz w:val="24"/>
          <w:szCs w:val="24"/>
          <w:highlight w:val="none"/>
        </w:rPr>
        <w:t xml:space="preserve"> </w:t>
      </w:r>
      <w:r>
        <w:rPr>
          <w:rFonts w:ascii="宋体" w:hAnsi="宋体" w:eastAsia="宋体" w:cs="宋体"/>
          <w:b/>
          <w:bCs/>
          <w:color w:val="auto"/>
          <w:spacing w:val="-7"/>
          <w:sz w:val="24"/>
          <w:szCs w:val="24"/>
          <w:highlight w:val="none"/>
        </w:rPr>
        <w:t>磋商</w:t>
      </w:r>
    </w:p>
    <w:p w14:paraId="1EE6DABC">
      <w:pPr>
        <w:pStyle w:val="6"/>
        <w:spacing w:line="268" w:lineRule="auto"/>
        <w:rPr>
          <w:color w:val="auto"/>
          <w:highlight w:val="none"/>
        </w:rPr>
      </w:pPr>
    </w:p>
    <w:p w14:paraId="3DB9B392">
      <w:pPr>
        <w:spacing w:before="78" w:line="263" w:lineRule="auto"/>
        <w:ind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2.3.1</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磋商小组所有成员应当集中与单一供</w:t>
      </w:r>
      <w:r>
        <w:rPr>
          <w:rFonts w:ascii="宋体" w:hAnsi="宋体" w:eastAsia="宋体" w:cs="宋体"/>
          <w:color w:val="auto"/>
          <w:spacing w:val="-2"/>
          <w:sz w:val="24"/>
          <w:szCs w:val="24"/>
          <w:highlight w:val="none"/>
        </w:rPr>
        <w:t>应商分别进行磋商，并给予所有参加磋商的供</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应商平等的磋商机会。</w:t>
      </w:r>
    </w:p>
    <w:p w14:paraId="76EB8373">
      <w:pPr>
        <w:spacing w:before="115" w:line="278" w:lineRule="auto"/>
        <w:ind w:left="2"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2.3.2</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在磋商过程中，磋商小组可以根据磋</w:t>
      </w:r>
      <w:r>
        <w:rPr>
          <w:rFonts w:ascii="宋体" w:hAnsi="宋体" w:eastAsia="宋体" w:cs="宋体"/>
          <w:color w:val="auto"/>
          <w:spacing w:val="-2"/>
          <w:sz w:val="24"/>
          <w:szCs w:val="24"/>
          <w:highlight w:val="none"/>
        </w:rPr>
        <w:t>商文件和磋商情况实质性变动采购需求中的技</w:t>
      </w:r>
      <w:r>
        <w:rPr>
          <w:rFonts w:ascii="宋体" w:hAnsi="宋体" w:eastAsia="宋体" w:cs="宋体"/>
          <w:color w:val="auto"/>
          <w:spacing w:val="-8"/>
          <w:sz w:val="24"/>
          <w:szCs w:val="24"/>
          <w:highlight w:val="none"/>
        </w:rPr>
        <w:t>术、服务要求以及合同草案条款， 但不得变动磋商文件中的其他内容。实质性变动的内容</w:t>
      </w:r>
      <w:r>
        <w:rPr>
          <w:rFonts w:ascii="宋体" w:hAnsi="宋体" w:eastAsia="宋体" w:cs="宋体"/>
          <w:color w:val="auto"/>
          <w:spacing w:val="-9"/>
          <w:sz w:val="24"/>
          <w:szCs w:val="24"/>
          <w:highlight w:val="none"/>
        </w:rPr>
        <w:t>，须</w:t>
      </w:r>
      <w:r>
        <w:rPr>
          <w:rFonts w:ascii="宋体" w:hAnsi="宋体" w:eastAsia="宋体" w:cs="宋体"/>
          <w:color w:val="auto"/>
          <w:spacing w:val="-5"/>
          <w:sz w:val="24"/>
          <w:szCs w:val="24"/>
          <w:highlight w:val="none"/>
        </w:rPr>
        <w:t>经采购人代表确认。</w:t>
      </w:r>
    </w:p>
    <w:p w14:paraId="3F54DCBD">
      <w:pPr>
        <w:spacing w:before="116" w:line="263" w:lineRule="auto"/>
        <w:ind w:left="1"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2.3.3</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对磋商文件作出的实质性变动是磋商</w:t>
      </w:r>
      <w:r>
        <w:rPr>
          <w:rFonts w:ascii="宋体" w:hAnsi="宋体" w:eastAsia="宋体" w:cs="宋体"/>
          <w:color w:val="auto"/>
          <w:spacing w:val="-2"/>
          <w:sz w:val="24"/>
          <w:szCs w:val="24"/>
          <w:highlight w:val="none"/>
        </w:rPr>
        <w:t>文件的有效组成部分，磋商小组应当及时以书</w:t>
      </w:r>
      <w:r>
        <w:rPr>
          <w:rFonts w:ascii="宋体" w:hAnsi="宋体" w:eastAsia="宋体" w:cs="宋体"/>
          <w:color w:val="auto"/>
          <w:spacing w:val="-3"/>
          <w:sz w:val="24"/>
          <w:szCs w:val="24"/>
          <w:highlight w:val="none"/>
        </w:rPr>
        <w:t>面形式同时通知所有参加磋商的供应商。</w:t>
      </w:r>
    </w:p>
    <w:p w14:paraId="543CF956">
      <w:pPr>
        <w:spacing w:before="115" w:line="278" w:lineRule="auto"/>
        <w:ind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2.3.4</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供应商应当按照磋商文件的变动情</w:t>
      </w:r>
      <w:r>
        <w:rPr>
          <w:rFonts w:ascii="宋体" w:hAnsi="宋体" w:eastAsia="宋体" w:cs="宋体"/>
          <w:color w:val="auto"/>
          <w:spacing w:val="-2"/>
          <w:sz w:val="24"/>
          <w:szCs w:val="24"/>
          <w:highlight w:val="none"/>
        </w:rPr>
        <w:t>况和磋商小组的要求重新提交响应文件，并由其</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法定代表人或授权代表签字或者加盖公章。由授权代表签字的，应当附法定代表人授权书。供</w:t>
      </w:r>
      <w:r>
        <w:rPr>
          <w:rFonts w:ascii="宋体" w:hAnsi="宋体" w:eastAsia="宋体" w:cs="宋体"/>
          <w:color w:val="auto"/>
          <w:spacing w:val="-2"/>
          <w:sz w:val="24"/>
          <w:szCs w:val="24"/>
          <w:highlight w:val="none"/>
        </w:rPr>
        <w:t>应商为自然人的，应当由本人签字并附身份证明。</w:t>
      </w:r>
    </w:p>
    <w:p w14:paraId="12910510">
      <w:pPr>
        <w:spacing w:before="114" w:line="279" w:lineRule="auto"/>
        <w:ind w:left="1" w:firstLine="48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2.3.5</w:t>
      </w:r>
      <w:r>
        <w:rPr>
          <w:rFonts w:ascii="宋体" w:hAnsi="宋体" w:eastAsia="宋体" w:cs="宋体"/>
          <w:color w:val="auto"/>
          <w:spacing w:val="-35"/>
          <w:sz w:val="24"/>
          <w:szCs w:val="24"/>
          <w:highlight w:val="none"/>
        </w:rPr>
        <w:t xml:space="preserve"> </w:t>
      </w:r>
      <w:r>
        <w:rPr>
          <w:rFonts w:ascii="宋体" w:hAnsi="宋体" w:eastAsia="宋体" w:cs="宋体"/>
          <w:color w:val="auto"/>
          <w:spacing w:val="-6"/>
          <w:sz w:val="24"/>
          <w:szCs w:val="24"/>
          <w:highlight w:val="none"/>
        </w:rPr>
        <w:t>磋商文件能够详细列明采购标的的技术、服务要求的，磋商结束后，磋商小组应当</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要求所有实质性响应的供应商在规定时间内提交最后报价，提交最后报价的供应商不得少于</w:t>
      </w:r>
      <w:r>
        <w:rPr>
          <w:rFonts w:ascii="宋体" w:hAnsi="宋体" w:eastAsia="宋体" w:cs="宋体"/>
          <w:color w:val="auto"/>
          <w:spacing w:val="-43"/>
          <w:sz w:val="24"/>
          <w:szCs w:val="24"/>
          <w:highlight w:val="none"/>
        </w:rPr>
        <w:t xml:space="preserve"> </w:t>
      </w:r>
      <w:r>
        <w:rPr>
          <w:rFonts w:ascii="宋体" w:hAnsi="宋体" w:eastAsia="宋体" w:cs="宋体"/>
          <w:color w:val="auto"/>
          <w:spacing w:val="-3"/>
          <w:sz w:val="24"/>
          <w:szCs w:val="24"/>
          <w:highlight w:val="none"/>
        </w:rPr>
        <w:t>3</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家。</w:t>
      </w:r>
    </w:p>
    <w:p w14:paraId="75D53075">
      <w:pPr>
        <w:spacing w:before="113" w:line="278" w:lineRule="auto"/>
        <w:ind w:firstLine="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2.3.6</w:t>
      </w:r>
      <w:r>
        <w:rPr>
          <w:rFonts w:ascii="宋体" w:hAnsi="宋体" w:eastAsia="宋体" w:cs="宋体"/>
          <w:color w:val="auto"/>
          <w:spacing w:val="-52"/>
          <w:sz w:val="24"/>
          <w:szCs w:val="24"/>
          <w:highlight w:val="none"/>
        </w:rPr>
        <w:t xml:space="preserve"> </w:t>
      </w:r>
      <w:r>
        <w:rPr>
          <w:rFonts w:ascii="宋体" w:hAnsi="宋体" w:eastAsia="宋体" w:cs="宋体"/>
          <w:color w:val="auto"/>
          <w:spacing w:val="-4"/>
          <w:sz w:val="24"/>
          <w:szCs w:val="24"/>
          <w:highlight w:val="none"/>
        </w:rPr>
        <w:t xml:space="preserve">磋商文件不能详细列明采购标的的技术、服务要求， </w:t>
      </w:r>
      <w:r>
        <w:rPr>
          <w:rFonts w:ascii="宋体" w:hAnsi="宋体" w:eastAsia="宋体" w:cs="宋体"/>
          <w:color w:val="auto"/>
          <w:spacing w:val="-5"/>
          <w:sz w:val="24"/>
          <w:szCs w:val="24"/>
          <w:highlight w:val="none"/>
        </w:rPr>
        <w:t>需经磋商由供应商提供最终设</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计方案或解决方案的，磋商结束后，磋商小组应当按照少数服从多数的原则投</w:t>
      </w:r>
      <w:r>
        <w:rPr>
          <w:rFonts w:ascii="宋体" w:hAnsi="宋体" w:eastAsia="宋体" w:cs="宋体"/>
          <w:color w:val="auto"/>
          <w:spacing w:val="-4"/>
          <w:sz w:val="24"/>
          <w:szCs w:val="24"/>
          <w:highlight w:val="none"/>
        </w:rPr>
        <w:t>票推荐</w:t>
      </w:r>
      <w:r>
        <w:rPr>
          <w:rFonts w:ascii="宋体" w:hAnsi="宋体" w:eastAsia="宋体" w:cs="宋体"/>
          <w:color w:val="auto"/>
          <w:spacing w:val="-46"/>
          <w:sz w:val="24"/>
          <w:szCs w:val="24"/>
          <w:highlight w:val="none"/>
        </w:rPr>
        <w:t xml:space="preserve"> </w:t>
      </w:r>
      <w:r>
        <w:rPr>
          <w:rFonts w:ascii="宋体" w:hAnsi="宋体" w:eastAsia="宋体" w:cs="宋体"/>
          <w:color w:val="auto"/>
          <w:spacing w:val="-4"/>
          <w:sz w:val="24"/>
          <w:szCs w:val="24"/>
          <w:highlight w:val="none"/>
        </w:rPr>
        <w:t>3</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家以上</w:t>
      </w:r>
      <w:r>
        <w:rPr>
          <w:rFonts w:ascii="宋体" w:hAnsi="宋体" w:eastAsia="宋体" w:cs="宋体"/>
          <w:color w:val="auto"/>
          <w:spacing w:val="-1"/>
          <w:sz w:val="24"/>
          <w:szCs w:val="24"/>
          <w:highlight w:val="none"/>
        </w:rPr>
        <w:t>供应商的设计方案或者解决方案，并要求其在</w:t>
      </w:r>
      <w:r>
        <w:rPr>
          <w:rFonts w:ascii="宋体" w:hAnsi="宋体" w:eastAsia="宋体" w:cs="宋体"/>
          <w:color w:val="auto"/>
          <w:spacing w:val="-2"/>
          <w:sz w:val="24"/>
          <w:szCs w:val="24"/>
          <w:highlight w:val="none"/>
        </w:rPr>
        <w:t>规定时间内提交最后报价。</w:t>
      </w:r>
    </w:p>
    <w:p w14:paraId="22AC3139">
      <w:pPr>
        <w:spacing w:before="115" w:line="264" w:lineRule="auto"/>
        <w:ind w:left="13" w:firstLine="47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2.3.7</w:t>
      </w:r>
      <w:r>
        <w:rPr>
          <w:rFonts w:ascii="宋体" w:hAnsi="宋体" w:eastAsia="宋体" w:cs="宋体"/>
          <w:color w:val="auto"/>
          <w:spacing w:val="-24"/>
          <w:sz w:val="24"/>
          <w:szCs w:val="24"/>
          <w:highlight w:val="none"/>
        </w:rPr>
        <w:t xml:space="preserve"> </w:t>
      </w:r>
      <w:r>
        <w:rPr>
          <w:rFonts w:ascii="宋体" w:hAnsi="宋体" w:eastAsia="宋体" w:cs="宋体"/>
          <w:color w:val="auto"/>
          <w:spacing w:val="-2"/>
          <w:sz w:val="24"/>
          <w:szCs w:val="24"/>
          <w:highlight w:val="none"/>
        </w:rPr>
        <w:t>已提交响应文件的供应商，在提交最后报价之前，可以根据磋商情况</w:t>
      </w:r>
      <w:r>
        <w:rPr>
          <w:rFonts w:ascii="宋体" w:hAnsi="宋体" w:eastAsia="宋体" w:cs="宋体"/>
          <w:color w:val="auto"/>
          <w:spacing w:val="-3"/>
          <w:sz w:val="24"/>
          <w:szCs w:val="24"/>
          <w:highlight w:val="none"/>
        </w:rPr>
        <w:t>退出磋商。其</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响应保证金将予以退还。</w:t>
      </w:r>
    </w:p>
    <w:p w14:paraId="14096CDA">
      <w:pPr>
        <w:spacing w:before="114" w:line="278" w:lineRule="auto"/>
        <w:ind w:left="1" w:firstLine="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2.3.8</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最后报价是供应商响应文件的有效组成部分。符合《政府采购竞争性磋商采购方式</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管理暂行办法》第三条第四项情形：市场竞争不充分的科研项目，以及需要扶持的科技成果转</w:t>
      </w:r>
      <w:r>
        <w:rPr>
          <w:rFonts w:ascii="宋体" w:hAnsi="宋体" w:eastAsia="宋体" w:cs="宋体"/>
          <w:color w:val="auto"/>
          <w:spacing w:val="17"/>
          <w:sz w:val="24"/>
          <w:szCs w:val="24"/>
          <w:highlight w:val="none"/>
        </w:rPr>
        <w:t xml:space="preserve"> </w:t>
      </w:r>
      <w:r>
        <w:rPr>
          <w:rFonts w:ascii="宋体" w:hAnsi="宋体" w:eastAsia="宋体" w:cs="宋体"/>
          <w:color w:val="auto"/>
          <w:spacing w:val="-3"/>
          <w:sz w:val="24"/>
          <w:szCs w:val="24"/>
          <w:highlight w:val="none"/>
        </w:rPr>
        <w:t>化项目，提交最后报价的供应商可以为</w:t>
      </w:r>
      <w:r>
        <w:rPr>
          <w:rFonts w:ascii="宋体" w:hAnsi="宋体" w:eastAsia="宋体" w:cs="宋体"/>
          <w:color w:val="auto"/>
          <w:spacing w:val="-35"/>
          <w:sz w:val="24"/>
          <w:szCs w:val="24"/>
          <w:highlight w:val="none"/>
        </w:rPr>
        <w:t xml:space="preserve"> </w:t>
      </w:r>
      <w:r>
        <w:rPr>
          <w:rFonts w:ascii="宋体" w:hAnsi="宋体" w:eastAsia="宋体" w:cs="宋体"/>
          <w:color w:val="auto"/>
          <w:spacing w:val="-3"/>
          <w:sz w:val="24"/>
          <w:szCs w:val="24"/>
          <w:highlight w:val="none"/>
        </w:rPr>
        <w:t>2</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家。</w:t>
      </w:r>
    </w:p>
    <w:p w14:paraId="2EB9B7A8">
      <w:pPr>
        <w:spacing w:before="117" w:line="263" w:lineRule="auto"/>
        <w:ind w:firstLine="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2.3.9</w:t>
      </w:r>
      <w:r>
        <w:rPr>
          <w:rFonts w:ascii="宋体" w:hAnsi="宋体" w:eastAsia="宋体" w:cs="宋体"/>
          <w:color w:val="auto"/>
          <w:spacing w:val="-31"/>
          <w:sz w:val="24"/>
          <w:szCs w:val="24"/>
          <w:highlight w:val="none"/>
        </w:rPr>
        <w:t xml:space="preserve"> </w:t>
      </w:r>
      <w:r>
        <w:rPr>
          <w:rFonts w:ascii="宋体" w:hAnsi="宋体" w:eastAsia="宋体" w:cs="宋体"/>
          <w:color w:val="auto"/>
          <w:spacing w:val="-2"/>
          <w:sz w:val="24"/>
          <w:szCs w:val="24"/>
          <w:highlight w:val="none"/>
        </w:rPr>
        <w:t>经磋商确定最终采购需求和提交最后报价的供应商后，由磋商小组采用综合评分法</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对提交最后报价的供应商的响应文件和最后报价进行综合评分。</w:t>
      </w:r>
    </w:p>
    <w:p w14:paraId="5F4EC7EC">
      <w:pPr>
        <w:spacing w:before="116" w:line="219" w:lineRule="auto"/>
        <w:ind w:left="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2.3.10</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采购结果确认</w:t>
      </w:r>
    </w:p>
    <w:p w14:paraId="5772B442">
      <w:pPr>
        <w:spacing w:before="118" w:line="285" w:lineRule="auto"/>
        <w:ind w:left="13"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（1）磋商小组按照磋商文件确定的评标方法、步骤、标准，对响应文件进行评审。按评</w:t>
      </w:r>
      <w:r>
        <w:rPr>
          <w:rFonts w:ascii="宋体" w:hAnsi="宋体" w:eastAsia="宋体" w:cs="宋体"/>
          <w:color w:val="auto"/>
          <w:spacing w:val="-6"/>
          <w:sz w:val="24"/>
          <w:szCs w:val="24"/>
          <w:highlight w:val="none"/>
        </w:rPr>
        <w:t>审后得分由高到底顺序排列。得分相同的， 按供应商报价由低到高的顺序排列。得分且报价相</w:t>
      </w:r>
      <w:r>
        <w:rPr>
          <w:rFonts w:ascii="宋体" w:hAnsi="宋体" w:eastAsia="宋体" w:cs="宋体"/>
          <w:color w:val="auto"/>
          <w:spacing w:val="15"/>
          <w:sz w:val="24"/>
          <w:szCs w:val="24"/>
          <w:highlight w:val="none"/>
        </w:rPr>
        <w:t xml:space="preserve"> </w:t>
      </w:r>
      <w:r>
        <w:rPr>
          <w:rFonts w:ascii="宋体" w:hAnsi="宋体" w:eastAsia="宋体" w:cs="宋体"/>
          <w:color w:val="auto"/>
          <w:spacing w:val="-6"/>
          <w:sz w:val="24"/>
          <w:szCs w:val="24"/>
          <w:highlight w:val="none"/>
        </w:rPr>
        <w:t>同的，按技术指标优劣顺序排列。磋商小组依据对各响应文件的评审结果， 按各供应商的得分</w:t>
      </w:r>
      <w:r>
        <w:rPr>
          <w:rFonts w:ascii="宋体" w:hAnsi="宋体" w:eastAsia="宋体" w:cs="宋体"/>
          <w:color w:val="auto"/>
          <w:spacing w:val="15"/>
          <w:sz w:val="24"/>
          <w:szCs w:val="24"/>
          <w:highlight w:val="none"/>
        </w:rPr>
        <w:t xml:space="preserve"> </w:t>
      </w:r>
      <w:r>
        <w:rPr>
          <w:rFonts w:ascii="宋体" w:hAnsi="宋体" w:eastAsia="宋体" w:cs="宋体"/>
          <w:color w:val="auto"/>
          <w:spacing w:val="-3"/>
          <w:sz w:val="24"/>
          <w:szCs w:val="24"/>
          <w:highlight w:val="none"/>
        </w:rPr>
        <w:t>由高到低的顺序向采购人推荐成交候选供应商。</w:t>
      </w:r>
    </w:p>
    <w:p w14:paraId="636C0664">
      <w:pPr>
        <w:spacing w:before="117" w:line="278" w:lineRule="auto"/>
        <w:ind w:left="5"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（2）合同可变细节包括项目公司注册地、资金到位时间及监管方式、收费年限到期后收</w:t>
      </w:r>
      <w:r>
        <w:rPr>
          <w:rFonts w:ascii="宋体" w:hAnsi="宋体" w:eastAsia="宋体" w:cs="宋体"/>
          <w:color w:val="auto"/>
          <w:spacing w:val="12"/>
          <w:sz w:val="24"/>
          <w:szCs w:val="24"/>
          <w:highlight w:val="none"/>
        </w:rPr>
        <w:t xml:space="preserve"> </w:t>
      </w:r>
      <w:r>
        <w:rPr>
          <w:rFonts w:ascii="宋体" w:hAnsi="宋体" w:eastAsia="宋体" w:cs="宋体"/>
          <w:color w:val="auto"/>
          <w:spacing w:val="-3"/>
          <w:sz w:val="24"/>
          <w:szCs w:val="24"/>
          <w:highlight w:val="none"/>
        </w:rPr>
        <w:t>费收入不足以补偿建设运营成本时甲方对乙方的补偿政策、建设期项目公司与施工项目部的关</w:t>
      </w:r>
      <w:r>
        <w:rPr>
          <w:rFonts w:ascii="宋体" w:hAnsi="宋体" w:eastAsia="宋体" w:cs="宋体"/>
          <w:color w:val="auto"/>
          <w:spacing w:val="13"/>
          <w:sz w:val="24"/>
          <w:szCs w:val="24"/>
          <w:highlight w:val="none"/>
        </w:rPr>
        <w:t xml:space="preserve"> </w:t>
      </w:r>
      <w:r>
        <w:rPr>
          <w:rFonts w:ascii="宋体" w:hAnsi="宋体" w:eastAsia="宋体" w:cs="宋体"/>
          <w:color w:val="auto"/>
          <w:spacing w:val="-4"/>
          <w:sz w:val="24"/>
          <w:szCs w:val="24"/>
          <w:highlight w:val="none"/>
        </w:rPr>
        <w:t>系以及工程款的支付方式等。</w:t>
      </w:r>
    </w:p>
    <w:p w14:paraId="0B7EAC04">
      <w:pPr>
        <w:spacing w:before="114" w:line="218"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（3）条款是指磋商过程中确定的最终采购需求及报价。</w:t>
      </w:r>
    </w:p>
    <w:p w14:paraId="694ABA69">
      <w:pPr>
        <w:spacing w:before="116" w:line="219" w:lineRule="auto"/>
        <w:ind w:left="48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2.4</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4"/>
          <w:sz w:val="24"/>
          <w:szCs w:val="24"/>
          <w:highlight w:val="none"/>
        </w:rPr>
        <w:t>推荐成交供应商</w:t>
      </w:r>
    </w:p>
    <w:p w14:paraId="7C683649">
      <w:pPr>
        <w:spacing w:before="116" w:line="219" w:lineRule="auto"/>
        <w:ind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磋商小组应当根据综合评分情况，按照评审得分</w:t>
      </w:r>
      <w:r>
        <w:rPr>
          <w:rFonts w:ascii="宋体" w:hAnsi="宋体" w:eastAsia="宋体" w:cs="宋体"/>
          <w:color w:val="auto"/>
          <w:spacing w:val="-4"/>
          <w:sz w:val="24"/>
          <w:szCs w:val="24"/>
          <w:highlight w:val="none"/>
        </w:rPr>
        <w:t>由高到低顺序推荐</w:t>
      </w:r>
      <w:r>
        <w:rPr>
          <w:rFonts w:ascii="宋体" w:hAnsi="宋体" w:eastAsia="宋体" w:cs="宋体"/>
          <w:color w:val="auto"/>
          <w:spacing w:val="-46"/>
          <w:sz w:val="24"/>
          <w:szCs w:val="24"/>
          <w:highlight w:val="none"/>
        </w:rPr>
        <w:t xml:space="preserve"> </w:t>
      </w:r>
      <w:r>
        <w:rPr>
          <w:rFonts w:ascii="宋体" w:hAnsi="宋体" w:eastAsia="宋体" w:cs="宋体"/>
          <w:color w:val="auto"/>
          <w:spacing w:val="-4"/>
          <w:sz w:val="24"/>
          <w:szCs w:val="24"/>
          <w:highlight w:val="none"/>
        </w:rPr>
        <w:t>3</w:t>
      </w:r>
      <w:r>
        <w:rPr>
          <w:rFonts w:ascii="宋体" w:hAnsi="宋体" w:eastAsia="宋体" w:cs="宋体"/>
          <w:color w:val="auto"/>
          <w:spacing w:val="-48"/>
          <w:sz w:val="24"/>
          <w:szCs w:val="24"/>
          <w:highlight w:val="none"/>
        </w:rPr>
        <w:t xml:space="preserve"> </w:t>
      </w:r>
      <w:r>
        <w:rPr>
          <w:rFonts w:ascii="宋体" w:hAnsi="宋体" w:eastAsia="宋体" w:cs="宋体"/>
          <w:color w:val="auto"/>
          <w:spacing w:val="-4"/>
          <w:sz w:val="24"/>
          <w:szCs w:val="24"/>
          <w:highlight w:val="none"/>
        </w:rPr>
        <w:t>名以上成交候选供应</w:t>
      </w:r>
      <w:r>
        <w:rPr>
          <w:rFonts w:ascii="宋体" w:hAnsi="宋体" w:eastAsia="宋体" w:cs="宋体"/>
          <w:color w:val="auto"/>
          <w:spacing w:val="-5"/>
          <w:sz w:val="24"/>
          <w:szCs w:val="24"/>
          <w:highlight w:val="none"/>
        </w:rPr>
        <w:t>商，并编写评审报告。评审得分相同的， 按照最</w:t>
      </w:r>
      <w:r>
        <w:rPr>
          <w:rFonts w:ascii="宋体" w:hAnsi="宋体" w:eastAsia="宋体" w:cs="宋体"/>
          <w:color w:val="auto"/>
          <w:spacing w:val="-6"/>
          <w:sz w:val="24"/>
          <w:szCs w:val="24"/>
          <w:highlight w:val="none"/>
        </w:rPr>
        <w:t>后报价由低到高的顺序推荐。评审得分且最后</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报价相同的，按照技术指标优劣顺序推荐。</w:t>
      </w:r>
    </w:p>
    <w:p w14:paraId="212E9346">
      <w:pPr>
        <w:spacing w:before="36" w:line="219" w:lineRule="auto"/>
        <w:ind w:left="48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2.5</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4"/>
          <w:sz w:val="24"/>
          <w:szCs w:val="24"/>
          <w:highlight w:val="none"/>
        </w:rPr>
        <w:t>确定成交供应商</w:t>
      </w:r>
    </w:p>
    <w:p w14:paraId="515DBCDD">
      <w:pPr>
        <w:spacing w:before="115" w:line="218" w:lineRule="auto"/>
        <w:ind w:left="48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2.5.1</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采购代理机构应当在评审结束后</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2</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个工作日内将评审报告送采购人确</w:t>
      </w:r>
      <w:r>
        <w:rPr>
          <w:rFonts w:ascii="宋体" w:hAnsi="宋体" w:eastAsia="宋体" w:cs="宋体"/>
          <w:color w:val="auto"/>
          <w:spacing w:val="-3"/>
          <w:sz w:val="24"/>
          <w:szCs w:val="24"/>
          <w:highlight w:val="none"/>
        </w:rPr>
        <w:t>认。</w:t>
      </w:r>
    </w:p>
    <w:p w14:paraId="27C9BED4">
      <w:pPr>
        <w:spacing w:before="118" w:line="285" w:lineRule="auto"/>
        <w:ind w:firstLine="48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2.5.2</w:t>
      </w:r>
      <w:r>
        <w:rPr>
          <w:rFonts w:ascii="宋体" w:hAnsi="宋体" w:eastAsia="宋体" w:cs="宋体"/>
          <w:color w:val="auto"/>
          <w:spacing w:val="-65"/>
          <w:sz w:val="24"/>
          <w:szCs w:val="24"/>
          <w:highlight w:val="none"/>
        </w:rPr>
        <w:t xml:space="preserve"> </w:t>
      </w:r>
      <w:r>
        <w:rPr>
          <w:rFonts w:ascii="宋体" w:hAnsi="宋体" w:eastAsia="宋体" w:cs="宋体"/>
          <w:color w:val="auto"/>
          <w:spacing w:val="-5"/>
          <w:sz w:val="24"/>
          <w:szCs w:val="24"/>
          <w:highlight w:val="none"/>
        </w:rPr>
        <w:t>采购人应当在收到评审报告后</w:t>
      </w:r>
      <w:r>
        <w:rPr>
          <w:rFonts w:ascii="宋体" w:hAnsi="宋体" w:eastAsia="宋体" w:cs="宋体"/>
          <w:color w:val="auto"/>
          <w:spacing w:val="-59"/>
          <w:sz w:val="24"/>
          <w:szCs w:val="24"/>
          <w:highlight w:val="none"/>
        </w:rPr>
        <w:t xml:space="preserve"> </w:t>
      </w:r>
      <w:r>
        <w:rPr>
          <w:rFonts w:ascii="宋体" w:hAnsi="宋体" w:eastAsia="宋体" w:cs="宋体"/>
          <w:color w:val="auto"/>
          <w:spacing w:val="-5"/>
          <w:sz w:val="24"/>
          <w:szCs w:val="24"/>
          <w:highlight w:val="none"/>
        </w:rPr>
        <w:t>5</w:t>
      </w:r>
      <w:r>
        <w:rPr>
          <w:rFonts w:ascii="宋体" w:hAnsi="宋体" w:eastAsia="宋体" w:cs="宋体"/>
          <w:color w:val="auto"/>
          <w:spacing w:val="-63"/>
          <w:sz w:val="24"/>
          <w:szCs w:val="24"/>
          <w:highlight w:val="none"/>
        </w:rPr>
        <w:t xml:space="preserve"> </w:t>
      </w:r>
      <w:r>
        <w:rPr>
          <w:rFonts w:ascii="宋体" w:hAnsi="宋体" w:eastAsia="宋体" w:cs="宋体"/>
          <w:color w:val="auto"/>
          <w:spacing w:val="-5"/>
          <w:sz w:val="24"/>
          <w:szCs w:val="24"/>
          <w:highlight w:val="none"/>
        </w:rPr>
        <w:t>个工作日内，从评审报告提出的</w:t>
      </w:r>
      <w:r>
        <w:rPr>
          <w:rFonts w:ascii="宋体" w:hAnsi="宋体" w:eastAsia="宋体" w:cs="宋体"/>
          <w:color w:val="auto"/>
          <w:spacing w:val="-6"/>
          <w:sz w:val="24"/>
          <w:szCs w:val="24"/>
          <w:highlight w:val="none"/>
        </w:rPr>
        <w:t>成交候选供应商中，</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按照排序由高到低的原则确定成交供应商，也</w:t>
      </w:r>
      <w:r>
        <w:rPr>
          <w:rFonts w:ascii="宋体" w:hAnsi="宋体" w:eastAsia="宋体" w:cs="宋体"/>
          <w:color w:val="auto"/>
          <w:spacing w:val="-3"/>
          <w:sz w:val="24"/>
          <w:szCs w:val="24"/>
          <w:highlight w:val="none"/>
        </w:rPr>
        <w:t>可以书面授权磋商小组直接确定成交供应商。采</w:t>
      </w:r>
      <w:r>
        <w:rPr>
          <w:rFonts w:ascii="宋体" w:hAnsi="宋体" w:eastAsia="宋体" w:cs="宋体"/>
          <w:color w:val="auto"/>
          <w:spacing w:val="-2"/>
          <w:sz w:val="24"/>
          <w:szCs w:val="24"/>
          <w:highlight w:val="none"/>
        </w:rPr>
        <w:t>购人逾期未确定成交供应商且不提出异议的，</w:t>
      </w:r>
      <w:r>
        <w:rPr>
          <w:rFonts w:ascii="宋体" w:hAnsi="宋体" w:eastAsia="宋体" w:cs="宋体"/>
          <w:color w:val="auto"/>
          <w:spacing w:val="-3"/>
          <w:sz w:val="24"/>
          <w:szCs w:val="24"/>
          <w:highlight w:val="none"/>
        </w:rPr>
        <w:t>视为确定评审报告提出的排序第一的供应商为成</w:t>
      </w:r>
      <w:r>
        <w:rPr>
          <w:rFonts w:ascii="宋体" w:hAnsi="宋体" w:eastAsia="宋体" w:cs="宋体"/>
          <w:color w:val="auto"/>
          <w:spacing w:val="-7"/>
          <w:sz w:val="24"/>
          <w:szCs w:val="24"/>
          <w:highlight w:val="none"/>
        </w:rPr>
        <w:t>交供应商。</w:t>
      </w:r>
    </w:p>
    <w:p w14:paraId="3FD61866">
      <w:pPr>
        <w:spacing w:before="81" w:line="220" w:lineRule="auto"/>
        <w:ind w:left="3"/>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三、串通投标的情况</w:t>
      </w:r>
    </w:p>
    <w:p w14:paraId="17523BB5">
      <w:pPr>
        <w:spacing w:before="100" w:line="219" w:lineRule="auto"/>
        <w:ind w:left="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有下列情形之一的，视为供应商串通投标，其</w:t>
      </w:r>
      <w:r>
        <w:rPr>
          <w:rFonts w:ascii="宋体" w:hAnsi="宋体" w:eastAsia="宋体" w:cs="宋体"/>
          <w:b/>
          <w:bCs/>
          <w:color w:val="auto"/>
          <w:spacing w:val="-1"/>
          <w:sz w:val="24"/>
          <w:szCs w:val="24"/>
          <w:highlight w:val="none"/>
        </w:rPr>
        <w:t>投标无效</w:t>
      </w:r>
      <w:r>
        <w:rPr>
          <w:rFonts w:ascii="宋体" w:hAnsi="宋体" w:eastAsia="宋体" w:cs="宋体"/>
          <w:color w:val="auto"/>
          <w:spacing w:val="-1"/>
          <w:sz w:val="24"/>
          <w:szCs w:val="24"/>
          <w:highlight w:val="none"/>
        </w:rPr>
        <w:t>：</w:t>
      </w:r>
    </w:p>
    <w:p w14:paraId="3AE11CBF">
      <w:pPr>
        <w:spacing w:before="116" w:line="219" w:lineRule="auto"/>
        <w:ind w:left="50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1、不同供应商的响应文件由同一单位或者个人编制；</w:t>
      </w:r>
    </w:p>
    <w:p w14:paraId="0C33E527">
      <w:pPr>
        <w:spacing w:before="115" w:line="219" w:lineRule="auto"/>
        <w:ind w:left="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2、不同供应商委托同一单位或者个人办理投标事宜；</w:t>
      </w:r>
    </w:p>
    <w:p w14:paraId="0E7FA058">
      <w:pPr>
        <w:spacing w:before="115"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3、不同供应商的响应文件载明的项目管理成</w:t>
      </w:r>
      <w:r>
        <w:rPr>
          <w:rFonts w:ascii="宋体" w:hAnsi="宋体" w:eastAsia="宋体" w:cs="宋体"/>
          <w:color w:val="auto"/>
          <w:spacing w:val="-2"/>
          <w:sz w:val="24"/>
          <w:szCs w:val="24"/>
          <w:highlight w:val="none"/>
        </w:rPr>
        <w:t>员或者联系人员为同一人；</w:t>
      </w:r>
    </w:p>
    <w:p w14:paraId="0E3BE374">
      <w:pPr>
        <w:spacing w:before="116" w:line="218" w:lineRule="auto"/>
        <w:ind w:left="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4、不同供应商的响应文件异常一致或者投标报价呈规律</w:t>
      </w:r>
      <w:r>
        <w:rPr>
          <w:rFonts w:ascii="宋体" w:hAnsi="宋体" w:eastAsia="宋体" w:cs="宋体"/>
          <w:color w:val="auto"/>
          <w:spacing w:val="-3"/>
          <w:sz w:val="24"/>
          <w:szCs w:val="24"/>
          <w:highlight w:val="none"/>
        </w:rPr>
        <w:t>性差异；</w:t>
      </w:r>
    </w:p>
    <w:p w14:paraId="52B5618E">
      <w:pPr>
        <w:spacing w:before="116" w:line="219" w:lineRule="auto"/>
        <w:ind w:left="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5、不同供应商的响应文件相互混装；</w:t>
      </w:r>
    </w:p>
    <w:p w14:paraId="75C8B9F9">
      <w:pPr>
        <w:spacing w:before="115" w:line="219" w:lineRule="auto"/>
        <w:ind w:left="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6、不同供应商的响应保证金从同一单位或者个人的账户转出。</w:t>
      </w:r>
    </w:p>
    <w:p w14:paraId="0CA12E45">
      <w:pPr>
        <w:spacing w:before="81" w:line="220" w:lineRule="auto"/>
        <w:ind w:left="2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四、无效投标条款和废标条款</w:t>
      </w:r>
    </w:p>
    <w:p w14:paraId="4D659B40">
      <w:pPr>
        <w:spacing w:before="101" w:line="220" w:lineRule="auto"/>
        <w:ind w:left="4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4.1</w:t>
      </w:r>
      <w:r>
        <w:rPr>
          <w:rFonts w:ascii="宋体" w:hAnsi="宋体" w:eastAsia="宋体" w:cs="宋体"/>
          <w:color w:val="auto"/>
          <w:spacing w:val="-44"/>
          <w:sz w:val="24"/>
          <w:szCs w:val="24"/>
          <w:highlight w:val="none"/>
        </w:rPr>
        <w:t xml:space="preserve"> </w:t>
      </w:r>
      <w:r>
        <w:rPr>
          <w:rFonts w:ascii="宋体" w:hAnsi="宋体" w:eastAsia="宋体" w:cs="宋体"/>
          <w:b/>
          <w:bCs/>
          <w:color w:val="auto"/>
          <w:spacing w:val="-4"/>
          <w:sz w:val="24"/>
          <w:szCs w:val="24"/>
          <w:highlight w:val="none"/>
        </w:rPr>
        <w:t>无效投标条款</w:t>
      </w:r>
    </w:p>
    <w:p w14:paraId="3844DC46">
      <w:pPr>
        <w:spacing w:before="114" w:line="294" w:lineRule="auto"/>
        <w:ind w:left="1" w:right="66"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供应商不遵循公平竞争的原则，恶意串通，妨碍其他供应商的竞争，损害采购人或者其他</w:t>
      </w:r>
      <w:r>
        <w:rPr>
          <w:rFonts w:ascii="宋体" w:hAnsi="宋体" w:eastAsia="宋体" w:cs="宋体"/>
          <w:color w:val="auto"/>
          <w:spacing w:val="8"/>
          <w:sz w:val="24"/>
          <w:szCs w:val="24"/>
          <w:highlight w:val="none"/>
        </w:rPr>
        <w:t xml:space="preserve"> </w:t>
      </w:r>
      <w:r>
        <w:rPr>
          <w:rFonts w:ascii="宋体" w:hAnsi="宋体" w:eastAsia="宋体" w:cs="宋体"/>
          <w:color w:val="auto"/>
          <w:spacing w:val="-2"/>
          <w:sz w:val="24"/>
          <w:szCs w:val="24"/>
          <w:highlight w:val="none"/>
        </w:rPr>
        <w:t>供应商的合法权益，评标委员会应当认定其投标无效。</w:t>
      </w:r>
    </w:p>
    <w:p w14:paraId="381CEBE9">
      <w:pPr>
        <w:spacing w:before="35" w:line="220" w:lineRule="auto"/>
        <w:ind w:left="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4.2</w:t>
      </w:r>
      <w:r>
        <w:rPr>
          <w:rFonts w:ascii="宋体" w:hAnsi="宋体" w:eastAsia="宋体" w:cs="宋体"/>
          <w:color w:val="auto"/>
          <w:spacing w:val="-52"/>
          <w:sz w:val="24"/>
          <w:szCs w:val="24"/>
          <w:highlight w:val="none"/>
        </w:rPr>
        <w:t xml:space="preserve"> </w:t>
      </w:r>
      <w:r>
        <w:rPr>
          <w:rFonts w:ascii="宋体" w:hAnsi="宋体" w:eastAsia="宋体" w:cs="宋体"/>
          <w:b/>
          <w:bCs/>
          <w:color w:val="auto"/>
          <w:spacing w:val="-3"/>
          <w:sz w:val="24"/>
          <w:szCs w:val="24"/>
          <w:highlight w:val="none"/>
        </w:rPr>
        <w:t>废标条款</w:t>
      </w:r>
      <w:r>
        <w:rPr>
          <w:rFonts w:ascii="宋体" w:hAnsi="宋体" w:eastAsia="宋体" w:cs="宋体"/>
          <w:color w:val="auto"/>
          <w:spacing w:val="-3"/>
          <w:sz w:val="24"/>
          <w:szCs w:val="24"/>
          <w:highlight w:val="none"/>
        </w:rPr>
        <w:t>：</w:t>
      </w:r>
    </w:p>
    <w:p w14:paraId="0C9B70FA">
      <w:pPr>
        <w:spacing w:before="115" w:line="219" w:lineRule="auto"/>
        <w:ind w:left="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4.2.1</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符合专业条件的供应商或者对磋商文件作实质响应的供应商不足三家的；</w:t>
      </w:r>
    </w:p>
    <w:p w14:paraId="18DF6178">
      <w:pPr>
        <w:spacing w:before="115" w:line="219" w:lineRule="auto"/>
        <w:ind w:left="4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4.2.2</w:t>
      </w:r>
      <w:r>
        <w:rPr>
          <w:rFonts w:ascii="宋体" w:hAnsi="宋体" w:eastAsia="宋体" w:cs="宋体"/>
          <w:color w:val="auto"/>
          <w:spacing w:val="-29"/>
          <w:sz w:val="24"/>
          <w:szCs w:val="24"/>
          <w:highlight w:val="none"/>
        </w:rPr>
        <w:t xml:space="preserve"> </w:t>
      </w:r>
      <w:r>
        <w:rPr>
          <w:rFonts w:ascii="宋体" w:hAnsi="宋体" w:eastAsia="宋体" w:cs="宋体"/>
          <w:color w:val="auto"/>
          <w:spacing w:val="-4"/>
          <w:sz w:val="24"/>
          <w:szCs w:val="24"/>
          <w:highlight w:val="none"/>
        </w:rPr>
        <w:t>出现影响采购公正的违法、违规行为的；</w:t>
      </w:r>
    </w:p>
    <w:p w14:paraId="54D60476">
      <w:pPr>
        <w:spacing w:before="116" w:line="218" w:lineRule="auto"/>
        <w:ind w:left="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4.2.3</w:t>
      </w:r>
      <w:r>
        <w:rPr>
          <w:rFonts w:ascii="宋体" w:hAnsi="宋体" w:eastAsia="宋体" w:cs="宋体"/>
          <w:color w:val="auto"/>
          <w:spacing w:val="-36"/>
          <w:sz w:val="24"/>
          <w:szCs w:val="24"/>
          <w:highlight w:val="none"/>
        </w:rPr>
        <w:t xml:space="preserve"> </w:t>
      </w:r>
      <w:r>
        <w:rPr>
          <w:rFonts w:ascii="宋体" w:hAnsi="宋体" w:eastAsia="宋体" w:cs="宋体"/>
          <w:color w:val="auto"/>
          <w:spacing w:val="-3"/>
          <w:sz w:val="24"/>
          <w:szCs w:val="24"/>
          <w:highlight w:val="none"/>
        </w:rPr>
        <w:t>供应商的报价均超过了采购预算，采购人不能支付的；</w:t>
      </w:r>
    </w:p>
    <w:p w14:paraId="41439134">
      <w:pPr>
        <w:spacing w:before="116" w:line="219" w:lineRule="auto"/>
        <w:ind w:left="485"/>
        <w:rPr>
          <w:rFonts w:ascii="宋体" w:hAnsi="宋体" w:eastAsia="宋体" w:cs="宋体"/>
          <w:color w:val="auto"/>
          <w:sz w:val="24"/>
          <w:szCs w:val="24"/>
          <w:highlight w:val="none"/>
        </w:rPr>
        <w:sectPr>
          <w:footerReference r:id="rId12" w:type="default"/>
          <w:pgSz w:w="11906" w:h="16839"/>
          <w:pgMar w:top="1417" w:right="1417" w:bottom="1417" w:left="1417" w:header="0" w:footer="987" w:gutter="0"/>
          <w:pgNumType w:fmt="decimal"/>
          <w:cols w:space="720" w:num="1"/>
        </w:sectPr>
      </w:pPr>
      <w:r>
        <w:rPr>
          <w:rFonts w:ascii="宋体" w:hAnsi="宋体" w:eastAsia="宋体" w:cs="宋体"/>
          <w:color w:val="auto"/>
          <w:spacing w:val="-4"/>
          <w:sz w:val="24"/>
          <w:szCs w:val="24"/>
          <w:highlight w:val="none"/>
        </w:rPr>
        <w:t>4.2.4</w:t>
      </w:r>
      <w:r>
        <w:rPr>
          <w:rFonts w:ascii="宋体" w:hAnsi="宋体" w:eastAsia="宋体" w:cs="宋体"/>
          <w:color w:val="auto"/>
          <w:spacing w:val="-24"/>
          <w:sz w:val="24"/>
          <w:szCs w:val="24"/>
          <w:highlight w:val="none"/>
        </w:rPr>
        <w:t xml:space="preserve"> </w:t>
      </w:r>
      <w:r>
        <w:rPr>
          <w:rFonts w:ascii="宋体" w:hAnsi="宋体" w:eastAsia="宋体" w:cs="宋体"/>
          <w:color w:val="auto"/>
          <w:spacing w:val="-4"/>
          <w:sz w:val="24"/>
          <w:szCs w:val="24"/>
          <w:highlight w:val="none"/>
        </w:rPr>
        <w:t>因重大变故，采购任务取消的</w:t>
      </w:r>
    </w:p>
    <w:p w14:paraId="0E1BCBF9">
      <w:pPr>
        <w:pStyle w:val="2"/>
        <w:bidi w:val="0"/>
        <w:rPr>
          <w:color w:val="auto"/>
          <w:highlight w:val="none"/>
        </w:rPr>
      </w:pPr>
      <w:bookmarkStart w:id="10" w:name="_Toc31401"/>
      <w:r>
        <w:rPr>
          <w:color w:val="auto"/>
          <w:highlight w:val="none"/>
        </w:rPr>
        <w:t xml:space="preserve">第五章 </w:t>
      </w:r>
      <w:bookmarkEnd w:id="10"/>
      <w:r>
        <w:rPr>
          <w:rFonts w:hint="eastAsia"/>
          <w:color w:val="auto"/>
          <w:highlight w:val="none"/>
        </w:rPr>
        <w:t>合同文件</w:t>
      </w:r>
    </w:p>
    <w:p w14:paraId="18F1B667">
      <w:pPr>
        <w:pStyle w:val="6"/>
        <w:spacing w:line="261" w:lineRule="auto"/>
        <w:jc w:val="center"/>
        <w:rPr>
          <w:color w:val="auto"/>
          <w:highlight w:val="none"/>
        </w:rPr>
      </w:pPr>
      <w:r>
        <w:rPr>
          <w:rFonts w:ascii="仿宋_GB2312" w:hAnsi="宋体" w:eastAsia="仿宋_GB2312" w:cs="仿宋_GB2312"/>
          <w:b/>
          <w:bCs/>
          <w:color w:val="000000"/>
          <w:sz w:val="31"/>
          <w:szCs w:val="31"/>
          <w:highlight w:val="none"/>
        </w:rPr>
        <w:t>（本合同仅做参考，具体条款以实际签订的合同为准）</w:t>
      </w:r>
    </w:p>
    <w:p w14:paraId="2C4D6188">
      <w:pPr>
        <w:numPr>
          <w:ilvl w:val="0"/>
          <w:numId w:val="0"/>
        </w:numPr>
        <w:kinsoku w:val="0"/>
        <w:autoSpaceDE w:val="0"/>
        <w:autoSpaceDN w:val="0"/>
        <w:adjustRightInd w:val="0"/>
        <w:snapToGrid w:val="0"/>
        <w:spacing w:line="400" w:lineRule="exact"/>
        <w:jc w:val="both"/>
        <w:textAlignment w:val="baseline"/>
        <w:outlineLvl w:val="2"/>
        <w:rPr>
          <w:rFonts w:hint="eastAsia" w:ascii="宋体" w:hAnsi="宋体" w:eastAsia="宋体" w:cs="宋体"/>
          <w:b/>
          <w:color w:val="000000"/>
          <w:sz w:val="32"/>
          <w:szCs w:val="32"/>
          <w:highlight w:val="none"/>
        </w:rPr>
      </w:pPr>
      <w:bookmarkStart w:id="11" w:name="_Toc494457101"/>
      <w:bookmarkStart w:id="12" w:name="_Toc4884"/>
      <w:bookmarkStart w:id="13" w:name="_Toc4753"/>
    </w:p>
    <w:p w14:paraId="76D71EF2">
      <w:pPr>
        <w:numPr>
          <w:ilvl w:val="0"/>
          <w:numId w:val="0"/>
        </w:numPr>
        <w:kinsoku w:val="0"/>
        <w:autoSpaceDE w:val="0"/>
        <w:autoSpaceDN w:val="0"/>
        <w:adjustRightInd w:val="0"/>
        <w:snapToGrid w:val="0"/>
        <w:spacing w:line="400" w:lineRule="exact"/>
        <w:jc w:val="both"/>
        <w:textAlignment w:val="baseline"/>
        <w:outlineLvl w:val="2"/>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合同编号：</w:t>
      </w:r>
    </w:p>
    <w:p w14:paraId="46EB2F2E">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highlight w:val="none"/>
        </w:rPr>
      </w:pPr>
    </w:p>
    <w:p w14:paraId="11C9666B">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政府采购合同参考范本</w:t>
      </w:r>
    </w:p>
    <w:p w14:paraId="78D9CCEE">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（服务类）</w:t>
      </w:r>
    </w:p>
    <w:p w14:paraId="61F37484">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highlight w:val="none"/>
        </w:rPr>
      </w:pPr>
    </w:p>
    <w:p w14:paraId="0F8359E4">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highlight w:val="none"/>
        </w:rPr>
      </w:pPr>
    </w:p>
    <w:p w14:paraId="7C13B30F">
      <w:pPr>
        <w:numPr>
          <w:ilvl w:val="0"/>
          <w:numId w:val="1"/>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合同书</w:t>
      </w:r>
    </w:p>
    <w:p w14:paraId="5A1B88DF">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highlight w:val="none"/>
        </w:rPr>
      </w:pPr>
    </w:p>
    <w:p w14:paraId="0C703067">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highlight w:val="none"/>
        </w:rPr>
      </w:pPr>
    </w:p>
    <w:p w14:paraId="080F485F">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highlight w:val="none"/>
        </w:rPr>
      </w:pPr>
    </w:p>
    <w:p w14:paraId="344BB94D">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highlight w:val="none"/>
        </w:rPr>
      </w:pPr>
    </w:p>
    <w:p w14:paraId="2D3E2933">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sz w:val="32"/>
          <w:szCs w:val="32"/>
          <w:highlight w:val="none"/>
          <w:u w:val="single"/>
        </w:rPr>
      </w:pPr>
      <w:r>
        <w:rPr>
          <w:rFonts w:hint="eastAsia" w:ascii="宋体" w:hAnsi="宋体" w:eastAsia="宋体" w:cs="宋体"/>
          <w:b/>
          <w:color w:val="000000"/>
          <w:sz w:val="32"/>
          <w:szCs w:val="32"/>
          <w:highlight w:val="none"/>
        </w:rPr>
        <w:t>项目名称:</w:t>
      </w:r>
      <w:r>
        <w:rPr>
          <w:rFonts w:hint="eastAsia" w:ascii="宋体" w:hAnsi="宋体" w:eastAsia="宋体" w:cs="宋体"/>
          <w:b/>
          <w:color w:val="000000"/>
          <w:sz w:val="32"/>
          <w:szCs w:val="32"/>
          <w:highlight w:val="none"/>
          <w:u w:val="single"/>
        </w:rPr>
        <w:t xml:space="preserve">                    </w:t>
      </w:r>
    </w:p>
    <w:p w14:paraId="0A4BC2BD">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sz w:val="32"/>
          <w:szCs w:val="32"/>
          <w:highlight w:val="none"/>
          <w:u w:val="single"/>
        </w:rPr>
      </w:pPr>
    </w:p>
    <w:p w14:paraId="7C5908ED">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sz w:val="32"/>
          <w:szCs w:val="32"/>
          <w:highlight w:val="none"/>
          <w:u w:val="single"/>
        </w:rPr>
      </w:pPr>
    </w:p>
    <w:p w14:paraId="661BBFAD">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sz w:val="32"/>
          <w:szCs w:val="32"/>
          <w:highlight w:val="none"/>
          <w:u w:val="single"/>
        </w:rPr>
      </w:pPr>
    </w:p>
    <w:p w14:paraId="4E9A8FDC">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sz w:val="32"/>
          <w:szCs w:val="32"/>
          <w:highlight w:val="none"/>
          <w:u w:val="single"/>
        </w:rPr>
      </w:pPr>
    </w:p>
    <w:p w14:paraId="04CCAA63">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sz w:val="32"/>
          <w:szCs w:val="32"/>
          <w:highlight w:val="none"/>
          <w:u w:val="single"/>
        </w:rPr>
      </w:pPr>
    </w:p>
    <w:p w14:paraId="6857A53D">
      <w:pPr>
        <w:widowControl w:val="0"/>
        <w:jc w:val="left"/>
        <w:rPr>
          <w:rFonts w:hint="eastAsia" w:ascii="宋体" w:hAnsi="宋体" w:eastAsia="宋体" w:cs="宋体"/>
          <w:b/>
          <w:color w:val="000000"/>
          <w:kern w:val="2"/>
          <w:sz w:val="32"/>
          <w:szCs w:val="32"/>
          <w:highlight w:val="none"/>
          <w:u w:val="single"/>
          <w:lang w:val="en-US" w:eastAsia="zh-CN" w:bidi="ar-SA"/>
        </w:rPr>
      </w:pPr>
      <w:r>
        <w:rPr>
          <w:rFonts w:hint="eastAsia" w:ascii="宋体" w:hAnsi="宋体" w:eastAsia="宋体" w:cs="宋体"/>
          <w:b/>
          <w:color w:val="000000"/>
          <w:kern w:val="2"/>
          <w:sz w:val="32"/>
          <w:szCs w:val="32"/>
          <w:highlight w:val="none"/>
          <w:lang w:val="en-US" w:eastAsia="zh-CN" w:bidi="ar-SA"/>
        </w:rPr>
        <w:t>甲    方:</w:t>
      </w:r>
      <w:r>
        <w:rPr>
          <w:rFonts w:hint="eastAsia" w:ascii="宋体" w:hAnsi="宋体" w:eastAsia="宋体" w:cs="宋体"/>
          <w:b/>
          <w:color w:val="000000"/>
          <w:kern w:val="2"/>
          <w:sz w:val="32"/>
          <w:szCs w:val="32"/>
          <w:highlight w:val="none"/>
          <w:u w:val="single"/>
          <w:lang w:val="en-US" w:eastAsia="zh-CN" w:bidi="ar-SA"/>
        </w:rPr>
        <w:t xml:space="preserve">                    </w:t>
      </w:r>
    </w:p>
    <w:p w14:paraId="2F7CBC2A">
      <w:pPr>
        <w:widowControl w:val="0"/>
        <w:jc w:val="left"/>
        <w:rPr>
          <w:rFonts w:hint="eastAsia" w:ascii="宋体" w:hAnsi="宋体" w:eastAsia="宋体" w:cs="宋体"/>
          <w:b/>
          <w:color w:val="000000"/>
          <w:kern w:val="2"/>
          <w:sz w:val="32"/>
          <w:szCs w:val="32"/>
          <w:highlight w:val="none"/>
          <w:u w:val="single"/>
          <w:lang w:val="en-US" w:eastAsia="zh-CN" w:bidi="ar-SA"/>
        </w:rPr>
      </w:pPr>
    </w:p>
    <w:p w14:paraId="398B7DA9">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highlight w:val="none"/>
          <w:u w:val="single"/>
          <w:lang w:val="en-US" w:eastAsia="zh-CN" w:bidi="ar-SA"/>
        </w:rPr>
      </w:pPr>
      <w:r>
        <w:rPr>
          <w:rFonts w:hint="eastAsia" w:ascii="宋体" w:hAnsi="宋体" w:eastAsia="宋体" w:cs="宋体"/>
          <w:b/>
          <w:color w:val="000000"/>
          <w:kern w:val="2"/>
          <w:sz w:val="32"/>
          <w:szCs w:val="32"/>
          <w:highlight w:val="none"/>
          <w:lang w:val="en-US" w:eastAsia="zh-CN" w:bidi="ar-SA"/>
        </w:rPr>
        <w:t>乙    方:</w:t>
      </w:r>
      <w:r>
        <w:rPr>
          <w:rFonts w:hint="eastAsia" w:ascii="宋体" w:hAnsi="宋体" w:eastAsia="宋体" w:cs="宋体"/>
          <w:b/>
          <w:color w:val="000000"/>
          <w:kern w:val="2"/>
          <w:sz w:val="32"/>
          <w:szCs w:val="32"/>
          <w:highlight w:val="none"/>
          <w:u w:val="single"/>
          <w:lang w:val="en-US" w:eastAsia="zh-CN" w:bidi="ar-SA"/>
        </w:rPr>
        <w:t xml:space="preserve">                    </w:t>
      </w:r>
    </w:p>
    <w:p w14:paraId="4E5FB1D3">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highlight w:val="none"/>
          <w:u w:val="single"/>
          <w:lang w:val="en-US" w:eastAsia="zh-CN" w:bidi="ar-SA"/>
        </w:rPr>
      </w:pPr>
    </w:p>
    <w:p w14:paraId="601CA1D3">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highlight w:val="none"/>
          <w:u w:val="single"/>
          <w:lang w:val="en-US" w:eastAsia="zh-CN" w:bidi="ar-SA"/>
        </w:rPr>
      </w:pPr>
    </w:p>
    <w:p w14:paraId="4FFE2D0C">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highlight w:val="none"/>
          <w:u w:val="single"/>
          <w:lang w:val="en-US" w:eastAsia="zh-CN" w:bidi="ar-SA"/>
        </w:rPr>
      </w:pPr>
    </w:p>
    <w:p w14:paraId="7B30B0AE">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highlight w:val="none"/>
          <w:lang w:val="en-US" w:eastAsia="zh-CN" w:bidi="ar-SA"/>
        </w:rPr>
      </w:pPr>
      <w:r>
        <w:rPr>
          <w:rFonts w:hint="eastAsia" w:ascii="宋体" w:hAnsi="宋体" w:eastAsia="宋体" w:cs="宋体"/>
          <w:b/>
          <w:color w:val="000000"/>
          <w:kern w:val="2"/>
          <w:sz w:val="32"/>
          <w:szCs w:val="32"/>
          <w:highlight w:val="none"/>
          <w:lang w:val="en-US" w:eastAsia="zh-CN" w:bidi="ar-SA"/>
        </w:rPr>
        <w:t>签订地点：</w:t>
      </w:r>
    </w:p>
    <w:p w14:paraId="3DA6FBE0">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highlight w:val="none"/>
          <w:lang w:val="en-US" w:eastAsia="zh-CN" w:bidi="ar-SA"/>
        </w:rPr>
      </w:pPr>
    </w:p>
    <w:p w14:paraId="20426D5E">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highlight w:val="none"/>
          <w:lang w:val="en-US" w:eastAsia="zh-CN" w:bidi="ar-SA"/>
        </w:rPr>
      </w:pPr>
    </w:p>
    <w:p w14:paraId="36287F70">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highlight w:val="none"/>
          <w:lang w:val="en-US" w:eastAsia="zh-CN" w:bidi="ar-SA"/>
        </w:rPr>
      </w:pPr>
      <w:r>
        <w:rPr>
          <w:rFonts w:hint="eastAsia" w:ascii="宋体" w:hAnsi="宋体" w:eastAsia="宋体" w:cs="宋体"/>
          <w:b/>
          <w:color w:val="000000"/>
          <w:kern w:val="2"/>
          <w:sz w:val="32"/>
          <w:szCs w:val="32"/>
          <w:highlight w:val="none"/>
          <w:lang w:val="en-US" w:eastAsia="zh-CN" w:bidi="ar-SA"/>
        </w:rPr>
        <w:t>签订日期： 年 月 日</w:t>
      </w:r>
    </w:p>
    <w:p w14:paraId="50719ABF">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highlight w:val="none"/>
          <w:lang w:val="en-US" w:eastAsia="zh-CN" w:bidi="ar-SA"/>
        </w:rPr>
      </w:pPr>
    </w:p>
    <w:p w14:paraId="290321B3">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highlight w:val="none"/>
          <w:lang w:val="en-US" w:eastAsia="zh-CN" w:bidi="ar-SA"/>
        </w:rPr>
      </w:pPr>
    </w:p>
    <w:p w14:paraId="6301EAD2">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highlight w:val="none"/>
          <w:lang w:val="en-US" w:eastAsia="zh-CN" w:bidi="ar-SA"/>
        </w:rPr>
      </w:pPr>
    </w:p>
    <w:p w14:paraId="7E9254F3">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highlight w:val="none"/>
          <w:lang w:val="en-US" w:eastAsia="zh-CN" w:bidi="ar-SA"/>
        </w:rPr>
      </w:pPr>
    </w:p>
    <w:bookmarkEnd w:id="11"/>
    <w:bookmarkEnd w:id="12"/>
    <w:bookmarkEnd w:id="13"/>
    <w:p w14:paraId="7F783E8E">
      <w:pPr>
        <w:pageBreakBefore w:val="0"/>
        <w:widowControl w:val="0"/>
        <w:numPr>
          <w:ilvl w:val="0"/>
          <w:numId w:val="2"/>
        </w:numPr>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snapToGrid/>
          <w:kern w:val="2"/>
          <w:sz w:val="28"/>
          <w:szCs w:val="28"/>
          <w:highlight w:val="none"/>
          <w:lang w:val="zh-CN" w:eastAsia="zh-CN"/>
        </w:rPr>
      </w:pPr>
      <w:r>
        <w:rPr>
          <w:rFonts w:hint="eastAsia" w:ascii="宋体" w:hAnsi="宋体" w:eastAsia="宋体" w:cs="宋体"/>
          <w:b/>
          <w:snapToGrid/>
          <w:kern w:val="2"/>
          <w:sz w:val="28"/>
          <w:szCs w:val="28"/>
          <w:highlight w:val="none"/>
          <w:lang w:val="zh-CN" w:eastAsia="zh-CN"/>
        </w:rPr>
        <w:t>合同书</w:t>
      </w:r>
    </w:p>
    <w:p w14:paraId="0A05BB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kern w:val="2"/>
          <w:sz w:val="24"/>
          <w:szCs w:val="24"/>
          <w:highlight w:val="none"/>
          <w:lang w:eastAsia="zh-CN"/>
        </w:rPr>
      </w:pPr>
    </w:p>
    <w:p w14:paraId="1ACACB7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u w:val="single"/>
          <w:lang w:val="zh-CN" w:eastAsia="zh-CN"/>
        </w:rPr>
        <w:t xml:space="preserve">        </w:t>
      </w:r>
      <w:r>
        <w:rPr>
          <w:rFonts w:hint="eastAsia" w:ascii="宋体" w:hAnsi="宋体" w:eastAsia="宋体" w:cs="宋体"/>
          <w:snapToGrid/>
          <w:kern w:val="2"/>
          <w:sz w:val="24"/>
          <w:szCs w:val="24"/>
          <w:highlight w:val="none"/>
          <w:lang w:val="zh-CN" w:eastAsia="zh-CN"/>
        </w:rPr>
        <w:t>年</w:t>
      </w:r>
      <w:r>
        <w:rPr>
          <w:rFonts w:hint="eastAsia" w:ascii="宋体" w:hAnsi="宋体" w:eastAsia="宋体" w:cs="宋体"/>
          <w:snapToGrid/>
          <w:kern w:val="2"/>
          <w:sz w:val="24"/>
          <w:szCs w:val="24"/>
          <w:highlight w:val="none"/>
          <w:u w:val="single"/>
          <w:lang w:val="zh-CN" w:eastAsia="zh-CN"/>
        </w:rPr>
        <w:t xml:space="preserve">    </w:t>
      </w:r>
      <w:r>
        <w:rPr>
          <w:rFonts w:hint="eastAsia" w:ascii="宋体" w:hAnsi="宋体" w:eastAsia="宋体" w:cs="宋体"/>
          <w:snapToGrid/>
          <w:kern w:val="2"/>
          <w:sz w:val="24"/>
          <w:szCs w:val="24"/>
          <w:highlight w:val="none"/>
          <w:lang w:val="zh-CN" w:eastAsia="zh-CN"/>
        </w:rPr>
        <w:t>月</w:t>
      </w:r>
      <w:r>
        <w:rPr>
          <w:rFonts w:hint="eastAsia" w:ascii="宋体" w:hAnsi="宋体" w:eastAsia="宋体" w:cs="宋体"/>
          <w:snapToGrid/>
          <w:kern w:val="2"/>
          <w:sz w:val="24"/>
          <w:szCs w:val="24"/>
          <w:highlight w:val="none"/>
          <w:u w:val="single"/>
          <w:lang w:val="zh-CN" w:eastAsia="zh-CN"/>
        </w:rPr>
        <w:t xml:space="preserve">    </w:t>
      </w:r>
      <w:r>
        <w:rPr>
          <w:rFonts w:hint="eastAsia" w:ascii="宋体" w:hAnsi="宋体" w:eastAsia="宋体" w:cs="宋体"/>
          <w:snapToGrid/>
          <w:kern w:val="2"/>
          <w:sz w:val="24"/>
          <w:szCs w:val="24"/>
          <w:highlight w:val="none"/>
          <w:lang w:val="zh-CN" w:eastAsia="zh-CN"/>
        </w:rPr>
        <w:t>日</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u w:val="single"/>
          <w:lang w:eastAsia="zh-CN"/>
        </w:rPr>
        <w:t xml:space="preserve">   （采购人名称）   </w:t>
      </w:r>
      <w:r>
        <w:rPr>
          <w:rFonts w:hint="eastAsia" w:ascii="宋体" w:hAnsi="宋体" w:eastAsia="宋体" w:cs="宋体"/>
          <w:snapToGrid/>
          <w:kern w:val="2"/>
          <w:sz w:val="24"/>
          <w:szCs w:val="24"/>
          <w:highlight w:val="none"/>
          <w:lang w:eastAsia="zh-CN"/>
        </w:rPr>
        <w:t>以</w:t>
      </w:r>
      <w:r>
        <w:rPr>
          <w:rFonts w:hint="eastAsia" w:ascii="宋体" w:hAnsi="宋体" w:eastAsia="宋体" w:cs="宋体"/>
          <w:snapToGrid/>
          <w:kern w:val="2"/>
          <w:sz w:val="24"/>
          <w:szCs w:val="24"/>
          <w:highlight w:val="none"/>
          <w:u w:val="single"/>
          <w:lang w:eastAsia="zh-CN"/>
        </w:rPr>
        <w:t xml:space="preserve">   （政府采购方式）  </w:t>
      </w:r>
      <w:r>
        <w:rPr>
          <w:rFonts w:hint="eastAsia" w:ascii="宋体" w:hAnsi="宋体" w:eastAsia="宋体" w:cs="宋体"/>
          <w:snapToGrid/>
          <w:kern w:val="2"/>
          <w:sz w:val="24"/>
          <w:szCs w:val="24"/>
          <w:highlight w:val="none"/>
          <w:lang w:eastAsia="zh-CN"/>
        </w:rPr>
        <w:t>对</w:t>
      </w:r>
      <w:r>
        <w:rPr>
          <w:rFonts w:hint="eastAsia" w:ascii="宋体" w:hAnsi="宋体" w:eastAsia="宋体" w:cs="宋体"/>
          <w:snapToGrid/>
          <w:kern w:val="2"/>
          <w:sz w:val="24"/>
          <w:szCs w:val="24"/>
          <w:highlight w:val="none"/>
          <w:u w:val="single"/>
          <w:lang w:eastAsia="zh-CN"/>
        </w:rPr>
        <w:t xml:space="preserve">   （同前页项目名称）   </w:t>
      </w:r>
      <w:r>
        <w:rPr>
          <w:rFonts w:hint="eastAsia" w:ascii="宋体" w:hAnsi="宋体" w:eastAsia="宋体" w:cs="宋体"/>
          <w:snapToGrid/>
          <w:kern w:val="2"/>
          <w:sz w:val="24"/>
          <w:szCs w:val="24"/>
          <w:highlight w:val="none"/>
          <w:lang w:eastAsia="zh-CN"/>
        </w:rPr>
        <w:t>项目进行了采购。经</w:t>
      </w:r>
      <w:r>
        <w:rPr>
          <w:rFonts w:hint="eastAsia" w:ascii="宋体" w:hAnsi="宋体" w:eastAsia="宋体" w:cs="宋体"/>
          <w:snapToGrid/>
          <w:kern w:val="2"/>
          <w:sz w:val="24"/>
          <w:szCs w:val="24"/>
          <w:highlight w:val="none"/>
          <w:u w:val="single"/>
          <w:lang w:eastAsia="zh-CN"/>
        </w:rPr>
        <w:t xml:space="preserve">   （相关评定主体名称）   </w:t>
      </w:r>
      <w:r>
        <w:rPr>
          <w:rFonts w:hint="eastAsia" w:ascii="宋体" w:hAnsi="宋体" w:eastAsia="宋体" w:cs="宋体"/>
          <w:snapToGrid/>
          <w:kern w:val="2"/>
          <w:sz w:val="24"/>
          <w:szCs w:val="24"/>
          <w:highlight w:val="none"/>
          <w:lang w:eastAsia="zh-CN"/>
        </w:rPr>
        <w:t>评定，</w:t>
      </w:r>
      <w:r>
        <w:rPr>
          <w:rFonts w:hint="eastAsia" w:ascii="宋体" w:hAnsi="宋体" w:eastAsia="宋体" w:cs="宋体"/>
          <w:snapToGrid/>
          <w:kern w:val="2"/>
          <w:sz w:val="24"/>
          <w:szCs w:val="24"/>
          <w:highlight w:val="none"/>
          <w:u w:val="single"/>
          <w:lang w:eastAsia="zh-CN"/>
        </w:rPr>
        <w:t xml:space="preserve">   （中标供应商名称） </w:t>
      </w:r>
      <w:r>
        <w:rPr>
          <w:rFonts w:hint="eastAsia" w:ascii="宋体" w:hAnsi="宋体" w:eastAsia="宋体" w:cs="宋体"/>
          <w:snapToGrid/>
          <w:kern w:val="2"/>
          <w:sz w:val="24"/>
          <w:szCs w:val="24"/>
          <w:highlight w:val="none"/>
          <w:lang w:eastAsia="zh-CN"/>
        </w:rPr>
        <w:t>为该项目中标供应商。现于中标通知书发出之日起三十日内，按照采购文件确定的事项签订本合同。</w:t>
      </w:r>
    </w:p>
    <w:p w14:paraId="681967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zh-CN" w:eastAsia="zh-CN"/>
        </w:rPr>
        <w:t>根据《中华人民共和国合同法》、《中华人民共和国政府采购法》等相关法律法规之规定，按照平等、自愿、公平和诚实信用的原则，经</w:t>
      </w:r>
      <w:r>
        <w:rPr>
          <w:rFonts w:hint="eastAsia" w:ascii="宋体" w:hAnsi="宋体" w:eastAsia="宋体" w:cs="宋体"/>
          <w:snapToGrid/>
          <w:kern w:val="2"/>
          <w:sz w:val="24"/>
          <w:szCs w:val="24"/>
          <w:highlight w:val="none"/>
          <w:u w:val="single"/>
          <w:lang w:eastAsia="zh-CN"/>
        </w:rPr>
        <w:t xml:space="preserve">   （采购人名称）   </w:t>
      </w:r>
      <w:r>
        <w:rPr>
          <w:rFonts w:hint="eastAsia" w:ascii="宋体" w:hAnsi="宋体" w:eastAsia="宋体" w:cs="宋体"/>
          <w:snapToGrid/>
          <w:kern w:val="2"/>
          <w:sz w:val="24"/>
          <w:szCs w:val="24"/>
          <w:highlight w:val="none"/>
          <w:lang w:val="zh-CN" w:eastAsia="zh-CN"/>
        </w:rPr>
        <w:t>(以下简称：甲方)和</w:t>
      </w:r>
      <w:r>
        <w:rPr>
          <w:rFonts w:hint="eastAsia" w:ascii="宋体" w:hAnsi="宋体" w:eastAsia="宋体" w:cs="宋体"/>
          <w:snapToGrid/>
          <w:kern w:val="2"/>
          <w:sz w:val="24"/>
          <w:szCs w:val="24"/>
          <w:highlight w:val="none"/>
          <w:u w:val="single"/>
          <w:lang w:eastAsia="zh-CN"/>
        </w:rPr>
        <w:t xml:space="preserve">   （中标供应商名称）   </w:t>
      </w:r>
      <w:r>
        <w:rPr>
          <w:rFonts w:hint="eastAsia" w:ascii="宋体" w:hAnsi="宋体" w:eastAsia="宋体" w:cs="宋体"/>
          <w:snapToGrid/>
          <w:kern w:val="2"/>
          <w:sz w:val="24"/>
          <w:szCs w:val="24"/>
          <w:highlight w:val="none"/>
          <w:lang w:val="zh-CN" w:eastAsia="zh-CN"/>
        </w:rPr>
        <w:t>(以下简称：乙方)协商一致，约定以下合同</w:t>
      </w:r>
      <w:r>
        <w:rPr>
          <w:rFonts w:hint="eastAsia" w:ascii="宋体" w:hAnsi="宋体" w:eastAsia="宋体" w:cs="宋体"/>
          <w:snapToGrid/>
          <w:kern w:val="2"/>
          <w:sz w:val="24"/>
          <w:szCs w:val="24"/>
          <w:highlight w:val="none"/>
          <w:lang w:eastAsia="zh-CN"/>
        </w:rPr>
        <w:t>条款，以兹共同遵守、全面履行。</w:t>
      </w:r>
    </w:p>
    <w:p w14:paraId="2698918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4" w:name="_Toc15367"/>
      <w:bookmarkStart w:id="15" w:name="_Toc22967"/>
      <w:bookmarkStart w:id="16" w:name="_Toc28855"/>
      <w:bookmarkStart w:id="17" w:name="_Toc20421"/>
      <w:bookmarkStart w:id="18" w:name="_Toc19273"/>
      <w:r>
        <w:rPr>
          <w:rFonts w:hint="eastAsia" w:ascii="宋体" w:hAnsi="宋体" w:eastAsia="宋体" w:cs="宋体"/>
          <w:b/>
          <w:bCs/>
          <w:snapToGrid/>
          <w:kern w:val="2"/>
          <w:sz w:val="24"/>
          <w:szCs w:val="24"/>
          <w:highlight w:val="none"/>
          <w:lang w:eastAsia="zh-CN"/>
        </w:rPr>
        <w:t>1.1 合同组成部分</w:t>
      </w:r>
      <w:bookmarkEnd w:id="14"/>
      <w:bookmarkEnd w:id="15"/>
      <w:bookmarkEnd w:id="16"/>
      <w:bookmarkEnd w:id="17"/>
      <w:bookmarkEnd w:id="18"/>
    </w:p>
    <w:p w14:paraId="41F4B7B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AC6960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1.1.1 本合同及其补充合同、变更协议；</w:t>
      </w:r>
    </w:p>
    <w:p w14:paraId="6236357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1.1.2 中标通知书；</w:t>
      </w:r>
    </w:p>
    <w:p w14:paraId="667E1F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1.1.3 投标文件（含澄清或者说明文件）；</w:t>
      </w:r>
    </w:p>
    <w:p w14:paraId="75AD013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1.1.4 招标文件（含澄清或者修改文件）；</w:t>
      </w:r>
    </w:p>
    <w:p w14:paraId="3A40952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1.1.5 其他相关采购文件。</w:t>
      </w:r>
    </w:p>
    <w:p w14:paraId="7194EBE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9" w:name="_Toc6773"/>
      <w:bookmarkStart w:id="20" w:name="_Toc22185"/>
      <w:bookmarkStart w:id="21" w:name="_Toc6311"/>
      <w:bookmarkStart w:id="22" w:name="_Toc18585"/>
      <w:bookmarkStart w:id="23" w:name="_Toc2918"/>
      <w:r>
        <w:rPr>
          <w:rFonts w:hint="eastAsia" w:ascii="宋体" w:hAnsi="宋体" w:eastAsia="宋体" w:cs="宋体"/>
          <w:b/>
          <w:bCs/>
          <w:snapToGrid/>
          <w:kern w:val="2"/>
          <w:sz w:val="24"/>
          <w:szCs w:val="24"/>
          <w:highlight w:val="none"/>
          <w:lang w:eastAsia="zh-CN"/>
        </w:rPr>
        <w:t>1.2 标的</w:t>
      </w:r>
      <w:bookmarkEnd w:id="19"/>
      <w:bookmarkEnd w:id="20"/>
      <w:bookmarkEnd w:id="21"/>
      <w:bookmarkEnd w:id="22"/>
      <w:bookmarkEnd w:id="23"/>
    </w:p>
    <w:p w14:paraId="12EF27B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u w:val="single"/>
          <w:lang w:eastAsia="zh-CN"/>
        </w:rPr>
      </w:pPr>
      <w:r>
        <w:rPr>
          <w:rFonts w:hint="eastAsia" w:ascii="宋体" w:hAnsi="宋体" w:eastAsia="宋体" w:cs="宋体"/>
          <w:snapToGrid/>
          <w:kern w:val="2"/>
          <w:sz w:val="24"/>
          <w:szCs w:val="24"/>
          <w:highlight w:val="none"/>
          <w:lang w:eastAsia="zh-CN"/>
        </w:rPr>
        <w:t>1.2.1 标的名称：</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02B3C8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u w:val="single"/>
          <w:lang w:eastAsia="zh-CN"/>
        </w:rPr>
      </w:pPr>
      <w:r>
        <w:rPr>
          <w:rFonts w:hint="eastAsia" w:ascii="宋体" w:hAnsi="宋体" w:eastAsia="宋体" w:cs="宋体"/>
          <w:snapToGrid/>
          <w:kern w:val="2"/>
          <w:sz w:val="24"/>
          <w:szCs w:val="24"/>
          <w:highlight w:val="none"/>
          <w:lang w:eastAsia="zh-CN"/>
        </w:rPr>
        <w:t>1.2.2 标的数量：</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6D9D44D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1.2.3 标的质量：</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5F50500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24" w:name="_Toc5635"/>
      <w:bookmarkStart w:id="25" w:name="_Toc4929"/>
      <w:bookmarkStart w:id="26" w:name="_Toc13918"/>
      <w:bookmarkStart w:id="27" w:name="_Toc1386"/>
      <w:bookmarkStart w:id="28" w:name="_Toc21124"/>
      <w:r>
        <w:rPr>
          <w:rFonts w:hint="eastAsia" w:ascii="宋体" w:hAnsi="宋体" w:eastAsia="宋体" w:cs="宋体"/>
          <w:b/>
          <w:bCs/>
          <w:snapToGrid/>
          <w:kern w:val="2"/>
          <w:sz w:val="24"/>
          <w:szCs w:val="24"/>
          <w:highlight w:val="none"/>
          <w:lang w:eastAsia="zh-CN"/>
        </w:rPr>
        <w:t>1.3 价款</w:t>
      </w:r>
      <w:bookmarkEnd w:id="24"/>
      <w:bookmarkEnd w:id="25"/>
      <w:bookmarkEnd w:id="26"/>
      <w:bookmarkEnd w:id="27"/>
      <w:bookmarkEnd w:id="28"/>
    </w:p>
    <w:p w14:paraId="4F96BF6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本合同总价为：￥</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元（大写：</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元人民币）。</w:t>
      </w:r>
    </w:p>
    <w:p w14:paraId="20B694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u w:val="single"/>
          <w:lang w:eastAsia="zh-CN"/>
        </w:rPr>
      </w:pPr>
      <w:r>
        <w:rPr>
          <w:rFonts w:hint="eastAsia" w:ascii="宋体" w:hAnsi="宋体" w:eastAsia="宋体" w:cs="宋体"/>
          <w:snapToGrid/>
          <w:kern w:val="2"/>
          <w:sz w:val="24"/>
          <w:szCs w:val="24"/>
          <w:highlight w:val="none"/>
          <w:lang w:eastAsia="zh-CN"/>
        </w:rPr>
        <w:t>分项价格：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6DC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2E9629D">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序号</w:t>
            </w:r>
          </w:p>
        </w:tc>
        <w:tc>
          <w:tcPr>
            <w:tcW w:w="3402" w:type="dxa"/>
            <w:noWrap w:val="0"/>
            <w:vAlign w:val="center"/>
          </w:tcPr>
          <w:p w14:paraId="461A73D0">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分项名称</w:t>
            </w:r>
          </w:p>
        </w:tc>
        <w:tc>
          <w:tcPr>
            <w:tcW w:w="2552" w:type="dxa"/>
            <w:noWrap w:val="0"/>
            <w:vAlign w:val="center"/>
          </w:tcPr>
          <w:p w14:paraId="51690252">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分项价格</w:t>
            </w:r>
          </w:p>
        </w:tc>
      </w:tr>
      <w:tr w14:paraId="573A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D062251">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c>
          <w:tcPr>
            <w:tcW w:w="3402" w:type="dxa"/>
            <w:noWrap w:val="0"/>
            <w:vAlign w:val="center"/>
          </w:tcPr>
          <w:p w14:paraId="41ABD7B5">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c>
          <w:tcPr>
            <w:tcW w:w="2552" w:type="dxa"/>
            <w:noWrap w:val="0"/>
            <w:vAlign w:val="center"/>
          </w:tcPr>
          <w:p w14:paraId="5B06F6E0">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r>
      <w:tr w14:paraId="2916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2A67DE9">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c>
          <w:tcPr>
            <w:tcW w:w="3402" w:type="dxa"/>
            <w:noWrap w:val="0"/>
            <w:vAlign w:val="center"/>
          </w:tcPr>
          <w:p w14:paraId="471DCD60">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c>
          <w:tcPr>
            <w:tcW w:w="2552" w:type="dxa"/>
            <w:noWrap w:val="0"/>
            <w:vAlign w:val="center"/>
          </w:tcPr>
          <w:p w14:paraId="7ABC178A">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r>
      <w:tr w14:paraId="0085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6FA9ACB">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c>
          <w:tcPr>
            <w:tcW w:w="3402" w:type="dxa"/>
            <w:noWrap w:val="0"/>
            <w:vAlign w:val="center"/>
          </w:tcPr>
          <w:p w14:paraId="466335B6">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c>
          <w:tcPr>
            <w:tcW w:w="2552" w:type="dxa"/>
            <w:noWrap w:val="0"/>
            <w:vAlign w:val="center"/>
          </w:tcPr>
          <w:p w14:paraId="11F0C1C3">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r>
      <w:tr w14:paraId="55B0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F92EF13">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c>
          <w:tcPr>
            <w:tcW w:w="3402" w:type="dxa"/>
            <w:noWrap w:val="0"/>
            <w:vAlign w:val="center"/>
          </w:tcPr>
          <w:p w14:paraId="1EF7027C">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c>
          <w:tcPr>
            <w:tcW w:w="2552" w:type="dxa"/>
            <w:noWrap w:val="0"/>
            <w:vAlign w:val="center"/>
          </w:tcPr>
          <w:p w14:paraId="50F353BE">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r>
      <w:tr w14:paraId="6629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75AA5FA9">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总价</w:t>
            </w:r>
          </w:p>
        </w:tc>
        <w:tc>
          <w:tcPr>
            <w:tcW w:w="2552" w:type="dxa"/>
            <w:noWrap w:val="0"/>
            <w:vAlign w:val="center"/>
          </w:tcPr>
          <w:p w14:paraId="4B2EE934">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highlight w:val="none"/>
                <w:lang w:val="en-US" w:eastAsia="zh-CN" w:bidi="ar-SA"/>
              </w:rPr>
            </w:pPr>
          </w:p>
        </w:tc>
      </w:tr>
    </w:tbl>
    <w:p w14:paraId="0CAAA4E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29" w:name="_Toc30506"/>
      <w:bookmarkStart w:id="30" w:name="_Toc14993"/>
      <w:bookmarkStart w:id="31" w:name="_Toc3654"/>
      <w:bookmarkStart w:id="32" w:name="_Toc30158"/>
      <w:bookmarkStart w:id="33" w:name="_Toc26916"/>
      <w:r>
        <w:rPr>
          <w:rFonts w:hint="eastAsia" w:ascii="宋体" w:hAnsi="宋体" w:eastAsia="宋体" w:cs="宋体"/>
          <w:b/>
          <w:bCs/>
          <w:snapToGrid/>
          <w:kern w:val="2"/>
          <w:sz w:val="24"/>
          <w:szCs w:val="24"/>
          <w:highlight w:val="none"/>
          <w:lang w:eastAsia="zh-CN"/>
        </w:rPr>
        <w:t>1.4 付款方式和发票开具方式</w:t>
      </w:r>
      <w:bookmarkEnd w:id="29"/>
      <w:bookmarkEnd w:id="30"/>
      <w:bookmarkEnd w:id="31"/>
      <w:bookmarkEnd w:id="32"/>
      <w:bookmarkEnd w:id="33"/>
    </w:p>
    <w:p w14:paraId="4B00B2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1.4.1付款方式：</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335C15C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1.4.2 发票开具方式：</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6DF10FD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34" w:name="_Toc8772"/>
      <w:bookmarkStart w:id="35" w:name="_Toc11108"/>
      <w:bookmarkStart w:id="36" w:name="_Toc4760"/>
      <w:bookmarkStart w:id="37" w:name="_Toc3625"/>
      <w:bookmarkStart w:id="38" w:name="_Toc31421"/>
      <w:r>
        <w:rPr>
          <w:rFonts w:hint="eastAsia" w:ascii="宋体" w:hAnsi="宋体" w:eastAsia="宋体" w:cs="宋体"/>
          <w:b/>
          <w:bCs/>
          <w:snapToGrid/>
          <w:kern w:val="2"/>
          <w:sz w:val="24"/>
          <w:szCs w:val="24"/>
          <w:highlight w:val="none"/>
          <w:lang w:eastAsia="zh-CN"/>
        </w:rPr>
        <w:t>1.5 履行期限、地点和方式</w:t>
      </w:r>
      <w:bookmarkEnd w:id="34"/>
      <w:bookmarkEnd w:id="35"/>
      <w:bookmarkEnd w:id="36"/>
      <w:bookmarkEnd w:id="37"/>
      <w:bookmarkEnd w:id="38"/>
    </w:p>
    <w:p w14:paraId="2303B4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u w:val="single"/>
          <w:lang w:eastAsia="zh-CN"/>
        </w:rPr>
      </w:pPr>
      <w:r>
        <w:rPr>
          <w:rFonts w:hint="eastAsia" w:ascii="宋体" w:hAnsi="宋体" w:eastAsia="宋体" w:cs="宋体"/>
          <w:snapToGrid/>
          <w:kern w:val="2"/>
          <w:sz w:val="24"/>
          <w:szCs w:val="24"/>
          <w:highlight w:val="none"/>
          <w:lang w:eastAsia="zh-CN"/>
        </w:rPr>
        <w:t>1.5.1 履行期限：</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5AE75F8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1.5.2 履行地点：</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1984B32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1.5.3 履行方式：</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744D92C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39" w:name="_Toc5698"/>
      <w:bookmarkStart w:id="40" w:name="_Toc2375"/>
      <w:bookmarkStart w:id="41" w:name="_Toc24662"/>
      <w:bookmarkStart w:id="42" w:name="_Toc3079"/>
      <w:bookmarkStart w:id="43" w:name="_Toc8586"/>
      <w:r>
        <w:rPr>
          <w:rFonts w:hint="eastAsia" w:ascii="宋体" w:hAnsi="宋体" w:eastAsia="宋体" w:cs="宋体"/>
          <w:b/>
          <w:bCs/>
          <w:snapToGrid/>
          <w:kern w:val="2"/>
          <w:sz w:val="24"/>
          <w:szCs w:val="24"/>
          <w:highlight w:val="none"/>
          <w:lang w:eastAsia="zh-CN"/>
        </w:rPr>
        <w:t>1.6 违约责任</w:t>
      </w:r>
      <w:bookmarkEnd w:id="39"/>
      <w:bookmarkEnd w:id="40"/>
      <w:bookmarkEnd w:id="41"/>
      <w:bookmarkEnd w:id="42"/>
      <w:bookmarkEnd w:id="43"/>
    </w:p>
    <w:p w14:paraId="403256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%计算，最高限额为本合同总价的</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%；迟延履行的违约金计算数额达到前述最高限额之日起，甲方有权在要求乙方支付违约金的同时，书面通知乙方解除本合同；</w:t>
      </w:r>
    </w:p>
    <w:p w14:paraId="5671F9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1.6.2 除不可抗力外，如果甲方没有按照本合同约定的付款方式付款，那么乙方可要求甲方支付违约金，违约金按每迟延付款一日的应付而未付款的</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%计算，最高限额为本合同总价的</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%；迟延付款的违约金计算数额达到前述最高限额之日起，乙方有权在要求甲方支付违约金的同时，书面通知甲方解除本合同；</w:t>
      </w:r>
    </w:p>
    <w:p w14:paraId="218CD6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721DE8F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83271A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0CA04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3BB4A2E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44" w:name="_Toc30329"/>
      <w:bookmarkStart w:id="45" w:name="_Toc18683"/>
      <w:bookmarkStart w:id="46" w:name="_Toc32454"/>
      <w:bookmarkStart w:id="47" w:name="_Toc26807"/>
      <w:bookmarkStart w:id="48" w:name="_Toc9497"/>
      <w:r>
        <w:rPr>
          <w:rFonts w:hint="eastAsia" w:ascii="宋体" w:hAnsi="宋体" w:eastAsia="宋体" w:cs="宋体"/>
          <w:b/>
          <w:bCs/>
          <w:snapToGrid/>
          <w:kern w:val="2"/>
          <w:sz w:val="24"/>
          <w:szCs w:val="24"/>
          <w:highlight w:val="none"/>
          <w:lang w:eastAsia="zh-CN"/>
        </w:rPr>
        <w:t>1.7 合同争议的解决</w:t>
      </w:r>
      <w:bookmarkEnd w:id="44"/>
      <w:bookmarkEnd w:id="45"/>
      <w:bookmarkEnd w:id="46"/>
      <w:bookmarkEnd w:id="47"/>
      <w:bookmarkEnd w:id="48"/>
    </w:p>
    <w:p w14:paraId="381132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本合同履行过程中发生的任何争议，双方当事人均可通过和解或者调解解决；不愿和解、调解或者和解、调解不成的，可以选择下列第</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种方式解决：</w:t>
      </w:r>
    </w:p>
    <w:p w14:paraId="599C44C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1.7.1 将争议提交</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仲裁委员会依申请仲裁时其现行有效的仲裁规则裁决；</w:t>
      </w:r>
    </w:p>
    <w:p w14:paraId="69730B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1.7.2 向</w:t>
      </w:r>
      <w:r>
        <w:rPr>
          <w:rFonts w:hint="eastAsia" w:ascii="宋体" w:hAnsi="宋体" w:eastAsia="宋体" w:cs="宋体"/>
          <w:snapToGrid/>
          <w:kern w:val="2"/>
          <w:sz w:val="24"/>
          <w:szCs w:val="24"/>
          <w:highlight w:val="none"/>
          <w:u w:val="single"/>
          <w:lang w:eastAsia="zh-CN"/>
        </w:rPr>
        <w:t xml:space="preserve">   （被告住所地、合同履行地、合同签订地、原告住所地、标的物所在地等与争议有实际联系的地点中选出的人民法院名称）    </w:t>
      </w:r>
      <w:r>
        <w:rPr>
          <w:rFonts w:hint="eastAsia" w:ascii="宋体" w:hAnsi="宋体" w:eastAsia="宋体" w:cs="宋体"/>
          <w:snapToGrid/>
          <w:kern w:val="2"/>
          <w:sz w:val="24"/>
          <w:szCs w:val="24"/>
          <w:highlight w:val="none"/>
          <w:lang w:eastAsia="zh-CN"/>
        </w:rPr>
        <w:t>人民法院起诉。</w:t>
      </w:r>
    </w:p>
    <w:p w14:paraId="7DCBB0A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49" w:name="_Toc23784"/>
      <w:bookmarkStart w:id="50" w:name="_Toc15827"/>
      <w:bookmarkStart w:id="51" w:name="_Toc16417"/>
      <w:bookmarkStart w:id="52" w:name="_Toc26227"/>
      <w:bookmarkStart w:id="53" w:name="_Toc12273"/>
      <w:r>
        <w:rPr>
          <w:rFonts w:hint="eastAsia" w:ascii="宋体" w:hAnsi="宋体" w:eastAsia="宋体" w:cs="宋体"/>
          <w:b/>
          <w:bCs/>
          <w:snapToGrid/>
          <w:kern w:val="2"/>
          <w:sz w:val="24"/>
          <w:szCs w:val="24"/>
          <w:highlight w:val="none"/>
          <w:lang w:eastAsia="zh-CN"/>
        </w:rPr>
        <w:t>1.8 合同生效</w:t>
      </w:r>
      <w:bookmarkEnd w:id="49"/>
      <w:bookmarkEnd w:id="50"/>
      <w:bookmarkEnd w:id="51"/>
      <w:bookmarkEnd w:id="52"/>
      <w:bookmarkEnd w:id="53"/>
    </w:p>
    <w:p w14:paraId="1A9ACF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snapToGrid/>
          <w:kern w:val="2"/>
          <w:sz w:val="24"/>
          <w:szCs w:val="24"/>
          <w:highlight w:val="none"/>
          <w:lang w:eastAsia="zh-CN"/>
        </w:rPr>
      </w:pPr>
      <w:r>
        <w:rPr>
          <w:rFonts w:hint="eastAsia" w:ascii="宋体" w:hAnsi="宋体" w:eastAsia="宋体" w:cs="宋体"/>
          <w:snapToGrid/>
          <w:kern w:val="2"/>
          <w:sz w:val="24"/>
          <w:szCs w:val="24"/>
          <w:highlight w:val="none"/>
          <w:lang w:eastAsia="zh-CN"/>
        </w:rPr>
        <w:t>本合同自双方当事人盖章或者签字时生效。</w:t>
      </w:r>
    </w:p>
    <w:p w14:paraId="3F9EA85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val="zh-CN" w:eastAsia="zh-CN"/>
        </w:rPr>
      </w:pPr>
    </w:p>
    <w:p w14:paraId="0A4C1394">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b/>
          <w:snapToGrid/>
          <w:kern w:val="2"/>
          <w:sz w:val="24"/>
          <w:szCs w:val="24"/>
          <w:highlight w:val="none"/>
          <w:lang w:val="zh-CN" w:eastAsia="zh-CN"/>
        </w:rPr>
        <w:t>甲方</w:t>
      </w:r>
      <w:r>
        <w:rPr>
          <w:rFonts w:hint="eastAsia" w:ascii="宋体" w:hAnsi="宋体" w:eastAsia="宋体" w:cs="宋体"/>
          <w:snapToGrid/>
          <w:kern w:val="2"/>
          <w:sz w:val="24"/>
          <w:szCs w:val="24"/>
          <w:highlight w:val="none"/>
          <w:lang w:val="zh-CN" w:eastAsia="zh-CN"/>
        </w:rPr>
        <w:t xml:space="preserve">：                             </w:t>
      </w:r>
      <w:r>
        <w:rPr>
          <w:rFonts w:hint="eastAsia" w:ascii="宋体" w:hAnsi="宋体" w:eastAsia="宋体" w:cs="宋体"/>
          <w:b/>
          <w:snapToGrid/>
          <w:kern w:val="2"/>
          <w:sz w:val="24"/>
          <w:szCs w:val="24"/>
          <w:highlight w:val="none"/>
          <w:lang w:val="zh-CN" w:eastAsia="zh-CN"/>
        </w:rPr>
        <w:t xml:space="preserve">      乙方</w:t>
      </w:r>
      <w:r>
        <w:rPr>
          <w:rFonts w:hint="eastAsia" w:ascii="宋体" w:hAnsi="宋体" w:eastAsia="宋体" w:cs="宋体"/>
          <w:snapToGrid/>
          <w:kern w:val="2"/>
          <w:sz w:val="24"/>
          <w:szCs w:val="24"/>
          <w:highlight w:val="none"/>
          <w:lang w:val="zh-CN" w:eastAsia="zh-CN"/>
        </w:rPr>
        <w:t>：</w:t>
      </w:r>
    </w:p>
    <w:p w14:paraId="120B705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统一社会信用代码：                        统一社会信用代码或身份证号码：</w:t>
      </w:r>
    </w:p>
    <w:p w14:paraId="6D8B608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val="zh-CN" w:eastAsia="zh-CN"/>
        </w:rPr>
      </w:pPr>
    </w:p>
    <w:p w14:paraId="6576C3D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住所：                                   住所：</w:t>
      </w:r>
    </w:p>
    <w:p w14:paraId="1056616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法定代表人或                             法定代表人</w:t>
      </w:r>
    </w:p>
    <w:p w14:paraId="50818D3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 xml:space="preserve">授权代表（签字）：                        或授权代表（签字）: </w:t>
      </w:r>
    </w:p>
    <w:p w14:paraId="3C9812E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联系人：                                 联系人：</w:t>
      </w:r>
    </w:p>
    <w:p w14:paraId="62D8410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约定送达地址：                           约定送达地址：</w:t>
      </w:r>
    </w:p>
    <w:p w14:paraId="0B138C0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邮政编码：                               邮政编码：</w:t>
      </w:r>
    </w:p>
    <w:p w14:paraId="164A0F5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 xml:space="preserve">电话:                                    电话: </w:t>
      </w:r>
    </w:p>
    <w:p w14:paraId="65EFC70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传真:                                    传真:</w:t>
      </w:r>
    </w:p>
    <w:p w14:paraId="567AF5E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zh-CN" w:eastAsia="zh-CN"/>
        </w:rPr>
        <w:t>电子邮箱：                               电子邮箱：</w:t>
      </w:r>
    </w:p>
    <w:p w14:paraId="454C361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 xml:space="preserve">开户银行：                               开户银行： </w:t>
      </w:r>
    </w:p>
    <w:p w14:paraId="19D307A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 xml:space="preserve">开户名称：                               开户名称： </w:t>
      </w:r>
    </w:p>
    <w:p w14:paraId="7771479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开户账号：</w:t>
      </w:r>
      <w:r>
        <w:rPr>
          <w:rFonts w:hint="eastAsia" w:ascii="宋体" w:hAnsi="宋体" w:eastAsia="宋体" w:cs="宋体"/>
          <w:snapToGrid/>
          <w:kern w:val="2"/>
          <w:sz w:val="24"/>
          <w:szCs w:val="24"/>
          <w:highlight w:val="none"/>
          <w:lang w:val="zh-CN" w:eastAsia="zh-CN"/>
        </w:rPr>
        <w:t xml:space="preserve">                               </w:t>
      </w:r>
      <w:r>
        <w:rPr>
          <w:rFonts w:hint="eastAsia" w:ascii="宋体" w:hAnsi="宋体" w:eastAsia="宋体" w:cs="宋体"/>
          <w:snapToGrid/>
          <w:kern w:val="2"/>
          <w:sz w:val="24"/>
          <w:szCs w:val="24"/>
          <w:highlight w:val="none"/>
          <w:lang w:eastAsia="zh-CN"/>
        </w:rPr>
        <w:t>开户账号：</w:t>
      </w:r>
    </w:p>
    <w:p w14:paraId="4C43F9B3">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napToGrid/>
          <w:kern w:val="2"/>
          <w:sz w:val="24"/>
          <w:szCs w:val="24"/>
          <w:highlight w:val="none"/>
          <w:lang w:eastAsia="zh-CN"/>
        </w:rPr>
      </w:pPr>
      <w:bookmarkStart w:id="54" w:name="_Toc331685783"/>
    </w:p>
    <w:p w14:paraId="78178D60">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napToGrid/>
          <w:kern w:val="2"/>
          <w:sz w:val="24"/>
          <w:szCs w:val="24"/>
          <w:highlight w:val="none"/>
          <w:lang w:eastAsia="zh-CN"/>
        </w:rPr>
      </w:pPr>
    </w:p>
    <w:p w14:paraId="12CE4DDF">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napToGrid/>
          <w:kern w:val="0"/>
          <w:sz w:val="24"/>
          <w:szCs w:val="24"/>
          <w:highlight w:val="none"/>
          <w:lang w:eastAsia="zh-CN"/>
        </w:rPr>
      </w:pPr>
    </w:p>
    <w:p w14:paraId="500411CA">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napToGrid/>
          <w:kern w:val="0"/>
          <w:sz w:val="24"/>
          <w:szCs w:val="24"/>
          <w:highlight w:val="none"/>
          <w:lang w:eastAsia="zh-CN"/>
        </w:rPr>
      </w:pPr>
    </w:p>
    <w:p w14:paraId="64077661">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napToGrid/>
          <w:kern w:val="0"/>
          <w:sz w:val="24"/>
          <w:szCs w:val="24"/>
          <w:highlight w:val="none"/>
          <w:lang w:eastAsia="zh-CN"/>
        </w:rPr>
      </w:pPr>
    </w:p>
    <w:p w14:paraId="13A13BF8">
      <w:pPr>
        <w:widowControl w:val="0"/>
        <w:ind w:left="0" w:leftChars="0" w:firstLine="848" w:firstLineChars="352"/>
        <w:jc w:val="both"/>
        <w:rPr>
          <w:rFonts w:hint="eastAsia" w:ascii="宋体" w:hAnsi="宋体" w:eastAsia="宋体" w:cs="宋体"/>
          <w:b/>
          <w:kern w:val="0"/>
          <w:sz w:val="24"/>
          <w:szCs w:val="24"/>
          <w:highlight w:val="none"/>
          <w:lang w:val="en-US" w:eastAsia="zh-CN" w:bidi="ar-SA"/>
        </w:rPr>
      </w:pPr>
    </w:p>
    <w:p w14:paraId="10D3EFC9">
      <w:pPr>
        <w:widowControl w:val="0"/>
        <w:ind w:left="0" w:leftChars="0" w:firstLine="848" w:firstLineChars="352"/>
        <w:jc w:val="both"/>
        <w:rPr>
          <w:rFonts w:hint="eastAsia" w:ascii="宋体" w:hAnsi="宋体" w:eastAsia="宋体" w:cs="宋体"/>
          <w:b/>
          <w:kern w:val="0"/>
          <w:sz w:val="24"/>
          <w:szCs w:val="24"/>
          <w:highlight w:val="none"/>
          <w:lang w:val="en-US" w:eastAsia="zh-CN" w:bidi="ar-SA"/>
        </w:rPr>
      </w:pPr>
    </w:p>
    <w:p w14:paraId="4F66652E">
      <w:pPr>
        <w:widowControl w:val="0"/>
        <w:ind w:left="0" w:leftChars="0" w:firstLine="848" w:firstLineChars="352"/>
        <w:jc w:val="both"/>
        <w:rPr>
          <w:rFonts w:hint="eastAsia" w:ascii="宋体" w:hAnsi="宋体" w:eastAsia="宋体" w:cs="宋体"/>
          <w:b/>
          <w:kern w:val="0"/>
          <w:sz w:val="24"/>
          <w:szCs w:val="24"/>
          <w:highlight w:val="none"/>
          <w:lang w:val="en-US" w:eastAsia="zh-CN" w:bidi="ar-SA"/>
        </w:rPr>
      </w:pPr>
    </w:p>
    <w:p w14:paraId="6FF5584B">
      <w:pPr>
        <w:widowControl w:val="0"/>
        <w:ind w:left="0" w:leftChars="0" w:firstLine="848" w:firstLineChars="352"/>
        <w:jc w:val="both"/>
        <w:rPr>
          <w:rFonts w:hint="eastAsia" w:ascii="宋体" w:hAnsi="宋体" w:eastAsia="宋体" w:cs="宋体"/>
          <w:b/>
          <w:kern w:val="0"/>
          <w:sz w:val="24"/>
          <w:szCs w:val="24"/>
          <w:highlight w:val="none"/>
          <w:lang w:val="en-US" w:eastAsia="zh-CN" w:bidi="ar-SA"/>
        </w:rPr>
      </w:pPr>
    </w:p>
    <w:p w14:paraId="4603B3AA">
      <w:pPr>
        <w:widowControl w:val="0"/>
        <w:ind w:left="0" w:leftChars="0" w:firstLine="848" w:firstLineChars="352"/>
        <w:jc w:val="both"/>
        <w:rPr>
          <w:rFonts w:hint="eastAsia" w:ascii="宋体" w:hAnsi="宋体" w:eastAsia="宋体" w:cs="宋体"/>
          <w:b/>
          <w:kern w:val="0"/>
          <w:sz w:val="24"/>
          <w:szCs w:val="24"/>
          <w:highlight w:val="none"/>
          <w:lang w:val="en-US" w:eastAsia="zh-CN" w:bidi="ar-SA"/>
        </w:rPr>
      </w:pPr>
    </w:p>
    <w:p w14:paraId="3C478B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snapToGrid/>
          <w:kern w:val="0"/>
          <w:sz w:val="24"/>
          <w:szCs w:val="24"/>
          <w:highlight w:val="none"/>
          <w:lang w:eastAsia="zh-CN"/>
        </w:rPr>
      </w:pPr>
    </w:p>
    <w:p w14:paraId="31754E9F">
      <w:pPr>
        <w:widowControl w:val="0"/>
        <w:ind w:left="0" w:leftChars="0" w:firstLine="848" w:firstLineChars="352"/>
        <w:jc w:val="both"/>
        <w:rPr>
          <w:rFonts w:hint="eastAsia" w:ascii="宋体" w:hAnsi="宋体" w:eastAsia="宋体" w:cs="宋体"/>
          <w:b/>
          <w:kern w:val="0"/>
          <w:sz w:val="24"/>
          <w:szCs w:val="24"/>
          <w:highlight w:val="none"/>
          <w:lang w:val="en-US" w:eastAsia="zh-CN" w:bidi="ar-SA"/>
        </w:rPr>
      </w:pPr>
    </w:p>
    <w:p w14:paraId="1CB3A14B">
      <w:pPr>
        <w:widowControl w:val="0"/>
        <w:ind w:left="0" w:leftChars="0" w:firstLine="848" w:firstLineChars="352"/>
        <w:jc w:val="both"/>
        <w:rPr>
          <w:rFonts w:hint="eastAsia" w:ascii="宋体" w:hAnsi="宋体" w:eastAsia="宋体" w:cs="宋体"/>
          <w:b/>
          <w:kern w:val="0"/>
          <w:sz w:val="24"/>
          <w:szCs w:val="24"/>
          <w:highlight w:val="none"/>
          <w:lang w:val="en-US" w:eastAsia="zh-CN" w:bidi="ar-SA"/>
        </w:rPr>
      </w:pPr>
    </w:p>
    <w:p w14:paraId="205C60CD">
      <w:pPr>
        <w:widowControl w:val="0"/>
        <w:ind w:left="0" w:leftChars="0" w:firstLine="848" w:firstLineChars="352"/>
        <w:jc w:val="both"/>
        <w:rPr>
          <w:rFonts w:hint="eastAsia" w:ascii="宋体" w:hAnsi="宋体" w:eastAsia="宋体" w:cs="宋体"/>
          <w:b/>
          <w:kern w:val="0"/>
          <w:sz w:val="24"/>
          <w:szCs w:val="24"/>
          <w:highlight w:val="none"/>
          <w:lang w:val="en-US" w:eastAsia="zh-CN" w:bidi="ar-SA"/>
        </w:rPr>
      </w:pPr>
    </w:p>
    <w:p w14:paraId="289A3F40">
      <w:pPr>
        <w:widowControl w:val="0"/>
        <w:ind w:left="0" w:leftChars="0" w:firstLine="848" w:firstLineChars="352"/>
        <w:jc w:val="both"/>
        <w:rPr>
          <w:rFonts w:hint="eastAsia" w:ascii="宋体" w:hAnsi="宋体" w:eastAsia="宋体" w:cs="宋体"/>
          <w:b/>
          <w:kern w:val="0"/>
          <w:sz w:val="24"/>
          <w:szCs w:val="24"/>
          <w:highlight w:val="none"/>
          <w:lang w:val="en-US" w:eastAsia="zh-CN" w:bidi="ar-SA"/>
        </w:rPr>
      </w:pPr>
    </w:p>
    <w:p w14:paraId="6622BE03">
      <w:pPr>
        <w:pageBreakBefore w:val="0"/>
        <w:widowControl w:val="0"/>
        <w:numPr>
          <w:ilvl w:val="0"/>
          <w:numId w:val="2"/>
        </w:numPr>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snapToGrid/>
          <w:kern w:val="2"/>
          <w:sz w:val="28"/>
          <w:szCs w:val="28"/>
          <w:highlight w:val="none"/>
          <w:lang w:val="zh-CN" w:eastAsia="zh-CN"/>
        </w:rPr>
      </w:pPr>
      <w:r>
        <w:rPr>
          <w:rFonts w:hint="eastAsia" w:ascii="宋体" w:hAnsi="宋体" w:eastAsia="宋体" w:cs="宋体"/>
          <w:b/>
          <w:snapToGrid/>
          <w:kern w:val="2"/>
          <w:sz w:val="28"/>
          <w:szCs w:val="28"/>
          <w:highlight w:val="none"/>
          <w:lang w:val="zh-CN" w:eastAsia="zh-CN"/>
        </w:rPr>
        <w:t>合同一般条款</w:t>
      </w:r>
      <w:bookmarkEnd w:id="54"/>
    </w:p>
    <w:p w14:paraId="274595F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55" w:name="_Ref467379205"/>
      <w:bookmarkStart w:id="56" w:name="_Ref467379195"/>
      <w:bookmarkStart w:id="57" w:name="_Ref467379094"/>
      <w:bookmarkStart w:id="58" w:name="_Toc5228"/>
      <w:bookmarkStart w:id="59" w:name="_Toc19680"/>
      <w:bookmarkStart w:id="60" w:name="_Toc259093669"/>
      <w:bookmarkStart w:id="61" w:name="_Ref467378499"/>
      <w:bookmarkStart w:id="62" w:name="_Toc14021"/>
      <w:bookmarkStart w:id="63" w:name="_Toc25079"/>
      <w:bookmarkStart w:id="64" w:name="_Toc487900349"/>
      <w:bookmarkStart w:id="65" w:name="_Ref467379225"/>
      <w:bookmarkStart w:id="66" w:name="_Ref467379101"/>
      <w:bookmarkStart w:id="67" w:name="_Toc31297"/>
      <w:bookmarkStart w:id="68" w:name="_Ref467378404"/>
      <w:bookmarkStart w:id="69" w:name="_Ref467379109"/>
      <w:bookmarkStart w:id="70" w:name="_Ref467379214"/>
      <w:bookmarkStart w:id="71" w:name="_Ref467378463"/>
      <w:bookmarkStart w:id="72" w:name="_Toc279701240"/>
      <w:r>
        <w:rPr>
          <w:rFonts w:hint="eastAsia" w:ascii="宋体" w:hAnsi="宋体" w:eastAsia="宋体" w:cs="宋体"/>
          <w:b/>
          <w:bCs/>
          <w:snapToGrid/>
          <w:kern w:val="2"/>
          <w:sz w:val="24"/>
          <w:szCs w:val="24"/>
          <w:highlight w:val="none"/>
          <w:lang w:eastAsia="zh-CN"/>
        </w:rPr>
        <w:t>2.1 定义</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DD5DC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本合同中的下列词语应按以下内容进行解释：</w:t>
      </w:r>
    </w:p>
    <w:p w14:paraId="54C303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2.1.1 “合同”系指采购人和中标供应商签订的载明双方当事人所达成的协议，并包括所有的附件、附录和构成合同的其他文件。</w:t>
      </w:r>
    </w:p>
    <w:p w14:paraId="5A178F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2.1.2 “合同价”系指根据合同约定，中标供应商在完全履行合同义务后，采购人应支付给中标供应商的价格。</w:t>
      </w:r>
    </w:p>
    <w:p w14:paraId="5689AD3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2.1.3 “服务”系指中标供应商根据合同约定应向采购人履行的除货物和工程以外的其他政府采购对象，包括采购人自身需要的服务和向社会公众提供的公共服务。</w:t>
      </w:r>
    </w:p>
    <w:p w14:paraId="4BC7EAB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bookmarkStart w:id="73" w:name="_Ref467378840"/>
      <w:r>
        <w:rPr>
          <w:rFonts w:hint="eastAsia" w:ascii="宋体" w:hAnsi="宋体" w:eastAsia="宋体" w:cs="宋体"/>
          <w:snapToGrid/>
          <w:kern w:val="2"/>
          <w:sz w:val="24"/>
          <w:szCs w:val="24"/>
          <w:highlight w:val="none"/>
          <w:lang w:eastAsia="zh-CN"/>
        </w:rPr>
        <w:t>2.1.4 “甲方”系指与中标供应商签署合同的采购人</w:t>
      </w:r>
      <w:bookmarkEnd w:id="73"/>
      <w:r>
        <w:rPr>
          <w:rFonts w:hint="eastAsia" w:ascii="宋体" w:hAnsi="宋体" w:eastAsia="宋体" w:cs="宋体"/>
          <w:snapToGrid/>
          <w:kern w:val="2"/>
          <w:sz w:val="24"/>
          <w:szCs w:val="24"/>
          <w:highlight w:val="none"/>
          <w:lang w:eastAsia="zh-CN"/>
        </w:rPr>
        <w:t>；采购人委托采购代理机构代表其与乙方签订合同的，采购人的授权委托书作为合同附件。</w:t>
      </w:r>
    </w:p>
    <w:p w14:paraId="146771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bookmarkStart w:id="74" w:name="_Ref467379400"/>
      <w:r>
        <w:rPr>
          <w:rFonts w:hint="eastAsia" w:ascii="宋体" w:hAnsi="宋体" w:eastAsia="宋体" w:cs="宋体"/>
          <w:snapToGrid/>
          <w:kern w:val="2"/>
          <w:sz w:val="24"/>
          <w:szCs w:val="24"/>
          <w:highlight w:val="none"/>
          <w:lang w:eastAsia="zh-CN"/>
        </w:rPr>
        <w:t>2.1.5 “乙方”系指根据合同约定提供服务的中标供应商</w:t>
      </w:r>
      <w:bookmarkEnd w:id="74"/>
      <w:r>
        <w:rPr>
          <w:rFonts w:hint="eastAsia" w:ascii="宋体" w:hAnsi="宋体" w:eastAsia="宋体" w:cs="宋体"/>
          <w:snapToGrid/>
          <w:kern w:val="2"/>
          <w:sz w:val="24"/>
          <w:szCs w:val="24"/>
          <w:highlight w:val="none"/>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C8BFF9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bookmarkStart w:id="75" w:name="_Ref467379436"/>
      <w:r>
        <w:rPr>
          <w:rFonts w:hint="eastAsia" w:ascii="宋体" w:hAnsi="宋体" w:eastAsia="宋体" w:cs="宋体"/>
          <w:snapToGrid/>
          <w:kern w:val="2"/>
          <w:sz w:val="24"/>
          <w:szCs w:val="24"/>
          <w:highlight w:val="none"/>
          <w:lang w:eastAsia="zh-CN"/>
        </w:rPr>
        <w:t>2.1.6 “现场”系指合同约定提供服务的地点。</w:t>
      </w:r>
      <w:bookmarkEnd w:id="75"/>
    </w:p>
    <w:p w14:paraId="306901B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76" w:name="_Toc487900350"/>
      <w:bookmarkStart w:id="77" w:name="_Toc23289"/>
      <w:bookmarkStart w:id="78" w:name="_Toc16752"/>
      <w:bookmarkStart w:id="79" w:name="_Toc279701241"/>
      <w:bookmarkStart w:id="80" w:name="_Toc31402"/>
      <w:bookmarkStart w:id="81" w:name="_Toc3769"/>
      <w:bookmarkStart w:id="82" w:name="_Toc19539"/>
      <w:bookmarkStart w:id="83" w:name="_Toc259093670"/>
      <w:r>
        <w:rPr>
          <w:rFonts w:hint="eastAsia" w:ascii="宋体" w:hAnsi="宋体" w:eastAsia="宋体" w:cs="宋体"/>
          <w:b/>
          <w:bCs/>
          <w:snapToGrid/>
          <w:kern w:val="2"/>
          <w:sz w:val="24"/>
          <w:szCs w:val="24"/>
          <w:highlight w:val="none"/>
          <w:lang w:eastAsia="zh-CN"/>
        </w:rPr>
        <w:t>2.2 技术规范</w:t>
      </w:r>
      <w:bookmarkEnd w:id="76"/>
      <w:bookmarkEnd w:id="77"/>
      <w:bookmarkEnd w:id="78"/>
      <w:bookmarkEnd w:id="79"/>
      <w:bookmarkEnd w:id="80"/>
      <w:bookmarkEnd w:id="81"/>
      <w:bookmarkEnd w:id="82"/>
      <w:bookmarkEnd w:id="83"/>
    </w:p>
    <w:p w14:paraId="06A0878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527E95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84" w:name="_Toc27945"/>
      <w:bookmarkStart w:id="85" w:name="_Toc4133"/>
      <w:bookmarkStart w:id="86" w:name="_Toc13673"/>
      <w:bookmarkStart w:id="87" w:name="_Toc279701242"/>
      <w:bookmarkStart w:id="88" w:name="_Toc9161"/>
      <w:bookmarkStart w:id="89" w:name="_Toc487900351"/>
      <w:bookmarkStart w:id="90" w:name="_Toc12412"/>
      <w:bookmarkStart w:id="91" w:name="_Toc259093671"/>
      <w:r>
        <w:rPr>
          <w:rFonts w:hint="eastAsia" w:ascii="宋体" w:hAnsi="宋体" w:eastAsia="宋体" w:cs="宋体"/>
          <w:b/>
          <w:bCs/>
          <w:snapToGrid/>
          <w:kern w:val="2"/>
          <w:sz w:val="24"/>
          <w:szCs w:val="24"/>
          <w:highlight w:val="none"/>
          <w:lang w:eastAsia="zh-CN"/>
        </w:rPr>
        <w:t>2.3 知识产权</w:t>
      </w:r>
      <w:bookmarkEnd w:id="84"/>
      <w:bookmarkEnd w:id="85"/>
      <w:bookmarkEnd w:id="86"/>
      <w:bookmarkEnd w:id="87"/>
      <w:bookmarkEnd w:id="88"/>
      <w:bookmarkEnd w:id="89"/>
      <w:bookmarkEnd w:id="90"/>
      <w:bookmarkEnd w:id="91"/>
    </w:p>
    <w:p w14:paraId="676EA09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C3FB0F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2.3.2 合同涉及技术成果的归属和收益的分成办法的，详见</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w:t>
      </w:r>
    </w:p>
    <w:p w14:paraId="5ABCA70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r>
        <w:rPr>
          <w:rFonts w:hint="eastAsia" w:ascii="宋体" w:hAnsi="宋体" w:eastAsia="宋体" w:cs="宋体"/>
          <w:b/>
          <w:bCs/>
          <w:snapToGrid/>
          <w:kern w:val="2"/>
          <w:sz w:val="24"/>
          <w:szCs w:val="24"/>
          <w:highlight w:val="none"/>
          <w:lang w:eastAsia="zh-CN"/>
        </w:rPr>
        <w:t>2.4 履约检查和问题反馈</w:t>
      </w:r>
    </w:p>
    <w:p w14:paraId="408BDA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bookmarkStart w:id="92" w:name="_Ref467379657"/>
      <w:r>
        <w:rPr>
          <w:rFonts w:hint="eastAsia" w:ascii="宋体" w:hAnsi="宋体" w:eastAsia="宋体" w:cs="宋体"/>
          <w:snapToGrid/>
          <w:kern w:val="2"/>
          <w:sz w:val="24"/>
          <w:szCs w:val="24"/>
          <w:highlight w:val="none"/>
          <w:lang w:eastAsia="zh-CN"/>
        </w:rPr>
        <w:t>2.4.1</w:t>
      </w:r>
      <w:bookmarkEnd w:id="92"/>
      <w:bookmarkStart w:id="93" w:name="_Toc186431854"/>
      <w:bookmarkStart w:id="94" w:name="_Ref467379793"/>
      <w:bookmarkStart w:id="95" w:name="_Toc487900357"/>
      <w:bookmarkStart w:id="96" w:name="_Toc279701247"/>
      <w:bookmarkStart w:id="97" w:name="_Toc259093676"/>
      <w:bookmarkStart w:id="98" w:name="_Ref467379807"/>
      <w:r>
        <w:rPr>
          <w:rFonts w:hint="eastAsia" w:ascii="宋体" w:hAnsi="宋体" w:eastAsia="宋体" w:cs="宋体"/>
          <w:snapToGrid/>
          <w:kern w:val="2"/>
          <w:sz w:val="24"/>
          <w:szCs w:val="24"/>
          <w:highlight w:val="none"/>
          <w:lang w:eastAsia="zh-CN"/>
        </w:rPr>
        <w:t>甲方有权在其认为必要时，对乙方是否能够按照合同约定提供服务进行履约检查，以确保乙方所提供的服务能够依约满足甲方之项目需求，但不得因履约检查妨碍乙方的正常工作，乙方应予积极配合；</w:t>
      </w:r>
    </w:p>
    <w:p w14:paraId="44CDA8C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2.4.2 合同履行期间，甲方有权将履行过程中出现的问题反馈给乙方，双方当事人应以书面形式约定需要完善和改进的内容</w:t>
      </w:r>
      <w:bookmarkEnd w:id="93"/>
      <w:bookmarkStart w:id="99" w:name="_Toc186431855"/>
      <w:r>
        <w:rPr>
          <w:rFonts w:hint="eastAsia" w:ascii="宋体" w:hAnsi="宋体" w:eastAsia="宋体" w:cs="宋体"/>
          <w:snapToGrid/>
          <w:kern w:val="2"/>
          <w:sz w:val="24"/>
          <w:szCs w:val="24"/>
          <w:highlight w:val="none"/>
          <w:lang w:eastAsia="zh-CN"/>
        </w:rPr>
        <w:t>。</w:t>
      </w:r>
    </w:p>
    <w:bookmarkEnd w:id="99"/>
    <w:p w14:paraId="07DDEAD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00" w:name="_Toc32670"/>
      <w:bookmarkStart w:id="101" w:name="_Toc22011"/>
      <w:bookmarkStart w:id="102" w:name="_Toc31233"/>
      <w:bookmarkStart w:id="103" w:name="_Toc15447"/>
      <w:bookmarkStart w:id="104" w:name="_Toc26555"/>
      <w:r>
        <w:rPr>
          <w:rFonts w:hint="eastAsia" w:ascii="宋体" w:hAnsi="宋体" w:eastAsia="宋体" w:cs="宋体"/>
          <w:b/>
          <w:bCs/>
          <w:snapToGrid/>
          <w:kern w:val="2"/>
          <w:sz w:val="24"/>
          <w:szCs w:val="24"/>
          <w:highlight w:val="none"/>
          <w:lang w:eastAsia="zh-CN"/>
        </w:rPr>
        <w:t>2.5 结算方式和付款条件</w:t>
      </w:r>
      <w:bookmarkEnd w:id="94"/>
      <w:bookmarkEnd w:id="95"/>
      <w:bookmarkEnd w:id="96"/>
      <w:bookmarkEnd w:id="97"/>
      <w:bookmarkEnd w:id="98"/>
      <w:bookmarkEnd w:id="100"/>
      <w:bookmarkEnd w:id="101"/>
      <w:bookmarkEnd w:id="102"/>
      <w:bookmarkEnd w:id="103"/>
      <w:bookmarkEnd w:id="104"/>
    </w:p>
    <w:p w14:paraId="6C666FF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详见</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w:t>
      </w:r>
    </w:p>
    <w:p w14:paraId="658A161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05" w:name="_Toc259093677"/>
      <w:bookmarkStart w:id="106" w:name="_Toc487900358"/>
      <w:bookmarkStart w:id="107" w:name="_Toc279701248"/>
      <w:bookmarkStart w:id="108" w:name="_Ref467379852"/>
      <w:bookmarkStart w:id="109" w:name="_Ref467379863"/>
      <w:bookmarkStart w:id="110" w:name="_Ref467379923"/>
      <w:bookmarkStart w:id="111" w:name="_Toc30507"/>
      <w:bookmarkStart w:id="112" w:name="_Toc13467"/>
      <w:bookmarkStart w:id="113" w:name="_Toc13154"/>
      <w:bookmarkStart w:id="114" w:name="_Toc16163"/>
      <w:bookmarkStart w:id="115" w:name="_Toc18990"/>
      <w:r>
        <w:rPr>
          <w:rFonts w:hint="eastAsia" w:ascii="宋体" w:hAnsi="宋体" w:eastAsia="宋体" w:cs="宋体"/>
          <w:b/>
          <w:bCs/>
          <w:snapToGrid/>
          <w:kern w:val="2"/>
          <w:sz w:val="24"/>
          <w:szCs w:val="24"/>
          <w:highlight w:val="none"/>
          <w:lang w:eastAsia="zh-CN"/>
        </w:rPr>
        <w:t>2.6 技术资料</w:t>
      </w:r>
      <w:bookmarkEnd w:id="105"/>
      <w:bookmarkEnd w:id="106"/>
      <w:bookmarkEnd w:id="107"/>
      <w:bookmarkEnd w:id="108"/>
      <w:bookmarkEnd w:id="109"/>
      <w:bookmarkEnd w:id="110"/>
      <w:r>
        <w:rPr>
          <w:rFonts w:hint="eastAsia" w:ascii="宋体" w:hAnsi="宋体" w:eastAsia="宋体" w:cs="宋体"/>
          <w:b/>
          <w:bCs/>
          <w:snapToGrid/>
          <w:kern w:val="2"/>
          <w:sz w:val="24"/>
          <w:szCs w:val="24"/>
          <w:highlight w:val="none"/>
          <w:lang w:eastAsia="zh-CN"/>
        </w:rPr>
        <w:t>和保密义务</w:t>
      </w:r>
      <w:bookmarkEnd w:id="111"/>
      <w:bookmarkEnd w:id="112"/>
      <w:bookmarkEnd w:id="113"/>
      <w:bookmarkEnd w:id="114"/>
      <w:bookmarkEnd w:id="115"/>
    </w:p>
    <w:p w14:paraId="352EE9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2.6.1 乙方有权依据合同约定和项目需要，向甲方了解有关情况，调阅有关资料等，甲方应予积极配合；</w:t>
      </w:r>
    </w:p>
    <w:p w14:paraId="62A690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2.6.2 乙方有义务妥善保管和保护由甲方提供的前款信息和资料等；</w:t>
      </w:r>
    </w:p>
    <w:p w14:paraId="49EC9AD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7730AA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16" w:name="_Toc19069"/>
      <w:bookmarkStart w:id="117" w:name="_Toc259093681"/>
      <w:bookmarkStart w:id="118" w:name="_Toc487900362"/>
      <w:bookmarkStart w:id="119" w:name="_Toc279701252"/>
      <w:r>
        <w:rPr>
          <w:rFonts w:hint="eastAsia" w:ascii="宋体" w:hAnsi="宋体" w:eastAsia="宋体" w:cs="宋体"/>
          <w:b/>
          <w:bCs/>
          <w:snapToGrid/>
          <w:kern w:val="2"/>
          <w:sz w:val="24"/>
          <w:szCs w:val="24"/>
          <w:highlight w:val="none"/>
          <w:lang w:eastAsia="zh-CN"/>
        </w:rPr>
        <w:t>2.7 质量保证</w:t>
      </w:r>
      <w:bookmarkEnd w:id="116"/>
    </w:p>
    <w:p w14:paraId="4965265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2.7.1 乙方应建立和完善履行合同的内部质量保证体系，并提供相关内部规章制度给甲方，以便甲方进行监督检查；</w:t>
      </w:r>
    </w:p>
    <w:p w14:paraId="6AD2B7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2.7.2 乙方应保证履行合同的人员数量和素质、软件和硬件设备的配置、场地、环境和设施等满足全面履行合同的要求，并应接受甲方的监督检查。</w:t>
      </w:r>
    </w:p>
    <w:p w14:paraId="405303A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20" w:name="_Toc22267"/>
      <w:r>
        <w:rPr>
          <w:rFonts w:hint="eastAsia" w:ascii="宋体" w:hAnsi="宋体" w:eastAsia="宋体" w:cs="宋体"/>
          <w:b/>
          <w:bCs/>
          <w:snapToGrid/>
          <w:kern w:val="2"/>
          <w:sz w:val="24"/>
          <w:szCs w:val="24"/>
          <w:highlight w:val="none"/>
          <w:lang w:eastAsia="zh-CN"/>
        </w:rPr>
        <w:t>2.8 延迟</w:t>
      </w:r>
      <w:bookmarkEnd w:id="117"/>
      <w:bookmarkEnd w:id="118"/>
      <w:bookmarkEnd w:id="119"/>
      <w:r>
        <w:rPr>
          <w:rFonts w:hint="eastAsia" w:ascii="宋体" w:hAnsi="宋体" w:eastAsia="宋体" w:cs="宋体"/>
          <w:b/>
          <w:bCs/>
          <w:snapToGrid/>
          <w:kern w:val="2"/>
          <w:sz w:val="24"/>
          <w:szCs w:val="24"/>
          <w:highlight w:val="none"/>
          <w:lang w:eastAsia="zh-CN"/>
        </w:rPr>
        <w:t>履行</w:t>
      </w:r>
      <w:bookmarkEnd w:id="120"/>
    </w:p>
    <w:p w14:paraId="2D9A2A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F8E655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21" w:name="_Toc10611"/>
      <w:bookmarkStart w:id="122" w:name="_Toc487900364"/>
      <w:bookmarkStart w:id="123" w:name="_Toc279701254"/>
      <w:bookmarkStart w:id="124" w:name="_Ref467378121"/>
      <w:bookmarkStart w:id="125" w:name="_Toc259093683"/>
      <w:r>
        <w:rPr>
          <w:rFonts w:hint="eastAsia" w:ascii="宋体" w:hAnsi="宋体" w:eastAsia="宋体" w:cs="宋体"/>
          <w:b/>
          <w:bCs/>
          <w:snapToGrid/>
          <w:kern w:val="2"/>
          <w:sz w:val="24"/>
          <w:szCs w:val="24"/>
          <w:highlight w:val="none"/>
          <w:lang w:eastAsia="zh-CN"/>
        </w:rPr>
        <w:t>2.9 合同变更</w:t>
      </w:r>
      <w:bookmarkEnd w:id="121"/>
    </w:p>
    <w:p w14:paraId="367D09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2.9.1 双方当事人协商一致，可以签订书面补充合同的形式变更合同，但不得违背采购文件确定的事项，且如果系追加与合同标的相同的服务的，那么所有补充合同的采购金额不得超过原合同价的10%；</w:t>
      </w:r>
    </w:p>
    <w:p w14:paraId="21C6CD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2.9.2 合同继续履行将损害国家利益和社会公共利益的，双方当事人应当以书面形式变更合同。有过错的一方应当承担赔偿责任，双方当事人都有过错的，各自承担相应的责任。</w:t>
      </w:r>
      <w:bookmarkStart w:id="126" w:name="_Toc487900369"/>
      <w:bookmarkStart w:id="127" w:name="_Toc259093688"/>
      <w:bookmarkStart w:id="128" w:name="_Toc279701259"/>
    </w:p>
    <w:p w14:paraId="3248EAC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29" w:name="_Toc42"/>
      <w:bookmarkStart w:id="130" w:name="_Toc23368"/>
      <w:bookmarkStart w:id="131" w:name="_Toc26689"/>
      <w:bookmarkStart w:id="132" w:name="_Toc21830"/>
      <w:bookmarkStart w:id="133" w:name="_Toc10663"/>
      <w:r>
        <w:rPr>
          <w:rFonts w:hint="eastAsia" w:ascii="宋体" w:hAnsi="宋体" w:eastAsia="宋体" w:cs="宋体"/>
          <w:b/>
          <w:bCs/>
          <w:snapToGrid/>
          <w:kern w:val="2"/>
          <w:sz w:val="24"/>
          <w:szCs w:val="24"/>
          <w:highlight w:val="none"/>
          <w:lang w:eastAsia="zh-CN"/>
        </w:rPr>
        <w:t>2.10 合同转让</w:t>
      </w:r>
      <w:bookmarkEnd w:id="126"/>
      <w:bookmarkEnd w:id="127"/>
      <w:bookmarkEnd w:id="128"/>
      <w:r>
        <w:rPr>
          <w:rFonts w:hint="eastAsia" w:ascii="宋体" w:hAnsi="宋体" w:eastAsia="宋体" w:cs="宋体"/>
          <w:b/>
          <w:bCs/>
          <w:snapToGrid/>
          <w:kern w:val="2"/>
          <w:sz w:val="24"/>
          <w:szCs w:val="24"/>
          <w:highlight w:val="none"/>
          <w:lang w:eastAsia="zh-CN"/>
        </w:rPr>
        <w:t>和分包</w:t>
      </w:r>
      <w:bookmarkEnd w:id="129"/>
      <w:bookmarkEnd w:id="130"/>
      <w:bookmarkEnd w:id="131"/>
      <w:bookmarkEnd w:id="132"/>
      <w:bookmarkEnd w:id="133"/>
    </w:p>
    <w:p w14:paraId="6F0F05D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655E3B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34" w:name="_Toc25571"/>
      <w:bookmarkStart w:id="135" w:name="_Toc32494"/>
      <w:bookmarkStart w:id="136" w:name="_Toc4720"/>
      <w:bookmarkStart w:id="137" w:name="_Toc14371"/>
      <w:bookmarkStart w:id="138" w:name="_Toc26633"/>
      <w:r>
        <w:rPr>
          <w:rFonts w:hint="eastAsia" w:ascii="宋体" w:hAnsi="宋体" w:eastAsia="宋体" w:cs="宋体"/>
          <w:b/>
          <w:bCs/>
          <w:snapToGrid/>
          <w:kern w:val="2"/>
          <w:sz w:val="24"/>
          <w:szCs w:val="24"/>
          <w:highlight w:val="none"/>
          <w:lang w:eastAsia="zh-CN"/>
        </w:rPr>
        <w:t>2.11 不可抗力</w:t>
      </w:r>
      <w:bookmarkEnd w:id="134"/>
      <w:bookmarkEnd w:id="135"/>
      <w:bookmarkEnd w:id="136"/>
      <w:bookmarkEnd w:id="137"/>
      <w:bookmarkEnd w:id="138"/>
    </w:p>
    <w:p w14:paraId="3837045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2.11.1如果任何一方遭遇法律规定的不可抗力，致使合同履行受阻时，履行合同的期限应予延长，延长的期限应相当于不可抗力所影响的时间；</w:t>
      </w:r>
    </w:p>
    <w:p w14:paraId="3AFDD42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2.11.2 因不可抗力致使不能实现合同目的的，当事人可以解除合同；</w:t>
      </w:r>
    </w:p>
    <w:p w14:paraId="16880D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2.11.3 因不可抗力致使合同有变更必要的，双方当事人应在</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约定时间内以书面形式变更合同；</w:t>
      </w:r>
    </w:p>
    <w:p w14:paraId="37ECDD9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2.11.4受不可抗力影响的一方在不可抗力发生后，应在</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约定时间内以书面形式通知对方当事人，并在</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约定时间内，将有关部门出具的证明文件送达对方当事人。</w:t>
      </w:r>
    </w:p>
    <w:p w14:paraId="35F79E0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39" w:name="_Toc23854"/>
      <w:bookmarkStart w:id="140" w:name="_Toc24465"/>
      <w:bookmarkStart w:id="141" w:name="_Toc25783"/>
      <w:bookmarkStart w:id="142" w:name="_Toc279701255"/>
      <w:bookmarkStart w:id="143" w:name="_Toc487900365"/>
      <w:bookmarkStart w:id="144" w:name="_Toc3638"/>
      <w:bookmarkStart w:id="145" w:name="_Toc259093684"/>
      <w:bookmarkStart w:id="146" w:name="_Toc14115"/>
      <w:r>
        <w:rPr>
          <w:rFonts w:hint="eastAsia" w:ascii="宋体" w:hAnsi="宋体" w:eastAsia="宋体" w:cs="宋体"/>
          <w:b/>
          <w:bCs/>
          <w:snapToGrid/>
          <w:kern w:val="2"/>
          <w:sz w:val="24"/>
          <w:szCs w:val="24"/>
          <w:highlight w:val="none"/>
          <w:lang w:eastAsia="zh-CN"/>
        </w:rPr>
        <w:t>2.12 税费</w:t>
      </w:r>
      <w:bookmarkEnd w:id="139"/>
      <w:bookmarkEnd w:id="140"/>
      <w:bookmarkEnd w:id="141"/>
      <w:bookmarkEnd w:id="142"/>
      <w:bookmarkEnd w:id="143"/>
      <w:bookmarkEnd w:id="144"/>
      <w:bookmarkEnd w:id="145"/>
      <w:bookmarkEnd w:id="146"/>
    </w:p>
    <w:p w14:paraId="43EFB3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与合同有关的一切税费，均按照中华人民共和国法律的相关规定缴纳。</w:t>
      </w:r>
    </w:p>
    <w:p w14:paraId="24C5A3F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47" w:name="_Toc279701258"/>
      <w:bookmarkStart w:id="148" w:name="_Toc487900368"/>
      <w:bookmarkStart w:id="149" w:name="_Toc7315"/>
      <w:bookmarkStart w:id="150" w:name="_Toc259093687"/>
      <w:bookmarkStart w:id="151" w:name="_Toc26883"/>
      <w:bookmarkStart w:id="152" w:name="_Toc25525"/>
      <w:bookmarkStart w:id="153" w:name="_Toc30105"/>
      <w:bookmarkStart w:id="154" w:name="_Toc14814"/>
      <w:r>
        <w:rPr>
          <w:rFonts w:hint="eastAsia" w:ascii="宋体" w:hAnsi="宋体" w:eastAsia="宋体" w:cs="宋体"/>
          <w:b/>
          <w:bCs/>
          <w:snapToGrid/>
          <w:kern w:val="2"/>
          <w:sz w:val="24"/>
          <w:szCs w:val="24"/>
          <w:highlight w:val="none"/>
          <w:lang w:eastAsia="zh-CN"/>
        </w:rPr>
        <w:t>2.13 乙方破产</w:t>
      </w:r>
      <w:bookmarkEnd w:id="147"/>
      <w:bookmarkEnd w:id="148"/>
      <w:bookmarkEnd w:id="149"/>
      <w:bookmarkEnd w:id="150"/>
      <w:bookmarkEnd w:id="151"/>
      <w:bookmarkEnd w:id="152"/>
      <w:bookmarkEnd w:id="153"/>
      <w:bookmarkEnd w:id="154"/>
    </w:p>
    <w:p w14:paraId="6B20523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0466EA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55" w:name="_Toc2016"/>
      <w:bookmarkStart w:id="156" w:name="_Toc23323"/>
      <w:bookmarkStart w:id="157" w:name="_Toc1123"/>
      <w:r>
        <w:rPr>
          <w:rFonts w:hint="eastAsia" w:ascii="宋体" w:hAnsi="宋体" w:eastAsia="宋体" w:cs="宋体"/>
          <w:b/>
          <w:bCs/>
          <w:snapToGrid/>
          <w:kern w:val="2"/>
          <w:sz w:val="24"/>
          <w:szCs w:val="24"/>
          <w:highlight w:val="none"/>
          <w:lang w:eastAsia="zh-CN"/>
        </w:rPr>
        <w:t>2.14 合同中止、终止</w:t>
      </w:r>
      <w:bookmarkEnd w:id="155"/>
      <w:bookmarkEnd w:id="156"/>
      <w:bookmarkEnd w:id="157"/>
    </w:p>
    <w:p w14:paraId="5E1D61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2.14.1 双方当事人不得擅自中止或者终止合同；</w:t>
      </w:r>
    </w:p>
    <w:p w14:paraId="4B64EFC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2.14.2合同继续履行将损害国家利益和社会公共利益的，双方当事人应当中止或者终止合同。有过错的一方应当承担赔偿责任，双方当事人都有过错的，各自承担相应的责任。</w:t>
      </w:r>
    </w:p>
    <w:p w14:paraId="2F8D079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58" w:name="_Toc17363"/>
      <w:bookmarkStart w:id="159" w:name="_Toc1969"/>
      <w:bookmarkStart w:id="160" w:name="_Toc14525"/>
      <w:r>
        <w:rPr>
          <w:rFonts w:hint="eastAsia" w:ascii="宋体" w:hAnsi="宋体" w:eastAsia="宋体" w:cs="宋体"/>
          <w:b/>
          <w:bCs/>
          <w:snapToGrid/>
          <w:kern w:val="2"/>
          <w:sz w:val="24"/>
          <w:szCs w:val="24"/>
          <w:highlight w:val="none"/>
          <w:lang w:eastAsia="zh-CN"/>
        </w:rPr>
        <w:t>2.15 检验和验收</w:t>
      </w:r>
      <w:bookmarkEnd w:id="158"/>
      <w:bookmarkEnd w:id="159"/>
      <w:bookmarkEnd w:id="160"/>
    </w:p>
    <w:p w14:paraId="28661CA0">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2.15.1 乙方按照</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的约定，定期提交服务报告，甲方按照</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的约定进行定期验收；</w:t>
      </w:r>
    </w:p>
    <w:p w14:paraId="5A30AE72">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E58ABEE">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2.15.3 检验和验收标准、程序等具体内容以及前述验收书的效力详见</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i/>
          <w:snapToGrid/>
          <w:kern w:val="2"/>
          <w:sz w:val="24"/>
          <w:szCs w:val="24"/>
          <w:highlight w:val="none"/>
          <w:lang w:eastAsia="zh-CN"/>
        </w:rPr>
        <w:t>。</w:t>
      </w:r>
    </w:p>
    <w:bookmarkEnd w:id="122"/>
    <w:bookmarkEnd w:id="123"/>
    <w:bookmarkEnd w:id="124"/>
    <w:bookmarkEnd w:id="125"/>
    <w:p w14:paraId="1BD166D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61" w:name="_Toc487900371"/>
      <w:bookmarkStart w:id="162" w:name="_Toc259093690"/>
      <w:bookmarkStart w:id="163" w:name="_Toc279701261"/>
      <w:bookmarkStart w:id="164" w:name="_Toc9808"/>
      <w:bookmarkStart w:id="165" w:name="_Toc31892"/>
      <w:bookmarkStart w:id="166" w:name="_Toc25198"/>
      <w:bookmarkStart w:id="167" w:name="_Toc2308"/>
      <w:bookmarkStart w:id="168" w:name="_Toc12666"/>
      <w:r>
        <w:rPr>
          <w:rFonts w:hint="eastAsia" w:ascii="宋体" w:hAnsi="宋体" w:eastAsia="宋体" w:cs="宋体"/>
          <w:b/>
          <w:bCs/>
          <w:snapToGrid/>
          <w:kern w:val="2"/>
          <w:sz w:val="24"/>
          <w:szCs w:val="24"/>
          <w:highlight w:val="none"/>
          <w:lang w:eastAsia="zh-CN"/>
        </w:rPr>
        <w:t>2.16 通知</w:t>
      </w:r>
      <w:bookmarkEnd w:id="161"/>
      <w:bookmarkEnd w:id="162"/>
      <w:bookmarkEnd w:id="163"/>
      <w:r>
        <w:rPr>
          <w:rFonts w:hint="eastAsia" w:ascii="宋体" w:hAnsi="宋体" w:eastAsia="宋体" w:cs="宋体"/>
          <w:b/>
          <w:bCs/>
          <w:snapToGrid/>
          <w:kern w:val="2"/>
          <w:sz w:val="24"/>
          <w:szCs w:val="24"/>
          <w:highlight w:val="none"/>
          <w:lang w:eastAsia="zh-CN"/>
        </w:rPr>
        <w:t>和送达</w:t>
      </w:r>
      <w:bookmarkEnd w:id="164"/>
      <w:bookmarkEnd w:id="165"/>
      <w:bookmarkEnd w:id="166"/>
      <w:bookmarkEnd w:id="167"/>
      <w:bookmarkEnd w:id="168"/>
    </w:p>
    <w:p w14:paraId="487D470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bookmarkStart w:id="169" w:name="_Toc7073"/>
      <w:bookmarkStart w:id="170" w:name="_Toc29220"/>
      <w:bookmarkStart w:id="171" w:name="_Toc279701262"/>
      <w:bookmarkStart w:id="172" w:name="_Toc259093691"/>
      <w:bookmarkStart w:id="173" w:name="_Toc487900372"/>
      <w:r>
        <w:rPr>
          <w:rFonts w:hint="eastAsia" w:ascii="宋体" w:hAnsi="宋体" w:eastAsia="宋体" w:cs="宋体"/>
          <w:snapToGrid/>
          <w:kern w:val="2"/>
          <w:sz w:val="24"/>
          <w:szCs w:val="24"/>
          <w:highlight w:val="none"/>
          <w:lang w:eastAsia="zh-CN"/>
        </w:rPr>
        <w:t>2.16.1 任何一方因履行合同而以合同第一部分尾部所列明的</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发出的所有通知、文件、材料，均视为已向对方当事人送达；任何一方变更上述送达方式或者地址的，应于</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个工作日内书面通知对方当事人，在对方当事人收到有关变更通知之前，变更前的约定送达方式或者地址仍视为有效。</w:t>
      </w:r>
      <w:bookmarkEnd w:id="169"/>
      <w:bookmarkEnd w:id="170"/>
    </w:p>
    <w:p w14:paraId="236E1B1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bookmarkStart w:id="174" w:name="_Toc18401"/>
      <w:bookmarkStart w:id="175" w:name="_Toc27674"/>
      <w:r>
        <w:rPr>
          <w:rFonts w:hint="eastAsia" w:ascii="宋体" w:hAnsi="宋体" w:eastAsia="宋体" w:cs="宋体"/>
          <w:snapToGrid/>
          <w:kern w:val="2"/>
          <w:sz w:val="24"/>
          <w:szCs w:val="24"/>
          <w:highlight w:val="none"/>
          <w:lang w:eastAsia="zh-CN"/>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4"/>
      <w:bookmarkEnd w:id="175"/>
    </w:p>
    <w:bookmarkEnd w:id="171"/>
    <w:bookmarkEnd w:id="172"/>
    <w:bookmarkEnd w:id="173"/>
    <w:p w14:paraId="532CC71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76" w:name="_Toc27644"/>
      <w:bookmarkStart w:id="177" w:name="_Toc279701263"/>
      <w:bookmarkStart w:id="178" w:name="_Toc20808"/>
      <w:bookmarkStart w:id="179" w:name="_Toc12254"/>
      <w:bookmarkStart w:id="180" w:name="_Toc487900373"/>
      <w:bookmarkStart w:id="181" w:name="_Toc28906"/>
      <w:bookmarkStart w:id="182" w:name="_Toc5063"/>
      <w:bookmarkStart w:id="183" w:name="_Toc259093692"/>
      <w:r>
        <w:rPr>
          <w:rFonts w:hint="eastAsia" w:ascii="宋体" w:hAnsi="宋体" w:eastAsia="宋体" w:cs="宋体"/>
          <w:b/>
          <w:bCs/>
          <w:snapToGrid/>
          <w:kern w:val="2"/>
          <w:sz w:val="24"/>
          <w:szCs w:val="24"/>
          <w:highlight w:val="none"/>
          <w:lang w:eastAsia="zh-CN"/>
        </w:rPr>
        <w:t>2.17 合同使用的文字和适用的法律</w:t>
      </w:r>
      <w:bookmarkEnd w:id="176"/>
      <w:bookmarkEnd w:id="177"/>
      <w:bookmarkEnd w:id="178"/>
      <w:bookmarkEnd w:id="179"/>
      <w:bookmarkEnd w:id="180"/>
      <w:bookmarkEnd w:id="181"/>
      <w:bookmarkEnd w:id="182"/>
      <w:bookmarkEnd w:id="183"/>
    </w:p>
    <w:p w14:paraId="39AA52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2.17.1 合同使用汉语书就、变更和解释；</w:t>
      </w:r>
    </w:p>
    <w:p w14:paraId="39EBF2A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2.17.2 合同适用中华人民共和国法律。</w:t>
      </w:r>
    </w:p>
    <w:p w14:paraId="4A22DFE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bookmarkStart w:id="184" w:name="_Toc279701264"/>
      <w:bookmarkStart w:id="185" w:name="_Toc30096"/>
      <w:bookmarkStart w:id="186" w:name="_Toc27127"/>
      <w:bookmarkStart w:id="187" w:name="_Toc1492"/>
      <w:bookmarkStart w:id="188" w:name="_Toc27403"/>
      <w:bookmarkStart w:id="189" w:name="_Toc259093693"/>
      <w:bookmarkStart w:id="190" w:name="_Toc22266"/>
      <w:bookmarkStart w:id="191" w:name="_Toc487900374"/>
      <w:r>
        <w:rPr>
          <w:rFonts w:hint="eastAsia" w:ascii="宋体" w:hAnsi="宋体" w:eastAsia="宋体" w:cs="宋体"/>
          <w:b/>
          <w:bCs/>
          <w:snapToGrid/>
          <w:kern w:val="2"/>
          <w:sz w:val="24"/>
          <w:szCs w:val="24"/>
          <w:highlight w:val="none"/>
          <w:lang w:eastAsia="zh-CN"/>
        </w:rPr>
        <w:t>2.18 履约保证金</w:t>
      </w:r>
      <w:bookmarkEnd w:id="184"/>
      <w:bookmarkEnd w:id="185"/>
      <w:bookmarkEnd w:id="186"/>
      <w:bookmarkEnd w:id="187"/>
      <w:bookmarkEnd w:id="188"/>
      <w:bookmarkEnd w:id="189"/>
      <w:bookmarkEnd w:id="190"/>
    </w:p>
    <w:p w14:paraId="5B54CB5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2.18.1 采购文件要求乙方提交履约保证金的，乙方应按</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约定的方式，以支票、汇票、本票或者金融机构、担保机构出具的保函等非现金形式，提交不超过合同价10%的履约保证金；</w:t>
      </w:r>
    </w:p>
    <w:p w14:paraId="461574E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2.18.2 履约保证金在</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约定期间内不予退还或者应完全有效，前述约定期间届满之日起</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个工作日内，甲方应将履约保证金退还乙方；</w:t>
      </w:r>
    </w:p>
    <w:p w14:paraId="1749919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1"/>
    <w:p w14:paraId="028E159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r>
        <w:rPr>
          <w:rFonts w:hint="eastAsia" w:ascii="宋体" w:hAnsi="宋体" w:eastAsia="宋体" w:cs="宋体"/>
          <w:b/>
          <w:bCs/>
          <w:snapToGrid/>
          <w:kern w:val="2"/>
          <w:sz w:val="24"/>
          <w:szCs w:val="24"/>
          <w:highlight w:val="none"/>
          <w:lang w:eastAsia="zh-CN"/>
        </w:rPr>
        <w:t>2.19 合同份数</w:t>
      </w:r>
    </w:p>
    <w:p w14:paraId="5B7A085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合同份数按</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规定，每份均具有同等法律效力。</w:t>
      </w:r>
    </w:p>
    <w:p w14:paraId="0DC130AB">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bookmarkStart w:id="192" w:name="_Toc30216"/>
      <w:bookmarkStart w:id="193" w:name="_Toc331685784"/>
    </w:p>
    <w:p w14:paraId="25DFF805">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37E5266F">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427EA5A9">
      <w:pPr>
        <w:widowControl w:val="0"/>
        <w:ind w:left="0" w:leftChars="0" w:firstLine="989" w:firstLineChars="352"/>
        <w:jc w:val="both"/>
        <w:rPr>
          <w:rFonts w:hint="eastAsia" w:ascii="宋体" w:hAnsi="宋体" w:eastAsia="宋体" w:cs="宋体"/>
          <w:b/>
          <w:kern w:val="2"/>
          <w:sz w:val="28"/>
          <w:szCs w:val="28"/>
          <w:highlight w:val="none"/>
          <w:lang w:val="zh-CN" w:eastAsia="zh-CN" w:bidi="ar-SA"/>
        </w:rPr>
      </w:pPr>
    </w:p>
    <w:p w14:paraId="02CD5E77">
      <w:pPr>
        <w:widowControl w:val="0"/>
        <w:ind w:left="0" w:leftChars="0" w:firstLine="989" w:firstLineChars="352"/>
        <w:jc w:val="both"/>
        <w:rPr>
          <w:rFonts w:hint="eastAsia" w:ascii="宋体" w:hAnsi="宋体" w:eastAsia="宋体" w:cs="宋体"/>
          <w:b/>
          <w:kern w:val="2"/>
          <w:sz w:val="28"/>
          <w:szCs w:val="28"/>
          <w:highlight w:val="none"/>
          <w:lang w:val="zh-CN" w:eastAsia="zh-CN" w:bidi="ar-SA"/>
        </w:rPr>
      </w:pPr>
    </w:p>
    <w:p w14:paraId="16E617F9">
      <w:pPr>
        <w:widowControl w:val="0"/>
        <w:ind w:left="0" w:leftChars="0" w:firstLine="989" w:firstLineChars="352"/>
        <w:jc w:val="both"/>
        <w:rPr>
          <w:rFonts w:hint="eastAsia" w:ascii="宋体" w:hAnsi="宋体" w:eastAsia="宋体" w:cs="宋体"/>
          <w:b/>
          <w:kern w:val="2"/>
          <w:sz w:val="28"/>
          <w:szCs w:val="28"/>
          <w:highlight w:val="none"/>
          <w:lang w:val="zh-CN" w:eastAsia="zh-CN" w:bidi="ar-SA"/>
        </w:rPr>
      </w:pPr>
    </w:p>
    <w:p w14:paraId="360BFECD">
      <w:pPr>
        <w:widowControl w:val="0"/>
        <w:ind w:left="0" w:leftChars="0" w:firstLine="989" w:firstLineChars="352"/>
        <w:jc w:val="both"/>
        <w:rPr>
          <w:rFonts w:hint="eastAsia" w:ascii="宋体" w:hAnsi="宋体" w:eastAsia="宋体" w:cs="宋体"/>
          <w:b/>
          <w:kern w:val="2"/>
          <w:sz w:val="28"/>
          <w:szCs w:val="28"/>
          <w:highlight w:val="none"/>
          <w:lang w:val="zh-CN" w:eastAsia="zh-CN" w:bidi="ar-SA"/>
        </w:rPr>
      </w:pPr>
    </w:p>
    <w:p w14:paraId="078B9CDF">
      <w:pPr>
        <w:widowControl w:val="0"/>
        <w:ind w:left="0" w:leftChars="0" w:firstLine="989" w:firstLineChars="352"/>
        <w:jc w:val="both"/>
        <w:rPr>
          <w:rFonts w:hint="eastAsia" w:ascii="宋体" w:hAnsi="宋体" w:eastAsia="宋体" w:cs="宋体"/>
          <w:b/>
          <w:kern w:val="2"/>
          <w:sz w:val="28"/>
          <w:szCs w:val="28"/>
          <w:highlight w:val="none"/>
          <w:lang w:val="zh-CN" w:eastAsia="zh-CN" w:bidi="ar-SA"/>
        </w:rPr>
      </w:pPr>
    </w:p>
    <w:p w14:paraId="6D48563C">
      <w:pPr>
        <w:widowControl w:val="0"/>
        <w:ind w:left="0" w:leftChars="0" w:firstLine="989" w:firstLineChars="352"/>
        <w:jc w:val="both"/>
        <w:rPr>
          <w:rFonts w:hint="eastAsia" w:ascii="宋体" w:hAnsi="宋体" w:eastAsia="宋体" w:cs="宋体"/>
          <w:b/>
          <w:kern w:val="2"/>
          <w:sz w:val="28"/>
          <w:szCs w:val="28"/>
          <w:highlight w:val="none"/>
          <w:lang w:val="zh-CN" w:eastAsia="zh-CN" w:bidi="ar-SA"/>
        </w:rPr>
      </w:pPr>
    </w:p>
    <w:p w14:paraId="478013C5">
      <w:pPr>
        <w:widowControl w:val="0"/>
        <w:ind w:left="0" w:leftChars="0" w:firstLine="989" w:firstLineChars="352"/>
        <w:jc w:val="both"/>
        <w:rPr>
          <w:rFonts w:hint="eastAsia" w:ascii="宋体" w:hAnsi="宋体" w:eastAsia="宋体" w:cs="宋体"/>
          <w:b/>
          <w:kern w:val="2"/>
          <w:sz w:val="28"/>
          <w:szCs w:val="28"/>
          <w:highlight w:val="none"/>
          <w:lang w:val="zh-CN" w:eastAsia="zh-CN" w:bidi="ar-SA"/>
        </w:rPr>
      </w:pPr>
    </w:p>
    <w:p w14:paraId="48D22E6F">
      <w:pPr>
        <w:widowControl w:val="0"/>
        <w:ind w:left="0" w:leftChars="0" w:firstLine="989" w:firstLineChars="352"/>
        <w:jc w:val="both"/>
        <w:rPr>
          <w:rFonts w:hint="eastAsia" w:ascii="宋体" w:hAnsi="宋体" w:eastAsia="宋体" w:cs="宋体"/>
          <w:b/>
          <w:kern w:val="2"/>
          <w:sz w:val="28"/>
          <w:szCs w:val="28"/>
          <w:highlight w:val="none"/>
          <w:lang w:val="zh-CN" w:eastAsia="zh-CN" w:bidi="ar-SA"/>
        </w:rPr>
      </w:pPr>
    </w:p>
    <w:p w14:paraId="0C8790FA">
      <w:pPr>
        <w:widowControl w:val="0"/>
        <w:ind w:left="0" w:leftChars="0" w:firstLine="989" w:firstLineChars="352"/>
        <w:jc w:val="both"/>
        <w:rPr>
          <w:rFonts w:hint="eastAsia" w:ascii="宋体" w:hAnsi="宋体" w:eastAsia="宋体" w:cs="宋体"/>
          <w:b/>
          <w:kern w:val="2"/>
          <w:sz w:val="28"/>
          <w:szCs w:val="28"/>
          <w:highlight w:val="none"/>
          <w:lang w:val="zh-CN" w:eastAsia="zh-CN" w:bidi="ar-SA"/>
        </w:rPr>
      </w:pPr>
    </w:p>
    <w:p w14:paraId="128BBD78">
      <w:pPr>
        <w:widowControl w:val="0"/>
        <w:ind w:left="0" w:leftChars="0" w:firstLine="989" w:firstLineChars="352"/>
        <w:jc w:val="both"/>
        <w:rPr>
          <w:rFonts w:hint="eastAsia" w:ascii="宋体" w:hAnsi="宋体" w:eastAsia="宋体" w:cs="宋体"/>
          <w:b/>
          <w:kern w:val="2"/>
          <w:sz w:val="28"/>
          <w:szCs w:val="28"/>
          <w:highlight w:val="none"/>
          <w:lang w:val="zh-CN" w:eastAsia="zh-CN" w:bidi="ar-SA"/>
        </w:rPr>
      </w:pPr>
    </w:p>
    <w:p w14:paraId="5A77374A">
      <w:pPr>
        <w:widowControl w:val="0"/>
        <w:ind w:left="0" w:leftChars="0" w:firstLine="989" w:firstLineChars="352"/>
        <w:jc w:val="both"/>
        <w:rPr>
          <w:rFonts w:hint="eastAsia" w:ascii="宋体" w:hAnsi="宋体" w:eastAsia="宋体" w:cs="宋体"/>
          <w:b/>
          <w:kern w:val="2"/>
          <w:sz w:val="28"/>
          <w:szCs w:val="28"/>
          <w:highlight w:val="none"/>
          <w:lang w:val="zh-CN" w:eastAsia="zh-CN" w:bidi="ar-SA"/>
        </w:rPr>
      </w:pPr>
    </w:p>
    <w:p w14:paraId="027A307B">
      <w:pPr>
        <w:widowControl w:val="0"/>
        <w:ind w:left="0" w:leftChars="0" w:firstLine="989" w:firstLineChars="352"/>
        <w:jc w:val="both"/>
        <w:rPr>
          <w:rFonts w:hint="eastAsia" w:ascii="宋体" w:hAnsi="宋体" w:eastAsia="宋体" w:cs="宋体"/>
          <w:b/>
          <w:kern w:val="2"/>
          <w:sz w:val="28"/>
          <w:szCs w:val="28"/>
          <w:highlight w:val="none"/>
          <w:lang w:val="zh-CN" w:eastAsia="zh-CN" w:bidi="ar-SA"/>
        </w:rPr>
      </w:pPr>
    </w:p>
    <w:p w14:paraId="6D6BA9CE">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79346A1F">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5F570563">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34F4F51B">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7C8AACE9">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342F8E67">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04C91FBF">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7773C51F">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3DB24CA4">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6ED6B829">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5B60F378">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7FC9B711">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61313FDC">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07306E74">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4D73A82A">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highlight w:val="none"/>
          <w:lang w:val="zh-CN" w:eastAsia="zh-CN"/>
        </w:rPr>
      </w:pPr>
    </w:p>
    <w:p w14:paraId="37A0D334">
      <w:pPr>
        <w:pageBreakBefore w:val="0"/>
        <w:widowControl w:val="0"/>
        <w:numPr>
          <w:ilvl w:val="0"/>
          <w:numId w:val="2"/>
        </w:numPr>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snapToGrid/>
          <w:kern w:val="2"/>
          <w:sz w:val="28"/>
          <w:szCs w:val="28"/>
          <w:highlight w:val="none"/>
          <w:lang w:val="zh-CN" w:eastAsia="zh-CN"/>
        </w:rPr>
      </w:pPr>
      <w:r>
        <w:rPr>
          <w:rFonts w:hint="eastAsia" w:ascii="宋体" w:hAnsi="宋体" w:eastAsia="宋体" w:cs="宋体"/>
          <w:b/>
          <w:snapToGrid/>
          <w:kern w:val="2"/>
          <w:sz w:val="28"/>
          <w:szCs w:val="28"/>
          <w:highlight w:val="none"/>
          <w:lang w:val="zh-CN" w:eastAsia="zh-CN"/>
        </w:rPr>
        <w:t>专用合同条款</w:t>
      </w:r>
      <w:bookmarkEnd w:id="192"/>
    </w:p>
    <w:bookmarkEnd w:id="193"/>
    <w:p w14:paraId="5F5489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p>
    <w:p w14:paraId="383C3D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Calibri" w:hAnsi="Calibri" w:eastAsia="宋体" w:cs="Times New Roman"/>
          <w:snapToGrid/>
          <w:kern w:val="2"/>
          <w:szCs w:val="22"/>
          <w:highlight w:val="none"/>
          <w:lang w:eastAsia="zh-CN"/>
        </w:rPr>
      </w:pPr>
      <w:r>
        <w:rPr>
          <w:rFonts w:hint="eastAsia" w:ascii="宋体" w:hAnsi="宋体" w:eastAsia="宋体" w:cs="宋体"/>
          <w:snapToGrid/>
          <w:kern w:val="2"/>
          <w:sz w:val="24"/>
          <w:szCs w:val="24"/>
          <w:highlight w:val="none"/>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p w14:paraId="1626DE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本项目专业合同条款由甲乙双方签订合同时具体约定。</w:t>
      </w:r>
    </w:p>
    <w:p w14:paraId="64BA10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highlight w:val="none"/>
          <w:lang w:eastAsia="zh-CN"/>
        </w:rPr>
        <w:sectPr>
          <w:headerReference r:id="rId13" w:type="default"/>
          <w:footerReference r:id="rId14" w:type="default"/>
          <w:pgSz w:w="11906" w:h="16839"/>
          <w:pgMar w:top="1417" w:right="1417" w:bottom="1417" w:left="1417" w:header="0" w:footer="987" w:gutter="0"/>
          <w:pgNumType w:fmt="decimal"/>
          <w:cols w:space="720" w:num="1"/>
        </w:sectPr>
      </w:pPr>
    </w:p>
    <w:p w14:paraId="4C8A4A34">
      <w:pPr>
        <w:pStyle w:val="6"/>
        <w:spacing w:line="264" w:lineRule="auto"/>
        <w:rPr>
          <w:color w:val="auto"/>
          <w:highlight w:val="none"/>
        </w:rPr>
      </w:pPr>
    </w:p>
    <w:p w14:paraId="32D3AD1C">
      <w:pPr>
        <w:pStyle w:val="2"/>
        <w:bidi w:val="0"/>
        <w:rPr>
          <w:rFonts w:ascii="宋体" w:hAnsi="宋体" w:eastAsia="宋体" w:cs="宋体"/>
          <w:color w:val="auto"/>
          <w:szCs w:val="44"/>
          <w:highlight w:val="none"/>
        </w:rPr>
      </w:pPr>
      <w:bookmarkStart w:id="194" w:name="bookmark11"/>
      <w:bookmarkEnd w:id="194"/>
      <w:bookmarkStart w:id="195" w:name="_Toc23562"/>
      <w:bookmarkStart w:id="196" w:name="_Toc23724"/>
      <w:r>
        <w:rPr>
          <w:color w:val="auto"/>
          <w:highlight w:val="none"/>
        </w:rPr>
        <w:t>第六章  响应文件格式</w:t>
      </w:r>
      <w:bookmarkEnd w:id="195"/>
      <w:bookmarkEnd w:id="196"/>
    </w:p>
    <w:p w14:paraId="61783058">
      <w:pPr>
        <w:pStyle w:val="6"/>
        <w:spacing w:line="242" w:lineRule="auto"/>
        <w:rPr>
          <w:color w:val="auto"/>
          <w:highlight w:val="none"/>
        </w:rPr>
      </w:pPr>
    </w:p>
    <w:p w14:paraId="276EE991">
      <w:pPr>
        <w:spacing w:before="91" w:line="220" w:lineRule="auto"/>
        <w:ind w:left="4042"/>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响应文件封面</w:t>
      </w:r>
    </w:p>
    <w:p w14:paraId="1C5238C6">
      <w:pPr>
        <w:pStyle w:val="6"/>
        <w:rPr>
          <w:color w:val="auto"/>
          <w:highlight w:val="none"/>
        </w:rPr>
      </w:pPr>
    </w:p>
    <w:p w14:paraId="7EA841AD">
      <w:pPr>
        <w:pStyle w:val="6"/>
        <w:rPr>
          <w:color w:val="auto"/>
          <w:highlight w:val="none"/>
        </w:rPr>
      </w:pPr>
    </w:p>
    <w:p w14:paraId="3CDE2D40">
      <w:pPr>
        <w:pStyle w:val="6"/>
        <w:rPr>
          <w:color w:val="auto"/>
          <w:highlight w:val="none"/>
        </w:rPr>
      </w:pPr>
    </w:p>
    <w:p w14:paraId="691A88AE">
      <w:pPr>
        <w:pStyle w:val="6"/>
        <w:spacing w:line="241" w:lineRule="auto"/>
        <w:rPr>
          <w:color w:val="auto"/>
          <w:highlight w:val="none"/>
        </w:rPr>
      </w:pPr>
    </w:p>
    <w:p w14:paraId="2F94C2AD">
      <w:pPr>
        <w:pStyle w:val="6"/>
        <w:spacing w:line="241" w:lineRule="auto"/>
        <w:rPr>
          <w:color w:val="auto"/>
          <w:highlight w:val="none"/>
        </w:rPr>
      </w:pPr>
    </w:p>
    <w:p w14:paraId="38A92ED9">
      <w:pPr>
        <w:keepNext w:val="0"/>
        <w:keepLines w:val="0"/>
        <w:pageBreakBefore w:val="0"/>
        <w:widowControl/>
        <w:tabs>
          <w:tab w:val="left" w:pos="5587"/>
        </w:tabs>
        <w:kinsoku w:val="0"/>
        <w:wordWrap/>
        <w:overflowPunct/>
        <w:topLinePunct w:val="0"/>
        <w:autoSpaceDE w:val="0"/>
        <w:autoSpaceDN w:val="0"/>
        <w:bidi w:val="0"/>
        <w:adjustRightInd w:val="0"/>
        <w:snapToGrid w:val="0"/>
        <w:spacing w:before="91" w:line="346" w:lineRule="auto"/>
        <w:ind w:left="2228" w:right="0"/>
        <w:textAlignment w:val="baseline"/>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3"/>
          <w:sz w:val="28"/>
          <w:szCs w:val="28"/>
          <w:highlight w:val="none"/>
        </w:rPr>
        <w:t>（项目名称）</w:t>
      </w:r>
      <w:r>
        <w:rPr>
          <w:rFonts w:ascii="宋体" w:hAnsi="宋体" w:eastAsia="宋体" w:cs="宋体"/>
          <w:color w:val="auto"/>
          <w:sz w:val="28"/>
          <w:szCs w:val="28"/>
          <w:highlight w:val="none"/>
        </w:rPr>
        <w:t xml:space="preserve"> </w:t>
      </w:r>
    </w:p>
    <w:p w14:paraId="23AB864D">
      <w:pPr>
        <w:keepNext w:val="0"/>
        <w:keepLines w:val="0"/>
        <w:pageBreakBefore w:val="0"/>
        <w:widowControl/>
        <w:tabs>
          <w:tab w:val="left" w:pos="5587"/>
        </w:tabs>
        <w:kinsoku w:val="0"/>
        <w:wordWrap/>
        <w:overflowPunct/>
        <w:topLinePunct w:val="0"/>
        <w:autoSpaceDE w:val="0"/>
        <w:autoSpaceDN w:val="0"/>
        <w:bidi w:val="0"/>
        <w:adjustRightInd w:val="0"/>
        <w:snapToGrid w:val="0"/>
        <w:spacing w:before="91" w:line="346" w:lineRule="auto"/>
        <w:ind w:left="2228" w:right="0"/>
        <w:textAlignment w:val="baseline"/>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3"/>
          <w:sz w:val="28"/>
          <w:szCs w:val="28"/>
          <w:highlight w:val="none"/>
        </w:rPr>
        <w:t>（项目编号）</w:t>
      </w:r>
    </w:p>
    <w:p w14:paraId="48475CD0">
      <w:pPr>
        <w:pStyle w:val="6"/>
        <w:spacing w:line="254" w:lineRule="auto"/>
        <w:rPr>
          <w:color w:val="auto"/>
          <w:highlight w:val="none"/>
        </w:rPr>
      </w:pPr>
    </w:p>
    <w:p w14:paraId="15B4C4C7">
      <w:pPr>
        <w:pStyle w:val="6"/>
        <w:spacing w:line="255" w:lineRule="auto"/>
        <w:rPr>
          <w:color w:val="auto"/>
          <w:highlight w:val="none"/>
        </w:rPr>
      </w:pPr>
    </w:p>
    <w:p w14:paraId="6A4D9D2A">
      <w:pPr>
        <w:pStyle w:val="6"/>
        <w:spacing w:line="255" w:lineRule="auto"/>
        <w:rPr>
          <w:color w:val="auto"/>
          <w:highlight w:val="none"/>
        </w:rPr>
      </w:pPr>
    </w:p>
    <w:p w14:paraId="6E2F99AC">
      <w:pPr>
        <w:pStyle w:val="6"/>
        <w:spacing w:line="255" w:lineRule="auto"/>
        <w:rPr>
          <w:color w:val="auto"/>
          <w:highlight w:val="none"/>
        </w:rPr>
      </w:pPr>
    </w:p>
    <w:p w14:paraId="0D8B8498">
      <w:pPr>
        <w:pStyle w:val="6"/>
        <w:spacing w:line="255" w:lineRule="auto"/>
        <w:rPr>
          <w:color w:val="auto"/>
          <w:highlight w:val="none"/>
        </w:rPr>
      </w:pPr>
    </w:p>
    <w:p w14:paraId="377A59E2">
      <w:pPr>
        <w:pStyle w:val="6"/>
        <w:spacing w:line="255" w:lineRule="auto"/>
        <w:rPr>
          <w:color w:val="auto"/>
          <w:highlight w:val="none"/>
        </w:rPr>
      </w:pPr>
    </w:p>
    <w:p w14:paraId="4C814E50">
      <w:pPr>
        <w:pStyle w:val="6"/>
        <w:spacing w:line="255" w:lineRule="auto"/>
        <w:rPr>
          <w:color w:val="auto"/>
          <w:highlight w:val="none"/>
        </w:rPr>
      </w:pPr>
    </w:p>
    <w:p w14:paraId="1F4F2FA7">
      <w:pPr>
        <w:pStyle w:val="6"/>
        <w:spacing w:line="255" w:lineRule="auto"/>
        <w:rPr>
          <w:color w:val="auto"/>
          <w:highlight w:val="none"/>
        </w:rPr>
      </w:pPr>
    </w:p>
    <w:p w14:paraId="6B66FC91">
      <w:pPr>
        <w:spacing w:before="234" w:line="220" w:lineRule="auto"/>
        <w:ind w:left="3480"/>
        <w:rPr>
          <w:rFonts w:ascii="宋体" w:hAnsi="宋体" w:eastAsia="宋体" w:cs="宋体"/>
          <w:color w:val="auto"/>
          <w:sz w:val="72"/>
          <w:szCs w:val="72"/>
          <w:highlight w:val="none"/>
        </w:rPr>
      </w:pPr>
      <w:r>
        <w:rPr>
          <w:rFonts w:ascii="宋体" w:hAnsi="宋体" w:eastAsia="宋体" w:cs="宋体"/>
          <w:b/>
          <w:bCs/>
          <w:color w:val="auto"/>
          <w:spacing w:val="-22"/>
          <w:sz w:val="72"/>
          <w:szCs w:val="72"/>
          <w:highlight w:val="none"/>
        </w:rPr>
        <w:t>响应文件</w:t>
      </w:r>
    </w:p>
    <w:p w14:paraId="084B7E19">
      <w:pPr>
        <w:pStyle w:val="6"/>
        <w:spacing w:line="254" w:lineRule="auto"/>
        <w:rPr>
          <w:color w:val="auto"/>
          <w:highlight w:val="none"/>
        </w:rPr>
      </w:pPr>
    </w:p>
    <w:p w14:paraId="505A8151">
      <w:pPr>
        <w:pStyle w:val="6"/>
        <w:spacing w:line="254" w:lineRule="auto"/>
        <w:rPr>
          <w:color w:val="auto"/>
          <w:highlight w:val="none"/>
        </w:rPr>
      </w:pPr>
    </w:p>
    <w:p w14:paraId="0B09FEAD">
      <w:pPr>
        <w:pStyle w:val="6"/>
        <w:spacing w:line="254" w:lineRule="auto"/>
        <w:rPr>
          <w:color w:val="auto"/>
          <w:highlight w:val="none"/>
        </w:rPr>
      </w:pPr>
    </w:p>
    <w:p w14:paraId="44CD7654">
      <w:pPr>
        <w:pStyle w:val="6"/>
        <w:spacing w:line="255" w:lineRule="auto"/>
        <w:rPr>
          <w:color w:val="auto"/>
          <w:highlight w:val="none"/>
        </w:rPr>
      </w:pPr>
    </w:p>
    <w:p w14:paraId="195A394B">
      <w:pPr>
        <w:pStyle w:val="6"/>
        <w:spacing w:line="255" w:lineRule="auto"/>
        <w:rPr>
          <w:color w:val="auto"/>
          <w:highlight w:val="none"/>
        </w:rPr>
      </w:pPr>
    </w:p>
    <w:p w14:paraId="6B2BDE70">
      <w:pPr>
        <w:pStyle w:val="6"/>
        <w:spacing w:line="255" w:lineRule="auto"/>
        <w:rPr>
          <w:color w:val="auto"/>
          <w:highlight w:val="none"/>
        </w:rPr>
      </w:pPr>
    </w:p>
    <w:p w14:paraId="04E09DB5">
      <w:pPr>
        <w:pStyle w:val="6"/>
        <w:spacing w:line="255" w:lineRule="auto"/>
        <w:rPr>
          <w:color w:val="auto"/>
          <w:highlight w:val="none"/>
        </w:rPr>
      </w:pPr>
    </w:p>
    <w:p w14:paraId="3E0384F0">
      <w:pPr>
        <w:pStyle w:val="6"/>
        <w:spacing w:line="255" w:lineRule="auto"/>
        <w:rPr>
          <w:color w:val="auto"/>
          <w:highlight w:val="none"/>
        </w:rPr>
      </w:pPr>
    </w:p>
    <w:p w14:paraId="5A2EADB8">
      <w:pPr>
        <w:pStyle w:val="6"/>
        <w:spacing w:line="255" w:lineRule="auto"/>
        <w:rPr>
          <w:color w:val="auto"/>
          <w:highlight w:val="none"/>
        </w:rPr>
      </w:pPr>
    </w:p>
    <w:p w14:paraId="6EC8AD88">
      <w:pPr>
        <w:pStyle w:val="6"/>
        <w:spacing w:line="255" w:lineRule="auto"/>
        <w:rPr>
          <w:color w:val="auto"/>
          <w:highlight w:val="none"/>
        </w:rPr>
      </w:pPr>
    </w:p>
    <w:p w14:paraId="41935AE6">
      <w:pPr>
        <w:spacing w:before="91" w:line="219" w:lineRule="auto"/>
        <w:ind w:left="228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供应商</w:t>
      </w:r>
      <w:r>
        <w:rPr>
          <w:rFonts w:ascii="宋体" w:hAnsi="宋体" w:eastAsia="宋体" w:cs="宋体"/>
          <w:color w:val="auto"/>
          <w:spacing w:val="-4"/>
          <w:sz w:val="28"/>
          <w:szCs w:val="28"/>
          <w:highlight w:val="none"/>
        </w:rPr>
        <w:t>：</w:t>
      </w:r>
      <w:r>
        <w:rPr>
          <w:rFonts w:ascii="宋体" w:hAnsi="宋体" w:eastAsia="宋体" w:cs="宋体"/>
          <w:color w:val="auto"/>
          <w:sz w:val="28"/>
          <w:szCs w:val="28"/>
          <w:highlight w:val="none"/>
          <w:u w:val="single" w:color="auto"/>
        </w:rPr>
        <w:t xml:space="preserve">               </w:t>
      </w:r>
      <w:r>
        <w:rPr>
          <w:rFonts w:hint="eastAsia" w:ascii="宋体" w:hAnsi="宋体" w:eastAsia="宋体" w:cs="宋体"/>
          <w:color w:val="auto"/>
          <w:sz w:val="28"/>
          <w:szCs w:val="28"/>
          <w:highlight w:val="none"/>
          <w:u w:val="single" w:color="auto"/>
          <w:lang w:val="en-US" w:eastAsia="zh-CN"/>
        </w:rPr>
        <w:t xml:space="preserve">     </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4"/>
          <w:sz w:val="28"/>
          <w:szCs w:val="28"/>
          <w:highlight w:val="none"/>
        </w:rPr>
        <w:t>（</w:t>
      </w:r>
      <w:r>
        <w:rPr>
          <w:rFonts w:ascii="宋体" w:hAnsi="宋体" w:eastAsia="宋体" w:cs="宋体"/>
          <w:color w:val="auto"/>
          <w:spacing w:val="-3"/>
          <w:sz w:val="28"/>
          <w:szCs w:val="28"/>
          <w:highlight w:val="none"/>
        </w:rPr>
        <w:t>公章）</w:t>
      </w:r>
    </w:p>
    <w:p w14:paraId="4F0BD090">
      <w:pPr>
        <w:spacing w:before="212" w:line="219" w:lineRule="auto"/>
        <w:jc w:val="right"/>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法定代表人或授权委托人</w:t>
      </w:r>
      <w:r>
        <w:rPr>
          <w:rFonts w:ascii="宋体" w:hAnsi="宋体" w:eastAsia="宋体" w:cs="宋体"/>
          <w:color w:val="auto"/>
          <w:spacing w:val="-65"/>
          <w:sz w:val="28"/>
          <w:szCs w:val="28"/>
          <w:highlight w:val="none"/>
        </w:rPr>
        <w:t>：</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65"/>
          <w:sz w:val="28"/>
          <w:szCs w:val="28"/>
          <w:highlight w:val="none"/>
        </w:rPr>
        <w:t>（</w:t>
      </w:r>
      <w:r>
        <w:rPr>
          <w:rFonts w:ascii="宋体" w:hAnsi="宋体" w:eastAsia="宋体" w:cs="宋体"/>
          <w:color w:val="auto"/>
          <w:spacing w:val="-4"/>
          <w:sz w:val="28"/>
          <w:szCs w:val="28"/>
          <w:highlight w:val="none"/>
        </w:rPr>
        <w:t>签字或盖章）</w:t>
      </w:r>
    </w:p>
    <w:p w14:paraId="53A534F9">
      <w:pPr>
        <w:spacing w:before="212" w:line="220" w:lineRule="auto"/>
        <w:ind w:left="2330"/>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日期</w:t>
      </w:r>
      <w:r>
        <w:rPr>
          <w:rFonts w:ascii="宋体" w:hAnsi="宋体" w:eastAsia="宋体" w:cs="宋体"/>
          <w:color w:val="auto"/>
          <w:spacing w:val="-12"/>
          <w:sz w:val="28"/>
          <w:szCs w:val="28"/>
          <w:highlight w:val="none"/>
        </w:rPr>
        <w:t>：</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
          <w:sz w:val="28"/>
          <w:szCs w:val="28"/>
          <w:highlight w:val="none"/>
        </w:rPr>
        <w:t>（</w:t>
      </w:r>
      <w:r>
        <w:rPr>
          <w:rFonts w:ascii="宋体" w:hAnsi="宋体" w:eastAsia="宋体" w:cs="宋体"/>
          <w:color w:val="auto"/>
          <w:spacing w:val="-6"/>
          <w:sz w:val="28"/>
          <w:szCs w:val="28"/>
          <w:highlight w:val="none"/>
        </w:rPr>
        <w:t>年/月/日）</w:t>
      </w:r>
    </w:p>
    <w:p w14:paraId="0FE84EC6">
      <w:pPr>
        <w:spacing w:line="220" w:lineRule="auto"/>
        <w:rPr>
          <w:rFonts w:ascii="宋体" w:hAnsi="宋体" w:eastAsia="宋体" w:cs="宋体"/>
          <w:color w:val="auto"/>
          <w:sz w:val="28"/>
          <w:szCs w:val="28"/>
          <w:highlight w:val="none"/>
        </w:rPr>
        <w:sectPr>
          <w:footerReference r:id="rId15" w:type="default"/>
          <w:pgSz w:w="11906" w:h="16839"/>
          <w:pgMar w:top="1417" w:right="1474" w:bottom="1587" w:left="1531" w:header="0" w:footer="987" w:gutter="0"/>
          <w:pgNumType w:fmt="decimal"/>
          <w:cols w:space="720" w:num="1"/>
        </w:sectPr>
      </w:pPr>
    </w:p>
    <w:p w14:paraId="23CCC391">
      <w:pPr>
        <w:pStyle w:val="6"/>
        <w:spacing w:line="255" w:lineRule="auto"/>
        <w:rPr>
          <w:color w:val="auto"/>
          <w:highlight w:val="none"/>
        </w:rPr>
      </w:pPr>
    </w:p>
    <w:p w14:paraId="3EFCEFC2">
      <w:pPr>
        <w:pStyle w:val="6"/>
        <w:spacing w:line="255" w:lineRule="auto"/>
        <w:rPr>
          <w:color w:val="auto"/>
          <w:highlight w:val="none"/>
        </w:rPr>
      </w:pPr>
    </w:p>
    <w:p w14:paraId="7969169C">
      <w:pPr>
        <w:pStyle w:val="6"/>
        <w:spacing w:line="256" w:lineRule="auto"/>
        <w:rPr>
          <w:color w:val="auto"/>
          <w:highlight w:val="none"/>
        </w:rPr>
      </w:pPr>
    </w:p>
    <w:p w14:paraId="5F7EBC62">
      <w:pPr>
        <w:pStyle w:val="6"/>
        <w:spacing w:line="256" w:lineRule="auto"/>
        <w:rPr>
          <w:color w:val="auto"/>
          <w:highlight w:val="none"/>
        </w:rPr>
      </w:pPr>
    </w:p>
    <w:p w14:paraId="77394D68">
      <w:pPr>
        <w:spacing w:before="91" w:line="432" w:lineRule="auto"/>
        <w:ind w:right="3508"/>
        <w:jc w:val="center"/>
        <w:rPr>
          <w:rFonts w:ascii="宋体" w:hAnsi="宋体" w:eastAsia="宋体" w:cs="宋体"/>
          <w:b/>
          <w:bCs/>
          <w:color w:val="auto"/>
          <w:spacing w:val="-31"/>
          <w:sz w:val="24"/>
          <w:szCs w:val="24"/>
          <w:highlight w:val="none"/>
        </w:rPr>
      </w:pPr>
      <w:r>
        <w:rPr>
          <w:rFonts w:hint="eastAsia" w:ascii="宋体" w:hAnsi="宋体" w:eastAsia="宋体" w:cs="宋体"/>
          <w:b/>
          <w:bCs/>
          <w:color w:val="auto"/>
          <w:spacing w:val="-31"/>
          <w:sz w:val="24"/>
          <w:szCs w:val="24"/>
          <w:highlight w:val="none"/>
          <w:lang w:val="en-US" w:eastAsia="zh-CN"/>
        </w:rPr>
        <w:t xml:space="preserve">                                         </w:t>
      </w:r>
      <w:r>
        <w:rPr>
          <w:rFonts w:ascii="宋体" w:hAnsi="宋体" w:eastAsia="宋体" w:cs="宋体"/>
          <w:b/>
          <w:bCs/>
          <w:color w:val="auto"/>
          <w:spacing w:val="-31"/>
          <w:sz w:val="24"/>
          <w:szCs w:val="24"/>
          <w:highlight w:val="none"/>
        </w:rPr>
        <w:t>目</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lang w:val="en-US" w:eastAsia="zh-CN"/>
        </w:rPr>
        <w:t xml:space="preserve">  </w:t>
      </w:r>
      <w:r>
        <w:rPr>
          <w:rFonts w:ascii="宋体" w:hAnsi="宋体" w:eastAsia="宋体" w:cs="宋体"/>
          <w:b/>
          <w:bCs/>
          <w:color w:val="auto"/>
          <w:spacing w:val="-31"/>
          <w:sz w:val="24"/>
          <w:szCs w:val="24"/>
          <w:highlight w:val="none"/>
        </w:rPr>
        <w:t>录</w:t>
      </w:r>
    </w:p>
    <w:p w14:paraId="460B6CA4">
      <w:pPr>
        <w:spacing w:before="91" w:line="432" w:lineRule="auto"/>
        <w:ind w:left="4610" w:right="3508" w:hanging="574"/>
        <w:rPr>
          <w:rFonts w:ascii="宋体" w:hAnsi="宋体" w:eastAsia="宋体" w:cs="宋体"/>
          <w:color w:val="auto"/>
          <w:sz w:val="24"/>
          <w:szCs w:val="24"/>
          <w:highlight w:val="none"/>
        </w:rPr>
        <w:sectPr>
          <w:footerReference r:id="rId16" w:type="default"/>
          <w:pgSz w:w="11906" w:h="16839"/>
          <w:pgMar w:top="1417" w:right="1474" w:bottom="1587" w:left="1531" w:header="0" w:footer="987" w:gutter="0"/>
          <w:pgNumType w:fmt="decimal"/>
          <w:cols w:space="720" w:num="1"/>
        </w:sectPr>
      </w:pPr>
      <w:r>
        <w:rPr>
          <w:rFonts w:hint="eastAsia" w:ascii="宋体" w:hAnsi="宋体" w:eastAsia="宋体" w:cs="宋体"/>
          <w:b/>
          <w:bCs/>
          <w:color w:val="auto"/>
          <w:spacing w:val="-31"/>
          <w:sz w:val="24"/>
          <w:szCs w:val="24"/>
          <w:highlight w:val="none"/>
          <w:lang w:eastAsia="zh-CN"/>
        </w:rPr>
        <w:t>（</w:t>
      </w:r>
      <w:r>
        <w:rPr>
          <w:rFonts w:hint="eastAsia" w:ascii="宋体" w:hAnsi="宋体" w:eastAsia="宋体" w:cs="宋体"/>
          <w:b/>
          <w:bCs/>
          <w:color w:val="auto"/>
          <w:spacing w:val="-31"/>
          <w:sz w:val="24"/>
          <w:szCs w:val="24"/>
          <w:highlight w:val="none"/>
          <w:lang w:val="en-US" w:eastAsia="zh-CN"/>
        </w:rPr>
        <w:t>格式自拟</w:t>
      </w:r>
      <w:r>
        <w:rPr>
          <w:rFonts w:hint="eastAsia" w:ascii="宋体" w:hAnsi="宋体" w:eastAsia="宋体" w:cs="宋体"/>
          <w:b/>
          <w:bCs/>
          <w:color w:val="auto"/>
          <w:spacing w:val="-31"/>
          <w:sz w:val="24"/>
          <w:szCs w:val="24"/>
          <w:highlight w:val="none"/>
          <w:lang w:eastAsia="zh-CN"/>
        </w:rPr>
        <w:t>）</w:t>
      </w:r>
    </w:p>
    <w:p w14:paraId="5A631276">
      <w:pPr>
        <w:spacing w:before="78" w:line="220" w:lineRule="auto"/>
        <w:ind w:left="428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一、投标函</w:t>
      </w:r>
    </w:p>
    <w:p w14:paraId="5C8A912B">
      <w:pPr>
        <w:adjustRightInd w:val="0"/>
        <w:snapToGrid w:val="0"/>
        <w:spacing w:before="120" w:beforeLines="50" w:line="336" w:lineRule="auto"/>
        <w:rPr>
          <w:rFonts w:hint="eastAsia"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w:t>
      </w:r>
    </w:p>
    <w:p w14:paraId="2C6A1B1A">
      <w:pPr>
        <w:adjustRightInd w:val="0"/>
        <w:snapToGrid w:val="0"/>
        <w:spacing w:before="120" w:beforeLines="50" w:line="336" w:lineRule="auto"/>
        <w:ind w:firstLine="435"/>
        <w:rPr>
          <w:rFonts w:hint="eastAsia" w:ascii="宋体" w:hAnsi="宋体"/>
          <w:color w:val="auto"/>
          <w:sz w:val="21"/>
          <w:szCs w:val="21"/>
          <w:highlight w:val="none"/>
        </w:rPr>
      </w:pPr>
      <w:r>
        <w:rPr>
          <w:rFonts w:hint="eastAsia" w:ascii="宋体" w:hAnsi="宋体"/>
          <w:color w:val="auto"/>
          <w:sz w:val="21"/>
          <w:szCs w:val="21"/>
          <w:highlight w:val="none"/>
        </w:rPr>
        <w:t>根据贵方为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（项目名称）的要求，签字代表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（姓名、职务）经正式授权并代表</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名称、地址）提交下述文件</w:t>
      </w:r>
      <w:r>
        <w:rPr>
          <w:rFonts w:hint="eastAsia" w:ascii="宋体" w:hAnsi="宋体"/>
          <w:color w:val="auto"/>
          <w:sz w:val="21"/>
          <w:szCs w:val="21"/>
          <w:highlight w:val="none"/>
          <w:lang w:eastAsia="zh-CN"/>
        </w:rPr>
        <w:t>，愿意以人民币（大写）</w:t>
      </w:r>
      <w:r>
        <w:rPr>
          <w:rFonts w:hint="eastAsia" w:ascii="宋体" w:hAnsi="宋体"/>
          <w:color w:val="auto"/>
          <w:sz w:val="21"/>
          <w:szCs w:val="21"/>
          <w:highlight w:val="none"/>
          <w:u w:val="single"/>
          <w:lang w:eastAsia="zh-CN"/>
        </w:rPr>
        <w:t xml:space="preserve">        </w:t>
      </w:r>
      <w:r>
        <w:rPr>
          <w:rFonts w:hint="eastAsia" w:ascii="宋体" w:hAnsi="宋体"/>
          <w:color w:val="auto"/>
          <w:sz w:val="21"/>
          <w:szCs w:val="21"/>
          <w:highlight w:val="none"/>
          <w:lang w:eastAsia="zh-CN"/>
        </w:rPr>
        <w:t>元（¥</w:t>
      </w:r>
      <w:r>
        <w:rPr>
          <w:rFonts w:hint="eastAsia" w:ascii="宋体" w:hAnsi="宋体"/>
          <w:color w:val="auto"/>
          <w:sz w:val="21"/>
          <w:szCs w:val="21"/>
          <w:highlight w:val="none"/>
          <w:u w:val="single"/>
          <w:lang w:eastAsia="zh-CN"/>
        </w:rPr>
        <w:t xml:space="preserve">        </w:t>
      </w:r>
      <w:r>
        <w:rPr>
          <w:rFonts w:hint="eastAsia" w:ascii="宋体" w:hAnsi="宋体"/>
          <w:color w:val="auto"/>
          <w:sz w:val="21"/>
          <w:szCs w:val="21"/>
          <w:highlight w:val="none"/>
          <w:lang w:eastAsia="zh-CN"/>
        </w:rPr>
        <w:t>）的投标总报价，按合同约定实施并完成相关服务。</w:t>
      </w:r>
      <w:r>
        <w:rPr>
          <w:rFonts w:hint="eastAsia" w:ascii="宋体" w:hAnsi="宋体"/>
          <w:color w:val="auto"/>
          <w:sz w:val="21"/>
          <w:szCs w:val="21"/>
          <w:highlight w:val="none"/>
        </w:rPr>
        <w:t>并在此声明，所递交的</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内容完整、真实。</w:t>
      </w:r>
    </w:p>
    <w:p w14:paraId="11286454">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在此，签字代表承诺如下：</w:t>
      </w:r>
    </w:p>
    <w:p w14:paraId="6A43DF64">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1、我方在详细阅读</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rPr>
        <w:t>各项要求，根据对应采购内容及采购要求规定完成本项目全部履约服务。</w:t>
      </w:r>
    </w:p>
    <w:p w14:paraId="38FCD02F">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2、我方将按</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rPr>
        <w:t>的规定履行合同责任和义务。</w:t>
      </w:r>
    </w:p>
    <w:p w14:paraId="27B749AC">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3、我方已详细审查全部</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rPr>
        <w:t>，我们完全理解并同意放弃对这方面有不明及误解的权力。</w:t>
      </w:r>
    </w:p>
    <w:p w14:paraId="66848740">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4、本投标有效期为自</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rPr>
        <w:t>规定的提交</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截止之日起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个日历天。在投标有效期内我方同意遵守本</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中的承诺且在此期限期满之前</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对我方具有法律约束力。</w:t>
      </w:r>
    </w:p>
    <w:p w14:paraId="30F79B33">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5、若我方取得中标资格，愿以本项目</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rPr>
        <w:t>规定，向招标代理机构缴纳招标代理服务费</w:t>
      </w:r>
      <w:r>
        <w:rPr>
          <w:rFonts w:ascii="宋体" w:hAnsi="宋体"/>
          <w:color w:val="auto"/>
          <w:sz w:val="21"/>
          <w:szCs w:val="21"/>
          <w:highlight w:val="none"/>
        </w:rPr>
        <w:t>。</w:t>
      </w:r>
    </w:p>
    <w:p w14:paraId="7A4A8B4E">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6、我方同意提供贵方可能要求的与其投标有关的一切数据或资料。</w:t>
      </w:r>
    </w:p>
    <w:p w14:paraId="43AFE59B">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7、与本投标有关的一切正式往来信函请寄：</w:t>
      </w:r>
    </w:p>
    <w:p w14:paraId="3B8E8A3C">
      <w:pPr>
        <w:adjustRightInd w:val="0"/>
        <w:snapToGrid w:val="0"/>
        <w:spacing w:before="120" w:beforeLines="50" w:line="336" w:lineRule="auto"/>
        <w:rPr>
          <w:rFonts w:hint="eastAsia" w:ascii="宋体" w:hAnsi="宋体"/>
          <w:color w:val="auto"/>
          <w:sz w:val="21"/>
          <w:szCs w:val="21"/>
          <w:highlight w:val="none"/>
        </w:rPr>
      </w:pPr>
      <w:r>
        <w:rPr>
          <w:rFonts w:hint="eastAsia" w:ascii="宋体" w:hAnsi="宋体"/>
          <w:color w:val="auto"/>
          <w:sz w:val="21"/>
          <w:szCs w:val="21"/>
          <w:highlight w:val="none"/>
        </w:rPr>
        <w:t xml:space="preserve">       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邮编：</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77114741">
      <w:pPr>
        <w:pStyle w:val="9"/>
        <w:adjustRightInd w:val="0"/>
        <w:snapToGrid w:val="0"/>
        <w:spacing w:before="120" w:beforeLines="50" w:line="336" w:lineRule="auto"/>
        <w:ind w:left="2108" w:leftChars="1004"/>
        <w:rPr>
          <w:rFonts w:hint="eastAsia" w:hAnsi="宋体"/>
          <w:color w:val="auto"/>
          <w:sz w:val="21"/>
          <w:szCs w:val="21"/>
          <w:highlight w:val="none"/>
        </w:rPr>
      </w:pPr>
    </w:p>
    <w:p w14:paraId="6571FAE1">
      <w:pPr>
        <w:pStyle w:val="9"/>
        <w:adjustRightInd w:val="0"/>
        <w:snapToGrid w:val="0"/>
        <w:spacing w:before="120" w:beforeLines="50" w:line="336" w:lineRule="auto"/>
        <w:ind w:left="2108" w:leftChars="1004"/>
        <w:rPr>
          <w:rFonts w:hint="eastAsia" w:hAnsi="宋体"/>
          <w:color w:val="auto"/>
          <w:sz w:val="21"/>
          <w:szCs w:val="21"/>
          <w:highlight w:val="none"/>
          <w:u w:val="single"/>
        </w:rPr>
      </w:pPr>
      <w:r>
        <w:rPr>
          <w:rFonts w:hint="eastAsia" w:hAnsi="宋体"/>
          <w:color w:val="auto"/>
          <w:sz w:val="21"/>
          <w:szCs w:val="21"/>
          <w:highlight w:val="none"/>
          <w:lang w:eastAsia="zh-CN"/>
        </w:rPr>
        <w:t>供应商</w:t>
      </w:r>
      <w:r>
        <w:rPr>
          <w:rFonts w:hint="eastAsia" w:hAnsi="宋体"/>
          <w:color w:val="auto"/>
          <w:sz w:val="21"/>
          <w:szCs w:val="21"/>
          <w:highlight w:val="none"/>
        </w:rPr>
        <w:t>名称(盖公章)：</w:t>
      </w:r>
      <w:r>
        <w:rPr>
          <w:rFonts w:hint="eastAsia" w:hAnsi="宋体"/>
          <w:color w:val="auto"/>
          <w:sz w:val="21"/>
          <w:szCs w:val="21"/>
          <w:highlight w:val="none"/>
          <w:u w:val="single"/>
        </w:rPr>
        <w:t xml:space="preserve">                            </w:t>
      </w:r>
    </w:p>
    <w:p w14:paraId="2F4A6778">
      <w:pPr>
        <w:adjustRightInd w:val="0"/>
        <w:snapToGrid w:val="0"/>
        <w:spacing w:before="120" w:beforeLines="50" w:line="336" w:lineRule="auto"/>
        <w:ind w:left="2108" w:leftChars="1004"/>
        <w:rPr>
          <w:rFonts w:hint="eastAsia" w:ascii="宋体" w:hAnsi="宋体"/>
          <w:color w:val="auto"/>
          <w:sz w:val="21"/>
          <w:szCs w:val="21"/>
          <w:highlight w:val="none"/>
          <w:u w:val="single"/>
        </w:rPr>
      </w:pPr>
      <w:r>
        <w:rPr>
          <w:rFonts w:hint="eastAsia" w:ascii="宋体" w:hAnsi="宋体"/>
          <w:color w:val="auto"/>
          <w:sz w:val="21"/>
          <w:szCs w:val="21"/>
          <w:highlight w:val="none"/>
        </w:rPr>
        <w:t>法定代表人或其授权的代理人(签字)：</w:t>
      </w:r>
      <w:r>
        <w:rPr>
          <w:rFonts w:hint="eastAsia" w:ascii="宋体" w:hAnsi="宋体"/>
          <w:color w:val="auto"/>
          <w:sz w:val="21"/>
          <w:szCs w:val="21"/>
          <w:highlight w:val="none"/>
          <w:u w:val="single"/>
        </w:rPr>
        <w:t xml:space="preserve">               </w:t>
      </w:r>
    </w:p>
    <w:p w14:paraId="791B60F7">
      <w:pPr>
        <w:pStyle w:val="6"/>
        <w:spacing w:line="393" w:lineRule="auto"/>
        <w:rPr>
          <w:color w:val="auto"/>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29D9164F">
      <w:pPr>
        <w:spacing w:before="79" w:line="219" w:lineRule="auto"/>
        <w:ind w:left="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注：按本格式和要求提供。</w:t>
      </w:r>
    </w:p>
    <w:p w14:paraId="5E05DBBC">
      <w:pPr>
        <w:spacing w:line="219" w:lineRule="auto"/>
        <w:rPr>
          <w:rFonts w:ascii="宋体" w:hAnsi="宋体" w:eastAsia="宋体" w:cs="宋体"/>
          <w:color w:val="auto"/>
          <w:sz w:val="24"/>
          <w:szCs w:val="24"/>
          <w:highlight w:val="none"/>
        </w:rPr>
        <w:sectPr>
          <w:footerReference r:id="rId17" w:type="default"/>
          <w:pgSz w:w="11906" w:h="16839"/>
          <w:pgMar w:top="1417" w:right="1417" w:bottom="1417" w:left="1417" w:header="0" w:footer="987" w:gutter="0"/>
          <w:pgNumType w:fmt="decimal"/>
          <w:cols w:space="720" w:num="1"/>
        </w:sectPr>
      </w:pPr>
    </w:p>
    <w:p w14:paraId="63F7BA6B">
      <w:pPr>
        <w:spacing w:before="78" w:line="219" w:lineRule="auto"/>
        <w:jc w:val="center"/>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二、授权委托书或法定代表人身</w:t>
      </w:r>
      <w:r>
        <w:rPr>
          <w:rFonts w:ascii="宋体" w:hAnsi="宋体" w:eastAsia="宋体" w:cs="宋体"/>
          <w:b/>
          <w:bCs/>
          <w:color w:val="auto"/>
          <w:spacing w:val="-3"/>
          <w:sz w:val="24"/>
          <w:szCs w:val="24"/>
          <w:highlight w:val="none"/>
        </w:rPr>
        <w:t>份证明</w:t>
      </w:r>
    </w:p>
    <w:p w14:paraId="1343469D">
      <w:pPr>
        <w:keepNext/>
        <w:keepLines/>
        <w:widowControl w:val="0"/>
        <w:spacing w:line="354" w:lineRule="exact"/>
        <w:jc w:val="center"/>
        <w:outlineLvl w:val="3"/>
        <w:rPr>
          <w:rFonts w:ascii="Times New Roman" w:hAnsi="Times New Roman" w:eastAsia="宋体" w:cs="Times New Roman"/>
          <w:b/>
          <w:bCs/>
          <w:color w:val="auto"/>
          <w:kern w:val="2"/>
          <w:sz w:val="24"/>
          <w:szCs w:val="24"/>
          <w:highlight w:val="none"/>
          <w:lang w:val="en-US" w:eastAsia="zh-CN" w:bidi="ar-SA"/>
        </w:rPr>
      </w:pPr>
    </w:p>
    <w:p w14:paraId="574E80EC">
      <w:pPr>
        <w:keepNext/>
        <w:keepLines/>
        <w:widowControl w:val="0"/>
        <w:spacing w:line="354" w:lineRule="exact"/>
        <w:jc w:val="center"/>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（1）</w:t>
      </w:r>
      <w:r>
        <w:rPr>
          <w:rFonts w:ascii="Times New Roman" w:hAnsi="Times New Roman" w:eastAsia="宋体" w:cs="Times New Roman"/>
          <w:b/>
          <w:bCs/>
          <w:color w:val="auto"/>
          <w:kern w:val="2"/>
          <w:sz w:val="24"/>
          <w:szCs w:val="24"/>
          <w:highlight w:val="none"/>
          <w:lang w:val="en-US" w:eastAsia="zh-CN" w:bidi="ar-SA"/>
        </w:rPr>
        <w:t>法定代表人授权委托书</w:t>
      </w:r>
    </w:p>
    <w:p w14:paraId="729AC9FB">
      <w:pPr>
        <w:spacing w:before="6"/>
        <w:rPr>
          <w:rFonts w:ascii="Times New Roman" w:hAnsi="Times New Roman" w:eastAsia="宋体" w:cs="Times New Roman"/>
          <w:b/>
          <w:bCs/>
          <w:color w:val="auto"/>
          <w:kern w:val="0"/>
          <w:sz w:val="24"/>
          <w:szCs w:val="24"/>
          <w:highlight w:val="none"/>
        </w:rPr>
      </w:pPr>
    </w:p>
    <w:p w14:paraId="125C4E44">
      <w:pPr>
        <w:widowControl w:val="0"/>
        <w:spacing w:line="336" w:lineRule="auto"/>
        <w:ind w:right="113" w:firstLine="48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pacing w:val="2"/>
          <w:kern w:val="2"/>
          <w:sz w:val="24"/>
          <w:szCs w:val="24"/>
          <w:highlight w:val="none"/>
          <w:lang w:val="en-US" w:eastAsia="zh-CN" w:bidi="ar-SA"/>
        </w:rPr>
        <w:t>本授权书声明：注册于</w:t>
      </w:r>
      <w:r>
        <w:rPr>
          <w:rFonts w:ascii="Times New Roman" w:hAnsi="Times New Roman" w:eastAsia="宋体" w:cs="Times New Roman"/>
          <w:color w:val="auto"/>
          <w:spacing w:val="2"/>
          <w:kern w:val="2"/>
          <w:sz w:val="24"/>
          <w:szCs w:val="24"/>
          <w:highlight w:val="none"/>
          <w:u w:val="single" w:color="000000"/>
          <w:lang w:val="en-US" w:eastAsia="zh-CN" w:bidi="ar-SA"/>
        </w:rPr>
        <w:t>（地区的名称）</w:t>
      </w:r>
      <w:r>
        <w:rPr>
          <w:rFonts w:ascii="Times New Roman" w:hAnsi="Times New Roman" w:eastAsia="宋体" w:cs="Times New Roman"/>
          <w:color w:val="auto"/>
          <w:spacing w:val="2"/>
          <w:kern w:val="2"/>
          <w:sz w:val="24"/>
          <w:szCs w:val="24"/>
          <w:highlight w:val="none"/>
          <w:lang w:val="en-US" w:eastAsia="zh-CN" w:bidi="ar-SA"/>
        </w:rPr>
        <w:t>的</w:t>
      </w:r>
      <w:r>
        <w:rPr>
          <w:rFonts w:ascii="Times New Roman" w:hAnsi="Times New Roman" w:eastAsia="宋体" w:cs="Times New Roman"/>
          <w:color w:val="auto"/>
          <w:spacing w:val="2"/>
          <w:kern w:val="2"/>
          <w:sz w:val="24"/>
          <w:szCs w:val="24"/>
          <w:highlight w:val="none"/>
          <w:u w:val="single" w:color="000000"/>
          <w:lang w:val="en-US" w:eastAsia="zh-CN" w:bidi="ar-SA"/>
        </w:rPr>
        <w:t>（公司名称）</w:t>
      </w:r>
      <w:r>
        <w:rPr>
          <w:rFonts w:ascii="Times New Roman" w:hAnsi="Times New Roman" w:eastAsia="宋体" w:cs="Times New Roman"/>
          <w:color w:val="auto"/>
          <w:spacing w:val="2"/>
          <w:kern w:val="2"/>
          <w:sz w:val="24"/>
          <w:szCs w:val="24"/>
          <w:highlight w:val="none"/>
          <w:lang w:val="en-US" w:eastAsia="zh-CN" w:bidi="ar-SA"/>
        </w:rPr>
        <w:t>，在下面签字的法定代</w:t>
      </w:r>
      <w:r>
        <w:rPr>
          <w:rFonts w:ascii="Times New Roman" w:hAnsi="Times New Roman" w:eastAsia="宋体" w:cs="Times New Roman"/>
          <w:color w:val="auto"/>
          <w:kern w:val="2"/>
          <w:sz w:val="24"/>
          <w:szCs w:val="24"/>
          <w:highlight w:val="none"/>
          <w:lang w:val="en-US" w:eastAsia="zh-CN" w:bidi="ar-SA"/>
        </w:rPr>
        <w:t xml:space="preserve"> </w:t>
      </w:r>
      <w:r>
        <w:rPr>
          <w:rFonts w:ascii="Times New Roman" w:hAnsi="Times New Roman" w:eastAsia="宋体" w:cs="Times New Roman"/>
          <w:color w:val="auto"/>
          <w:spacing w:val="2"/>
          <w:kern w:val="2"/>
          <w:sz w:val="24"/>
          <w:szCs w:val="24"/>
          <w:highlight w:val="none"/>
          <w:lang w:val="en-US" w:eastAsia="zh-CN" w:bidi="ar-SA"/>
        </w:rPr>
        <w:t>表人</w:t>
      </w:r>
      <w:r>
        <w:rPr>
          <w:rFonts w:ascii="Times New Roman" w:hAnsi="Times New Roman" w:eastAsia="宋体" w:cs="Times New Roman"/>
          <w:color w:val="auto"/>
          <w:spacing w:val="2"/>
          <w:kern w:val="2"/>
          <w:sz w:val="24"/>
          <w:szCs w:val="24"/>
          <w:highlight w:val="none"/>
          <w:u w:val="single" w:color="000000"/>
          <w:lang w:val="en-US" w:eastAsia="zh-CN" w:bidi="ar-SA"/>
        </w:rPr>
        <w:t>（姓名、职务）</w:t>
      </w:r>
      <w:r>
        <w:rPr>
          <w:rFonts w:ascii="Times New Roman" w:hAnsi="Times New Roman" w:eastAsia="宋体" w:cs="Times New Roman"/>
          <w:color w:val="auto"/>
          <w:spacing w:val="2"/>
          <w:kern w:val="2"/>
          <w:sz w:val="24"/>
          <w:szCs w:val="24"/>
          <w:highlight w:val="none"/>
          <w:lang w:val="en-US" w:eastAsia="zh-CN" w:bidi="ar-SA"/>
        </w:rPr>
        <w:t>，代表本公司委</w:t>
      </w:r>
      <w:r>
        <w:rPr>
          <w:rFonts w:hint="eastAsia" w:cs="Times New Roman"/>
          <w:color w:val="auto"/>
          <w:spacing w:val="2"/>
          <w:kern w:val="2"/>
          <w:sz w:val="24"/>
          <w:szCs w:val="24"/>
          <w:highlight w:val="none"/>
          <w:lang w:val="en-US" w:eastAsia="zh-CN" w:bidi="ar-SA"/>
        </w:rPr>
        <w:t>托人</w:t>
      </w:r>
      <w:r>
        <w:rPr>
          <w:rFonts w:ascii="Times New Roman" w:hAnsi="Times New Roman" w:eastAsia="宋体" w:cs="Times New Roman"/>
          <w:color w:val="auto"/>
          <w:spacing w:val="2"/>
          <w:kern w:val="2"/>
          <w:sz w:val="24"/>
          <w:szCs w:val="24"/>
          <w:highlight w:val="none"/>
          <w:lang w:val="en-US" w:eastAsia="zh-CN" w:bidi="ar-SA"/>
        </w:rPr>
        <w:t>在下面签字的</w:t>
      </w:r>
      <w:r>
        <w:rPr>
          <w:rFonts w:ascii="Times New Roman" w:hAnsi="Times New Roman" w:eastAsia="宋体" w:cs="Times New Roman"/>
          <w:color w:val="auto"/>
          <w:spacing w:val="2"/>
          <w:kern w:val="2"/>
          <w:sz w:val="24"/>
          <w:szCs w:val="24"/>
          <w:highlight w:val="none"/>
          <w:u w:val="single" w:color="000000"/>
          <w:lang w:val="en-US" w:eastAsia="zh-CN" w:bidi="ar-SA"/>
        </w:rPr>
        <w:t>（被授权人的姓名、职务）</w:t>
      </w:r>
      <w:r>
        <w:rPr>
          <w:rFonts w:ascii="Times New Roman" w:hAnsi="Times New Roman" w:eastAsia="宋体" w:cs="Times New Roman"/>
          <w:color w:val="auto"/>
          <w:spacing w:val="2"/>
          <w:kern w:val="2"/>
          <w:sz w:val="24"/>
          <w:szCs w:val="24"/>
          <w:highlight w:val="none"/>
          <w:lang w:val="en-US" w:eastAsia="zh-CN" w:bidi="ar-SA"/>
        </w:rPr>
        <w:t>为</w:t>
      </w:r>
      <w:r>
        <w:rPr>
          <w:rFonts w:ascii="Times New Roman" w:hAnsi="Times New Roman" w:eastAsia="宋体" w:cs="Times New Roman"/>
          <w:color w:val="auto"/>
          <w:kern w:val="2"/>
          <w:sz w:val="24"/>
          <w:szCs w:val="24"/>
          <w:highlight w:val="none"/>
          <w:lang w:val="en-US" w:eastAsia="zh-CN" w:bidi="ar-SA"/>
        </w:rPr>
        <w:t xml:space="preserve"> 本公司的合法代理人，就</w:t>
      </w:r>
      <w:r>
        <w:rPr>
          <w:rFonts w:ascii="Times New Roman" w:hAnsi="Times New Roman" w:eastAsia="宋体" w:cs="Times New Roman"/>
          <w:color w:val="auto"/>
          <w:spacing w:val="35"/>
          <w:kern w:val="2"/>
          <w:sz w:val="24"/>
          <w:szCs w:val="24"/>
          <w:highlight w:val="none"/>
          <w:lang w:val="en-US" w:eastAsia="zh-CN" w:bidi="ar-SA"/>
        </w:rPr>
        <w:t xml:space="preserve"> </w:t>
      </w:r>
      <w:r>
        <w:rPr>
          <w:rFonts w:ascii="Times New Roman" w:hAnsi="Times New Roman" w:eastAsia="宋体" w:cs="Times New Roman"/>
          <w:color w:val="auto"/>
          <w:kern w:val="2"/>
          <w:sz w:val="24"/>
          <w:szCs w:val="24"/>
          <w:highlight w:val="none"/>
          <w:u w:val="single" w:color="000000"/>
          <w:lang w:val="en-US" w:eastAsia="zh-CN" w:bidi="ar-SA"/>
        </w:rPr>
        <w:t>（项目名称）</w:t>
      </w:r>
      <w:r>
        <w:rPr>
          <w:rFonts w:ascii="Times New Roman" w:hAnsi="Times New Roman" w:eastAsia="宋体" w:cs="Times New Roman"/>
          <w:color w:val="auto"/>
          <w:spacing w:val="35"/>
          <w:kern w:val="2"/>
          <w:sz w:val="24"/>
          <w:szCs w:val="24"/>
          <w:highlight w:val="none"/>
          <w:u w:val="single" w:color="000000"/>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的投标，以本公司的名义处理一切与之</w:t>
      </w:r>
      <w:r>
        <w:rPr>
          <w:rFonts w:ascii="Times New Roman" w:hAnsi="Times New Roman" w:eastAsia="宋体" w:cs="Times New Roman"/>
          <w:color w:val="auto"/>
          <w:spacing w:val="-118"/>
          <w:kern w:val="2"/>
          <w:sz w:val="24"/>
          <w:szCs w:val="24"/>
          <w:highlight w:val="none"/>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有关的事务。</w:t>
      </w:r>
    </w:p>
    <w:p w14:paraId="77AEB6BC">
      <w:pPr>
        <w:spacing w:before="3"/>
        <w:rPr>
          <w:rFonts w:ascii="Times New Roman" w:hAnsi="Times New Roman" w:eastAsia="宋体" w:cs="Times New Roman"/>
          <w:color w:val="auto"/>
          <w:kern w:val="0"/>
          <w:sz w:val="24"/>
          <w:szCs w:val="24"/>
          <w:highlight w:val="none"/>
        </w:rPr>
      </w:pPr>
    </w:p>
    <w:p w14:paraId="0D67EA9E">
      <w:pPr>
        <w:widowControl w:val="0"/>
        <w:tabs>
          <w:tab w:val="left" w:pos="2573"/>
          <w:tab w:val="left" w:pos="3317"/>
          <w:tab w:val="left" w:pos="3821"/>
        </w:tabs>
        <w:spacing w:line="321" w:lineRule="auto"/>
        <w:ind w:left="584" w:right="310" w:hanging="3"/>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mc:AlternateContent>
          <mc:Choice Requires="wpg">
            <w:drawing>
              <wp:anchor distT="0" distB="0" distL="114300" distR="114300" simplePos="0" relativeHeight="251664384" behindDoc="1" locked="0" layoutInCell="1" allowOverlap="1">
                <wp:simplePos x="0" y="0"/>
                <wp:positionH relativeFrom="page">
                  <wp:posOffset>1171575</wp:posOffset>
                </wp:positionH>
                <wp:positionV relativeFrom="paragraph">
                  <wp:posOffset>494030</wp:posOffset>
                </wp:positionV>
                <wp:extent cx="5238115" cy="1149350"/>
                <wp:effectExtent l="0" t="0" r="2540" b="13970"/>
                <wp:wrapNone/>
                <wp:docPr id="1" name="组合 1"/>
                <wp:cNvGraphicFramePr/>
                <a:graphic xmlns:a="http://schemas.openxmlformats.org/drawingml/2006/main">
                  <a:graphicData uri="http://schemas.microsoft.com/office/word/2010/wordprocessingGroup">
                    <wpg:wgp>
                      <wpg:cNvGrpSpPr/>
                      <wpg:grpSpPr>
                        <a:xfrm>
                          <a:off x="0" y="0"/>
                          <a:ext cx="5238115" cy="1149350"/>
                          <a:chOff x="1845" y="779"/>
                          <a:chExt cx="8249" cy="1810"/>
                        </a:xfrm>
                      </wpg:grpSpPr>
                      <wpg:grpSp>
                        <wpg:cNvPr id="2" name="组合 4"/>
                        <wpg:cNvGrpSpPr/>
                        <wpg:grpSpPr>
                          <a:xfrm>
                            <a:off x="1850" y="788"/>
                            <a:ext cx="8239" cy="2"/>
                            <a:chOff x="1850" y="788"/>
                            <a:chExt cx="8239" cy="2"/>
                          </a:xfrm>
                        </wpg:grpSpPr>
                        <wps:wsp>
                          <wps:cNvPr id="39" name="任意多边形 3"/>
                          <wps:cNvSpPr/>
                          <wps:spPr>
                            <a:xfrm>
                              <a:off x="1850" y="788"/>
                              <a:ext cx="8239" cy="2"/>
                            </a:xfrm>
                            <a:custGeom>
                              <a:avLst/>
                              <a:gdLst/>
                              <a:ahLst/>
                              <a:cxnLst/>
                              <a:rect l="0" t="0" r="0" b="0"/>
                              <a:pathLst>
                                <a:path w="8239">
                                  <a:moveTo>
                                    <a:pt x="0" y="0"/>
                                  </a:moveTo>
                                  <a:lnTo>
                                    <a:pt x="8239" y="0"/>
                                  </a:lnTo>
                                </a:path>
                              </a:pathLst>
                            </a:custGeom>
                            <a:noFill/>
                            <a:ln w="6096" cap="flat" cmpd="sng">
                              <a:solidFill>
                                <a:srgbClr val="000000"/>
                              </a:solidFill>
                              <a:prstDash val="solid"/>
                              <a:headEnd type="none" w="med" len="med"/>
                              <a:tailEnd type="none" w="med" len="med"/>
                            </a:ln>
                          </wps:spPr>
                          <wps:bodyPr upright="1"/>
                        </wps:wsp>
                      </wpg:grpSp>
                      <wpg:grpSp>
                        <wpg:cNvPr id="7" name="组合 6"/>
                        <wpg:cNvGrpSpPr/>
                        <wpg:grpSpPr>
                          <a:xfrm>
                            <a:off x="1850" y="2583"/>
                            <a:ext cx="8239" cy="2"/>
                            <a:chOff x="1850" y="2583"/>
                            <a:chExt cx="8239" cy="2"/>
                          </a:xfrm>
                        </wpg:grpSpPr>
                        <wps:wsp>
                          <wps:cNvPr id="3" name="任意多边形 5"/>
                          <wps:cNvSpPr/>
                          <wps:spPr>
                            <a:xfrm>
                              <a:off x="1850" y="2583"/>
                              <a:ext cx="8239" cy="2"/>
                            </a:xfrm>
                            <a:custGeom>
                              <a:avLst/>
                              <a:gdLst/>
                              <a:ahLst/>
                              <a:cxnLst/>
                              <a:rect l="0" t="0" r="0" b="0"/>
                              <a:pathLst>
                                <a:path w="8239">
                                  <a:moveTo>
                                    <a:pt x="0" y="0"/>
                                  </a:moveTo>
                                  <a:lnTo>
                                    <a:pt x="8239" y="0"/>
                                  </a:lnTo>
                                </a:path>
                              </a:pathLst>
                            </a:custGeom>
                            <a:noFill/>
                            <a:ln w="6096" cap="flat" cmpd="sng">
                              <a:solidFill>
                                <a:srgbClr val="000000"/>
                              </a:solidFill>
                              <a:prstDash val="solid"/>
                              <a:headEnd type="none" w="med" len="med"/>
                              <a:tailEnd type="none" w="med" len="med"/>
                            </a:ln>
                          </wps:spPr>
                          <wps:bodyPr upright="1"/>
                        </wps:wsp>
                      </wpg:grpSp>
                      <wpg:grpSp>
                        <wpg:cNvPr id="4" name="组合 8"/>
                        <wpg:cNvGrpSpPr/>
                        <wpg:grpSpPr>
                          <a:xfrm>
                            <a:off x="1855" y="784"/>
                            <a:ext cx="2" cy="1795"/>
                            <a:chOff x="1855" y="784"/>
                            <a:chExt cx="2" cy="1795"/>
                          </a:xfrm>
                        </wpg:grpSpPr>
                        <wps:wsp>
                          <wps:cNvPr id="41" name="任意多边形 7"/>
                          <wps:cNvSpPr/>
                          <wps:spPr>
                            <a:xfrm>
                              <a:off x="1855" y="784"/>
                              <a:ext cx="2" cy="1795"/>
                            </a:xfrm>
                            <a:custGeom>
                              <a:avLst/>
                              <a:gdLst/>
                              <a:ahLst/>
                              <a:cxnLst/>
                              <a:rect l="0" t="0" r="0" b="0"/>
                              <a:pathLst>
                                <a:path h="1795">
                                  <a:moveTo>
                                    <a:pt x="0" y="0"/>
                                  </a:moveTo>
                                  <a:lnTo>
                                    <a:pt x="0" y="1795"/>
                                  </a:lnTo>
                                </a:path>
                              </a:pathLst>
                            </a:custGeom>
                            <a:noFill/>
                            <a:ln w="6096" cap="flat" cmpd="sng">
                              <a:solidFill>
                                <a:srgbClr val="000000"/>
                              </a:solidFill>
                              <a:prstDash val="solid"/>
                              <a:headEnd type="none" w="med" len="med"/>
                              <a:tailEnd type="none" w="med" len="med"/>
                            </a:ln>
                          </wps:spPr>
                          <wps:bodyPr upright="1"/>
                        </wps:wsp>
                      </wpg:grpSp>
                      <wpg:grpSp>
                        <wpg:cNvPr id="11" name="组合 10"/>
                        <wpg:cNvGrpSpPr/>
                        <wpg:grpSpPr>
                          <a:xfrm>
                            <a:off x="5969" y="784"/>
                            <a:ext cx="2" cy="1795"/>
                            <a:chOff x="5969" y="784"/>
                            <a:chExt cx="2" cy="1795"/>
                          </a:xfrm>
                        </wpg:grpSpPr>
                        <wps:wsp>
                          <wps:cNvPr id="5" name="任意多边形 9"/>
                          <wps:cNvSpPr/>
                          <wps:spPr>
                            <a:xfrm>
                              <a:off x="5969" y="784"/>
                              <a:ext cx="2" cy="1795"/>
                            </a:xfrm>
                            <a:custGeom>
                              <a:avLst/>
                              <a:gdLst/>
                              <a:ahLst/>
                              <a:cxnLst/>
                              <a:rect l="0" t="0" r="0" b="0"/>
                              <a:pathLst>
                                <a:path h="1795">
                                  <a:moveTo>
                                    <a:pt x="0" y="0"/>
                                  </a:moveTo>
                                  <a:lnTo>
                                    <a:pt x="0" y="1795"/>
                                  </a:lnTo>
                                </a:path>
                              </a:pathLst>
                            </a:custGeom>
                            <a:noFill/>
                            <a:ln w="6096" cap="flat" cmpd="sng">
                              <a:solidFill>
                                <a:srgbClr val="000000"/>
                              </a:solidFill>
                              <a:prstDash val="solid"/>
                              <a:headEnd type="none" w="med" len="med"/>
                              <a:tailEnd type="none" w="med" len="med"/>
                            </a:ln>
                          </wps:spPr>
                          <wps:bodyPr upright="1"/>
                        </wps:wsp>
                      </wpg:grpSp>
                      <wpg:grpSp>
                        <wpg:cNvPr id="43" name="组合 14"/>
                        <wpg:cNvGrpSpPr/>
                        <wpg:grpSpPr>
                          <a:xfrm>
                            <a:off x="10084" y="784"/>
                            <a:ext cx="2" cy="1795"/>
                            <a:chOff x="10084" y="784"/>
                            <a:chExt cx="2" cy="1795"/>
                          </a:xfrm>
                        </wpg:grpSpPr>
                        <wps:wsp>
                          <wps:cNvPr id="6" name="任意多边形 11"/>
                          <wps:cNvSpPr/>
                          <wps:spPr>
                            <a:xfrm>
                              <a:off x="10084" y="784"/>
                              <a:ext cx="2" cy="1795"/>
                            </a:xfrm>
                            <a:custGeom>
                              <a:avLst/>
                              <a:gdLst/>
                              <a:ahLst/>
                              <a:cxnLst/>
                              <a:rect l="0" t="0" r="0" b="0"/>
                              <a:pathLst>
                                <a:path h="1795">
                                  <a:moveTo>
                                    <a:pt x="0" y="0"/>
                                  </a:moveTo>
                                  <a:lnTo>
                                    <a:pt x="0" y="1795"/>
                                  </a:lnTo>
                                </a:path>
                              </a:pathLst>
                            </a:custGeom>
                            <a:noFill/>
                            <a:ln w="6096" cap="flat" cmpd="sng">
                              <a:solidFill>
                                <a:srgbClr val="000000"/>
                              </a:solidFill>
                              <a:prstDash val="solid"/>
                              <a:headEnd type="none" w="med" len="med"/>
                              <a:tailEnd type="none" w="med" len="med"/>
                            </a:ln>
                          </wps:spPr>
                          <wps:bodyPr upright="1"/>
                        </wps:wsp>
                        <wps:wsp>
                          <wps:cNvPr id="13" name="文本框 12"/>
                          <wps:cNvSpPr txBox="1"/>
                          <wps:spPr>
                            <a:xfrm>
                              <a:off x="1855" y="788"/>
                              <a:ext cx="4114" cy="1795"/>
                            </a:xfrm>
                            <a:prstGeom prst="rect">
                              <a:avLst/>
                            </a:prstGeom>
                            <a:noFill/>
                            <a:ln>
                              <a:noFill/>
                            </a:ln>
                          </wps:spPr>
                          <wps:txbx>
                            <w:txbxContent>
                              <w:p w14:paraId="6DA68469">
                                <w:pPr>
                                  <w:rPr>
                                    <w:rFonts w:ascii="宋体" w:hAnsi="宋体" w:eastAsia="宋体" w:cs="宋体"/>
                                    <w:kern w:val="0"/>
                                    <w:sz w:val="24"/>
                                    <w:szCs w:val="24"/>
                                  </w:rPr>
                                </w:pPr>
                              </w:p>
                              <w:p w14:paraId="1EEC7916">
                                <w:pPr>
                                  <w:spacing w:before="10"/>
                                  <w:rPr>
                                    <w:rFonts w:ascii="宋体" w:hAnsi="宋体" w:eastAsia="宋体" w:cs="宋体"/>
                                    <w:kern w:val="0"/>
                                    <w:sz w:val="32"/>
                                    <w:szCs w:val="32"/>
                                  </w:rPr>
                                </w:pPr>
                              </w:p>
                              <w:p w14:paraId="544E0F68">
                                <w:pPr>
                                  <w:ind w:left="1216"/>
                                  <w:jc w:val="left"/>
                                  <w:rPr>
                                    <w:rFonts w:ascii="宋体" w:hAnsi="宋体" w:eastAsia="宋体" w:cs="宋体"/>
                                    <w:kern w:val="0"/>
                                    <w:sz w:val="24"/>
                                    <w:szCs w:val="24"/>
                                  </w:rPr>
                                </w:pPr>
                                <w:r>
                                  <w:rPr>
                                    <w:rFonts w:ascii="宋体" w:hAnsi="宋体" w:eastAsia="宋体" w:cs="宋体"/>
                                    <w:kern w:val="0"/>
                                    <w:sz w:val="24"/>
                                    <w:szCs w:val="24"/>
                                  </w:rPr>
                                  <w:t>（身份证正面）</w:t>
                                </w:r>
                              </w:p>
                            </w:txbxContent>
                          </wps:txbx>
                          <wps:bodyPr lIns="0" tIns="0" rIns="0" bIns="0" upright="1"/>
                        </wps:wsp>
                        <wps:wsp>
                          <wps:cNvPr id="9" name="文本框 13"/>
                          <wps:cNvSpPr txBox="1"/>
                          <wps:spPr>
                            <a:xfrm>
                              <a:off x="5969" y="788"/>
                              <a:ext cx="4115" cy="1795"/>
                            </a:xfrm>
                            <a:prstGeom prst="rect">
                              <a:avLst/>
                            </a:prstGeom>
                            <a:noFill/>
                            <a:ln>
                              <a:noFill/>
                            </a:ln>
                          </wps:spPr>
                          <wps:txbx>
                            <w:txbxContent>
                              <w:p w14:paraId="1432C5EA">
                                <w:pPr>
                                  <w:rPr>
                                    <w:rFonts w:ascii="宋体" w:hAnsi="宋体" w:eastAsia="宋体" w:cs="宋体"/>
                                    <w:kern w:val="0"/>
                                    <w:sz w:val="24"/>
                                    <w:szCs w:val="24"/>
                                  </w:rPr>
                                </w:pPr>
                              </w:p>
                              <w:p w14:paraId="15C32C50">
                                <w:pPr>
                                  <w:spacing w:before="10"/>
                                  <w:rPr>
                                    <w:rFonts w:ascii="宋体" w:hAnsi="宋体" w:eastAsia="宋体" w:cs="宋体"/>
                                    <w:kern w:val="0"/>
                                    <w:sz w:val="32"/>
                                    <w:szCs w:val="32"/>
                                  </w:rPr>
                                </w:pPr>
                              </w:p>
                              <w:p w14:paraId="056BF30E">
                                <w:pPr>
                                  <w:ind w:left="1216"/>
                                  <w:jc w:val="left"/>
                                  <w:rPr>
                                    <w:rFonts w:ascii="宋体" w:hAnsi="宋体" w:eastAsia="宋体" w:cs="宋体"/>
                                    <w:kern w:val="0"/>
                                    <w:sz w:val="24"/>
                                    <w:szCs w:val="24"/>
                                  </w:rPr>
                                </w:pPr>
                                <w:r>
                                  <w:rPr>
                                    <w:rFonts w:ascii="宋体" w:hAnsi="宋体" w:eastAsia="宋体" w:cs="宋体"/>
                                    <w:kern w:val="0"/>
                                    <w:sz w:val="24"/>
                                    <w:szCs w:val="24"/>
                                  </w:rPr>
                                  <w:t>（身份证背面）</w:t>
                                </w:r>
                              </w:p>
                            </w:txbxContent>
                          </wps:txbx>
                          <wps:bodyPr lIns="0" tIns="0" rIns="0" bIns="0" upright="1"/>
                        </wps:wsp>
                      </wpg:grpSp>
                    </wpg:wgp>
                  </a:graphicData>
                </a:graphic>
              </wp:anchor>
            </w:drawing>
          </mc:Choice>
          <mc:Fallback>
            <w:pict>
              <v:group id="_x0000_s1026" o:spid="_x0000_s1026" o:spt="203" style="position:absolute;left:0pt;margin-left:92.25pt;margin-top:38.9pt;height:90.5pt;width:412.45pt;mso-position-horizontal-relative:page;z-index:-251652096;mso-width-relative:page;mso-height-relative:page;" coordorigin="1845,779" coordsize="8249,1810" o:gfxdata="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C9VG572gAAAAsBAAAPAAAAAAAAAAEAIAAAACIAAABkcnMvZG93&#10;bnJldi54bWxQSwECFAAUAAAACACHTuJAIjgRdXEEAAAKGgAADgAAAAAAAAABACAAAAApAQAAZHJz&#10;L2Uyb0RvYy54bWxQSwUGAAAAAAYABgBZAQAADAgAAAAA&#10;">
                <o:lock v:ext="edit" aspectratio="f"/>
                <v:group id="组合 4" o:spid="_x0000_s1026" o:spt="203" style="position:absolute;left:1850;top:788;height:2;width:8239;" coordorigin="1850,788" coordsize="8239,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1850;top:788;height:2;width:8239;" filled="f" stroked="t" coordsize="8239,1" o:gfxdata="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gKoa8AAAA&#10;2wAAAA8AAAAAAAAAAQAgAAAAIgAAAGRycy9kb3ducmV2LnhtbFBLAQIUABQAAAAIAIdO4kAzLwWe&#10;OwAAADkAAAAQAAAAAAAAAAEAIAAAAAsBAABkcnMvc2hhcGV4bWwueG1sUEsFBgAAAAAGAAYAWwEA&#10;ALUDAAAAAA==&#10;" path="m0,0l8239,0e">
                    <v:fill on="f" focussize="0,0"/>
                    <v:stroke weight="0.48pt" color="#000000" joinstyle="round"/>
                    <v:imagedata o:title=""/>
                    <o:lock v:ext="edit" aspectratio="f"/>
                  </v:shape>
                </v:group>
                <v:group id="组合 6" o:spid="_x0000_s1026" o:spt="203" style="position:absolute;left:1850;top:2583;height:2;width:8239;" coordorigin="1850,2583" coordsize="8239,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1850;top:2583;height:2;width:8239;" filled="f" stroked="t" coordsize="8239,1" o:gfxdata="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GTsbsAAADa&#10;AAAADwAAAAAAAAABACAAAAAiAAAAZHJzL2Rvd25yZXYueG1sUEsBAhQAFAAAAAgAh07iQDMvBZ47&#10;AAAAOQAAABAAAAAAAAAAAQAgAAAACgEAAGRycy9zaGFwZXhtbC54bWxQSwUGAAAAAAYABgBbAQAA&#10;tAMAAAAA&#10;" path="m0,0l8239,0e">
                    <v:fill on="f" focussize="0,0"/>
                    <v:stroke weight="0.48pt" color="#000000" joinstyle="round"/>
                    <v:imagedata o:title=""/>
                    <o:lock v:ext="edit" aspectratio="f"/>
                  </v:shape>
                </v:group>
                <v:group id="组合 8" o:spid="_x0000_s1026" o:spt="203" style="position:absolute;left:1855;top:784;height:1795;width:2;" coordorigin="1855,784" coordsize="2,1795"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7" o:spid="_x0000_s1026" o:spt="100" style="position:absolute;left:1855;top:784;height:1795;width:2;" filled="f" stroked="t" coordsize="1,1795" o:gfxdata="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R2vLsAAADb&#10;AAAADwAAAAAAAAABACAAAAAiAAAAZHJzL2Rvd25yZXYueG1sUEsBAhQAFAAAAAgAh07iQDMvBZ47&#10;AAAAOQAAABAAAAAAAAAAAQAgAAAACgEAAGRycy9zaGFwZXhtbC54bWxQSwUGAAAAAAYABgBbAQAA&#10;tAMAAAAA&#10;" path="m0,0l0,1795e">
                    <v:fill on="f" focussize="0,0"/>
                    <v:stroke weight="0.48pt" color="#000000" joinstyle="round"/>
                    <v:imagedata o:title=""/>
                    <o:lock v:ext="edit" aspectratio="f"/>
                  </v:shape>
                </v:group>
                <v:group id="组合 10" o:spid="_x0000_s1026" o:spt="203" style="position:absolute;left:5969;top:784;height:1795;width:2;" coordorigin="5969,784" coordsize="2,1795"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9" o:spid="_x0000_s1026" o:spt="100" style="position:absolute;left:5969;top:784;height:1795;width:2;" filled="f" stroked="t" coordsize="1,1795" o:gfxdata="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p6B5ugAAANoA&#10;AAAPAAAAAAAAAAEAIAAAACIAAABkcnMvZG93bnJldi54bWxQSwECFAAUAAAACACHTuJAMy8FnjsA&#10;AAA5AAAAEAAAAAAAAAABACAAAAAJAQAAZHJzL3NoYXBleG1sLnhtbFBLBQYAAAAABgAGAFsBAACz&#10;AwAAAAA=&#10;" path="m0,0l0,1795e">
                    <v:fill on="f" focussize="0,0"/>
                    <v:stroke weight="0.48pt" color="#000000" joinstyle="round"/>
                    <v:imagedata o:title=""/>
                    <o:lock v:ext="edit" aspectratio="f"/>
                  </v:shape>
                </v:group>
                <v:group id="组合 14" o:spid="_x0000_s1026" o:spt="203" style="position:absolute;left:10084;top:784;height:1795;width:2;" coordorigin="10084,784" coordsize="2,1795"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任意多边形 11" o:spid="_x0000_s1026" o:spt="100" style="position:absolute;left:10084;top:784;height:1795;width:2;" filled="f" stroked="t" coordsize="1,1795" o:gfxdata="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h1Pg65AAAA2gAA&#10;AA8AAAAAAAAAAQAgAAAAIgAAAGRycy9kb3ducmV2LnhtbFBLAQIUABQAAAAIAIdO4kAzLwWeOwAA&#10;ADkAAAAQAAAAAAAAAAEAIAAAAAgBAABkcnMvc2hhcGV4bWwueG1sUEsFBgAAAAAGAAYAWwEAALID&#10;AAAAAA==&#10;" path="m0,0l0,1795e">
                    <v:fill on="f" focussize="0,0"/>
                    <v:stroke weight="0.48pt" color="#000000" joinstyle="round"/>
                    <v:imagedata o:title=""/>
                    <o:lock v:ext="edit" aspectratio="f"/>
                  </v:shape>
                  <v:shape id="文本框 12" o:spid="_x0000_s1026" o:spt="202" type="#_x0000_t202" style="position:absolute;left:1855;top:788;height:1795;width:4114;"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DA68469">
                          <w:pPr>
                            <w:rPr>
                              <w:rFonts w:ascii="宋体" w:hAnsi="宋体" w:eastAsia="宋体" w:cs="宋体"/>
                              <w:kern w:val="0"/>
                              <w:sz w:val="24"/>
                              <w:szCs w:val="24"/>
                            </w:rPr>
                          </w:pPr>
                        </w:p>
                        <w:p w14:paraId="1EEC7916">
                          <w:pPr>
                            <w:spacing w:before="10"/>
                            <w:rPr>
                              <w:rFonts w:ascii="宋体" w:hAnsi="宋体" w:eastAsia="宋体" w:cs="宋体"/>
                              <w:kern w:val="0"/>
                              <w:sz w:val="32"/>
                              <w:szCs w:val="32"/>
                            </w:rPr>
                          </w:pPr>
                        </w:p>
                        <w:p w14:paraId="544E0F68">
                          <w:pPr>
                            <w:ind w:left="1216"/>
                            <w:jc w:val="left"/>
                            <w:rPr>
                              <w:rFonts w:ascii="宋体" w:hAnsi="宋体" w:eastAsia="宋体" w:cs="宋体"/>
                              <w:kern w:val="0"/>
                              <w:sz w:val="24"/>
                              <w:szCs w:val="24"/>
                            </w:rPr>
                          </w:pPr>
                          <w:r>
                            <w:rPr>
                              <w:rFonts w:ascii="宋体" w:hAnsi="宋体" w:eastAsia="宋体" w:cs="宋体"/>
                              <w:kern w:val="0"/>
                              <w:sz w:val="24"/>
                              <w:szCs w:val="24"/>
                            </w:rPr>
                            <w:t>（身份证正面）</w:t>
                          </w:r>
                        </w:p>
                      </w:txbxContent>
                    </v:textbox>
                  </v:shape>
                  <v:shape id="文本框 13" o:spid="_x0000_s1026" o:spt="202" type="#_x0000_t202" style="position:absolute;left:5969;top:788;height:1795;width:411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432C5EA">
                          <w:pPr>
                            <w:rPr>
                              <w:rFonts w:ascii="宋体" w:hAnsi="宋体" w:eastAsia="宋体" w:cs="宋体"/>
                              <w:kern w:val="0"/>
                              <w:sz w:val="24"/>
                              <w:szCs w:val="24"/>
                            </w:rPr>
                          </w:pPr>
                        </w:p>
                        <w:p w14:paraId="15C32C50">
                          <w:pPr>
                            <w:spacing w:before="10"/>
                            <w:rPr>
                              <w:rFonts w:ascii="宋体" w:hAnsi="宋体" w:eastAsia="宋体" w:cs="宋体"/>
                              <w:kern w:val="0"/>
                              <w:sz w:val="32"/>
                              <w:szCs w:val="32"/>
                            </w:rPr>
                          </w:pPr>
                        </w:p>
                        <w:p w14:paraId="056BF30E">
                          <w:pPr>
                            <w:ind w:left="1216"/>
                            <w:jc w:val="left"/>
                            <w:rPr>
                              <w:rFonts w:ascii="宋体" w:hAnsi="宋体" w:eastAsia="宋体" w:cs="宋体"/>
                              <w:kern w:val="0"/>
                              <w:sz w:val="24"/>
                              <w:szCs w:val="24"/>
                            </w:rPr>
                          </w:pPr>
                          <w:r>
                            <w:rPr>
                              <w:rFonts w:ascii="宋体" w:hAnsi="宋体" w:eastAsia="宋体" w:cs="宋体"/>
                              <w:kern w:val="0"/>
                              <w:sz w:val="24"/>
                              <w:szCs w:val="24"/>
                            </w:rPr>
                            <w:t>（身份证背面）</w:t>
                          </w:r>
                        </w:p>
                      </w:txbxContent>
                    </v:textbox>
                  </v:shape>
                </v:group>
              </v:group>
            </w:pict>
          </mc:Fallback>
        </mc:AlternateContent>
      </w:r>
      <w:r>
        <w:rPr>
          <w:rFonts w:ascii="Times New Roman" w:hAnsi="Times New Roman" w:eastAsia="宋体" w:cs="Times New Roman"/>
          <w:color w:val="auto"/>
          <w:kern w:val="2"/>
          <w:sz w:val="24"/>
          <w:szCs w:val="24"/>
          <w:highlight w:val="none"/>
          <w:lang w:val="en-US" w:eastAsia="zh-CN" w:bidi="ar-SA"/>
        </w:rPr>
        <w:t>本授权书于</w:t>
      </w:r>
      <w:r>
        <w:rPr>
          <w:rFonts w:hint="eastAsia" w:ascii="Times New Roman" w:hAnsi="Times New Roman" w:eastAsia="宋体" w:cs="Times New Roman"/>
          <w:color w:val="auto"/>
          <w:spacing w:val="-60"/>
          <w:kern w:val="2"/>
          <w:sz w:val="24"/>
          <w:szCs w:val="24"/>
          <w:highlight w:val="none"/>
          <w:u w:val="single"/>
          <w:lang w:val="en-US" w:eastAsia="zh-CN" w:bidi="ar-SA"/>
        </w:rPr>
        <w:t xml:space="preserve">    </w:t>
      </w:r>
      <w:r>
        <w:rPr>
          <w:rFonts w:ascii="Times New Roman" w:hAnsi="Times New Roman" w:eastAsia="宋体" w:cs="Times New Roman"/>
          <w:color w:val="auto"/>
          <w:w w:val="95"/>
          <w:kern w:val="2"/>
          <w:sz w:val="24"/>
          <w:szCs w:val="24"/>
          <w:highlight w:val="none"/>
          <w:u w:val="single"/>
          <w:lang w:val="en-US" w:eastAsia="zh-CN" w:bidi="ar-SA"/>
        </w:rPr>
        <w:t xml:space="preserve"> </w:t>
      </w:r>
      <w:r>
        <w:rPr>
          <w:rFonts w:hint="eastAsia" w:ascii="Times New Roman" w:hAnsi="Times New Roman" w:eastAsia="宋体" w:cs="Times New Roman"/>
          <w:color w:val="auto"/>
          <w:w w:val="95"/>
          <w:kern w:val="2"/>
          <w:sz w:val="24"/>
          <w:szCs w:val="24"/>
          <w:highlight w:val="none"/>
          <w:u w:val="single"/>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年</w:t>
      </w:r>
      <w:r>
        <w:rPr>
          <w:rFonts w:ascii="Times New Roman" w:hAnsi="Times New Roman" w:eastAsia="宋体" w:cs="Times New Roman"/>
          <w:color w:val="auto"/>
          <w:w w:val="95"/>
          <w:kern w:val="2"/>
          <w:sz w:val="24"/>
          <w:szCs w:val="24"/>
          <w:highlight w:val="none"/>
          <w:u w:val="single"/>
          <w:lang w:val="en-US" w:eastAsia="zh-CN" w:bidi="ar-SA"/>
        </w:rPr>
        <w:t xml:space="preserve"> </w:t>
      </w:r>
      <w:r>
        <w:rPr>
          <w:rFonts w:hint="eastAsia" w:ascii="Times New Roman" w:hAnsi="Times New Roman" w:eastAsia="宋体" w:cs="Times New Roman"/>
          <w:color w:val="auto"/>
          <w:w w:val="95"/>
          <w:kern w:val="2"/>
          <w:sz w:val="24"/>
          <w:szCs w:val="24"/>
          <w:highlight w:val="none"/>
          <w:u w:val="single"/>
          <w:lang w:val="en-US" w:eastAsia="zh-CN" w:bidi="ar-SA"/>
        </w:rPr>
        <w:t xml:space="preserve">   </w:t>
      </w:r>
      <w:r>
        <w:rPr>
          <w:rFonts w:ascii="Times New Roman" w:hAnsi="Times New Roman" w:eastAsia="宋体" w:cs="Times New Roman"/>
          <w:color w:val="auto"/>
          <w:w w:val="95"/>
          <w:kern w:val="2"/>
          <w:sz w:val="24"/>
          <w:szCs w:val="24"/>
          <w:highlight w:val="none"/>
          <w:u w:val="single"/>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月</w:t>
      </w:r>
      <w:r>
        <w:rPr>
          <w:rFonts w:ascii="Times New Roman" w:hAnsi="Times New Roman" w:eastAsia="宋体" w:cs="Times New Roman"/>
          <w:color w:val="auto"/>
          <w:w w:val="95"/>
          <w:kern w:val="2"/>
          <w:sz w:val="24"/>
          <w:szCs w:val="24"/>
          <w:highlight w:val="none"/>
          <w:u w:val="single"/>
          <w:lang w:val="en-US" w:eastAsia="zh-CN" w:bidi="ar-SA"/>
        </w:rPr>
        <w:t xml:space="preserve"> </w:t>
      </w:r>
      <w:r>
        <w:rPr>
          <w:rFonts w:hint="eastAsia" w:ascii="Times New Roman" w:hAnsi="Times New Roman" w:eastAsia="宋体" w:cs="Times New Roman"/>
          <w:color w:val="auto"/>
          <w:w w:val="95"/>
          <w:kern w:val="2"/>
          <w:sz w:val="24"/>
          <w:szCs w:val="24"/>
          <w:highlight w:val="none"/>
          <w:u w:val="single"/>
          <w:lang w:val="en-US" w:eastAsia="zh-CN" w:bidi="ar-SA"/>
        </w:rPr>
        <w:t xml:space="preserve">  </w:t>
      </w:r>
      <w:r>
        <w:rPr>
          <w:rFonts w:ascii="Times New Roman" w:hAnsi="Times New Roman" w:eastAsia="宋体" w:cs="Times New Roman"/>
          <w:color w:val="auto"/>
          <w:w w:val="95"/>
          <w:kern w:val="2"/>
          <w:sz w:val="24"/>
          <w:szCs w:val="24"/>
          <w:highlight w:val="none"/>
          <w:u w:val="single"/>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日签字生效，代理人无转委托权，特此声明。 附：委托代理人的身份证复印件（加盖单位公章）</w:t>
      </w:r>
    </w:p>
    <w:p w14:paraId="55C0A84E">
      <w:pPr>
        <w:rPr>
          <w:rFonts w:ascii="Times New Roman" w:hAnsi="Times New Roman" w:eastAsia="宋体" w:cs="Times New Roman"/>
          <w:color w:val="auto"/>
          <w:kern w:val="0"/>
          <w:sz w:val="24"/>
          <w:szCs w:val="24"/>
          <w:highlight w:val="none"/>
        </w:rPr>
      </w:pPr>
    </w:p>
    <w:p w14:paraId="30E81218">
      <w:pPr>
        <w:rPr>
          <w:rFonts w:ascii="Times New Roman" w:hAnsi="Times New Roman" w:eastAsia="宋体" w:cs="Times New Roman"/>
          <w:color w:val="auto"/>
          <w:kern w:val="0"/>
          <w:sz w:val="24"/>
          <w:szCs w:val="24"/>
          <w:highlight w:val="none"/>
        </w:rPr>
      </w:pPr>
    </w:p>
    <w:p w14:paraId="7A345E23">
      <w:pPr>
        <w:rPr>
          <w:rFonts w:ascii="Times New Roman" w:hAnsi="Times New Roman" w:eastAsia="宋体" w:cs="Times New Roman"/>
          <w:color w:val="auto"/>
          <w:kern w:val="0"/>
          <w:sz w:val="24"/>
          <w:szCs w:val="24"/>
          <w:highlight w:val="none"/>
        </w:rPr>
      </w:pPr>
    </w:p>
    <w:p w14:paraId="471CCD40">
      <w:pPr>
        <w:rPr>
          <w:rFonts w:ascii="Times New Roman" w:hAnsi="Times New Roman" w:eastAsia="宋体" w:cs="Times New Roman"/>
          <w:color w:val="auto"/>
          <w:kern w:val="0"/>
          <w:sz w:val="24"/>
          <w:szCs w:val="24"/>
          <w:highlight w:val="none"/>
        </w:rPr>
      </w:pPr>
    </w:p>
    <w:p w14:paraId="0D671C7C">
      <w:pPr>
        <w:rPr>
          <w:rFonts w:ascii="Times New Roman" w:hAnsi="Times New Roman" w:eastAsia="宋体" w:cs="Times New Roman"/>
          <w:color w:val="auto"/>
          <w:kern w:val="0"/>
          <w:sz w:val="24"/>
          <w:szCs w:val="24"/>
          <w:highlight w:val="none"/>
        </w:rPr>
      </w:pPr>
    </w:p>
    <w:p w14:paraId="1A8139B6">
      <w:pPr>
        <w:rPr>
          <w:rFonts w:ascii="Times New Roman" w:hAnsi="Times New Roman" w:eastAsia="宋体" w:cs="Times New Roman"/>
          <w:color w:val="auto"/>
          <w:kern w:val="0"/>
          <w:sz w:val="24"/>
          <w:szCs w:val="24"/>
          <w:highlight w:val="none"/>
        </w:rPr>
      </w:pPr>
    </w:p>
    <w:p w14:paraId="62AE3060">
      <w:pPr>
        <w:rPr>
          <w:rFonts w:ascii="Times New Roman" w:hAnsi="Times New Roman" w:eastAsia="宋体" w:cs="Times New Roman"/>
          <w:color w:val="auto"/>
          <w:kern w:val="0"/>
          <w:sz w:val="24"/>
          <w:szCs w:val="24"/>
          <w:highlight w:val="none"/>
        </w:rPr>
      </w:pPr>
    </w:p>
    <w:p w14:paraId="7416695C">
      <w:pPr>
        <w:rPr>
          <w:rFonts w:ascii="Times New Roman" w:hAnsi="Times New Roman" w:eastAsia="宋体" w:cs="Times New Roman"/>
          <w:color w:val="auto"/>
          <w:kern w:val="0"/>
          <w:sz w:val="24"/>
          <w:szCs w:val="24"/>
          <w:highlight w:val="none"/>
        </w:rPr>
      </w:pPr>
    </w:p>
    <w:p w14:paraId="27F625CC">
      <w:pPr>
        <w:rPr>
          <w:rFonts w:ascii="Times New Roman" w:hAnsi="Times New Roman" w:eastAsia="宋体" w:cs="Times New Roman"/>
          <w:color w:val="auto"/>
          <w:kern w:val="0"/>
          <w:sz w:val="24"/>
          <w:szCs w:val="24"/>
          <w:highlight w:val="none"/>
        </w:rPr>
      </w:pPr>
    </w:p>
    <w:p w14:paraId="519B9084">
      <w:pPr>
        <w:spacing w:before="13"/>
        <w:rPr>
          <w:rFonts w:ascii="Times New Roman" w:hAnsi="Times New Roman" w:eastAsia="宋体" w:cs="Times New Roman"/>
          <w:color w:val="auto"/>
          <w:kern w:val="0"/>
          <w:sz w:val="24"/>
          <w:szCs w:val="24"/>
          <w:highlight w:val="none"/>
        </w:rPr>
      </w:pPr>
    </w:p>
    <w:p w14:paraId="0A920BB3">
      <w:pPr>
        <w:widowControl w:val="0"/>
        <w:tabs>
          <w:tab w:val="left" w:pos="3581"/>
          <w:tab w:val="left" w:pos="5920"/>
          <w:tab w:val="left" w:pos="6506"/>
        </w:tabs>
        <w:spacing w:before="26" w:line="321" w:lineRule="auto"/>
        <w:ind w:left="2261" w:right="2420"/>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pacing w:val="-1"/>
          <w:kern w:val="2"/>
          <w:sz w:val="24"/>
          <w:szCs w:val="24"/>
          <w:highlight w:val="none"/>
          <w:lang w:val="en-US" w:eastAsia="zh-CN" w:bidi="ar-SA"/>
        </w:rPr>
        <w:t>投标人：</w:t>
      </w:r>
      <w:r>
        <w:rPr>
          <w:rFonts w:ascii="Times New Roman" w:hAnsi="Times New Roman" w:eastAsia="宋体" w:cs="Times New Roman"/>
          <w:color w:val="auto"/>
          <w:spacing w:val="-1"/>
          <w:kern w:val="2"/>
          <w:sz w:val="24"/>
          <w:szCs w:val="24"/>
          <w:highlight w:val="none"/>
          <w:u w:val="single" w:color="000000"/>
          <w:lang w:val="en-US" w:eastAsia="zh-CN" w:bidi="ar-SA"/>
        </w:rPr>
        <w:tab/>
      </w:r>
      <w:r>
        <w:rPr>
          <w:rFonts w:ascii="Times New Roman" w:hAnsi="Times New Roman" w:eastAsia="宋体" w:cs="Times New Roman"/>
          <w:color w:val="auto"/>
          <w:kern w:val="2"/>
          <w:sz w:val="24"/>
          <w:szCs w:val="24"/>
          <w:highlight w:val="none"/>
          <w:u w:val="single" w:color="000000"/>
          <w:lang w:val="en-US" w:eastAsia="zh-CN" w:bidi="ar-SA"/>
        </w:rPr>
        <w:t xml:space="preserve">（全称）（盖章） </w:t>
      </w:r>
      <w:r>
        <w:rPr>
          <w:rFonts w:ascii="Times New Roman" w:hAnsi="Times New Roman" w:eastAsia="宋体" w:cs="Times New Roman"/>
          <w:color w:val="auto"/>
          <w:kern w:val="2"/>
          <w:sz w:val="24"/>
          <w:szCs w:val="24"/>
          <w:highlight w:val="none"/>
          <w:u w:val="single" w:color="000000"/>
          <w:lang w:val="en-US" w:eastAsia="zh-CN" w:bidi="ar-SA"/>
        </w:rPr>
        <w:tab/>
      </w:r>
      <w:r>
        <w:rPr>
          <w:rFonts w:ascii="Times New Roman" w:hAnsi="Times New Roman" w:eastAsia="宋体" w:cs="Times New Roman"/>
          <w:color w:val="auto"/>
          <w:kern w:val="2"/>
          <w:sz w:val="24"/>
          <w:szCs w:val="24"/>
          <w:highlight w:val="none"/>
          <w:lang w:val="en-US" w:eastAsia="zh-CN" w:bidi="ar-SA"/>
        </w:rPr>
        <w:t xml:space="preserve"> </w:t>
      </w:r>
    </w:p>
    <w:p w14:paraId="6EBA5A2D">
      <w:pPr>
        <w:widowControl w:val="0"/>
        <w:tabs>
          <w:tab w:val="left" w:pos="3581"/>
          <w:tab w:val="left" w:pos="5920"/>
          <w:tab w:val="left" w:pos="6506"/>
        </w:tabs>
        <w:spacing w:before="26" w:line="321" w:lineRule="auto"/>
        <w:ind w:left="2261" w:right="2420"/>
        <w:jc w:val="left"/>
        <w:rPr>
          <w:rFonts w:hint="eastAsia" w:ascii="Times New Roman" w:hAnsi="Times New Roman" w:eastAsia="宋体" w:cs="Times New Roman"/>
          <w:color w:val="auto"/>
          <w:kern w:val="2"/>
          <w:sz w:val="24"/>
          <w:szCs w:val="24"/>
          <w:highlight w:val="none"/>
          <w:u w:val="single"/>
          <w:lang w:val="en-US" w:eastAsia="zh-CN" w:bidi="ar-SA"/>
        </w:rPr>
      </w:pPr>
      <w:r>
        <w:rPr>
          <w:rFonts w:ascii="Times New Roman" w:hAnsi="Times New Roman" w:eastAsia="宋体" w:cs="Times New Roman"/>
          <w:color w:val="auto"/>
          <w:kern w:val="2"/>
          <w:sz w:val="24"/>
          <w:szCs w:val="24"/>
          <w:highlight w:val="none"/>
          <w:lang w:val="en-US" w:eastAsia="zh-CN" w:bidi="ar-SA"/>
        </w:rPr>
        <w:t>法定代表人签字或盖章：</w:t>
      </w:r>
      <w:r>
        <w:rPr>
          <w:rFonts w:ascii="Times New Roman" w:hAnsi="Times New Roman" w:eastAsia="宋体" w:cs="Times New Roman"/>
          <w:color w:val="auto"/>
          <w:kern w:val="2"/>
          <w:sz w:val="24"/>
          <w:szCs w:val="24"/>
          <w:highlight w:val="none"/>
          <w:u w:val="single" w:color="000000"/>
          <w:lang w:val="en-US" w:eastAsia="zh-CN" w:bidi="ar-SA"/>
        </w:rPr>
        <w:t xml:space="preserve"> </w:t>
      </w:r>
      <w:r>
        <w:rPr>
          <w:rFonts w:ascii="Times New Roman" w:hAnsi="Times New Roman" w:eastAsia="宋体" w:cs="Times New Roman"/>
          <w:color w:val="auto"/>
          <w:kern w:val="2"/>
          <w:sz w:val="24"/>
          <w:szCs w:val="24"/>
          <w:highlight w:val="none"/>
          <w:u w:val="single" w:color="000000"/>
          <w:lang w:val="en-US" w:eastAsia="zh-CN" w:bidi="ar-SA"/>
        </w:rPr>
        <w:tab/>
      </w:r>
      <w:r>
        <w:rPr>
          <w:rFonts w:ascii="Times New Roman" w:hAnsi="Times New Roman" w:eastAsia="宋体" w:cs="Times New Roman"/>
          <w:color w:val="auto"/>
          <w:kern w:val="2"/>
          <w:sz w:val="24"/>
          <w:szCs w:val="24"/>
          <w:highlight w:val="none"/>
          <w:u w:val="single" w:color="000000"/>
          <w:lang w:val="en-US" w:eastAsia="zh-CN" w:bidi="ar-SA"/>
        </w:rPr>
        <w:tab/>
      </w:r>
      <w:r>
        <w:rPr>
          <w:rFonts w:ascii="Times New Roman" w:hAnsi="Times New Roman" w:eastAsia="宋体" w:cs="Times New Roman"/>
          <w:color w:val="auto"/>
          <w:w w:val="25"/>
          <w:kern w:val="2"/>
          <w:sz w:val="24"/>
          <w:szCs w:val="24"/>
          <w:highlight w:val="none"/>
          <w:u w:val="single" w:color="000000"/>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 xml:space="preserve"> 身份证号码：</w:t>
      </w:r>
      <w:r>
        <w:rPr>
          <w:rFonts w:hint="eastAsia" w:ascii="Times New Roman" w:hAnsi="Times New Roman" w:eastAsia="宋体" w:cs="Times New Roman"/>
          <w:color w:val="auto"/>
          <w:kern w:val="2"/>
          <w:sz w:val="24"/>
          <w:szCs w:val="24"/>
          <w:highlight w:val="none"/>
          <w:lang w:val="en-US" w:eastAsia="zh-CN" w:bidi="ar-SA"/>
        </w:rPr>
        <w:t xml:space="preserve">  </w:t>
      </w:r>
      <w:r>
        <w:rPr>
          <w:rFonts w:hint="eastAsia" w:ascii="Times New Roman" w:hAnsi="Times New Roman" w:eastAsia="宋体" w:cs="Times New Roman"/>
          <w:color w:val="auto"/>
          <w:kern w:val="2"/>
          <w:sz w:val="24"/>
          <w:szCs w:val="24"/>
          <w:highlight w:val="none"/>
          <w:u w:val="single"/>
          <w:lang w:val="en-US" w:eastAsia="zh-CN" w:bidi="ar-SA"/>
        </w:rPr>
        <w:t xml:space="preserve">                    </w:t>
      </w:r>
    </w:p>
    <w:p w14:paraId="3449A77A">
      <w:pPr>
        <w:widowControl w:val="0"/>
        <w:tabs>
          <w:tab w:val="left" w:pos="3581"/>
          <w:tab w:val="left" w:pos="5920"/>
          <w:tab w:val="left" w:pos="6506"/>
        </w:tabs>
        <w:spacing w:before="26" w:line="321" w:lineRule="auto"/>
        <w:ind w:left="2261" w:right="2420"/>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委托代理人签字：</w:t>
      </w:r>
      <w:r>
        <w:rPr>
          <w:rFonts w:ascii="Times New Roman" w:hAnsi="Times New Roman" w:eastAsia="宋体" w:cs="Times New Roman"/>
          <w:color w:val="auto"/>
          <w:kern w:val="2"/>
          <w:sz w:val="24"/>
          <w:szCs w:val="24"/>
          <w:highlight w:val="none"/>
          <w:u w:val="single" w:color="000000"/>
          <w:lang w:val="en-US" w:eastAsia="zh-CN" w:bidi="ar-SA"/>
        </w:rPr>
        <w:t xml:space="preserve"> </w:t>
      </w:r>
      <w:r>
        <w:rPr>
          <w:rFonts w:ascii="Times New Roman" w:hAnsi="Times New Roman" w:eastAsia="宋体" w:cs="Times New Roman"/>
          <w:color w:val="auto"/>
          <w:kern w:val="2"/>
          <w:sz w:val="24"/>
          <w:szCs w:val="24"/>
          <w:highlight w:val="none"/>
          <w:u w:val="single" w:color="000000"/>
          <w:lang w:val="en-US" w:eastAsia="zh-CN" w:bidi="ar-SA"/>
        </w:rPr>
        <w:tab/>
      </w:r>
      <w:r>
        <w:rPr>
          <w:rFonts w:ascii="Times New Roman" w:hAnsi="Times New Roman" w:eastAsia="宋体" w:cs="Times New Roman"/>
          <w:color w:val="auto"/>
          <w:w w:val="28"/>
          <w:kern w:val="2"/>
          <w:sz w:val="24"/>
          <w:szCs w:val="24"/>
          <w:highlight w:val="none"/>
          <w:u w:val="single" w:color="000000"/>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 xml:space="preserve"> </w:t>
      </w:r>
    </w:p>
    <w:p w14:paraId="7B742DFE">
      <w:pPr>
        <w:widowControl w:val="0"/>
        <w:tabs>
          <w:tab w:val="left" w:pos="3581"/>
          <w:tab w:val="left" w:pos="5920"/>
          <w:tab w:val="left" w:pos="6506"/>
        </w:tabs>
        <w:spacing w:before="26" w:line="321" w:lineRule="auto"/>
        <w:ind w:left="2261" w:right="2420"/>
        <w:jc w:val="left"/>
        <w:rPr>
          <w:rFonts w:ascii="Times New Roman" w:hAnsi="Times New Roman" w:eastAsia="宋体" w:cs="Times New Roman"/>
          <w:color w:val="auto"/>
          <w:kern w:val="2"/>
          <w:sz w:val="24"/>
          <w:szCs w:val="24"/>
          <w:highlight w:val="none"/>
          <w:u w:val="single"/>
          <w:lang w:val="en-US" w:eastAsia="zh-CN" w:bidi="ar-SA"/>
        </w:rPr>
      </w:pPr>
      <w:r>
        <w:rPr>
          <w:rFonts w:ascii="Times New Roman" w:hAnsi="Times New Roman" w:eastAsia="宋体" w:cs="Times New Roman"/>
          <w:color w:val="auto"/>
          <w:kern w:val="2"/>
          <w:sz w:val="24"/>
          <w:szCs w:val="24"/>
          <w:highlight w:val="none"/>
          <w:lang w:val="en-US" w:eastAsia="zh-CN" w:bidi="ar-SA"/>
        </w:rPr>
        <w:t>身份证号码：</w:t>
      </w:r>
      <w:r>
        <w:rPr>
          <w:rFonts w:hint="eastAsia" w:ascii="Times New Roman" w:hAnsi="Times New Roman" w:eastAsia="宋体" w:cs="Times New Roman"/>
          <w:color w:val="auto"/>
          <w:kern w:val="2"/>
          <w:sz w:val="24"/>
          <w:szCs w:val="24"/>
          <w:highlight w:val="none"/>
          <w:u w:val="single"/>
          <w:lang w:val="en-US" w:eastAsia="zh-CN" w:bidi="ar-SA"/>
        </w:rPr>
        <w:t xml:space="preserve">                   </w:t>
      </w:r>
    </w:p>
    <w:p w14:paraId="51DBCA5B">
      <w:pPr>
        <w:tabs>
          <w:tab w:val="left" w:pos="6473"/>
          <w:tab w:val="left" w:pos="6977"/>
          <w:tab w:val="left" w:pos="7469"/>
        </w:tabs>
        <w:spacing w:before="24"/>
        <w:ind w:left="101" w:firstLine="444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xml:space="preserve">授权日期： </w:t>
      </w:r>
      <w:r>
        <w:rPr>
          <w:rFonts w:ascii="Times New Roman" w:hAnsi="Times New Roman" w:eastAsia="宋体" w:cs="Times New Roman"/>
          <w:color w:val="auto"/>
          <w:kern w:val="0"/>
          <w:sz w:val="24"/>
          <w:szCs w:val="24"/>
          <w:highlight w:val="none"/>
        </w:rPr>
        <w:tab/>
      </w:r>
      <w:r>
        <w:rPr>
          <w:rFonts w:ascii="Times New Roman" w:hAnsi="Times New Roman" w:eastAsia="宋体" w:cs="Times New Roman"/>
          <w:color w:val="auto"/>
          <w:w w:val="95"/>
          <w:kern w:val="0"/>
          <w:sz w:val="24"/>
          <w:szCs w:val="24"/>
          <w:highlight w:val="none"/>
        </w:rPr>
        <w:t xml:space="preserve"> </w:t>
      </w:r>
      <w:r>
        <w:rPr>
          <w:rFonts w:ascii="Times New Roman" w:hAnsi="Times New Roman" w:eastAsia="宋体" w:cs="Times New Roman"/>
          <w:color w:val="auto"/>
          <w:kern w:val="0"/>
          <w:sz w:val="24"/>
          <w:szCs w:val="24"/>
          <w:highlight w:val="none"/>
        </w:rPr>
        <w:t>年</w:t>
      </w:r>
      <w:r>
        <w:rPr>
          <w:rFonts w:ascii="Times New Roman" w:hAnsi="Times New Roman" w:eastAsia="宋体" w:cs="Times New Roman"/>
          <w:color w:val="auto"/>
          <w:w w:val="95"/>
          <w:kern w:val="0"/>
          <w:sz w:val="24"/>
          <w:szCs w:val="24"/>
          <w:highlight w:val="none"/>
        </w:rPr>
        <w:t xml:space="preserve">  </w:t>
      </w:r>
      <w:r>
        <w:rPr>
          <w:rFonts w:ascii="Times New Roman" w:hAnsi="Times New Roman" w:eastAsia="宋体" w:cs="Times New Roman"/>
          <w:color w:val="auto"/>
          <w:kern w:val="0"/>
          <w:sz w:val="24"/>
          <w:szCs w:val="24"/>
          <w:highlight w:val="none"/>
        </w:rPr>
        <w:t>月</w:t>
      </w:r>
      <w:r>
        <w:rPr>
          <w:rFonts w:ascii="Times New Roman" w:hAnsi="Times New Roman" w:eastAsia="宋体" w:cs="Times New Roman"/>
          <w:color w:val="auto"/>
          <w:w w:val="95"/>
          <w:kern w:val="0"/>
          <w:sz w:val="24"/>
          <w:szCs w:val="24"/>
          <w:highlight w:val="none"/>
        </w:rPr>
        <w:t xml:space="preserve">  </w:t>
      </w:r>
      <w:r>
        <w:rPr>
          <w:rFonts w:ascii="Times New Roman" w:hAnsi="Times New Roman" w:eastAsia="宋体" w:cs="Times New Roman"/>
          <w:color w:val="auto"/>
          <w:kern w:val="0"/>
          <w:sz w:val="24"/>
          <w:szCs w:val="24"/>
          <w:highlight w:val="none"/>
        </w:rPr>
        <w:t>日</w:t>
      </w:r>
    </w:p>
    <w:p w14:paraId="4FE5460A">
      <w:pPr>
        <w:rPr>
          <w:rFonts w:ascii="Times New Roman" w:hAnsi="Times New Roman" w:eastAsia="宋体" w:cs="Times New Roman"/>
          <w:color w:val="auto"/>
          <w:kern w:val="0"/>
          <w:sz w:val="24"/>
          <w:szCs w:val="24"/>
          <w:highlight w:val="none"/>
        </w:rPr>
      </w:pPr>
    </w:p>
    <w:p w14:paraId="17057FD2">
      <w:pPr>
        <w:rPr>
          <w:rFonts w:ascii="Times New Roman" w:hAnsi="Times New Roman" w:eastAsia="宋体" w:cs="Times New Roman"/>
          <w:color w:val="auto"/>
          <w:kern w:val="0"/>
          <w:sz w:val="24"/>
          <w:szCs w:val="24"/>
          <w:highlight w:val="none"/>
        </w:rPr>
      </w:pPr>
    </w:p>
    <w:p w14:paraId="34981680">
      <w:pPr>
        <w:spacing w:before="7"/>
        <w:rPr>
          <w:rFonts w:ascii="Times New Roman" w:hAnsi="Times New Roman" w:eastAsia="宋体" w:cs="Times New Roman"/>
          <w:color w:val="auto"/>
          <w:kern w:val="0"/>
          <w:sz w:val="24"/>
          <w:szCs w:val="24"/>
          <w:highlight w:val="none"/>
        </w:rPr>
      </w:pPr>
    </w:p>
    <w:p w14:paraId="6166A467">
      <w:pPr>
        <w:spacing w:line="360" w:lineRule="auto"/>
        <w:ind w:left="101"/>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注：投标人的委托代理人作为公司的代表前来参加投标的投标人，须提供此项证明文件。</w:t>
      </w:r>
    </w:p>
    <w:p w14:paraId="40D671A1">
      <w:pPr>
        <w:jc w:val="left"/>
        <w:rPr>
          <w:rFonts w:ascii="Times New Roman"/>
          <w:color w:val="auto"/>
          <w:sz w:val="21"/>
          <w:szCs w:val="21"/>
          <w:highlight w:val="none"/>
        </w:rPr>
        <w:sectPr>
          <w:headerReference r:id="rId18" w:type="default"/>
          <w:footerReference r:id="rId19" w:type="default"/>
          <w:pgSz w:w="11910" w:h="16840"/>
          <w:pgMar w:top="1480" w:right="1360" w:bottom="1180" w:left="1600" w:header="0" w:footer="997" w:gutter="0"/>
          <w:pgNumType w:fmt="decimal"/>
          <w:cols w:space="720" w:num="1"/>
        </w:sectPr>
      </w:pPr>
    </w:p>
    <w:p w14:paraId="51AF602F">
      <w:pPr>
        <w:pageBreakBefore w:val="0"/>
        <w:kinsoku/>
        <w:topLinePunct w:val="0"/>
        <w:bidi w:val="0"/>
        <w:spacing w:line="400" w:lineRule="exact"/>
        <w:jc w:val="center"/>
        <w:outlineLvl w:val="9"/>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lang w:eastAsia="zh-CN"/>
        </w:rPr>
        <w:t>（</w:t>
      </w:r>
      <w:r>
        <w:rPr>
          <w:rFonts w:hint="eastAsia" w:ascii="新宋体" w:hAnsi="新宋体" w:eastAsia="新宋体" w:cs="新宋体"/>
          <w:b/>
          <w:color w:val="auto"/>
          <w:sz w:val="24"/>
          <w:szCs w:val="24"/>
          <w:highlight w:val="none"/>
          <w:lang w:val="en-US" w:eastAsia="zh-CN"/>
        </w:rPr>
        <w:t>2</w:t>
      </w:r>
      <w:r>
        <w:rPr>
          <w:rFonts w:hint="eastAsia" w:ascii="新宋体" w:hAnsi="新宋体" w:eastAsia="新宋体" w:cs="新宋体"/>
          <w:b/>
          <w:color w:val="auto"/>
          <w:sz w:val="24"/>
          <w:szCs w:val="24"/>
          <w:highlight w:val="none"/>
          <w:lang w:eastAsia="zh-CN"/>
        </w:rPr>
        <w:t>）</w:t>
      </w:r>
      <w:r>
        <w:rPr>
          <w:rFonts w:hint="eastAsia" w:ascii="新宋体" w:hAnsi="新宋体" w:eastAsia="新宋体" w:cs="新宋体"/>
          <w:b/>
          <w:color w:val="auto"/>
          <w:sz w:val="24"/>
          <w:szCs w:val="24"/>
          <w:highlight w:val="none"/>
        </w:rPr>
        <w:t>法定代表人身份证明</w:t>
      </w:r>
    </w:p>
    <w:p w14:paraId="3B7060D4">
      <w:pPr>
        <w:pageBreakBefore w:val="0"/>
        <w:kinsoku/>
        <w:topLinePunct w:val="0"/>
        <w:bidi w:val="0"/>
        <w:spacing w:line="400" w:lineRule="exact"/>
        <w:outlineLvl w:val="9"/>
        <w:rPr>
          <w:rFonts w:hint="eastAsia" w:ascii="新宋体" w:hAnsi="新宋体" w:eastAsia="新宋体" w:cs="新宋体"/>
          <w:bCs/>
          <w:color w:val="auto"/>
          <w:sz w:val="24"/>
          <w:szCs w:val="24"/>
          <w:highlight w:val="none"/>
        </w:rPr>
      </w:pPr>
    </w:p>
    <w:p w14:paraId="676201E4">
      <w:pPr>
        <w:pageBreakBefore w:val="0"/>
        <w:kinsoku/>
        <w:topLinePunct w:val="0"/>
        <w:bidi w:val="0"/>
        <w:spacing w:line="400" w:lineRule="exact"/>
        <w:outlineLvl w:val="9"/>
        <w:rPr>
          <w:rFonts w:hint="eastAsia" w:ascii="新宋体" w:hAnsi="新宋体" w:eastAsia="新宋体" w:cs="新宋体"/>
          <w:bCs/>
          <w:color w:val="auto"/>
          <w:sz w:val="24"/>
          <w:szCs w:val="24"/>
          <w:highlight w:val="none"/>
        </w:rPr>
      </w:pPr>
    </w:p>
    <w:p w14:paraId="68FB7135">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投标人名称：</w:t>
      </w:r>
      <w:r>
        <w:rPr>
          <w:rFonts w:hint="eastAsia" w:ascii="新宋体" w:hAnsi="新宋体" w:eastAsia="新宋体" w:cs="新宋体"/>
          <w:color w:val="auto"/>
          <w:sz w:val="24"/>
          <w:szCs w:val="24"/>
          <w:highlight w:val="none"/>
          <w:u w:val="single"/>
        </w:rPr>
        <w:t xml:space="preserve">                                                 </w:t>
      </w:r>
    </w:p>
    <w:p w14:paraId="518F3249">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投标人类型：</w:t>
      </w:r>
      <w:r>
        <w:rPr>
          <w:rFonts w:hint="eastAsia" w:ascii="新宋体" w:hAnsi="新宋体" w:eastAsia="新宋体" w:cs="新宋体"/>
          <w:color w:val="auto"/>
          <w:sz w:val="24"/>
          <w:szCs w:val="24"/>
          <w:highlight w:val="none"/>
          <w:u w:val="single"/>
        </w:rPr>
        <w:t xml:space="preserve">                                                 </w:t>
      </w:r>
    </w:p>
    <w:p w14:paraId="2E994635">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地    址：</w:t>
      </w:r>
      <w:r>
        <w:rPr>
          <w:rFonts w:hint="eastAsia" w:ascii="新宋体" w:hAnsi="新宋体" w:eastAsia="新宋体" w:cs="新宋体"/>
          <w:color w:val="auto"/>
          <w:sz w:val="24"/>
          <w:szCs w:val="24"/>
          <w:highlight w:val="none"/>
          <w:u w:val="single"/>
        </w:rPr>
        <w:t xml:space="preserve">                                                   </w:t>
      </w:r>
    </w:p>
    <w:p w14:paraId="2323D389">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营业期限：</w:t>
      </w:r>
      <w:r>
        <w:rPr>
          <w:rFonts w:hint="eastAsia" w:ascii="新宋体" w:hAnsi="新宋体" w:eastAsia="新宋体" w:cs="新宋体"/>
          <w:color w:val="auto"/>
          <w:sz w:val="24"/>
          <w:szCs w:val="24"/>
          <w:highlight w:val="none"/>
          <w:u w:val="single"/>
        </w:rPr>
        <w:t xml:space="preserve">                                                   </w:t>
      </w:r>
    </w:p>
    <w:p w14:paraId="66BA170B">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成立时间：</w:t>
      </w:r>
      <w:r>
        <w:rPr>
          <w:rFonts w:hint="eastAsia" w:ascii="新宋体" w:hAnsi="新宋体" w:eastAsia="新宋体" w:cs="新宋体"/>
          <w:color w:val="auto"/>
          <w:sz w:val="24"/>
          <w:szCs w:val="24"/>
          <w:highlight w:val="none"/>
          <w:u w:val="single"/>
        </w:rPr>
        <w:t xml:space="preserve">                                                   </w:t>
      </w:r>
    </w:p>
    <w:p w14:paraId="601F4691">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姓名：</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性别：</w:t>
      </w:r>
      <w:r>
        <w:rPr>
          <w:rFonts w:hint="eastAsia" w:ascii="新宋体" w:hAnsi="新宋体" w:eastAsia="新宋体" w:cs="新宋体"/>
          <w:color w:val="auto"/>
          <w:sz w:val="24"/>
          <w:szCs w:val="24"/>
          <w:highlight w:val="none"/>
          <w:u w:val="single"/>
        </w:rPr>
        <w:t xml:space="preserve">                </w:t>
      </w:r>
    </w:p>
    <w:p w14:paraId="5136A314">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年龄：</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职务：</w:t>
      </w:r>
      <w:r>
        <w:rPr>
          <w:rFonts w:hint="eastAsia" w:ascii="新宋体" w:hAnsi="新宋体" w:eastAsia="新宋体" w:cs="新宋体"/>
          <w:color w:val="auto"/>
          <w:sz w:val="24"/>
          <w:szCs w:val="24"/>
          <w:highlight w:val="none"/>
          <w:u w:val="single"/>
        </w:rPr>
        <w:t xml:space="preserve">                </w:t>
      </w:r>
    </w:p>
    <w:p w14:paraId="6FF853C4">
      <w:pPr>
        <w:pageBreakBefore w:val="0"/>
        <w:kinsoku/>
        <w:topLinePunct w:val="0"/>
        <w:bidi w:val="0"/>
        <w:spacing w:line="400" w:lineRule="exact"/>
        <w:ind w:firstLine="720" w:firstLineChars="300"/>
        <w:outlineLvl w:val="9"/>
        <w:rPr>
          <w:rFonts w:hint="eastAsia" w:ascii="新宋体" w:hAnsi="新宋体" w:eastAsia="新宋体" w:cs="新宋体"/>
          <w:bCs/>
          <w:color w:val="auto"/>
          <w:sz w:val="24"/>
          <w:szCs w:val="24"/>
          <w:highlight w:val="none"/>
        </w:rPr>
      </w:pPr>
      <w:r>
        <w:rPr>
          <w:rFonts w:hint="eastAsia" w:ascii="新宋体" w:hAnsi="新宋体" w:eastAsia="新宋体" w:cs="新宋体"/>
          <w:color w:val="auto"/>
          <w:sz w:val="24"/>
          <w:szCs w:val="24"/>
          <w:highlight w:val="none"/>
        </w:rPr>
        <w:t xml:space="preserve">系 </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（投标人名称）</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的法定代表人</w:t>
      </w:r>
      <w:r>
        <w:rPr>
          <w:rFonts w:hint="eastAsia" w:ascii="新宋体" w:hAnsi="新宋体" w:eastAsia="新宋体" w:cs="新宋体"/>
          <w:bCs/>
          <w:color w:val="auto"/>
          <w:sz w:val="24"/>
          <w:szCs w:val="24"/>
          <w:highlight w:val="none"/>
        </w:rPr>
        <w:t>。</w:t>
      </w:r>
    </w:p>
    <w:p w14:paraId="561F1869">
      <w:pPr>
        <w:pageBreakBefore w:val="0"/>
        <w:kinsoku/>
        <w:topLinePunct w:val="0"/>
        <w:bidi w:val="0"/>
        <w:spacing w:line="400" w:lineRule="exact"/>
        <w:ind w:firstLine="240" w:firstLineChars="100"/>
        <w:outlineLvl w:val="9"/>
        <w:rPr>
          <w:rFonts w:hint="eastAsia" w:ascii="新宋体" w:hAnsi="新宋体" w:eastAsia="新宋体" w:cs="新宋体"/>
          <w:color w:val="auto"/>
          <w:sz w:val="24"/>
          <w:szCs w:val="24"/>
          <w:highlight w:val="none"/>
        </w:rPr>
      </w:pPr>
    </w:p>
    <w:p w14:paraId="1BF15EAB">
      <w:pPr>
        <w:pageBreakBefore w:val="0"/>
        <w:kinsoku/>
        <w:topLinePunct w:val="0"/>
        <w:bidi w:val="0"/>
        <w:spacing w:line="400" w:lineRule="exact"/>
        <w:ind w:firstLine="240" w:firstLineChars="100"/>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    特此证明。</w:t>
      </w:r>
    </w:p>
    <w:p w14:paraId="56D026DD">
      <w:pPr>
        <w:pageBreakBefore w:val="0"/>
        <w:kinsoku/>
        <w:topLinePunct w:val="0"/>
        <w:bidi w:val="0"/>
        <w:spacing w:line="400" w:lineRule="exact"/>
        <w:ind w:firstLine="720" w:firstLineChars="300"/>
        <w:outlineLvl w:val="9"/>
        <w:rPr>
          <w:rFonts w:hint="eastAsia" w:ascii="新宋体" w:hAnsi="新宋体" w:eastAsia="新宋体" w:cs="新宋体"/>
          <w:bCs/>
          <w:color w:val="auto"/>
          <w:sz w:val="24"/>
          <w:szCs w:val="24"/>
          <w:highlight w:val="none"/>
        </w:rPr>
      </w:pPr>
    </w:p>
    <w:p w14:paraId="62DA6765">
      <w:pPr>
        <w:pageBreakBefore w:val="0"/>
        <w:kinsoku/>
        <w:topLinePunct w:val="0"/>
        <w:bidi w:val="0"/>
        <w:spacing w:line="400" w:lineRule="exact"/>
        <w:ind w:firstLine="720" w:firstLineChars="300"/>
        <w:outlineLvl w:val="9"/>
        <w:rPr>
          <w:rFonts w:hint="eastAsia" w:ascii="新宋体" w:hAnsi="新宋体" w:eastAsia="新宋体" w:cs="新宋体"/>
          <w:bCs/>
          <w:color w:val="auto"/>
          <w:sz w:val="24"/>
          <w:szCs w:val="24"/>
          <w:highlight w:val="none"/>
        </w:rPr>
      </w:pPr>
    </w:p>
    <w:p w14:paraId="521B4486">
      <w:pPr>
        <w:pageBreakBefore w:val="0"/>
        <w:kinsoku/>
        <w:topLinePunct w:val="0"/>
        <w:bidi w:val="0"/>
        <w:spacing w:line="400" w:lineRule="exact"/>
        <w:outlineLvl w:val="9"/>
        <w:rPr>
          <w:rFonts w:hint="eastAsia" w:ascii="新宋体" w:hAnsi="新宋体" w:eastAsia="新宋体" w:cs="新宋体"/>
          <w:bCs/>
          <w:color w:val="auto"/>
          <w:sz w:val="24"/>
          <w:szCs w:val="24"/>
          <w:highlight w:val="none"/>
        </w:rPr>
      </w:pPr>
      <w:r>
        <w:rPr>
          <w:rFonts w:hint="eastAsia" w:ascii="新宋体" w:hAnsi="新宋体" w:eastAsia="新宋体" w:cs="新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309880</wp:posOffset>
                </wp:positionH>
                <wp:positionV relativeFrom="paragraph">
                  <wp:posOffset>189230</wp:posOffset>
                </wp:positionV>
                <wp:extent cx="2618740" cy="1790700"/>
                <wp:effectExtent l="4445" t="4445" r="5715" b="14605"/>
                <wp:wrapNone/>
                <wp:docPr id="17" name="文本框 4"/>
                <wp:cNvGraphicFramePr/>
                <a:graphic xmlns:a="http://schemas.openxmlformats.org/drawingml/2006/main">
                  <a:graphicData uri="http://schemas.microsoft.com/office/word/2010/wordprocessingShape">
                    <wps:wsp>
                      <wps:cNvSpPr txBox="1"/>
                      <wps:spPr>
                        <a:xfrm>
                          <a:off x="0" y="0"/>
                          <a:ext cx="2618740" cy="1790700"/>
                        </a:xfrm>
                        <a:prstGeom prst="rect">
                          <a:avLst/>
                        </a:prstGeom>
                        <a:noFill/>
                        <a:ln w="9525" cap="flat" cmpd="sng">
                          <a:solidFill>
                            <a:srgbClr val="000000"/>
                          </a:solidFill>
                          <a:prstDash val="solid"/>
                          <a:miter/>
                          <a:headEnd type="none" w="med" len="med"/>
                          <a:tailEnd type="none" w="med" len="med"/>
                        </a:ln>
                      </wps:spPr>
                      <wps:txbx>
                        <w:txbxContent>
                          <w:p w14:paraId="09DAABF6">
                            <w:r>
                              <w:rPr>
                                <w:rFonts w:hint="eastAsia"/>
                              </w:rPr>
                              <w:t xml:space="preserve">                 </w:t>
                            </w:r>
                          </w:p>
                          <w:p w14:paraId="69104243"/>
                          <w:p w14:paraId="4C30D0E6"/>
                          <w:p w14:paraId="73F84F5D"/>
                          <w:p w14:paraId="7E85B6D4">
                            <w:r>
                              <w:rPr>
                                <w:rFonts w:hint="eastAsia"/>
                              </w:rPr>
                              <w:t xml:space="preserve">        附法人身份证复印件正面</w:t>
                            </w:r>
                          </w:p>
                        </w:txbxContent>
                      </wps:txbx>
                      <wps:bodyPr upright="1"/>
                    </wps:wsp>
                  </a:graphicData>
                </a:graphic>
              </wp:anchor>
            </w:drawing>
          </mc:Choice>
          <mc:Fallback>
            <w:pict>
              <v:shape id="文本框 4" o:spid="_x0000_s1026" o:spt="202" type="#_x0000_t202" style="position:absolute;left:0pt;margin-left:24.4pt;margin-top:14.9pt;height:141pt;width:206.2pt;z-index:251665408;mso-width-relative:page;mso-height-relative:page;" filled="f" stroked="t" coordsize="21600,21600" o:gfxdata="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qby4tcAAAAJAQAADwAAAAAAAAABACAAAAAiAAAA&#10;ZHJzL2Rvd25yZXYueG1sUEsBAhQAFAAAAAgAh07iQNFFWoIIAgAADwQAAA4AAAAAAAAAAQAgAAAA&#10;JgEAAGRycy9lMm9Eb2MueG1sUEsFBgAAAAAGAAYAWQEAAKAFAAAAAA==&#10;">
                <v:fill on="f" focussize="0,0"/>
                <v:stroke color="#000000" joinstyle="miter"/>
                <v:imagedata o:title=""/>
                <o:lock v:ext="edit" aspectratio="f"/>
                <v:textbox>
                  <w:txbxContent>
                    <w:p w14:paraId="09DAABF6">
                      <w:r>
                        <w:rPr>
                          <w:rFonts w:hint="eastAsia"/>
                        </w:rPr>
                        <w:t xml:space="preserve">                 </w:t>
                      </w:r>
                    </w:p>
                    <w:p w14:paraId="69104243"/>
                    <w:p w14:paraId="4C30D0E6"/>
                    <w:p w14:paraId="73F84F5D"/>
                    <w:p w14:paraId="7E85B6D4">
                      <w:r>
                        <w:rPr>
                          <w:rFonts w:hint="eastAsia"/>
                        </w:rPr>
                        <w:t xml:space="preserve">        附法人身份证复印件正面</w:t>
                      </w:r>
                    </w:p>
                  </w:txbxContent>
                </v:textbox>
              </v:shape>
            </w:pict>
          </mc:Fallback>
        </mc:AlternateContent>
      </w:r>
      <w:r>
        <w:rPr>
          <w:rFonts w:hint="eastAsia" w:ascii="新宋体" w:hAnsi="新宋体" w:eastAsia="新宋体" w:cs="新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3065145</wp:posOffset>
                </wp:positionH>
                <wp:positionV relativeFrom="paragraph">
                  <wp:posOffset>168910</wp:posOffset>
                </wp:positionV>
                <wp:extent cx="2696210" cy="1781175"/>
                <wp:effectExtent l="4445" t="4445" r="23495" b="5080"/>
                <wp:wrapNone/>
                <wp:docPr id="19" name="文本框 5"/>
                <wp:cNvGraphicFramePr/>
                <a:graphic xmlns:a="http://schemas.openxmlformats.org/drawingml/2006/main">
                  <a:graphicData uri="http://schemas.microsoft.com/office/word/2010/wordprocessingShape">
                    <wps:wsp>
                      <wps:cNvSpPr txBox="1"/>
                      <wps:spPr>
                        <a:xfrm>
                          <a:off x="0" y="0"/>
                          <a:ext cx="2696210" cy="1781175"/>
                        </a:xfrm>
                        <a:prstGeom prst="rect">
                          <a:avLst/>
                        </a:prstGeom>
                        <a:noFill/>
                        <a:ln w="9525" cap="flat" cmpd="sng">
                          <a:solidFill>
                            <a:srgbClr val="000000"/>
                          </a:solidFill>
                          <a:prstDash val="solid"/>
                          <a:miter/>
                          <a:headEnd type="none" w="med" len="med"/>
                          <a:tailEnd type="none" w="med" len="med"/>
                        </a:ln>
                      </wps:spPr>
                      <wps:txbx>
                        <w:txbxContent>
                          <w:p w14:paraId="411F6F60">
                            <w:r>
                              <w:rPr>
                                <w:rFonts w:hint="eastAsia"/>
                              </w:rPr>
                              <w:t xml:space="preserve">                 </w:t>
                            </w:r>
                          </w:p>
                          <w:p w14:paraId="7E1A2024"/>
                          <w:p w14:paraId="2FEE900E"/>
                          <w:p w14:paraId="3D3EFE50"/>
                          <w:p w14:paraId="771C1D74">
                            <w:r>
                              <w:rPr>
                                <w:rFonts w:hint="eastAsia"/>
                              </w:rPr>
                              <w:t xml:space="preserve">         附法人身份证复印件反面</w:t>
                            </w:r>
                          </w:p>
                        </w:txbxContent>
                      </wps:txbx>
                      <wps:bodyPr upright="1"/>
                    </wps:wsp>
                  </a:graphicData>
                </a:graphic>
              </wp:anchor>
            </w:drawing>
          </mc:Choice>
          <mc:Fallback>
            <w:pict>
              <v:shape id="文本框 5" o:spid="_x0000_s1026" o:spt="202" type="#_x0000_t202" style="position:absolute;left:0pt;margin-left:241.35pt;margin-top:13.3pt;height:140.25pt;width:212.3pt;z-index:251666432;mso-width-relative:page;mso-height-relative:page;" filled="f" stroked="t" coordsize="21600,21600" o:gfxdata="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TIzFNgAAAAKAQAADwAAAAAAAAABACAAAAAiAAAA&#10;ZHJzL2Rvd25yZXYueG1sUEsBAhQAFAAAAAgAh07iQDCd1e4HAgAADwQAAA4AAAAAAAAAAQAgAAAA&#10;JwEAAGRycy9lMm9Eb2MueG1sUEsFBgAAAAAGAAYAWQEAAKAFAAAAAA==&#10;">
                <v:fill on="f" focussize="0,0"/>
                <v:stroke color="#000000" joinstyle="miter"/>
                <v:imagedata o:title=""/>
                <o:lock v:ext="edit" aspectratio="f"/>
                <v:textbox>
                  <w:txbxContent>
                    <w:p w14:paraId="411F6F60">
                      <w:r>
                        <w:rPr>
                          <w:rFonts w:hint="eastAsia"/>
                        </w:rPr>
                        <w:t xml:space="preserve">                 </w:t>
                      </w:r>
                    </w:p>
                    <w:p w14:paraId="7E1A2024"/>
                    <w:p w14:paraId="2FEE900E"/>
                    <w:p w14:paraId="3D3EFE50"/>
                    <w:p w14:paraId="771C1D74">
                      <w:r>
                        <w:rPr>
                          <w:rFonts w:hint="eastAsia"/>
                        </w:rPr>
                        <w:t xml:space="preserve">         附法人身份证复印件反面</w:t>
                      </w:r>
                    </w:p>
                  </w:txbxContent>
                </v:textbox>
              </v:shape>
            </w:pict>
          </mc:Fallback>
        </mc:AlternateContent>
      </w:r>
    </w:p>
    <w:p w14:paraId="58DE5D43">
      <w:pPr>
        <w:pageBreakBefore w:val="0"/>
        <w:kinsoku/>
        <w:topLinePunct w:val="0"/>
        <w:bidi w:val="0"/>
        <w:spacing w:line="400" w:lineRule="exact"/>
        <w:outlineLvl w:val="9"/>
        <w:rPr>
          <w:rFonts w:hint="eastAsia" w:ascii="新宋体" w:hAnsi="新宋体" w:eastAsia="新宋体" w:cs="新宋体"/>
          <w:bCs/>
          <w:color w:val="auto"/>
          <w:sz w:val="24"/>
          <w:szCs w:val="24"/>
          <w:highlight w:val="none"/>
        </w:rPr>
      </w:pPr>
    </w:p>
    <w:p w14:paraId="7502E583">
      <w:pPr>
        <w:pageBreakBefore w:val="0"/>
        <w:kinsoku/>
        <w:topLinePunct w:val="0"/>
        <w:bidi w:val="0"/>
        <w:spacing w:line="400" w:lineRule="exact"/>
        <w:outlineLvl w:val="9"/>
        <w:rPr>
          <w:rFonts w:hint="eastAsia" w:ascii="新宋体" w:hAnsi="新宋体" w:eastAsia="新宋体" w:cs="新宋体"/>
          <w:bCs/>
          <w:color w:val="auto"/>
          <w:sz w:val="24"/>
          <w:szCs w:val="24"/>
          <w:highlight w:val="none"/>
        </w:rPr>
      </w:pPr>
    </w:p>
    <w:p w14:paraId="42AC7AD9">
      <w:pPr>
        <w:pageBreakBefore w:val="0"/>
        <w:kinsoku/>
        <w:topLinePunct w:val="0"/>
        <w:bidi w:val="0"/>
        <w:spacing w:line="400" w:lineRule="exact"/>
        <w:outlineLvl w:val="9"/>
        <w:rPr>
          <w:rFonts w:hint="eastAsia" w:ascii="新宋体" w:hAnsi="新宋体" w:eastAsia="新宋体" w:cs="新宋体"/>
          <w:bCs/>
          <w:color w:val="auto"/>
          <w:sz w:val="24"/>
          <w:szCs w:val="24"/>
          <w:highlight w:val="none"/>
        </w:rPr>
      </w:pPr>
    </w:p>
    <w:p w14:paraId="6A7B9333">
      <w:pPr>
        <w:pageBreakBefore w:val="0"/>
        <w:kinsoku/>
        <w:wordWrap w:val="0"/>
        <w:topLinePunct w:val="0"/>
        <w:bidi w:val="0"/>
        <w:spacing w:line="400" w:lineRule="exact"/>
        <w:jc w:val="right"/>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   </w:t>
      </w:r>
    </w:p>
    <w:p w14:paraId="03CACE15">
      <w:pPr>
        <w:pageBreakBefore w:val="0"/>
        <w:kinsoku/>
        <w:topLinePunct w:val="0"/>
        <w:bidi w:val="0"/>
        <w:spacing w:line="400" w:lineRule="exact"/>
        <w:jc w:val="right"/>
        <w:outlineLvl w:val="9"/>
        <w:rPr>
          <w:rFonts w:hint="eastAsia" w:ascii="新宋体" w:hAnsi="新宋体" w:eastAsia="新宋体" w:cs="新宋体"/>
          <w:color w:val="auto"/>
          <w:sz w:val="24"/>
          <w:szCs w:val="24"/>
          <w:highlight w:val="none"/>
        </w:rPr>
      </w:pPr>
    </w:p>
    <w:p w14:paraId="0AA328BA">
      <w:pPr>
        <w:pageBreakBefore w:val="0"/>
        <w:kinsoku/>
        <w:topLinePunct w:val="0"/>
        <w:bidi w:val="0"/>
        <w:spacing w:line="400" w:lineRule="exact"/>
        <w:jc w:val="right"/>
        <w:outlineLvl w:val="9"/>
        <w:rPr>
          <w:rFonts w:hint="eastAsia" w:ascii="新宋体" w:hAnsi="新宋体" w:eastAsia="新宋体" w:cs="新宋体"/>
          <w:color w:val="auto"/>
          <w:sz w:val="24"/>
          <w:szCs w:val="24"/>
          <w:highlight w:val="none"/>
        </w:rPr>
      </w:pPr>
    </w:p>
    <w:p w14:paraId="7AF4EC29">
      <w:pPr>
        <w:pageBreakBefore w:val="0"/>
        <w:kinsoku/>
        <w:topLinePunct w:val="0"/>
        <w:bidi w:val="0"/>
        <w:spacing w:line="400" w:lineRule="exact"/>
        <w:jc w:val="right"/>
        <w:outlineLvl w:val="9"/>
        <w:rPr>
          <w:rFonts w:hint="eastAsia" w:ascii="新宋体" w:hAnsi="新宋体" w:eastAsia="新宋体" w:cs="新宋体"/>
          <w:color w:val="auto"/>
          <w:sz w:val="24"/>
          <w:szCs w:val="24"/>
          <w:highlight w:val="none"/>
        </w:rPr>
      </w:pPr>
    </w:p>
    <w:p w14:paraId="6C0D64BF">
      <w:pPr>
        <w:pageBreakBefore w:val="0"/>
        <w:kinsoku/>
        <w:topLinePunct w:val="0"/>
        <w:bidi w:val="0"/>
        <w:spacing w:line="400" w:lineRule="exact"/>
        <w:jc w:val="right"/>
        <w:outlineLvl w:val="9"/>
        <w:rPr>
          <w:rFonts w:hint="eastAsia" w:ascii="新宋体" w:hAnsi="新宋体" w:eastAsia="新宋体" w:cs="新宋体"/>
          <w:color w:val="auto"/>
          <w:sz w:val="24"/>
          <w:szCs w:val="24"/>
          <w:highlight w:val="none"/>
        </w:rPr>
      </w:pPr>
    </w:p>
    <w:p w14:paraId="167295B2">
      <w:pPr>
        <w:pageBreakBefore w:val="0"/>
        <w:kinsoku/>
        <w:topLinePunct w:val="0"/>
        <w:bidi w:val="0"/>
        <w:spacing w:line="360" w:lineRule="auto"/>
        <w:jc w:val="right"/>
        <w:outlineLvl w:val="9"/>
        <w:rPr>
          <w:rFonts w:hint="eastAsia" w:ascii="新宋体" w:hAnsi="新宋体" w:eastAsia="新宋体" w:cs="新宋体"/>
          <w:color w:val="auto"/>
          <w:sz w:val="24"/>
          <w:szCs w:val="24"/>
          <w:highlight w:val="none"/>
        </w:rPr>
      </w:pPr>
    </w:p>
    <w:p w14:paraId="14DDF9B2">
      <w:pPr>
        <w:pageBreakBefore w:val="0"/>
        <w:kinsoku/>
        <w:topLinePunct w:val="0"/>
        <w:bidi w:val="0"/>
        <w:spacing w:line="360" w:lineRule="auto"/>
        <w:jc w:val="right"/>
        <w:outlineLvl w:val="9"/>
        <w:rPr>
          <w:rFonts w:hint="eastAsia" w:ascii="新宋体" w:hAnsi="新宋体" w:eastAsia="新宋体" w:cs="新宋体"/>
          <w:color w:val="auto"/>
          <w:sz w:val="24"/>
          <w:szCs w:val="24"/>
          <w:highlight w:val="none"/>
        </w:rPr>
      </w:pPr>
    </w:p>
    <w:p w14:paraId="7822D58B">
      <w:pPr>
        <w:pStyle w:val="34"/>
        <w:pageBreakBefore w:val="0"/>
        <w:kinsoku/>
        <w:topLinePunct w:val="0"/>
        <w:bidi w:val="0"/>
        <w:snapToGrid w:val="0"/>
        <w:spacing w:line="360" w:lineRule="auto"/>
        <w:ind w:firstLine="480" w:firstLineChars="200"/>
        <w:jc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   投标人名称(公章)：</w:t>
      </w:r>
      <w:r>
        <w:rPr>
          <w:rFonts w:hint="eastAsia" w:ascii="新宋体" w:hAnsi="新宋体" w:eastAsia="新宋体" w:cs="新宋体"/>
          <w:color w:val="auto"/>
          <w:sz w:val="24"/>
          <w:szCs w:val="24"/>
          <w:highlight w:val="none"/>
          <w:u w:val="single"/>
        </w:rPr>
        <w:t xml:space="preserve">                    </w:t>
      </w:r>
    </w:p>
    <w:p w14:paraId="644BE66D">
      <w:pPr>
        <w:pStyle w:val="34"/>
        <w:pageBreakBefore w:val="0"/>
        <w:kinsoku/>
        <w:topLinePunct w:val="0"/>
        <w:bidi w:val="0"/>
        <w:snapToGrid w:val="0"/>
        <w:spacing w:line="360" w:lineRule="auto"/>
        <w:ind w:firstLine="480" w:firstLineChars="200"/>
        <w:jc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            投标人法人或授权代表签字：</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w:t>
      </w:r>
    </w:p>
    <w:p w14:paraId="34F4C388">
      <w:pPr>
        <w:pageBreakBefore w:val="0"/>
        <w:kinsoku/>
        <w:topLinePunct w:val="0"/>
        <w:bidi w:val="0"/>
        <w:spacing w:line="360" w:lineRule="auto"/>
        <w:jc w:val="center"/>
        <w:outlineLvl w:val="9"/>
        <w:rPr>
          <w:rFonts w:hint="eastAsia" w:ascii="新宋体" w:hAnsi="新宋体" w:eastAsia="新宋体" w:cs="新宋体"/>
          <w:b/>
          <w:color w:val="auto"/>
          <w:sz w:val="24"/>
          <w:szCs w:val="24"/>
          <w:highlight w:val="none"/>
        </w:rPr>
      </w:pPr>
      <w:r>
        <w:rPr>
          <w:rFonts w:hint="eastAsia" w:ascii="新宋体" w:hAnsi="新宋体" w:eastAsia="新宋体" w:cs="新宋体"/>
          <w:color w:val="auto"/>
          <w:sz w:val="24"/>
          <w:szCs w:val="24"/>
          <w:highlight w:val="none"/>
        </w:rPr>
        <w:t xml:space="preserve">                日   期： </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年</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月</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日</w:t>
      </w:r>
    </w:p>
    <w:p w14:paraId="732D5B8C">
      <w:pPr>
        <w:pStyle w:val="35"/>
        <w:pageBreakBefore w:val="0"/>
        <w:kinsoku/>
        <w:topLinePunct w:val="0"/>
        <w:bidi w:val="0"/>
        <w:snapToGrid w:val="0"/>
        <w:jc w:val="center"/>
        <w:outlineLvl w:val="9"/>
        <w:rPr>
          <w:rFonts w:hint="eastAsia" w:ascii="新宋体" w:hAnsi="新宋体" w:eastAsia="新宋体" w:cs="新宋体"/>
          <w:b/>
          <w:bCs/>
          <w:color w:val="auto"/>
          <w:sz w:val="24"/>
          <w:szCs w:val="24"/>
          <w:highlight w:val="none"/>
        </w:rPr>
      </w:pPr>
    </w:p>
    <w:p w14:paraId="25F96837">
      <w:pPr>
        <w:pStyle w:val="6"/>
        <w:spacing w:line="246" w:lineRule="auto"/>
        <w:rPr>
          <w:color w:val="auto"/>
          <w:highlight w:val="none"/>
        </w:rPr>
      </w:pPr>
    </w:p>
    <w:p w14:paraId="68120B45">
      <w:pPr>
        <w:spacing w:after="240" w:afterLines="100" w:line="360" w:lineRule="auto"/>
        <w:jc w:val="center"/>
        <w:outlineLvl w:val="1"/>
        <w:rPr>
          <w:rFonts w:ascii="宋体" w:hAnsi="宋体" w:eastAsia="宋体" w:cs="宋体"/>
          <w:b/>
          <w:bCs/>
          <w:color w:val="auto"/>
          <w:spacing w:val="-4"/>
          <w:sz w:val="30"/>
          <w:szCs w:val="30"/>
          <w:highlight w:val="none"/>
        </w:rPr>
      </w:pPr>
    </w:p>
    <w:p w14:paraId="1946C0D3">
      <w:pPr>
        <w:spacing w:after="240" w:afterLines="100" w:line="360" w:lineRule="auto"/>
        <w:jc w:val="center"/>
        <w:outlineLvl w:val="1"/>
        <w:rPr>
          <w:rFonts w:ascii="宋体" w:hAnsi="宋体" w:eastAsia="宋体" w:cs="宋体"/>
          <w:b/>
          <w:bCs/>
          <w:color w:val="auto"/>
          <w:spacing w:val="-4"/>
          <w:sz w:val="30"/>
          <w:szCs w:val="30"/>
          <w:highlight w:val="none"/>
        </w:rPr>
      </w:pPr>
    </w:p>
    <w:p w14:paraId="6411A977">
      <w:pPr>
        <w:pStyle w:val="6"/>
        <w:spacing w:line="282" w:lineRule="auto"/>
        <w:rPr>
          <w:color w:val="auto"/>
          <w:highlight w:val="none"/>
        </w:rPr>
      </w:pPr>
      <w:r>
        <w:rPr>
          <w:rFonts w:hint="eastAsia" w:ascii="仿宋" w:hAnsi="仿宋" w:eastAsia="仿宋" w:cs="仿宋"/>
          <w:b/>
          <w:bCs/>
          <w:color w:val="auto"/>
          <w:kern w:val="0"/>
          <w:sz w:val="24"/>
          <w:szCs w:val="24"/>
          <w:highlight w:val="none"/>
        </w:rPr>
        <w:t xml:space="preserve"> </w:t>
      </w:r>
    </w:p>
    <w:p w14:paraId="40473C6B">
      <w:pPr>
        <w:spacing w:before="78" w:line="220" w:lineRule="auto"/>
        <w:jc w:val="center"/>
        <w:rPr>
          <w:rFonts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val="en-US" w:eastAsia="zh-CN"/>
        </w:rPr>
        <w:t>三</w:t>
      </w:r>
      <w:r>
        <w:rPr>
          <w:rFonts w:ascii="宋体" w:hAnsi="宋体" w:eastAsia="宋体" w:cs="宋体"/>
          <w:b/>
          <w:bCs/>
          <w:color w:val="auto"/>
          <w:spacing w:val="-5"/>
          <w:sz w:val="24"/>
          <w:szCs w:val="24"/>
          <w:highlight w:val="none"/>
        </w:rPr>
        <w:t>、开标一览表</w:t>
      </w:r>
    </w:p>
    <w:p w14:paraId="516FD496">
      <w:pPr>
        <w:spacing w:before="239" w:line="218"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价格单位：元</w:t>
      </w:r>
    </w:p>
    <w:p w14:paraId="34EE033C">
      <w:pPr>
        <w:spacing w:line="145" w:lineRule="exact"/>
        <w:rPr>
          <w:color w:val="auto"/>
          <w:highlight w:val="none"/>
        </w:rPr>
      </w:pPr>
    </w:p>
    <w:tbl>
      <w:tblPr>
        <w:tblStyle w:val="31"/>
        <w:tblW w:w="9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9"/>
        <w:gridCol w:w="6680"/>
      </w:tblGrid>
      <w:tr w14:paraId="32BB4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2379" w:type="dxa"/>
            <w:vAlign w:val="top"/>
          </w:tcPr>
          <w:p w14:paraId="3B378FDD">
            <w:pPr>
              <w:pStyle w:val="32"/>
              <w:spacing w:before="37" w:line="220" w:lineRule="auto"/>
              <w:ind w:left="835"/>
              <w:rPr>
                <w:color w:val="auto"/>
                <w:highlight w:val="none"/>
              </w:rPr>
            </w:pPr>
            <w:r>
              <w:rPr>
                <w:color w:val="auto"/>
                <w:spacing w:val="-3"/>
                <w:highlight w:val="none"/>
              </w:rPr>
              <w:t>项目名称</w:t>
            </w:r>
          </w:p>
        </w:tc>
        <w:tc>
          <w:tcPr>
            <w:tcW w:w="6680" w:type="dxa"/>
            <w:vAlign w:val="top"/>
          </w:tcPr>
          <w:p w14:paraId="14B12B6F">
            <w:pPr>
              <w:rPr>
                <w:rFonts w:ascii="Arial"/>
                <w:color w:val="auto"/>
                <w:sz w:val="21"/>
                <w:highlight w:val="none"/>
              </w:rPr>
            </w:pPr>
          </w:p>
        </w:tc>
      </w:tr>
      <w:tr w14:paraId="5E2D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379" w:type="dxa"/>
            <w:vAlign w:val="top"/>
          </w:tcPr>
          <w:p w14:paraId="3257971F">
            <w:pPr>
              <w:pStyle w:val="32"/>
              <w:spacing w:before="32" w:line="220" w:lineRule="auto"/>
              <w:ind w:left="835"/>
              <w:rPr>
                <w:color w:val="auto"/>
                <w:highlight w:val="none"/>
              </w:rPr>
            </w:pPr>
            <w:r>
              <w:rPr>
                <w:color w:val="auto"/>
                <w:spacing w:val="-3"/>
                <w:highlight w:val="none"/>
              </w:rPr>
              <w:t>项目编号</w:t>
            </w:r>
          </w:p>
        </w:tc>
        <w:tc>
          <w:tcPr>
            <w:tcW w:w="6680" w:type="dxa"/>
            <w:vAlign w:val="top"/>
          </w:tcPr>
          <w:p w14:paraId="6CC622F5">
            <w:pPr>
              <w:rPr>
                <w:rFonts w:ascii="Arial"/>
                <w:color w:val="auto"/>
                <w:sz w:val="21"/>
                <w:highlight w:val="none"/>
              </w:rPr>
            </w:pPr>
          </w:p>
        </w:tc>
      </w:tr>
      <w:tr w14:paraId="0FE0B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1" w:hRule="atLeast"/>
        </w:trPr>
        <w:tc>
          <w:tcPr>
            <w:tcW w:w="2379" w:type="dxa"/>
            <w:vAlign w:val="top"/>
          </w:tcPr>
          <w:p w14:paraId="4157772B">
            <w:pPr>
              <w:spacing w:line="294" w:lineRule="auto"/>
              <w:rPr>
                <w:rFonts w:ascii="Arial"/>
                <w:color w:val="auto"/>
                <w:sz w:val="21"/>
                <w:highlight w:val="none"/>
              </w:rPr>
            </w:pPr>
          </w:p>
          <w:p w14:paraId="3947AE6D">
            <w:pPr>
              <w:spacing w:line="295" w:lineRule="auto"/>
              <w:rPr>
                <w:rFonts w:ascii="Arial"/>
                <w:color w:val="auto"/>
                <w:sz w:val="21"/>
                <w:highlight w:val="none"/>
              </w:rPr>
            </w:pPr>
          </w:p>
          <w:p w14:paraId="7EC2A478">
            <w:pPr>
              <w:spacing w:line="295" w:lineRule="auto"/>
              <w:rPr>
                <w:rFonts w:ascii="Arial"/>
                <w:color w:val="auto"/>
                <w:sz w:val="21"/>
                <w:highlight w:val="none"/>
              </w:rPr>
            </w:pPr>
          </w:p>
          <w:p w14:paraId="3FF92399">
            <w:pPr>
              <w:pStyle w:val="32"/>
              <w:spacing w:before="78" w:line="218" w:lineRule="auto"/>
              <w:ind w:left="654"/>
              <w:rPr>
                <w:color w:val="auto"/>
                <w:highlight w:val="none"/>
              </w:rPr>
            </w:pPr>
            <w:r>
              <w:rPr>
                <w:color w:val="auto"/>
                <w:spacing w:val="-10"/>
                <w:highlight w:val="none"/>
              </w:rPr>
              <w:t>投</w:t>
            </w:r>
            <w:r>
              <w:rPr>
                <w:color w:val="auto"/>
                <w:spacing w:val="10"/>
                <w:highlight w:val="none"/>
              </w:rPr>
              <w:t xml:space="preserve"> </w:t>
            </w:r>
            <w:r>
              <w:rPr>
                <w:color w:val="auto"/>
                <w:spacing w:val="-10"/>
                <w:highlight w:val="none"/>
              </w:rPr>
              <w:t>标</w:t>
            </w:r>
            <w:r>
              <w:rPr>
                <w:color w:val="auto"/>
                <w:spacing w:val="16"/>
                <w:highlight w:val="none"/>
              </w:rPr>
              <w:t xml:space="preserve"> </w:t>
            </w:r>
            <w:r>
              <w:rPr>
                <w:color w:val="auto"/>
                <w:spacing w:val="-10"/>
                <w:highlight w:val="none"/>
              </w:rPr>
              <w:t>总</w:t>
            </w:r>
            <w:r>
              <w:rPr>
                <w:color w:val="auto"/>
                <w:spacing w:val="11"/>
                <w:highlight w:val="none"/>
              </w:rPr>
              <w:t xml:space="preserve"> </w:t>
            </w:r>
            <w:r>
              <w:rPr>
                <w:color w:val="auto"/>
                <w:spacing w:val="-10"/>
                <w:highlight w:val="none"/>
              </w:rPr>
              <w:t>价</w:t>
            </w:r>
          </w:p>
        </w:tc>
        <w:tc>
          <w:tcPr>
            <w:tcW w:w="6680" w:type="dxa"/>
            <w:vAlign w:val="top"/>
          </w:tcPr>
          <w:p w14:paraId="30056C35">
            <w:pPr>
              <w:spacing w:line="420" w:lineRule="auto"/>
              <w:rPr>
                <w:rFonts w:ascii="Arial"/>
                <w:color w:val="auto"/>
                <w:sz w:val="21"/>
                <w:highlight w:val="none"/>
              </w:rPr>
            </w:pPr>
          </w:p>
          <w:p w14:paraId="2DEE85E1">
            <w:pPr>
              <w:pStyle w:val="32"/>
              <w:spacing w:before="78" w:line="220" w:lineRule="auto"/>
              <w:ind w:left="116"/>
              <w:rPr>
                <w:color w:val="auto"/>
                <w:highlight w:val="none"/>
              </w:rPr>
            </w:pPr>
            <w:r>
              <w:rPr>
                <w:color w:val="auto"/>
                <w:spacing w:val="-4"/>
                <w:highlight w:val="none"/>
              </w:rPr>
              <w:t>小写：</w:t>
            </w:r>
            <w:r>
              <w:rPr>
                <w:color w:val="auto"/>
                <w:highlight w:val="none"/>
                <w:u w:val="single" w:color="auto"/>
              </w:rPr>
              <w:t xml:space="preserve">                               </w:t>
            </w:r>
            <w:r>
              <w:rPr>
                <w:color w:val="auto"/>
                <w:spacing w:val="-109"/>
                <w:highlight w:val="none"/>
              </w:rPr>
              <w:t xml:space="preserve"> </w:t>
            </w:r>
            <w:r>
              <w:rPr>
                <w:color w:val="auto"/>
                <w:spacing w:val="-4"/>
                <w:highlight w:val="none"/>
              </w:rPr>
              <w:t>元</w:t>
            </w:r>
          </w:p>
          <w:p w14:paraId="42FD45C4">
            <w:pPr>
              <w:spacing w:line="283" w:lineRule="auto"/>
              <w:rPr>
                <w:rFonts w:ascii="Arial"/>
                <w:color w:val="auto"/>
                <w:sz w:val="21"/>
                <w:highlight w:val="none"/>
              </w:rPr>
            </w:pPr>
          </w:p>
          <w:p w14:paraId="3F9AD97D">
            <w:pPr>
              <w:spacing w:line="283" w:lineRule="auto"/>
              <w:rPr>
                <w:rFonts w:ascii="Arial"/>
                <w:color w:val="auto"/>
                <w:sz w:val="21"/>
                <w:highlight w:val="none"/>
              </w:rPr>
            </w:pPr>
          </w:p>
          <w:p w14:paraId="3CD9EA68">
            <w:pPr>
              <w:pStyle w:val="32"/>
              <w:spacing w:before="78" w:line="220" w:lineRule="auto"/>
              <w:ind w:left="113"/>
              <w:rPr>
                <w:color w:val="auto"/>
                <w:highlight w:val="none"/>
              </w:rPr>
            </w:pPr>
            <w:r>
              <w:rPr>
                <w:color w:val="auto"/>
                <w:spacing w:val="-4"/>
                <w:highlight w:val="none"/>
              </w:rPr>
              <w:t>大写：</w:t>
            </w:r>
            <w:r>
              <w:rPr>
                <w:color w:val="auto"/>
                <w:highlight w:val="none"/>
                <w:u w:val="single" w:color="auto"/>
              </w:rPr>
              <w:t xml:space="preserve">                               </w:t>
            </w:r>
            <w:r>
              <w:rPr>
                <w:color w:val="auto"/>
                <w:spacing w:val="-106"/>
                <w:highlight w:val="none"/>
              </w:rPr>
              <w:t xml:space="preserve"> </w:t>
            </w:r>
            <w:r>
              <w:rPr>
                <w:color w:val="auto"/>
                <w:spacing w:val="-4"/>
                <w:highlight w:val="none"/>
              </w:rPr>
              <w:t>元</w:t>
            </w:r>
          </w:p>
        </w:tc>
      </w:tr>
      <w:tr w14:paraId="32B6C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379" w:type="dxa"/>
            <w:vAlign w:val="top"/>
          </w:tcPr>
          <w:p w14:paraId="2E140974">
            <w:pPr>
              <w:pStyle w:val="32"/>
              <w:spacing w:before="39" w:line="220" w:lineRule="auto"/>
              <w:ind w:left="592"/>
              <w:rPr>
                <w:color w:val="auto"/>
                <w:highlight w:val="none"/>
              </w:rPr>
            </w:pPr>
            <w:r>
              <w:rPr>
                <w:rFonts w:hint="eastAsia"/>
                <w:color w:val="auto"/>
                <w:spacing w:val="-2"/>
                <w:highlight w:val="none"/>
                <w:lang w:val="en-US" w:eastAsia="zh-CN"/>
              </w:rPr>
              <w:t>合同履行期限</w:t>
            </w:r>
          </w:p>
        </w:tc>
        <w:tc>
          <w:tcPr>
            <w:tcW w:w="6680" w:type="dxa"/>
            <w:vAlign w:val="top"/>
          </w:tcPr>
          <w:p w14:paraId="573DA151">
            <w:pPr>
              <w:rPr>
                <w:rFonts w:ascii="Arial"/>
                <w:color w:val="auto"/>
                <w:sz w:val="21"/>
                <w:highlight w:val="none"/>
              </w:rPr>
            </w:pPr>
          </w:p>
        </w:tc>
      </w:tr>
      <w:tr w14:paraId="18E67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379" w:type="dxa"/>
            <w:vAlign w:val="top"/>
          </w:tcPr>
          <w:p w14:paraId="74E25D25">
            <w:pPr>
              <w:pStyle w:val="32"/>
              <w:spacing w:before="39" w:line="220" w:lineRule="auto"/>
              <w:ind w:left="592"/>
              <w:rPr>
                <w:rFonts w:hint="default"/>
                <w:color w:val="auto"/>
                <w:spacing w:val="-2"/>
                <w:highlight w:val="none"/>
                <w:lang w:val="en-US" w:eastAsia="zh-CN"/>
              </w:rPr>
            </w:pPr>
            <w:r>
              <w:rPr>
                <w:rFonts w:hint="eastAsia"/>
                <w:color w:val="auto"/>
                <w:spacing w:val="-2"/>
                <w:highlight w:val="none"/>
                <w:lang w:val="en-US" w:eastAsia="zh-CN"/>
              </w:rPr>
              <w:t>验收标准</w:t>
            </w:r>
          </w:p>
        </w:tc>
        <w:tc>
          <w:tcPr>
            <w:tcW w:w="6680" w:type="dxa"/>
            <w:vAlign w:val="top"/>
          </w:tcPr>
          <w:p w14:paraId="3FC72548">
            <w:pPr>
              <w:rPr>
                <w:rFonts w:ascii="Arial"/>
                <w:color w:val="auto"/>
                <w:sz w:val="21"/>
                <w:highlight w:val="none"/>
              </w:rPr>
            </w:pPr>
          </w:p>
        </w:tc>
      </w:tr>
      <w:tr w14:paraId="0658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9059" w:type="dxa"/>
            <w:gridSpan w:val="2"/>
            <w:vAlign w:val="top"/>
          </w:tcPr>
          <w:p w14:paraId="45995A00">
            <w:pPr>
              <w:pStyle w:val="32"/>
              <w:spacing w:before="40" w:line="221" w:lineRule="auto"/>
              <w:ind w:left="115"/>
              <w:rPr>
                <w:color w:val="auto"/>
                <w:highlight w:val="none"/>
              </w:rPr>
            </w:pPr>
            <w:r>
              <w:rPr>
                <w:color w:val="auto"/>
                <w:spacing w:val="-15"/>
                <w:highlight w:val="none"/>
              </w:rPr>
              <w:t>备注：</w:t>
            </w:r>
          </w:p>
        </w:tc>
      </w:tr>
    </w:tbl>
    <w:p w14:paraId="36FBF04B">
      <w:pPr>
        <w:pStyle w:val="6"/>
        <w:spacing w:line="276" w:lineRule="auto"/>
        <w:rPr>
          <w:color w:val="auto"/>
          <w:highlight w:val="none"/>
        </w:rPr>
      </w:pPr>
    </w:p>
    <w:p w14:paraId="095FC83D">
      <w:pPr>
        <w:pStyle w:val="6"/>
        <w:spacing w:line="276" w:lineRule="auto"/>
        <w:rPr>
          <w:color w:val="auto"/>
          <w:highlight w:val="none"/>
        </w:rPr>
      </w:pPr>
    </w:p>
    <w:p w14:paraId="13CA7B6F">
      <w:pPr>
        <w:pStyle w:val="6"/>
        <w:spacing w:line="276" w:lineRule="auto"/>
        <w:rPr>
          <w:color w:val="auto"/>
          <w:highlight w:val="none"/>
        </w:rPr>
      </w:pPr>
    </w:p>
    <w:p w14:paraId="43479E7F">
      <w:pPr>
        <w:pStyle w:val="6"/>
        <w:spacing w:line="277" w:lineRule="auto"/>
        <w:rPr>
          <w:color w:val="auto"/>
          <w:highlight w:val="none"/>
        </w:rPr>
      </w:pPr>
    </w:p>
    <w:p w14:paraId="0D679073">
      <w:pPr>
        <w:spacing w:before="71" w:line="218" w:lineRule="auto"/>
        <w:ind w:left="12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说明：1、供应商严格按照规定的格式填写。 2、任何有选择或有条件的投标</w:t>
      </w:r>
      <w:r>
        <w:rPr>
          <w:rFonts w:ascii="宋体" w:hAnsi="宋体" w:eastAsia="宋体" w:cs="宋体"/>
          <w:color w:val="auto"/>
          <w:spacing w:val="-2"/>
          <w:sz w:val="22"/>
          <w:szCs w:val="22"/>
          <w:highlight w:val="none"/>
        </w:rPr>
        <w:t>报价或表中某一包填写多</w:t>
      </w:r>
      <w:r>
        <w:rPr>
          <w:rFonts w:ascii="宋体" w:hAnsi="宋体" w:eastAsia="宋体" w:cs="宋体"/>
          <w:color w:val="auto"/>
          <w:spacing w:val="-3"/>
          <w:sz w:val="22"/>
          <w:szCs w:val="22"/>
          <w:highlight w:val="none"/>
        </w:rPr>
        <w:t>个报价，均将导致投标被拒绝。</w:t>
      </w:r>
      <w:r>
        <w:rPr>
          <w:rFonts w:hint="eastAsia" w:ascii="宋体" w:hAnsi="宋体" w:eastAsia="宋体" w:cs="宋体"/>
          <w:color w:val="auto"/>
          <w:spacing w:val="-3"/>
          <w:sz w:val="22"/>
          <w:szCs w:val="22"/>
          <w:highlight w:val="none"/>
          <w:lang w:val="en-US" w:eastAsia="zh-CN"/>
        </w:rPr>
        <w:t>3、</w:t>
      </w:r>
      <w:r>
        <w:rPr>
          <w:rFonts w:hint="eastAsia" w:ascii="宋体" w:hAnsi="宋体" w:eastAsia="宋体" w:cs="宋体"/>
          <w:sz w:val="24"/>
          <w:szCs w:val="24"/>
          <w:highlight w:val="none"/>
          <w:lang w:val="en-US" w:eastAsia="zh-CN"/>
        </w:rPr>
        <w:t>投标总价</w:t>
      </w:r>
      <w:r>
        <w:rPr>
          <w:rFonts w:ascii="宋体" w:hAnsi="宋体" w:eastAsia="宋体" w:cs="宋体"/>
          <w:sz w:val="24"/>
          <w:szCs w:val="24"/>
          <w:highlight w:val="none"/>
        </w:rPr>
        <w:t>是投标人响应招标项目要求的全部工作内容的价格体现，包括投标人完成本项目所需的一切费用以及招标文件规定的其他费用。</w:t>
      </w:r>
    </w:p>
    <w:p w14:paraId="2E7938BC">
      <w:pPr>
        <w:pStyle w:val="6"/>
        <w:spacing w:line="266" w:lineRule="auto"/>
        <w:rPr>
          <w:color w:val="auto"/>
          <w:highlight w:val="none"/>
        </w:rPr>
      </w:pPr>
    </w:p>
    <w:p w14:paraId="40D02B07">
      <w:pPr>
        <w:pStyle w:val="6"/>
        <w:spacing w:line="266" w:lineRule="auto"/>
        <w:rPr>
          <w:color w:val="auto"/>
          <w:highlight w:val="none"/>
        </w:rPr>
      </w:pPr>
    </w:p>
    <w:p w14:paraId="1DAD6F5C">
      <w:pPr>
        <w:pStyle w:val="6"/>
        <w:spacing w:line="266" w:lineRule="auto"/>
        <w:rPr>
          <w:color w:val="auto"/>
          <w:highlight w:val="none"/>
        </w:rPr>
      </w:pPr>
    </w:p>
    <w:p w14:paraId="39F08390">
      <w:pPr>
        <w:pStyle w:val="6"/>
        <w:spacing w:line="266" w:lineRule="auto"/>
        <w:rPr>
          <w:color w:val="auto"/>
          <w:highlight w:val="none"/>
        </w:rPr>
      </w:pPr>
    </w:p>
    <w:p w14:paraId="66DE9905">
      <w:pPr>
        <w:pStyle w:val="6"/>
        <w:spacing w:line="266" w:lineRule="auto"/>
        <w:rPr>
          <w:color w:val="auto"/>
          <w:highlight w:val="none"/>
        </w:rPr>
      </w:pPr>
    </w:p>
    <w:p w14:paraId="3F325DCE">
      <w:pPr>
        <w:widowControl w:val="0"/>
        <w:kinsoku/>
        <w:autoSpaceDE/>
        <w:autoSpaceDN/>
        <w:adjustRightInd/>
        <w:snapToGrid/>
        <w:spacing w:line="440" w:lineRule="exact"/>
        <w:jc w:val="right"/>
        <w:textAlignment w:val="auto"/>
        <w:outlineLvl w:val="9"/>
        <w:rPr>
          <w:rFonts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供应商名称：</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（盖单位公章）</w:t>
      </w:r>
    </w:p>
    <w:p w14:paraId="02041791">
      <w:pPr>
        <w:widowControl w:val="0"/>
        <w:kinsoku/>
        <w:autoSpaceDE/>
        <w:autoSpaceDN/>
        <w:adjustRightInd/>
        <w:snapToGrid/>
        <w:spacing w:line="440" w:lineRule="exact"/>
        <w:jc w:val="right"/>
        <w:textAlignment w:val="auto"/>
        <w:outlineLvl w:val="9"/>
        <w:rPr>
          <w:rFonts w:hint="eastAsia" w:ascii="仿宋" w:hAnsi="仿宋" w:eastAsia="仿宋" w:cs="Times New Roman"/>
          <w:snapToGrid/>
          <w:color w:val="auto"/>
          <w:kern w:val="2"/>
          <w:sz w:val="24"/>
          <w:szCs w:val="24"/>
          <w:highlight w:val="none"/>
          <w:lang w:eastAsia="zh-CN"/>
        </w:rPr>
      </w:pPr>
    </w:p>
    <w:p w14:paraId="22713C72">
      <w:pPr>
        <w:widowControl w:val="0"/>
        <w:kinsoku/>
        <w:autoSpaceDE/>
        <w:autoSpaceDN/>
        <w:adjustRightInd/>
        <w:snapToGrid/>
        <w:spacing w:line="440" w:lineRule="exact"/>
        <w:jc w:val="right"/>
        <w:textAlignment w:val="auto"/>
        <w:outlineLvl w:val="9"/>
        <w:rPr>
          <w:rFonts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法定代表人：</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（签字或盖章）</w:t>
      </w:r>
    </w:p>
    <w:p w14:paraId="4E33BFB3">
      <w:pPr>
        <w:widowControl w:val="0"/>
        <w:kinsoku/>
        <w:autoSpaceDE/>
        <w:autoSpaceDN/>
        <w:adjustRightInd/>
        <w:snapToGrid/>
        <w:spacing w:line="440" w:lineRule="exact"/>
        <w:jc w:val="right"/>
        <w:textAlignment w:val="auto"/>
        <w:outlineLvl w:val="9"/>
        <w:rPr>
          <w:rFonts w:hint="eastAsia" w:ascii="仿宋" w:hAnsi="仿宋" w:eastAsia="仿宋" w:cs="Times New Roman"/>
          <w:snapToGrid/>
          <w:color w:val="auto"/>
          <w:kern w:val="2"/>
          <w:sz w:val="24"/>
          <w:szCs w:val="24"/>
          <w:highlight w:val="none"/>
          <w:lang w:eastAsia="zh-CN"/>
        </w:rPr>
      </w:pPr>
    </w:p>
    <w:p w14:paraId="23AC7147">
      <w:pPr>
        <w:widowControl w:val="0"/>
        <w:kinsoku/>
        <w:autoSpaceDE/>
        <w:autoSpaceDN/>
        <w:adjustRightInd/>
        <w:snapToGrid/>
        <w:spacing w:line="440" w:lineRule="exact"/>
        <w:jc w:val="right"/>
        <w:textAlignment w:val="auto"/>
        <w:outlineLvl w:val="9"/>
        <w:rPr>
          <w:rFonts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日      期：</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年</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月</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日</w:t>
      </w:r>
    </w:p>
    <w:p w14:paraId="212FBB98">
      <w:pPr>
        <w:spacing w:before="215" w:line="220" w:lineRule="auto"/>
        <w:jc w:val="center"/>
        <w:rPr>
          <w:rFonts w:ascii="宋体" w:hAnsi="宋体" w:eastAsia="宋体" w:cs="宋体"/>
          <w:b/>
          <w:bCs/>
          <w:color w:val="auto"/>
          <w:spacing w:val="-7"/>
          <w:sz w:val="30"/>
          <w:szCs w:val="30"/>
          <w:highlight w:val="none"/>
        </w:rPr>
      </w:pPr>
      <w:r>
        <w:rPr>
          <w:rFonts w:ascii="仿宋" w:hAnsi="仿宋" w:eastAsia="仿宋" w:cs="仿宋"/>
          <w:snapToGrid/>
          <w:color w:val="auto"/>
          <w:kern w:val="1"/>
          <w:sz w:val="24"/>
          <w:szCs w:val="24"/>
          <w:highlight w:val="none"/>
          <w:u w:val="single"/>
          <w:lang w:eastAsia="zh-CN"/>
        </w:rPr>
        <w:br w:type="page"/>
      </w:r>
    </w:p>
    <w:p w14:paraId="7581E162">
      <w:pPr>
        <w:spacing w:before="78" w:line="220" w:lineRule="auto"/>
        <w:jc w:val="center"/>
        <w:rPr>
          <w:rFonts w:hint="eastAsia" w:ascii="宋体" w:hAnsi="宋体" w:eastAsia="宋体" w:cs="宋体"/>
          <w:b/>
          <w:bCs/>
          <w:color w:val="auto"/>
          <w:spacing w:val="-5"/>
          <w:sz w:val="24"/>
          <w:szCs w:val="24"/>
          <w:highlight w:val="none"/>
          <w:lang w:val="zh-CN" w:eastAsia="zh-CN"/>
        </w:rPr>
      </w:pPr>
      <w:r>
        <w:rPr>
          <w:rFonts w:hint="eastAsia" w:ascii="宋体" w:hAnsi="宋体" w:eastAsia="宋体" w:cs="宋体"/>
          <w:b/>
          <w:bCs/>
          <w:color w:val="auto"/>
          <w:spacing w:val="-5"/>
          <w:sz w:val="24"/>
          <w:szCs w:val="24"/>
          <w:highlight w:val="none"/>
          <w:lang w:val="zh-CN" w:eastAsia="zh-CN"/>
        </w:rPr>
        <w:t>报价明细表</w:t>
      </w:r>
    </w:p>
    <w:p w14:paraId="0AB588CD">
      <w:pPr>
        <w:widowControl w:val="0"/>
        <w:kinsoku/>
        <w:autoSpaceDE/>
        <w:autoSpaceDN/>
        <w:adjustRightInd/>
        <w:snapToGrid/>
        <w:spacing w:line="440" w:lineRule="exact"/>
        <w:jc w:val="both"/>
        <w:textAlignment w:val="auto"/>
        <w:outlineLvl w:val="9"/>
        <w:rPr>
          <w:rFonts w:hint="eastAsia" w:ascii="仿宋_GB2312" w:hAnsi="宋体" w:eastAsia="仿宋_GB2312" w:cs="仿宋_GB2312"/>
          <w:b w:val="0"/>
          <w:bCs w:val="0"/>
          <w:color w:val="000000"/>
          <w:sz w:val="24"/>
          <w:szCs w:val="24"/>
          <w:highlight w:val="none"/>
          <w:lang w:val="en-US" w:eastAsia="zh-CN"/>
        </w:rPr>
      </w:pPr>
      <w:r>
        <w:rPr>
          <w:rFonts w:hint="eastAsia" w:ascii="仿宋_GB2312" w:hAnsi="宋体" w:eastAsia="仿宋_GB2312" w:cs="仿宋_GB2312"/>
          <w:b w:val="0"/>
          <w:bCs w:val="0"/>
          <w:color w:val="000000"/>
          <w:sz w:val="24"/>
          <w:szCs w:val="24"/>
          <w:highlight w:val="none"/>
          <w:lang w:val="en-US" w:eastAsia="zh-CN"/>
        </w:rPr>
        <w:t>项目名称：</w:t>
      </w:r>
    </w:p>
    <w:p w14:paraId="3A700A30">
      <w:pPr>
        <w:widowControl w:val="0"/>
        <w:kinsoku/>
        <w:autoSpaceDE/>
        <w:autoSpaceDN/>
        <w:adjustRightInd/>
        <w:snapToGrid/>
        <w:spacing w:line="440" w:lineRule="exact"/>
        <w:jc w:val="both"/>
        <w:textAlignment w:val="auto"/>
        <w:outlineLvl w:val="9"/>
        <w:rPr>
          <w:rFonts w:hint="default" w:ascii="仿宋_GB2312" w:hAnsi="宋体" w:eastAsia="仿宋_GB2312" w:cs="仿宋_GB2312"/>
          <w:b w:val="0"/>
          <w:bCs w:val="0"/>
          <w:color w:val="000000"/>
          <w:sz w:val="24"/>
          <w:szCs w:val="24"/>
          <w:highlight w:val="none"/>
          <w:lang w:val="en-US" w:eastAsia="zh-CN"/>
        </w:rPr>
      </w:pPr>
      <w:r>
        <w:rPr>
          <w:rFonts w:hint="eastAsia" w:ascii="仿宋_GB2312" w:hAnsi="宋体" w:eastAsia="仿宋_GB2312" w:cs="仿宋_GB2312"/>
          <w:b w:val="0"/>
          <w:bCs w:val="0"/>
          <w:color w:val="000000"/>
          <w:sz w:val="24"/>
          <w:szCs w:val="24"/>
          <w:highlight w:val="none"/>
          <w:lang w:val="en-US" w:eastAsia="zh-CN"/>
        </w:rPr>
        <w:t>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315"/>
        <w:gridCol w:w="501"/>
        <w:gridCol w:w="473"/>
        <w:gridCol w:w="775"/>
        <w:gridCol w:w="5725"/>
      </w:tblGrid>
      <w:tr w14:paraId="3698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4659D0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1315" w:type="dxa"/>
            <w:vAlign w:val="center"/>
          </w:tcPr>
          <w:p w14:paraId="22B40E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名称</w:t>
            </w:r>
          </w:p>
        </w:tc>
        <w:tc>
          <w:tcPr>
            <w:tcW w:w="501" w:type="dxa"/>
            <w:vAlign w:val="center"/>
          </w:tcPr>
          <w:p w14:paraId="5DAF235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单位</w:t>
            </w:r>
          </w:p>
        </w:tc>
        <w:tc>
          <w:tcPr>
            <w:tcW w:w="473" w:type="dxa"/>
            <w:vAlign w:val="center"/>
          </w:tcPr>
          <w:p w14:paraId="05F4FC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数量</w:t>
            </w:r>
          </w:p>
        </w:tc>
        <w:tc>
          <w:tcPr>
            <w:tcW w:w="775" w:type="dxa"/>
            <w:vAlign w:val="center"/>
          </w:tcPr>
          <w:p w14:paraId="02D2283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单价</w:t>
            </w:r>
          </w:p>
        </w:tc>
        <w:tc>
          <w:tcPr>
            <w:tcW w:w="5725" w:type="dxa"/>
            <w:vAlign w:val="center"/>
          </w:tcPr>
          <w:p w14:paraId="5691983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备注</w:t>
            </w:r>
          </w:p>
        </w:tc>
      </w:tr>
      <w:tr w14:paraId="1E42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0420DF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1315" w:type="dxa"/>
            <w:vAlign w:val="center"/>
          </w:tcPr>
          <w:p w14:paraId="07CED6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地质勘查总结报告编制</w:t>
            </w:r>
          </w:p>
        </w:tc>
        <w:tc>
          <w:tcPr>
            <w:tcW w:w="501" w:type="dxa"/>
            <w:vAlign w:val="center"/>
          </w:tcPr>
          <w:p w14:paraId="41D5B9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批</w:t>
            </w:r>
          </w:p>
        </w:tc>
        <w:tc>
          <w:tcPr>
            <w:tcW w:w="473" w:type="dxa"/>
            <w:vAlign w:val="center"/>
          </w:tcPr>
          <w:p w14:paraId="61EC2CF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775" w:type="dxa"/>
            <w:vAlign w:val="center"/>
          </w:tcPr>
          <w:p w14:paraId="46EAEF7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p>
        </w:tc>
        <w:tc>
          <w:tcPr>
            <w:tcW w:w="5725" w:type="dxa"/>
            <w:vAlign w:val="center"/>
          </w:tcPr>
          <w:p w14:paraId="793FADF0">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按照煤炭地质勘查规范、自然资源部门要求编制正式总结报告，含概况、地质条件、勘查工作评述、资源储量存在问题、结论建议等章节，文本规范完整等。</w:t>
            </w:r>
          </w:p>
        </w:tc>
      </w:tr>
      <w:tr w14:paraId="6C0F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53F3A7D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1315" w:type="dxa"/>
            <w:vAlign w:val="center"/>
          </w:tcPr>
          <w:p w14:paraId="7C8AA9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专家评审及会务服务</w:t>
            </w:r>
          </w:p>
        </w:tc>
        <w:tc>
          <w:tcPr>
            <w:tcW w:w="501" w:type="dxa"/>
            <w:vAlign w:val="center"/>
          </w:tcPr>
          <w:p w14:paraId="317D4F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批</w:t>
            </w:r>
          </w:p>
        </w:tc>
        <w:tc>
          <w:tcPr>
            <w:tcW w:w="473" w:type="dxa"/>
            <w:vAlign w:val="center"/>
          </w:tcPr>
          <w:p w14:paraId="150BD6F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775" w:type="dxa"/>
            <w:vAlign w:val="center"/>
          </w:tcPr>
          <w:p w14:paraId="4F4AE93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p>
        </w:tc>
        <w:tc>
          <w:tcPr>
            <w:tcW w:w="5725" w:type="dxa"/>
            <w:vAlign w:val="center"/>
          </w:tcPr>
          <w:p w14:paraId="19C957D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val="0"/>
                <w:bCs w:val="0"/>
                <w:color w:val="auto"/>
                <w:sz w:val="24"/>
                <w:szCs w:val="24"/>
                <w:highlight w:val="none"/>
                <w:vertAlign w:val="baseline"/>
                <w:lang w:val="en-US" w:eastAsia="zh-CN"/>
              </w:rPr>
            </w:pPr>
          </w:p>
        </w:tc>
      </w:tr>
      <w:tr w14:paraId="4497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75723B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1315" w:type="dxa"/>
            <w:vAlign w:val="center"/>
          </w:tcPr>
          <w:p w14:paraId="2C4034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税费</w:t>
            </w:r>
          </w:p>
        </w:tc>
        <w:tc>
          <w:tcPr>
            <w:tcW w:w="501" w:type="dxa"/>
            <w:vAlign w:val="center"/>
          </w:tcPr>
          <w:p w14:paraId="200C34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批</w:t>
            </w:r>
          </w:p>
        </w:tc>
        <w:tc>
          <w:tcPr>
            <w:tcW w:w="473" w:type="dxa"/>
            <w:vAlign w:val="center"/>
          </w:tcPr>
          <w:p w14:paraId="51AF1D2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775" w:type="dxa"/>
            <w:vAlign w:val="center"/>
          </w:tcPr>
          <w:p w14:paraId="25B632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p>
        </w:tc>
        <w:tc>
          <w:tcPr>
            <w:tcW w:w="5725" w:type="dxa"/>
            <w:vAlign w:val="center"/>
          </w:tcPr>
          <w:p w14:paraId="233F4391">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val="0"/>
                <w:bCs w:val="0"/>
                <w:color w:val="auto"/>
                <w:sz w:val="24"/>
                <w:szCs w:val="24"/>
                <w:highlight w:val="none"/>
                <w:vertAlign w:val="baseline"/>
                <w:lang w:val="en-US" w:eastAsia="zh-CN"/>
              </w:rPr>
            </w:pPr>
          </w:p>
        </w:tc>
      </w:tr>
      <w:tr w14:paraId="23B2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7BF6DD3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1315" w:type="dxa"/>
            <w:vAlign w:val="center"/>
          </w:tcPr>
          <w:p w14:paraId="3B8DA7F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w:t>
            </w:r>
          </w:p>
        </w:tc>
        <w:tc>
          <w:tcPr>
            <w:tcW w:w="501" w:type="dxa"/>
            <w:vAlign w:val="center"/>
          </w:tcPr>
          <w:p w14:paraId="083C9D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p>
        </w:tc>
        <w:tc>
          <w:tcPr>
            <w:tcW w:w="473" w:type="dxa"/>
            <w:vAlign w:val="center"/>
          </w:tcPr>
          <w:p w14:paraId="7725DE6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p>
        </w:tc>
        <w:tc>
          <w:tcPr>
            <w:tcW w:w="775" w:type="dxa"/>
            <w:vAlign w:val="center"/>
          </w:tcPr>
          <w:p w14:paraId="1027D42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p>
        </w:tc>
        <w:tc>
          <w:tcPr>
            <w:tcW w:w="5725" w:type="dxa"/>
            <w:vAlign w:val="center"/>
          </w:tcPr>
          <w:p w14:paraId="6C7CC5A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val="0"/>
                <w:bCs w:val="0"/>
                <w:color w:val="auto"/>
                <w:sz w:val="24"/>
                <w:szCs w:val="24"/>
                <w:highlight w:val="none"/>
                <w:vertAlign w:val="baseline"/>
                <w:lang w:val="en-US" w:eastAsia="zh-CN"/>
              </w:rPr>
            </w:pPr>
          </w:p>
        </w:tc>
      </w:tr>
      <w:tr w14:paraId="7752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gridSpan w:val="5"/>
            <w:vAlign w:val="center"/>
          </w:tcPr>
          <w:p w14:paraId="15BF61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合计总价</w:t>
            </w:r>
          </w:p>
        </w:tc>
        <w:tc>
          <w:tcPr>
            <w:tcW w:w="5725" w:type="dxa"/>
            <w:vAlign w:val="center"/>
          </w:tcPr>
          <w:p w14:paraId="00DB6A0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val="0"/>
                <w:bCs w:val="0"/>
                <w:color w:val="auto"/>
                <w:sz w:val="24"/>
                <w:szCs w:val="24"/>
                <w:highlight w:val="none"/>
                <w:vertAlign w:val="baseline"/>
                <w:lang w:val="en-US" w:eastAsia="zh-CN"/>
              </w:rPr>
            </w:pPr>
          </w:p>
        </w:tc>
      </w:tr>
    </w:tbl>
    <w:p w14:paraId="72FCA375">
      <w:pPr>
        <w:widowControl w:val="0"/>
        <w:kinsoku/>
        <w:autoSpaceDE/>
        <w:autoSpaceDN/>
        <w:adjustRightInd/>
        <w:snapToGrid/>
        <w:spacing w:line="440" w:lineRule="exact"/>
        <w:jc w:val="both"/>
        <w:textAlignment w:val="auto"/>
        <w:outlineLvl w:val="9"/>
        <w:rPr>
          <w:rFonts w:ascii="仿宋_GB2312" w:hAnsi="宋体" w:eastAsia="仿宋_GB2312" w:cs="仿宋_GB2312"/>
          <w:b w:val="0"/>
          <w:bCs w:val="0"/>
          <w:color w:val="000000"/>
          <w:sz w:val="24"/>
          <w:szCs w:val="24"/>
          <w:highlight w:val="none"/>
        </w:rPr>
      </w:pPr>
    </w:p>
    <w:p w14:paraId="30EDB2A1">
      <w:pPr>
        <w:widowControl w:val="0"/>
        <w:kinsoku/>
        <w:autoSpaceDE/>
        <w:autoSpaceDN/>
        <w:adjustRightInd/>
        <w:snapToGrid/>
        <w:spacing w:line="440" w:lineRule="exact"/>
        <w:jc w:val="both"/>
        <w:textAlignment w:val="auto"/>
        <w:outlineLvl w:val="9"/>
        <w:rPr>
          <w:rFonts w:hint="default" w:ascii="仿宋_GB2312" w:hAnsi="宋体" w:eastAsia="仿宋_GB2312" w:cs="仿宋_GB2312"/>
          <w:b/>
          <w:bCs/>
          <w:color w:val="000000"/>
          <w:sz w:val="24"/>
          <w:szCs w:val="24"/>
          <w:highlight w:val="none"/>
        </w:rPr>
      </w:pPr>
      <w:r>
        <w:rPr>
          <w:rFonts w:ascii="仿宋_GB2312" w:hAnsi="宋体" w:eastAsia="仿宋_GB2312" w:cs="仿宋_GB2312"/>
          <w:b/>
          <w:bCs/>
          <w:color w:val="000000"/>
          <w:sz w:val="24"/>
          <w:szCs w:val="24"/>
          <w:highlight w:val="none"/>
        </w:rPr>
        <w:t>注：</w:t>
      </w:r>
      <w:r>
        <w:rPr>
          <w:rFonts w:hint="default" w:ascii="仿宋_GB2312" w:hAnsi="宋体" w:eastAsia="仿宋_GB2312" w:cs="仿宋_GB2312"/>
          <w:b w:val="0"/>
          <w:bCs w:val="0"/>
          <w:color w:val="000000"/>
          <w:sz w:val="24"/>
          <w:szCs w:val="24"/>
          <w:highlight w:val="none"/>
        </w:rPr>
        <w:t>1.如果按单价计算的结果与总价不一致，以单价为准修正总价</w:t>
      </w:r>
      <w:r>
        <w:rPr>
          <w:rFonts w:hint="default" w:ascii="仿宋_GB2312" w:hAnsi="宋体" w:eastAsia="仿宋_GB2312" w:cs="仿宋_GB2312"/>
          <w:b/>
          <w:bCs/>
          <w:color w:val="000000"/>
          <w:sz w:val="24"/>
          <w:szCs w:val="24"/>
          <w:highlight w:val="none"/>
        </w:rPr>
        <w:t>。</w:t>
      </w:r>
    </w:p>
    <w:p w14:paraId="1FB3DD90">
      <w:pPr>
        <w:widowControl w:val="0"/>
        <w:kinsoku/>
        <w:autoSpaceDE/>
        <w:autoSpaceDN/>
        <w:adjustRightInd/>
        <w:snapToGrid/>
        <w:spacing w:line="440" w:lineRule="exact"/>
        <w:jc w:val="both"/>
        <w:textAlignment w:val="auto"/>
        <w:outlineLvl w:val="9"/>
        <w:rPr>
          <w:rFonts w:hint="eastAsia" w:ascii="仿宋" w:hAnsi="仿宋" w:eastAsia="仿宋" w:cs="Times New Roman"/>
          <w:snapToGrid/>
          <w:color w:val="auto"/>
          <w:kern w:val="2"/>
          <w:sz w:val="24"/>
          <w:szCs w:val="24"/>
          <w:highlight w:val="none"/>
          <w:lang w:eastAsia="zh-CN"/>
        </w:rPr>
      </w:pPr>
      <w:r>
        <w:rPr>
          <w:rFonts w:hint="default" w:ascii="仿宋_GB2312" w:hAnsi="宋体" w:eastAsia="仿宋_GB2312" w:cs="仿宋_GB2312"/>
          <w:b/>
          <w:bCs/>
          <w:color w:val="000000"/>
          <w:sz w:val="24"/>
          <w:szCs w:val="24"/>
          <w:highlight w:val="none"/>
        </w:rPr>
        <w:t xml:space="preserve"> </w:t>
      </w:r>
      <w:r>
        <w:rPr>
          <w:rFonts w:hint="default" w:ascii="仿宋_GB2312" w:hAnsi="宋体" w:eastAsia="仿宋_GB2312" w:cs="仿宋_GB2312"/>
          <w:b w:val="0"/>
          <w:bCs w:val="0"/>
          <w:color w:val="000000"/>
          <w:sz w:val="24"/>
          <w:szCs w:val="24"/>
          <w:highlight w:val="none"/>
        </w:rPr>
        <w:t>2.分项报价合计总价应与响应报价一览表总报价一致。</w:t>
      </w:r>
    </w:p>
    <w:p w14:paraId="5279004C">
      <w:pPr>
        <w:widowControl w:val="0"/>
        <w:kinsoku/>
        <w:autoSpaceDE/>
        <w:autoSpaceDN/>
        <w:adjustRightInd/>
        <w:snapToGrid/>
        <w:spacing w:line="440" w:lineRule="exact"/>
        <w:jc w:val="both"/>
        <w:textAlignment w:val="auto"/>
        <w:outlineLvl w:val="9"/>
        <w:rPr>
          <w:rFonts w:hint="eastAsia" w:ascii="仿宋" w:hAnsi="仿宋" w:eastAsia="仿宋" w:cs="Times New Roman"/>
          <w:snapToGrid/>
          <w:color w:val="auto"/>
          <w:kern w:val="2"/>
          <w:sz w:val="24"/>
          <w:szCs w:val="24"/>
          <w:highlight w:val="none"/>
          <w:lang w:eastAsia="zh-CN"/>
        </w:rPr>
      </w:pPr>
    </w:p>
    <w:p w14:paraId="4C462473">
      <w:pPr>
        <w:widowControl w:val="0"/>
        <w:kinsoku/>
        <w:autoSpaceDE/>
        <w:autoSpaceDN/>
        <w:adjustRightInd/>
        <w:snapToGrid/>
        <w:spacing w:line="440" w:lineRule="exact"/>
        <w:jc w:val="right"/>
        <w:textAlignment w:val="auto"/>
        <w:outlineLvl w:val="9"/>
        <w:rPr>
          <w:rFonts w:hint="eastAsia" w:ascii="仿宋" w:hAnsi="仿宋" w:eastAsia="仿宋" w:cs="Times New Roman"/>
          <w:snapToGrid/>
          <w:color w:val="auto"/>
          <w:kern w:val="2"/>
          <w:sz w:val="24"/>
          <w:szCs w:val="24"/>
          <w:highlight w:val="none"/>
          <w:lang w:eastAsia="zh-CN"/>
        </w:rPr>
      </w:pPr>
    </w:p>
    <w:p w14:paraId="5EC224FC">
      <w:pPr>
        <w:widowControl w:val="0"/>
        <w:kinsoku/>
        <w:autoSpaceDE/>
        <w:autoSpaceDN/>
        <w:adjustRightInd/>
        <w:snapToGrid/>
        <w:spacing w:line="440" w:lineRule="exact"/>
        <w:jc w:val="right"/>
        <w:textAlignment w:val="auto"/>
        <w:outlineLvl w:val="9"/>
        <w:rPr>
          <w:rFonts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供应商名称：</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（盖单位公章）</w:t>
      </w:r>
    </w:p>
    <w:p w14:paraId="57A7CCC8">
      <w:pPr>
        <w:widowControl w:val="0"/>
        <w:kinsoku/>
        <w:autoSpaceDE/>
        <w:autoSpaceDN/>
        <w:adjustRightInd/>
        <w:snapToGrid/>
        <w:spacing w:line="440" w:lineRule="exact"/>
        <w:jc w:val="right"/>
        <w:textAlignment w:val="auto"/>
        <w:outlineLvl w:val="9"/>
        <w:rPr>
          <w:rFonts w:hint="eastAsia" w:ascii="仿宋" w:hAnsi="仿宋" w:eastAsia="仿宋" w:cs="Times New Roman"/>
          <w:snapToGrid/>
          <w:color w:val="auto"/>
          <w:kern w:val="2"/>
          <w:sz w:val="24"/>
          <w:szCs w:val="24"/>
          <w:highlight w:val="none"/>
          <w:lang w:eastAsia="zh-CN"/>
        </w:rPr>
      </w:pPr>
    </w:p>
    <w:p w14:paraId="27F4F826">
      <w:pPr>
        <w:widowControl w:val="0"/>
        <w:kinsoku/>
        <w:autoSpaceDE/>
        <w:autoSpaceDN/>
        <w:adjustRightInd/>
        <w:snapToGrid/>
        <w:spacing w:line="440" w:lineRule="exact"/>
        <w:jc w:val="right"/>
        <w:textAlignment w:val="auto"/>
        <w:outlineLvl w:val="9"/>
        <w:rPr>
          <w:rFonts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法定代表人：</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（签字或盖章）</w:t>
      </w:r>
    </w:p>
    <w:p w14:paraId="676122C0">
      <w:pPr>
        <w:widowControl w:val="0"/>
        <w:kinsoku/>
        <w:autoSpaceDE/>
        <w:autoSpaceDN/>
        <w:adjustRightInd/>
        <w:snapToGrid/>
        <w:spacing w:line="440" w:lineRule="exact"/>
        <w:jc w:val="right"/>
        <w:textAlignment w:val="auto"/>
        <w:outlineLvl w:val="9"/>
        <w:rPr>
          <w:rFonts w:hint="eastAsia" w:ascii="仿宋" w:hAnsi="仿宋" w:eastAsia="仿宋" w:cs="Times New Roman"/>
          <w:snapToGrid/>
          <w:color w:val="auto"/>
          <w:kern w:val="2"/>
          <w:sz w:val="24"/>
          <w:szCs w:val="24"/>
          <w:highlight w:val="none"/>
          <w:lang w:eastAsia="zh-CN"/>
        </w:rPr>
      </w:pPr>
    </w:p>
    <w:p w14:paraId="66AFBF9E">
      <w:pPr>
        <w:widowControl w:val="0"/>
        <w:kinsoku/>
        <w:autoSpaceDE/>
        <w:autoSpaceDN/>
        <w:adjustRightInd/>
        <w:snapToGrid/>
        <w:spacing w:line="440" w:lineRule="exact"/>
        <w:jc w:val="right"/>
        <w:textAlignment w:val="auto"/>
        <w:outlineLvl w:val="9"/>
        <w:rPr>
          <w:rFonts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日      期：</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年</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月</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日</w:t>
      </w:r>
    </w:p>
    <w:p w14:paraId="6D5E3341">
      <w:pPr>
        <w:spacing w:before="215" w:line="220" w:lineRule="auto"/>
        <w:jc w:val="center"/>
        <w:rPr>
          <w:rFonts w:ascii="宋体" w:hAnsi="宋体" w:eastAsia="宋体" w:cs="宋体"/>
          <w:b/>
          <w:bCs/>
          <w:color w:val="auto"/>
          <w:spacing w:val="-7"/>
          <w:sz w:val="30"/>
          <w:szCs w:val="30"/>
          <w:highlight w:val="none"/>
        </w:rPr>
      </w:pPr>
      <w:r>
        <w:rPr>
          <w:rFonts w:ascii="仿宋" w:hAnsi="仿宋" w:eastAsia="仿宋" w:cs="仿宋"/>
          <w:snapToGrid/>
          <w:color w:val="auto"/>
          <w:kern w:val="1"/>
          <w:sz w:val="24"/>
          <w:szCs w:val="24"/>
          <w:highlight w:val="none"/>
          <w:u w:val="single"/>
          <w:lang w:eastAsia="zh-CN"/>
        </w:rPr>
        <w:br w:type="page"/>
      </w:r>
    </w:p>
    <w:p w14:paraId="006F3A2F">
      <w:pPr>
        <w:spacing w:before="78" w:line="220" w:lineRule="auto"/>
        <w:jc w:val="center"/>
        <w:rPr>
          <w:rFonts w:hint="default" w:ascii="仿宋" w:hAnsi="仿宋" w:eastAsia="宋体" w:cs="仿宋"/>
          <w:color w:val="auto"/>
          <w:kern w:val="0"/>
          <w:sz w:val="28"/>
          <w:szCs w:val="28"/>
          <w:highlight w:val="none"/>
          <w:lang w:val="en-US" w:eastAsia="zh-CN"/>
        </w:rPr>
      </w:pPr>
      <w:bookmarkStart w:id="197" w:name="_Toc23328"/>
      <w:r>
        <w:rPr>
          <w:rFonts w:hint="eastAsia" w:ascii="宋体" w:hAnsi="宋体" w:eastAsia="宋体" w:cs="宋体"/>
          <w:b/>
          <w:bCs/>
          <w:color w:val="auto"/>
          <w:spacing w:val="-5"/>
          <w:sz w:val="24"/>
          <w:szCs w:val="24"/>
          <w:highlight w:val="none"/>
          <w:lang w:val="en-US" w:eastAsia="zh-CN"/>
        </w:rPr>
        <w:t>四</w:t>
      </w:r>
      <w:r>
        <w:rPr>
          <w:rFonts w:hint="eastAsia" w:ascii="宋体" w:hAnsi="宋体" w:eastAsia="宋体" w:cs="宋体"/>
          <w:b/>
          <w:bCs/>
          <w:color w:val="auto"/>
          <w:spacing w:val="-5"/>
          <w:sz w:val="24"/>
          <w:szCs w:val="24"/>
          <w:highlight w:val="none"/>
          <w:lang w:val="zh-CN" w:eastAsia="zh-CN"/>
        </w:rPr>
        <w:t>、</w:t>
      </w:r>
      <w:r>
        <w:rPr>
          <w:rFonts w:hint="eastAsia" w:ascii="宋体" w:hAnsi="宋体" w:eastAsia="宋体" w:cs="宋体"/>
          <w:b/>
          <w:bCs/>
          <w:color w:val="auto"/>
          <w:spacing w:val="-5"/>
          <w:sz w:val="24"/>
          <w:szCs w:val="24"/>
          <w:highlight w:val="none"/>
          <w:lang w:val="en-US" w:eastAsia="zh-CN"/>
        </w:rPr>
        <w:t>资格审查文件</w:t>
      </w:r>
      <w:bookmarkEnd w:id="197"/>
    </w:p>
    <w:p w14:paraId="67B79F3D">
      <w:pPr>
        <w:keepNext/>
        <w:keepLines/>
        <w:widowControl w:val="0"/>
        <w:spacing w:line="354" w:lineRule="exact"/>
        <w:jc w:val="center"/>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供应商基本情况表</w:t>
      </w:r>
    </w:p>
    <w:tbl>
      <w:tblPr>
        <w:tblStyle w:val="20"/>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751F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D22CF34">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w:t>
            </w:r>
          </w:p>
        </w:tc>
        <w:tc>
          <w:tcPr>
            <w:tcW w:w="7947" w:type="dxa"/>
            <w:gridSpan w:val="6"/>
            <w:vAlign w:val="center"/>
          </w:tcPr>
          <w:p w14:paraId="416B0FB2">
            <w:pPr>
              <w:jc w:val="center"/>
              <w:rPr>
                <w:rFonts w:ascii="仿宋" w:hAnsi="仿宋" w:eastAsia="仿宋" w:cs="仿宋"/>
                <w:color w:val="auto"/>
                <w:kern w:val="0"/>
                <w:sz w:val="24"/>
                <w:szCs w:val="24"/>
                <w:highlight w:val="none"/>
              </w:rPr>
            </w:pPr>
          </w:p>
        </w:tc>
      </w:tr>
      <w:tr w14:paraId="61CA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F4B0388">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注册地址</w:t>
            </w:r>
          </w:p>
        </w:tc>
        <w:tc>
          <w:tcPr>
            <w:tcW w:w="3894" w:type="dxa"/>
            <w:gridSpan w:val="3"/>
            <w:vAlign w:val="center"/>
          </w:tcPr>
          <w:p w14:paraId="20704B1E">
            <w:pPr>
              <w:jc w:val="center"/>
              <w:rPr>
                <w:rFonts w:ascii="仿宋" w:hAnsi="仿宋" w:eastAsia="仿宋" w:cs="仿宋"/>
                <w:color w:val="auto"/>
                <w:kern w:val="0"/>
                <w:sz w:val="24"/>
                <w:szCs w:val="24"/>
                <w:highlight w:val="none"/>
              </w:rPr>
            </w:pPr>
          </w:p>
        </w:tc>
        <w:tc>
          <w:tcPr>
            <w:tcW w:w="1426" w:type="dxa"/>
            <w:vAlign w:val="center"/>
          </w:tcPr>
          <w:p w14:paraId="4DB7F76A">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p>
        </w:tc>
        <w:tc>
          <w:tcPr>
            <w:tcW w:w="2627" w:type="dxa"/>
            <w:gridSpan w:val="2"/>
            <w:vAlign w:val="center"/>
          </w:tcPr>
          <w:p w14:paraId="62ADECA0">
            <w:pPr>
              <w:jc w:val="center"/>
              <w:rPr>
                <w:rFonts w:ascii="仿宋" w:hAnsi="仿宋" w:eastAsia="仿宋" w:cs="仿宋"/>
                <w:color w:val="auto"/>
                <w:kern w:val="0"/>
                <w:sz w:val="24"/>
                <w:szCs w:val="24"/>
                <w:highlight w:val="none"/>
              </w:rPr>
            </w:pPr>
          </w:p>
        </w:tc>
      </w:tr>
      <w:tr w14:paraId="1B17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27FEF83C">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联系方式</w:t>
            </w:r>
          </w:p>
        </w:tc>
        <w:tc>
          <w:tcPr>
            <w:tcW w:w="1350" w:type="dxa"/>
            <w:vAlign w:val="center"/>
          </w:tcPr>
          <w:p w14:paraId="18F3A563">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w:t>
            </w:r>
          </w:p>
        </w:tc>
        <w:tc>
          <w:tcPr>
            <w:tcW w:w="2544" w:type="dxa"/>
            <w:gridSpan w:val="2"/>
            <w:vAlign w:val="center"/>
          </w:tcPr>
          <w:p w14:paraId="204C8F8E">
            <w:pPr>
              <w:jc w:val="center"/>
              <w:rPr>
                <w:rFonts w:ascii="仿宋" w:hAnsi="仿宋" w:eastAsia="仿宋" w:cs="仿宋"/>
                <w:color w:val="auto"/>
                <w:kern w:val="0"/>
                <w:sz w:val="24"/>
                <w:szCs w:val="24"/>
                <w:highlight w:val="none"/>
              </w:rPr>
            </w:pPr>
          </w:p>
        </w:tc>
        <w:tc>
          <w:tcPr>
            <w:tcW w:w="1426" w:type="dxa"/>
            <w:vAlign w:val="center"/>
          </w:tcPr>
          <w:p w14:paraId="6E8777A9">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p>
        </w:tc>
        <w:tc>
          <w:tcPr>
            <w:tcW w:w="2627" w:type="dxa"/>
            <w:gridSpan w:val="2"/>
            <w:vAlign w:val="center"/>
          </w:tcPr>
          <w:p w14:paraId="323CAAD5">
            <w:pPr>
              <w:jc w:val="center"/>
              <w:rPr>
                <w:rFonts w:ascii="仿宋" w:hAnsi="仿宋" w:eastAsia="仿宋" w:cs="仿宋"/>
                <w:color w:val="auto"/>
                <w:kern w:val="0"/>
                <w:sz w:val="24"/>
                <w:szCs w:val="24"/>
                <w:highlight w:val="none"/>
              </w:rPr>
            </w:pPr>
          </w:p>
        </w:tc>
      </w:tr>
      <w:tr w14:paraId="2FB4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25785343">
            <w:pPr>
              <w:jc w:val="center"/>
              <w:rPr>
                <w:rFonts w:ascii="仿宋" w:hAnsi="仿宋" w:eastAsia="仿宋" w:cs="仿宋"/>
                <w:color w:val="auto"/>
                <w:kern w:val="0"/>
                <w:sz w:val="24"/>
                <w:szCs w:val="24"/>
                <w:highlight w:val="none"/>
              </w:rPr>
            </w:pPr>
          </w:p>
        </w:tc>
        <w:tc>
          <w:tcPr>
            <w:tcW w:w="1350" w:type="dxa"/>
            <w:vAlign w:val="center"/>
          </w:tcPr>
          <w:p w14:paraId="7CE9760D">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p>
        </w:tc>
        <w:tc>
          <w:tcPr>
            <w:tcW w:w="2544" w:type="dxa"/>
            <w:gridSpan w:val="2"/>
            <w:vAlign w:val="center"/>
          </w:tcPr>
          <w:p w14:paraId="4ADF68DB">
            <w:pPr>
              <w:jc w:val="center"/>
              <w:rPr>
                <w:rFonts w:ascii="仿宋" w:hAnsi="仿宋" w:eastAsia="仿宋" w:cs="仿宋"/>
                <w:color w:val="auto"/>
                <w:kern w:val="0"/>
                <w:sz w:val="24"/>
                <w:szCs w:val="24"/>
                <w:highlight w:val="none"/>
              </w:rPr>
            </w:pPr>
          </w:p>
        </w:tc>
        <w:tc>
          <w:tcPr>
            <w:tcW w:w="1426" w:type="dxa"/>
            <w:vAlign w:val="center"/>
          </w:tcPr>
          <w:p w14:paraId="7D6D1CD2">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  址</w:t>
            </w:r>
          </w:p>
        </w:tc>
        <w:tc>
          <w:tcPr>
            <w:tcW w:w="2627" w:type="dxa"/>
            <w:gridSpan w:val="2"/>
            <w:vAlign w:val="center"/>
          </w:tcPr>
          <w:p w14:paraId="0BE240CB">
            <w:pPr>
              <w:jc w:val="center"/>
              <w:rPr>
                <w:rFonts w:ascii="仿宋" w:hAnsi="仿宋" w:eastAsia="仿宋" w:cs="仿宋"/>
                <w:color w:val="auto"/>
                <w:kern w:val="0"/>
                <w:sz w:val="24"/>
                <w:szCs w:val="24"/>
                <w:highlight w:val="none"/>
              </w:rPr>
            </w:pPr>
          </w:p>
        </w:tc>
      </w:tr>
      <w:tr w14:paraId="289E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5CAAE35">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1350" w:type="dxa"/>
            <w:vAlign w:val="center"/>
          </w:tcPr>
          <w:p w14:paraId="5C060FB4">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p>
        </w:tc>
        <w:tc>
          <w:tcPr>
            <w:tcW w:w="1138" w:type="dxa"/>
            <w:vAlign w:val="center"/>
          </w:tcPr>
          <w:p w14:paraId="605F7D7C">
            <w:pPr>
              <w:jc w:val="center"/>
              <w:rPr>
                <w:rFonts w:ascii="仿宋" w:hAnsi="仿宋" w:eastAsia="仿宋" w:cs="仿宋"/>
                <w:color w:val="auto"/>
                <w:kern w:val="0"/>
                <w:sz w:val="24"/>
                <w:szCs w:val="24"/>
                <w:highlight w:val="none"/>
              </w:rPr>
            </w:pPr>
          </w:p>
        </w:tc>
        <w:tc>
          <w:tcPr>
            <w:tcW w:w="1406" w:type="dxa"/>
            <w:vAlign w:val="center"/>
          </w:tcPr>
          <w:p w14:paraId="5791684C">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技术职称</w:t>
            </w:r>
          </w:p>
        </w:tc>
        <w:tc>
          <w:tcPr>
            <w:tcW w:w="1426" w:type="dxa"/>
            <w:vAlign w:val="center"/>
          </w:tcPr>
          <w:p w14:paraId="709C1F91">
            <w:pPr>
              <w:jc w:val="center"/>
              <w:rPr>
                <w:rFonts w:ascii="仿宋" w:hAnsi="仿宋" w:eastAsia="仿宋" w:cs="仿宋"/>
                <w:color w:val="auto"/>
                <w:kern w:val="0"/>
                <w:sz w:val="24"/>
                <w:szCs w:val="24"/>
                <w:highlight w:val="none"/>
              </w:rPr>
            </w:pPr>
          </w:p>
        </w:tc>
        <w:tc>
          <w:tcPr>
            <w:tcW w:w="1059" w:type="dxa"/>
            <w:vAlign w:val="center"/>
          </w:tcPr>
          <w:p w14:paraId="3B9427B0">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电话</w:t>
            </w:r>
          </w:p>
        </w:tc>
        <w:tc>
          <w:tcPr>
            <w:tcW w:w="1568" w:type="dxa"/>
            <w:vAlign w:val="center"/>
          </w:tcPr>
          <w:p w14:paraId="1444EC69">
            <w:pPr>
              <w:jc w:val="center"/>
              <w:rPr>
                <w:rFonts w:ascii="仿宋" w:hAnsi="仿宋" w:eastAsia="仿宋" w:cs="仿宋"/>
                <w:color w:val="auto"/>
                <w:kern w:val="0"/>
                <w:sz w:val="24"/>
                <w:szCs w:val="24"/>
                <w:highlight w:val="none"/>
              </w:rPr>
            </w:pPr>
          </w:p>
        </w:tc>
      </w:tr>
      <w:tr w14:paraId="5D55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4A8ADF9">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p>
        </w:tc>
        <w:tc>
          <w:tcPr>
            <w:tcW w:w="7947" w:type="dxa"/>
            <w:gridSpan w:val="6"/>
            <w:vAlign w:val="center"/>
          </w:tcPr>
          <w:p w14:paraId="3C3F76F0">
            <w:pPr>
              <w:jc w:val="center"/>
              <w:rPr>
                <w:rFonts w:ascii="仿宋" w:hAnsi="仿宋" w:eastAsia="仿宋" w:cs="仿宋"/>
                <w:color w:val="auto"/>
                <w:kern w:val="0"/>
                <w:sz w:val="24"/>
                <w:szCs w:val="24"/>
                <w:highlight w:val="none"/>
              </w:rPr>
            </w:pPr>
          </w:p>
        </w:tc>
      </w:tr>
      <w:tr w14:paraId="689B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67608C8">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营业执照号</w:t>
            </w:r>
          </w:p>
        </w:tc>
        <w:tc>
          <w:tcPr>
            <w:tcW w:w="2488" w:type="dxa"/>
            <w:gridSpan w:val="2"/>
            <w:vAlign w:val="center"/>
          </w:tcPr>
          <w:p w14:paraId="3D99E2AC">
            <w:pPr>
              <w:jc w:val="center"/>
              <w:rPr>
                <w:rFonts w:ascii="仿宋" w:hAnsi="仿宋" w:eastAsia="仿宋" w:cs="仿宋"/>
                <w:color w:val="auto"/>
                <w:kern w:val="0"/>
                <w:sz w:val="24"/>
                <w:szCs w:val="24"/>
                <w:highlight w:val="none"/>
              </w:rPr>
            </w:pPr>
          </w:p>
        </w:tc>
        <w:tc>
          <w:tcPr>
            <w:tcW w:w="1406" w:type="dxa"/>
            <w:vMerge w:val="restart"/>
            <w:vAlign w:val="center"/>
          </w:tcPr>
          <w:p w14:paraId="4E8D94D8">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企业人员</w:t>
            </w:r>
          </w:p>
        </w:tc>
        <w:tc>
          <w:tcPr>
            <w:tcW w:w="1426" w:type="dxa"/>
            <w:vAlign w:val="center"/>
          </w:tcPr>
          <w:p w14:paraId="1FE60F22">
            <w:pPr>
              <w:jc w:val="center"/>
              <w:rPr>
                <w:rFonts w:ascii="仿宋" w:hAnsi="仿宋" w:eastAsia="仿宋" w:cs="仿宋"/>
                <w:color w:val="auto"/>
                <w:kern w:val="0"/>
                <w:sz w:val="24"/>
                <w:szCs w:val="24"/>
                <w:highlight w:val="none"/>
              </w:rPr>
            </w:pPr>
          </w:p>
        </w:tc>
        <w:tc>
          <w:tcPr>
            <w:tcW w:w="2627" w:type="dxa"/>
            <w:gridSpan w:val="2"/>
            <w:vAlign w:val="center"/>
          </w:tcPr>
          <w:p w14:paraId="74DF4BC9">
            <w:pPr>
              <w:jc w:val="center"/>
              <w:rPr>
                <w:rFonts w:ascii="仿宋" w:hAnsi="仿宋" w:eastAsia="仿宋" w:cs="仿宋"/>
                <w:color w:val="auto"/>
                <w:kern w:val="0"/>
                <w:sz w:val="24"/>
                <w:szCs w:val="24"/>
                <w:highlight w:val="none"/>
              </w:rPr>
            </w:pPr>
          </w:p>
        </w:tc>
      </w:tr>
      <w:tr w14:paraId="2EBC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2593FD09">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注册资金</w:t>
            </w:r>
          </w:p>
        </w:tc>
        <w:tc>
          <w:tcPr>
            <w:tcW w:w="2488" w:type="dxa"/>
            <w:gridSpan w:val="2"/>
            <w:vAlign w:val="center"/>
          </w:tcPr>
          <w:p w14:paraId="69577053">
            <w:pPr>
              <w:jc w:val="center"/>
              <w:rPr>
                <w:rFonts w:ascii="仿宋" w:hAnsi="仿宋" w:eastAsia="仿宋" w:cs="仿宋"/>
                <w:color w:val="auto"/>
                <w:kern w:val="0"/>
                <w:sz w:val="24"/>
                <w:szCs w:val="24"/>
                <w:highlight w:val="none"/>
              </w:rPr>
            </w:pPr>
          </w:p>
        </w:tc>
        <w:tc>
          <w:tcPr>
            <w:tcW w:w="1406" w:type="dxa"/>
            <w:vMerge w:val="continue"/>
            <w:vAlign w:val="center"/>
          </w:tcPr>
          <w:p w14:paraId="40910250">
            <w:pPr>
              <w:jc w:val="center"/>
              <w:rPr>
                <w:rFonts w:ascii="仿宋" w:hAnsi="仿宋" w:eastAsia="仿宋" w:cs="仿宋"/>
                <w:color w:val="auto"/>
                <w:kern w:val="0"/>
                <w:sz w:val="24"/>
                <w:szCs w:val="24"/>
                <w:highlight w:val="none"/>
              </w:rPr>
            </w:pPr>
          </w:p>
        </w:tc>
        <w:tc>
          <w:tcPr>
            <w:tcW w:w="1426" w:type="dxa"/>
            <w:vAlign w:val="center"/>
          </w:tcPr>
          <w:p w14:paraId="0ADD22A9">
            <w:pPr>
              <w:jc w:val="center"/>
              <w:rPr>
                <w:rFonts w:ascii="仿宋" w:hAnsi="仿宋" w:eastAsia="仿宋" w:cs="仿宋"/>
                <w:color w:val="auto"/>
                <w:kern w:val="0"/>
                <w:sz w:val="24"/>
                <w:szCs w:val="24"/>
                <w:highlight w:val="none"/>
              </w:rPr>
            </w:pPr>
          </w:p>
        </w:tc>
        <w:tc>
          <w:tcPr>
            <w:tcW w:w="2627" w:type="dxa"/>
            <w:gridSpan w:val="2"/>
            <w:vAlign w:val="center"/>
          </w:tcPr>
          <w:p w14:paraId="7838F927">
            <w:pPr>
              <w:jc w:val="center"/>
              <w:rPr>
                <w:rFonts w:ascii="仿宋" w:hAnsi="仿宋" w:eastAsia="仿宋" w:cs="仿宋"/>
                <w:color w:val="auto"/>
                <w:kern w:val="0"/>
                <w:sz w:val="24"/>
                <w:szCs w:val="24"/>
                <w:highlight w:val="none"/>
              </w:rPr>
            </w:pPr>
          </w:p>
        </w:tc>
      </w:tr>
      <w:tr w14:paraId="5175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23B68A6">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w:t>
            </w:r>
          </w:p>
        </w:tc>
        <w:tc>
          <w:tcPr>
            <w:tcW w:w="2488" w:type="dxa"/>
            <w:gridSpan w:val="2"/>
            <w:vAlign w:val="center"/>
          </w:tcPr>
          <w:p w14:paraId="2D0728C5">
            <w:pPr>
              <w:jc w:val="center"/>
              <w:rPr>
                <w:rFonts w:ascii="仿宋" w:hAnsi="仿宋" w:eastAsia="仿宋" w:cs="仿宋"/>
                <w:color w:val="auto"/>
                <w:kern w:val="0"/>
                <w:sz w:val="24"/>
                <w:szCs w:val="24"/>
                <w:highlight w:val="none"/>
              </w:rPr>
            </w:pPr>
          </w:p>
        </w:tc>
        <w:tc>
          <w:tcPr>
            <w:tcW w:w="1406" w:type="dxa"/>
            <w:vMerge w:val="continue"/>
            <w:vAlign w:val="center"/>
          </w:tcPr>
          <w:p w14:paraId="1824D418">
            <w:pPr>
              <w:jc w:val="center"/>
              <w:rPr>
                <w:rFonts w:ascii="仿宋" w:hAnsi="仿宋" w:eastAsia="仿宋" w:cs="仿宋"/>
                <w:color w:val="auto"/>
                <w:kern w:val="0"/>
                <w:sz w:val="24"/>
                <w:szCs w:val="24"/>
                <w:highlight w:val="none"/>
              </w:rPr>
            </w:pPr>
          </w:p>
        </w:tc>
        <w:tc>
          <w:tcPr>
            <w:tcW w:w="1426" w:type="dxa"/>
            <w:vAlign w:val="center"/>
          </w:tcPr>
          <w:p w14:paraId="399E0D31">
            <w:pPr>
              <w:jc w:val="center"/>
              <w:rPr>
                <w:rFonts w:ascii="仿宋" w:hAnsi="仿宋" w:eastAsia="仿宋" w:cs="仿宋"/>
                <w:color w:val="auto"/>
                <w:kern w:val="0"/>
                <w:sz w:val="24"/>
                <w:szCs w:val="24"/>
                <w:highlight w:val="none"/>
              </w:rPr>
            </w:pPr>
          </w:p>
        </w:tc>
        <w:tc>
          <w:tcPr>
            <w:tcW w:w="2627" w:type="dxa"/>
            <w:gridSpan w:val="2"/>
            <w:vAlign w:val="center"/>
          </w:tcPr>
          <w:p w14:paraId="17F0AE22">
            <w:pPr>
              <w:jc w:val="center"/>
              <w:rPr>
                <w:rFonts w:ascii="仿宋" w:hAnsi="仿宋" w:eastAsia="仿宋" w:cs="仿宋"/>
                <w:color w:val="auto"/>
                <w:kern w:val="0"/>
                <w:sz w:val="24"/>
                <w:szCs w:val="24"/>
                <w:highlight w:val="none"/>
              </w:rPr>
            </w:pPr>
          </w:p>
        </w:tc>
      </w:tr>
      <w:tr w14:paraId="397E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570D350">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账   号</w:t>
            </w:r>
          </w:p>
        </w:tc>
        <w:tc>
          <w:tcPr>
            <w:tcW w:w="2488" w:type="dxa"/>
            <w:gridSpan w:val="2"/>
            <w:vAlign w:val="center"/>
          </w:tcPr>
          <w:p w14:paraId="027ADEC6">
            <w:pPr>
              <w:jc w:val="center"/>
              <w:rPr>
                <w:rFonts w:ascii="仿宋" w:hAnsi="仿宋" w:eastAsia="仿宋" w:cs="仿宋"/>
                <w:color w:val="auto"/>
                <w:kern w:val="0"/>
                <w:sz w:val="24"/>
                <w:szCs w:val="24"/>
                <w:highlight w:val="none"/>
              </w:rPr>
            </w:pPr>
          </w:p>
        </w:tc>
        <w:tc>
          <w:tcPr>
            <w:tcW w:w="1406" w:type="dxa"/>
            <w:vMerge w:val="continue"/>
            <w:vAlign w:val="center"/>
          </w:tcPr>
          <w:p w14:paraId="79DA679A">
            <w:pPr>
              <w:jc w:val="center"/>
              <w:rPr>
                <w:rFonts w:ascii="仿宋" w:hAnsi="仿宋" w:eastAsia="仿宋" w:cs="仿宋"/>
                <w:color w:val="auto"/>
                <w:kern w:val="0"/>
                <w:sz w:val="24"/>
                <w:szCs w:val="24"/>
                <w:highlight w:val="none"/>
              </w:rPr>
            </w:pPr>
          </w:p>
        </w:tc>
        <w:tc>
          <w:tcPr>
            <w:tcW w:w="1426" w:type="dxa"/>
            <w:vAlign w:val="center"/>
          </w:tcPr>
          <w:p w14:paraId="6F5EE4C9">
            <w:pPr>
              <w:jc w:val="center"/>
              <w:rPr>
                <w:rFonts w:ascii="仿宋" w:hAnsi="仿宋" w:eastAsia="仿宋" w:cs="仿宋"/>
                <w:color w:val="auto"/>
                <w:kern w:val="0"/>
                <w:sz w:val="24"/>
                <w:szCs w:val="24"/>
                <w:highlight w:val="none"/>
              </w:rPr>
            </w:pPr>
          </w:p>
        </w:tc>
        <w:tc>
          <w:tcPr>
            <w:tcW w:w="2627" w:type="dxa"/>
            <w:gridSpan w:val="2"/>
            <w:vAlign w:val="center"/>
          </w:tcPr>
          <w:p w14:paraId="43B814BA">
            <w:pPr>
              <w:jc w:val="center"/>
              <w:rPr>
                <w:rFonts w:ascii="仿宋" w:hAnsi="仿宋" w:eastAsia="仿宋" w:cs="仿宋"/>
                <w:color w:val="auto"/>
                <w:kern w:val="0"/>
                <w:sz w:val="24"/>
                <w:szCs w:val="24"/>
                <w:highlight w:val="none"/>
              </w:rPr>
            </w:pPr>
          </w:p>
        </w:tc>
      </w:tr>
      <w:tr w14:paraId="739F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14:paraId="1BDB69A1">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经营范围</w:t>
            </w:r>
          </w:p>
        </w:tc>
        <w:tc>
          <w:tcPr>
            <w:tcW w:w="7947" w:type="dxa"/>
            <w:gridSpan w:val="6"/>
            <w:vAlign w:val="center"/>
          </w:tcPr>
          <w:p w14:paraId="3EF853D8">
            <w:pPr>
              <w:jc w:val="center"/>
              <w:rPr>
                <w:rFonts w:ascii="仿宋" w:hAnsi="仿宋" w:eastAsia="仿宋" w:cs="仿宋"/>
                <w:color w:val="auto"/>
                <w:kern w:val="0"/>
                <w:sz w:val="24"/>
                <w:szCs w:val="24"/>
                <w:highlight w:val="none"/>
              </w:rPr>
            </w:pPr>
          </w:p>
        </w:tc>
      </w:tr>
      <w:tr w14:paraId="55F6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45E37DC1">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   注</w:t>
            </w:r>
          </w:p>
        </w:tc>
        <w:tc>
          <w:tcPr>
            <w:tcW w:w="7947" w:type="dxa"/>
            <w:gridSpan w:val="6"/>
            <w:vAlign w:val="center"/>
          </w:tcPr>
          <w:p w14:paraId="3145E5E6">
            <w:pPr>
              <w:jc w:val="center"/>
              <w:rPr>
                <w:rFonts w:ascii="仿宋" w:hAnsi="仿宋" w:eastAsia="仿宋" w:cs="仿宋"/>
                <w:color w:val="auto"/>
                <w:kern w:val="0"/>
                <w:sz w:val="24"/>
                <w:szCs w:val="24"/>
                <w:highlight w:val="none"/>
              </w:rPr>
            </w:pPr>
          </w:p>
        </w:tc>
      </w:tr>
    </w:tbl>
    <w:p w14:paraId="7CD316BB">
      <w:pPr>
        <w:rPr>
          <w:rFonts w:hint="eastAsia" w:ascii="宋体" w:hAnsi="宋体" w:eastAsia="宋体" w:cs="宋体"/>
          <w:b/>
          <w:bCs/>
          <w:color w:val="auto"/>
          <w:spacing w:val="-4"/>
          <w:sz w:val="30"/>
          <w:szCs w:val="30"/>
          <w:highlight w:val="none"/>
          <w:lang w:val="en-US" w:eastAsia="zh-CN"/>
        </w:rPr>
      </w:pPr>
      <w:r>
        <w:rPr>
          <w:rFonts w:hint="eastAsia" w:ascii="仿宋" w:hAnsi="仿宋" w:eastAsia="仿宋" w:cs="仿宋"/>
          <w:b/>
          <w:bCs/>
          <w:color w:val="auto"/>
          <w:kern w:val="0"/>
          <w:sz w:val="24"/>
          <w:szCs w:val="24"/>
          <w:highlight w:val="none"/>
        </w:rPr>
        <w:t>注：本表后应附企业法人营业执照、开户许可证、完税证明、社保缴纳证明、财务审计报告或财务报表等。（供应商可根据本表自行编制）</w:t>
      </w:r>
      <w:r>
        <w:rPr>
          <w:rFonts w:hint="eastAsia" w:ascii="宋体" w:hAnsi="宋体" w:eastAsia="宋体" w:cs="宋体"/>
          <w:b/>
          <w:bCs/>
          <w:color w:val="auto"/>
          <w:spacing w:val="-4"/>
          <w:sz w:val="30"/>
          <w:szCs w:val="30"/>
          <w:highlight w:val="none"/>
          <w:lang w:val="en-US" w:eastAsia="zh-CN"/>
        </w:rPr>
        <w:br w:type="page"/>
      </w:r>
    </w:p>
    <w:p w14:paraId="0B0249C4">
      <w:pPr>
        <w:widowControl w:val="0"/>
        <w:kinsoku/>
        <w:autoSpaceDE/>
        <w:autoSpaceDN/>
        <w:adjustRightInd/>
        <w:snapToGrid/>
        <w:spacing w:afterLines="100" w:line="360" w:lineRule="auto"/>
        <w:jc w:val="center"/>
        <w:textAlignment w:val="auto"/>
        <w:outlineLvl w:val="9"/>
        <w:rPr>
          <w:rFonts w:hint="eastAsia" w:ascii="宋体" w:hAnsi="宋体" w:eastAsia="宋体" w:cs="宋体"/>
          <w:b/>
          <w:bCs/>
          <w:snapToGrid/>
          <w:color w:val="auto"/>
          <w:kern w:val="2"/>
          <w:sz w:val="24"/>
          <w:szCs w:val="24"/>
          <w:highlight w:val="none"/>
          <w:lang w:eastAsia="zh-CN"/>
        </w:rPr>
      </w:pPr>
      <w:bookmarkStart w:id="198" w:name="_Toc5916"/>
      <w:r>
        <w:rPr>
          <w:rFonts w:hint="eastAsia" w:ascii="宋体" w:hAnsi="宋体" w:eastAsia="宋体" w:cs="宋体"/>
          <w:b/>
          <w:bCs/>
          <w:snapToGrid/>
          <w:color w:val="auto"/>
          <w:kern w:val="2"/>
          <w:sz w:val="24"/>
          <w:szCs w:val="24"/>
          <w:highlight w:val="none"/>
          <w:lang w:eastAsia="zh-CN"/>
        </w:rPr>
        <w:t>项目</w:t>
      </w:r>
      <w:r>
        <w:rPr>
          <w:rFonts w:hint="eastAsia" w:ascii="宋体" w:hAnsi="宋体" w:eastAsia="宋体" w:cs="宋体"/>
          <w:b/>
          <w:bCs/>
          <w:snapToGrid/>
          <w:color w:val="auto"/>
          <w:kern w:val="2"/>
          <w:sz w:val="24"/>
          <w:szCs w:val="24"/>
          <w:highlight w:val="none"/>
          <w:lang w:val="en-US" w:eastAsia="zh-CN"/>
        </w:rPr>
        <w:t>负责人</w:t>
      </w:r>
      <w:r>
        <w:rPr>
          <w:rFonts w:hint="eastAsia" w:ascii="宋体" w:hAnsi="宋体" w:eastAsia="宋体" w:cs="宋体"/>
          <w:b/>
          <w:bCs/>
          <w:snapToGrid/>
          <w:color w:val="auto"/>
          <w:kern w:val="2"/>
          <w:sz w:val="24"/>
          <w:szCs w:val="24"/>
          <w:highlight w:val="none"/>
          <w:lang w:eastAsia="zh-CN"/>
        </w:rPr>
        <w:t>简历表</w:t>
      </w:r>
      <w:bookmarkEnd w:id="198"/>
    </w:p>
    <w:tbl>
      <w:tblPr>
        <w:tblStyle w:val="2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82"/>
        <w:gridCol w:w="765"/>
        <w:gridCol w:w="986"/>
        <w:gridCol w:w="1132"/>
        <w:gridCol w:w="752"/>
        <w:gridCol w:w="1341"/>
        <w:gridCol w:w="171"/>
        <w:gridCol w:w="2270"/>
      </w:tblGrid>
      <w:tr w14:paraId="40EC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14:paraId="03E72896">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姓名</w:t>
            </w:r>
          </w:p>
        </w:tc>
        <w:tc>
          <w:tcPr>
            <w:tcW w:w="1147" w:type="dxa"/>
            <w:gridSpan w:val="2"/>
            <w:noWrap w:val="0"/>
            <w:vAlign w:val="center"/>
          </w:tcPr>
          <w:p w14:paraId="542D688F">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highlight w:val="none"/>
                <w:lang w:eastAsia="zh-CN"/>
              </w:rPr>
            </w:pPr>
          </w:p>
        </w:tc>
        <w:tc>
          <w:tcPr>
            <w:tcW w:w="986" w:type="dxa"/>
            <w:noWrap w:val="0"/>
            <w:vAlign w:val="center"/>
          </w:tcPr>
          <w:p w14:paraId="4A1ED625">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年龄</w:t>
            </w:r>
          </w:p>
        </w:tc>
        <w:tc>
          <w:tcPr>
            <w:tcW w:w="1132" w:type="dxa"/>
            <w:noWrap w:val="0"/>
            <w:vAlign w:val="center"/>
          </w:tcPr>
          <w:p w14:paraId="2BC4532D">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highlight w:val="none"/>
                <w:lang w:eastAsia="zh-CN"/>
              </w:rPr>
            </w:pPr>
          </w:p>
        </w:tc>
        <w:tc>
          <w:tcPr>
            <w:tcW w:w="2264" w:type="dxa"/>
            <w:gridSpan w:val="3"/>
            <w:noWrap w:val="0"/>
            <w:vAlign w:val="center"/>
          </w:tcPr>
          <w:p w14:paraId="53D3C100">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学历</w:t>
            </w:r>
          </w:p>
        </w:tc>
        <w:tc>
          <w:tcPr>
            <w:tcW w:w="2270" w:type="dxa"/>
            <w:noWrap w:val="0"/>
            <w:vAlign w:val="center"/>
          </w:tcPr>
          <w:p w14:paraId="0AC38CAC">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r w14:paraId="4EFA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14:paraId="2DB9F69D">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职称</w:t>
            </w:r>
          </w:p>
        </w:tc>
        <w:tc>
          <w:tcPr>
            <w:tcW w:w="1147" w:type="dxa"/>
            <w:gridSpan w:val="2"/>
            <w:noWrap w:val="0"/>
            <w:vAlign w:val="center"/>
          </w:tcPr>
          <w:p w14:paraId="199094DB">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highlight w:val="none"/>
                <w:lang w:eastAsia="zh-CN"/>
              </w:rPr>
            </w:pPr>
          </w:p>
        </w:tc>
        <w:tc>
          <w:tcPr>
            <w:tcW w:w="986" w:type="dxa"/>
            <w:noWrap w:val="0"/>
            <w:vAlign w:val="center"/>
          </w:tcPr>
          <w:p w14:paraId="5F102EA7">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职务</w:t>
            </w:r>
          </w:p>
        </w:tc>
        <w:tc>
          <w:tcPr>
            <w:tcW w:w="1132" w:type="dxa"/>
            <w:noWrap w:val="0"/>
            <w:vAlign w:val="center"/>
          </w:tcPr>
          <w:p w14:paraId="661B8E6D">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highlight w:val="none"/>
                <w:lang w:eastAsia="zh-CN"/>
              </w:rPr>
            </w:pPr>
          </w:p>
        </w:tc>
        <w:tc>
          <w:tcPr>
            <w:tcW w:w="2264" w:type="dxa"/>
            <w:gridSpan w:val="3"/>
            <w:noWrap w:val="0"/>
            <w:vAlign w:val="center"/>
          </w:tcPr>
          <w:p w14:paraId="1C9C0F33">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拟在本合同任职</w:t>
            </w:r>
          </w:p>
        </w:tc>
        <w:tc>
          <w:tcPr>
            <w:tcW w:w="2270" w:type="dxa"/>
            <w:noWrap w:val="0"/>
            <w:vAlign w:val="center"/>
          </w:tcPr>
          <w:p w14:paraId="0EE4C5AC">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r w14:paraId="1E15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14:paraId="043801DD">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毕业学校</w:t>
            </w:r>
          </w:p>
        </w:tc>
        <w:tc>
          <w:tcPr>
            <w:tcW w:w="7799" w:type="dxa"/>
            <w:gridSpan w:val="8"/>
            <w:noWrap w:val="0"/>
            <w:vAlign w:val="top"/>
          </w:tcPr>
          <w:p w14:paraId="3300BF95">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年毕业于学校专业</w:t>
            </w:r>
          </w:p>
        </w:tc>
      </w:tr>
      <w:tr w14:paraId="18F3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noWrap w:val="0"/>
            <w:vAlign w:val="center"/>
          </w:tcPr>
          <w:p w14:paraId="3BA597CC">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主要工作经历</w:t>
            </w:r>
          </w:p>
        </w:tc>
      </w:tr>
      <w:tr w14:paraId="470A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3" w:type="dxa"/>
            <w:gridSpan w:val="2"/>
            <w:noWrap w:val="0"/>
            <w:vAlign w:val="center"/>
          </w:tcPr>
          <w:p w14:paraId="2C352B67">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时间</w:t>
            </w:r>
          </w:p>
        </w:tc>
        <w:tc>
          <w:tcPr>
            <w:tcW w:w="3635" w:type="dxa"/>
            <w:gridSpan w:val="4"/>
            <w:noWrap w:val="0"/>
            <w:vAlign w:val="center"/>
          </w:tcPr>
          <w:p w14:paraId="4FCA0A8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参加过的类似项目</w:t>
            </w:r>
          </w:p>
        </w:tc>
        <w:tc>
          <w:tcPr>
            <w:tcW w:w="1341" w:type="dxa"/>
            <w:noWrap w:val="0"/>
            <w:vAlign w:val="center"/>
          </w:tcPr>
          <w:p w14:paraId="2946B476">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担任职务</w:t>
            </w:r>
          </w:p>
        </w:tc>
        <w:tc>
          <w:tcPr>
            <w:tcW w:w="2441" w:type="dxa"/>
            <w:gridSpan w:val="2"/>
            <w:noWrap w:val="0"/>
            <w:vAlign w:val="center"/>
          </w:tcPr>
          <w:p w14:paraId="62470026">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发包人及联系电话</w:t>
            </w:r>
          </w:p>
        </w:tc>
      </w:tr>
      <w:tr w14:paraId="591E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1A7CE4DF">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3635" w:type="dxa"/>
            <w:gridSpan w:val="4"/>
            <w:noWrap w:val="0"/>
            <w:vAlign w:val="top"/>
          </w:tcPr>
          <w:p w14:paraId="6E7EADA6">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1341" w:type="dxa"/>
            <w:noWrap w:val="0"/>
            <w:vAlign w:val="top"/>
          </w:tcPr>
          <w:p w14:paraId="05CFF38A">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2441" w:type="dxa"/>
            <w:gridSpan w:val="2"/>
            <w:noWrap w:val="0"/>
            <w:vAlign w:val="top"/>
          </w:tcPr>
          <w:p w14:paraId="1AC43A48">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r w14:paraId="1C82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3D4B0184">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3635" w:type="dxa"/>
            <w:gridSpan w:val="4"/>
            <w:noWrap w:val="0"/>
            <w:vAlign w:val="top"/>
          </w:tcPr>
          <w:p w14:paraId="1612A926">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1341" w:type="dxa"/>
            <w:noWrap w:val="0"/>
            <w:vAlign w:val="top"/>
          </w:tcPr>
          <w:p w14:paraId="16FC5AD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2441" w:type="dxa"/>
            <w:gridSpan w:val="2"/>
            <w:noWrap w:val="0"/>
            <w:vAlign w:val="top"/>
          </w:tcPr>
          <w:p w14:paraId="3D0A90D2">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r w14:paraId="4A89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09BF2C9E">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3635" w:type="dxa"/>
            <w:gridSpan w:val="4"/>
            <w:noWrap w:val="0"/>
            <w:vAlign w:val="top"/>
          </w:tcPr>
          <w:p w14:paraId="65CBC26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1341" w:type="dxa"/>
            <w:noWrap w:val="0"/>
            <w:vAlign w:val="top"/>
          </w:tcPr>
          <w:p w14:paraId="7FFD0F0F">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2441" w:type="dxa"/>
            <w:gridSpan w:val="2"/>
            <w:noWrap w:val="0"/>
            <w:vAlign w:val="top"/>
          </w:tcPr>
          <w:p w14:paraId="10F7EEA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r w14:paraId="5309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505D16C7">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3635" w:type="dxa"/>
            <w:gridSpan w:val="4"/>
            <w:noWrap w:val="0"/>
            <w:vAlign w:val="top"/>
          </w:tcPr>
          <w:p w14:paraId="71541288">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1341" w:type="dxa"/>
            <w:noWrap w:val="0"/>
            <w:vAlign w:val="top"/>
          </w:tcPr>
          <w:p w14:paraId="22BB3803">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2441" w:type="dxa"/>
            <w:gridSpan w:val="2"/>
            <w:noWrap w:val="0"/>
            <w:vAlign w:val="top"/>
          </w:tcPr>
          <w:p w14:paraId="003A585B">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r w14:paraId="351B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6A65FF34">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3635" w:type="dxa"/>
            <w:gridSpan w:val="4"/>
            <w:noWrap w:val="0"/>
            <w:vAlign w:val="top"/>
          </w:tcPr>
          <w:p w14:paraId="67CDD021">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1341" w:type="dxa"/>
            <w:noWrap w:val="0"/>
            <w:vAlign w:val="top"/>
          </w:tcPr>
          <w:p w14:paraId="07A2FCAC">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2441" w:type="dxa"/>
            <w:gridSpan w:val="2"/>
            <w:noWrap w:val="0"/>
            <w:vAlign w:val="top"/>
          </w:tcPr>
          <w:p w14:paraId="4BAC516B">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r w14:paraId="41B0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277EA232">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3635" w:type="dxa"/>
            <w:gridSpan w:val="4"/>
            <w:noWrap w:val="0"/>
            <w:vAlign w:val="top"/>
          </w:tcPr>
          <w:p w14:paraId="5E4BC64D">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1341" w:type="dxa"/>
            <w:noWrap w:val="0"/>
            <w:vAlign w:val="top"/>
          </w:tcPr>
          <w:p w14:paraId="23DA0D71">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2441" w:type="dxa"/>
            <w:gridSpan w:val="2"/>
            <w:noWrap w:val="0"/>
            <w:vAlign w:val="top"/>
          </w:tcPr>
          <w:p w14:paraId="2DB040FF">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r w14:paraId="521E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50E6A9D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3635" w:type="dxa"/>
            <w:gridSpan w:val="4"/>
            <w:noWrap w:val="0"/>
            <w:vAlign w:val="top"/>
          </w:tcPr>
          <w:p w14:paraId="53B1C9D4">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1341" w:type="dxa"/>
            <w:noWrap w:val="0"/>
            <w:vAlign w:val="top"/>
          </w:tcPr>
          <w:p w14:paraId="36537824">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2441" w:type="dxa"/>
            <w:gridSpan w:val="2"/>
            <w:noWrap w:val="0"/>
            <w:vAlign w:val="top"/>
          </w:tcPr>
          <w:p w14:paraId="6837DE44">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r w14:paraId="343C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58EF862B">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3635" w:type="dxa"/>
            <w:gridSpan w:val="4"/>
            <w:noWrap w:val="0"/>
            <w:vAlign w:val="top"/>
          </w:tcPr>
          <w:p w14:paraId="7DF92D9F">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1341" w:type="dxa"/>
            <w:noWrap w:val="0"/>
            <w:vAlign w:val="top"/>
          </w:tcPr>
          <w:p w14:paraId="2A8AE5BA">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2441" w:type="dxa"/>
            <w:gridSpan w:val="2"/>
            <w:noWrap w:val="0"/>
            <w:vAlign w:val="top"/>
          </w:tcPr>
          <w:p w14:paraId="1400046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r w14:paraId="5133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6CA9BA0D">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3635" w:type="dxa"/>
            <w:gridSpan w:val="4"/>
            <w:noWrap w:val="0"/>
            <w:vAlign w:val="top"/>
          </w:tcPr>
          <w:p w14:paraId="73107F33">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1341" w:type="dxa"/>
            <w:noWrap w:val="0"/>
            <w:vAlign w:val="top"/>
          </w:tcPr>
          <w:p w14:paraId="4151FF5D">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2441" w:type="dxa"/>
            <w:gridSpan w:val="2"/>
            <w:noWrap w:val="0"/>
            <w:vAlign w:val="top"/>
          </w:tcPr>
          <w:p w14:paraId="04047F4F">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r w14:paraId="6E22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00399740">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3635" w:type="dxa"/>
            <w:gridSpan w:val="4"/>
            <w:noWrap w:val="0"/>
            <w:vAlign w:val="top"/>
          </w:tcPr>
          <w:p w14:paraId="7DF1F00B">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1341" w:type="dxa"/>
            <w:noWrap w:val="0"/>
            <w:vAlign w:val="top"/>
          </w:tcPr>
          <w:p w14:paraId="45ED4D00">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2441" w:type="dxa"/>
            <w:gridSpan w:val="2"/>
            <w:noWrap w:val="0"/>
            <w:vAlign w:val="top"/>
          </w:tcPr>
          <w:p w14:paraId="6F14BC8B">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r w14:paraId="1368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51D4E1B3">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3635" w:type="dxa"/>
            <w:gridSpan w:val="4"/>
            <w:noWrap w:val="0"/>
            <w:vAlign w:val="top"/>
          </w:tcPr>
          <w:p w14:paraId="4A44335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1341" w:type="dxa"/>
            <w:noWrap w:val="0"/>
            <w:vAlign w:val="top"/>
          </w:tcPr>
          <w:p w14:paraId="589BA48B">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c>
          <w:tcPr>
            <w:tcW w:w="2441" w:type="dxa"/>
            <w:gridSpan w:val="2"/>
            <w:noWrap w:val="0"/>
            <w:vAlign w:val="top"/>
          </w:tcPr>
          <w:p w14:paraId="12D1A158">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highlight w:val="none"/>
                <w:lang w:eastAsia="zh-CN"/>
              </w:rPr>
            </w:pPr>
          </w:p>
        </w:tc>
      </w:tr>
    </w:tbl>
    <w:p w14:paraId="0C0E0938">
      <w:pPr>
        <w:pStyle w:val="19"/>
        <w:kinsoku/>
        <w:autoSpaceDE/>
        <w:autoSpaceDN/>
        <w:adjustRightInd/>
        <w:snapToGrid/>
        <w:ind w:left="0" w:leftChars="0" w:firstLine="482" w:firstLineChars="200"/>
        <w:textAlignment w:val="auto"/>
        <w:outlineLvl w:val="9"/>
        <w:rPr>
          <w:rFonts w:hint="eastAsia" w:ascii="宋体" w:hAnsi="宋体" w:eastAsia="宋体" w:cs="宋体"/>
          <w:b/>
          <w:bCs/>
          <w:snapToGrid/>
          <w:color w:val="auto"/>
          <w:sz w:val="24"/>
          <w:szCs w:val="24"/>
          <w:highlight w:val="none"/>
        </w:rPr>
      </w:pPr>
      <w:r>
        <w:rPr>
          <w:rFonts w:hint="eastAsia" w:ascii="宋体" w:hAnsi="宋体" w:eastAsia="宋体" w:cs="宋体"/>
          <w:b/>
          <w:bCs/>
          <w:snapToGrid/>
          <w:color w:val="auto"/>
          <w:sz w:val="24"/>
          <w:szCs w:val="24"/>
          <w:highlight w:val="none"/>
        </w:rPr>
        <w:t>附：项</w:t>
      </w:r>
      <w:r>
        <w:rPr>
          <w:rFonts w:hint="eastAsia" w:eastAsia="宋体" w:cs="Times New Roman"/>
          <w:b/>
          <w:bCs/>
          <w:snapToGrid/>
          <w:color w:val="auto"/>
          <w:spacing w:val="-4"/>
          <w:highlight w:val="none"/>
        </w:rPr>
        <w:t>目</w:t>
      </w:r>
      <w:r>
        <w:rPr>
          <w:rFonts w:hint="eastAsia" w:eastAsia="宋体" w:cs="Times New Roman"/>
          <w:b/>
          <w:bCs/>
          <w:snapToGrid/>
          <w:color w:val="auto"/>
          <w:spacing w:val="-4"/>
          <w:highlight w:val="none"/>
          <w:lang w:val="en-US" w:eastAsia="zh-CN"/>
        </w:rPr>
        <w:t>负责人</w:t>
      </w:r>
      <w:r>
        <w:rPr>
          <w:rFonts w:hint="eastAsia" w:eastAsia="宋体" w:cs="Times New Roman"/>
          <w:b/>
          <w:bCs/>
          <w:snapToGrid/>
          <w:color w:val="auto"/>
          <w:spacing w:val="-4"/>
          <w:highlight w:val="none"/>
        </w:rPr>
        <w:t>应附</w:t>
      </w:r>
      <w:r>
        <w:rPr>
          <w:rFonts w:hint="eastAsia" w:eastAsia="宋体" w:cs="Times New Roman"/>
          <w:b/>
          <w:bCs/>
          <w:snapToGrid/>
          <w:color w:val="auto"/>
          <w:spacing w:val="-4"/>
          <w:highlight w:val="none"/>
          <w:lang w:val="en-US" w:eastAsia="zh-CN"/>
        </w:rPr>
        <w:t>注册</w:t>
      </w:r>
      <w:r>
        <w:rPr>
          <w:rFonts w:eastAsia="宋体" w:cs="Times New Roman"/>
          <w:b/>
          <w:bCs/>
          <w:snapToGrid/>
          <w:color w:val="auto"/>
          <w:spacing w:val="-4"/>
          <w:highlight w:val="none"/>
        </w:rPr>
        <w:t>证书</w:t>
      </w:r>
      <w:r>
        <w:rPr>
          <w:rFonts w:hint="eastAsia" w:eastAsia="宋体" w:cs="Times New Roman"/>
          <w:b/>
          <w:bCs/>
          <w:snapToGrid/>
          <w:color w:val="auto"/>
          <w:spacing w:val="-4"/>
          <w:highlight w:val="none"/>
          <w:lang w:eastAsia="zh-CN"/>
        </w:rPr>
        <w:t>（如有）</w:t>
      </w:r>
      <w:r>
        <w:rPr>
          <w:rFonts w:hint="eastAsia" w:eastAsia="宋体" w:cs="Times New Roman"/>
          <w:b/>
          <w:bCs/>
          <w:snapToGrid/>
          <w:color w:val="auto"/>
          <w:spacing w:val="-4"/>
          <w:highlight w:val="none"/>
        </w:rPr>
        <w:t>、身份证、职称证</w:t>
      </w:r>
      <w:r>
        <w:rPr>
          <w:rFonts w:hint="eastAsia" w:eastAsia="宋体" w:cs="Times New Roman"/>
          <w:b/>
          <w:bCs/>
          <w:snapToGrid/>
          <w:color w:val="auto"/>
          <w:spacing w:val="-4"/>
          <w:highlight w:val="none"/>
          <w:lang w:eastAsia="zh-CN"/>
        </w:rPr>
        <w:t>（如有）</w:t>
      </w:r>
      <w:r>
        <w:rPr>
          <w:rFonts w:hint="eastAsia" w:eastAsia="宋体" w:cs="Times New Roman"/>
          <w:b/>
          <w:bCs/>
          <w:snapToGrid/>
          <w:color w:val="auto"/>
          <w:spacing w:val="-4"/>
          <w:highlight w:val="none"/>
        </w:rPr>
        <w:t>、学历证、社保缴纳凭证</w:t>
      </w:r>
      <w:r>
        <w:rPr>
          <w:rFonts w:hint="eastAsia" w:cs="Times New Roman"/>
          <w:b/>
          <w:bCs/>
          <w:snapToGrid/>
          <w:color w:val="auto"/>
          <w:spacing w:val="-4"/>
          <w:highlight w:val="none"/>
          <w:lang w:eastAsia="zh-CN"/>
        </w:rPr>
        <w:t>、</w:t>
      </w:r>
      <w:r>
        <w:rPr>
          <w:rFonts w:hint="eastAsia" w:cs="Times New Roman"/>
          <w:b/>
          <w:bCs/>
          <w:snapToGrid/>
          <w:color w:val="auto"/>
          <w:spacing w:val="-4"/>
          <w:highlight w:val="none"/>
          <w:lang w:val="en-US" w:eastAsia="zh-CN"/>
        </w:rPr>
        <w:t>业绩证明材料（如有）</w:t>
      </w:r>
      <w:r>
        <w:rPr>
          <w:rFonts w:hint="eastAsia" w:eastAsia="宋体" w:cs="Times New Roman"/>
          <w:b/>
          <w:bCs/>
          <w:snapToGrid/>
          <w:color w:val="auto"/>
          <w:spacing w:val="-4"/>
          <w:highlight w:val="none"/>
          <w:lang w:val="en-US" w:eastAsia="zh-CN"/>
        </w:rPr>
        <w:t>等相关</w:t>
      </w:r>
      <w:r>
        <w:rPr>
          <w:rFonts w:hint="eastAsia" w:ascii="宋体" w:hAnsi="宋体" w:eastAsia="宋体" w:cs="宋体"/>
          <w:b/>
          <w:bCs/>
          <w:snapToGrid/>
          <w:color w:val="auto"/>
          <w:sz w:val="24"/>
          <w:szCs w:val="24"/>
          <w:highlight w:val="none"/>
          <w:lang w:val="en-US" w:eastAsia="zh-CN"/>
        </w:rPr>
        <w:t>资料</w:t>
      </w:r>
      <w:r>
        <w:rPr>
          <w:rFonts w:hint="eastAsia" w:ascii="宋体" w:hAnsi="宋体" w:eastAsia="宋体" w:cs="宋体"/>
          <w:b/>
          <w:bCs/>
          <w:snapToGrid/>
          <w:color w:val="auto"/>
          <w:sz w:val="24"/>
          <w:szCs w:val="24"/>
          <w:highlight w:val="none"/>
          <w:lang w:eastAsia="zh-CN"/>
        </w:rPr>
        <w:t>。</w:t>
      </w:r>
    </w:p>
    <w:p w14:paraId="140CBE5E">
      <w:pPr>
        <w:rPr>
          <w:rFonts w:hint="eastAsia" w:ascii="宋体" w:hAnsi="宋体" w:eastAsia="宋体" w:cs="宋体"/>
          <w:b w:val="0"/>
          <w:bCs w:val="0"/>
          <w:color w:val="auto"/>
          <w:sz w:val="20"/>
          <w:szCs w:val="20"/>
          <w:highlight w:val="none"/>
          <w:lang w:val="en-US" w:eastAsia="zh-CN"/>
        </w:rPr>
      </w:pPr>
    </w:p>
    <w:p w14:paraId="480BD41C">
      <w:pPr>
        <w:rPr>
          <w:rFonts w:hint="eastAsia" w:ascii="宋体" w:hAnsi="宋体" w:eastAsia="宋体" w:cs="宋体"/>
          <w:b w:val="0"/>
          <w:bCs w:val="0"/>
          <w:color w:val="auto"/>
          <w:sz w:val="20"/>
          <w:szCs w:val="20"/>
          <w:highlight w:val="none"/>
          <w:lang w:val="en-US" w:eastAsia="zh-CN"/>
        </w:rPr>
      </w:pPr>
    </w:p>
    <w:p w14:paraId="4C86D1F9">
      <w:pPr>
        <w:rPr>
          <w:rFonts w:hint="eastAsia" w:ascii="宋体" w:hAnsi="宋体" w:eastAsia="宋体" w:cs="宋体"/>
          <w:b w:val="0"/>
          <w:bCs w:val="0"/>
          <w:color w:val="auto"/>
          <w:sz w:val="20"/>
          <w:szCs w:val="20"/>
          <w:highlight w:val="none"/>
          <w:lang w:val="en-US" w:eastAsia="zh-CN"/>
        </w:rPr>
      </w:pPr>
    </w:p>
    <w:p w14:paraId="350576CA">
      <w:pPr>
        <w:rPr>
          <w:rFonts w:hint="eastAsia" w:ascii="宋体" w:hAnsi="宋体" w:eastAsia="宋体" w:cs="宋体"/>
          <w:b w:val="0"/>
          <w:bCs w:val="0"/>
          <w:color w:val="auto"/>
          <w:sz w:val="20"/>
          <w:szCs w:val="20"/>
          <w:highlight w:val="none"/>
          <w:lang w:val="en-US" w:eastAsia="zh-CN"/>
        </w:rPr>
      </w:pPr>
    </w:p>
    <w:p w14:paraId="321A85CA">
      <w:pPr>
        <w:rPr>
          <w:rFonts w:hint="eastAsia" w:ascii="宋体" w:hAnsi="宋体" w:eastAsia="宋体" w:cs="宋体"/>
          <w:b w:val="0"/>
          <w:bCs w:val="0"/>
          <w:color w:val="auto"/>
          <w:sz w:val="20"/>
          <w:szCs w:val="20"/>
          <w:highlight w:val="none"/>
          <w:lang w:val="en-US" w:eastAsia="zh-CN"/>
        </w:rPr>
      </w:pPr>
    </w:p>
    <w:p w14:paraId="2406066D">
      <w:pPr>
        <w:rPr>
          <w:rFonts w:hint="eastAsia" w:ascii="宋体" w:hAnsi="宋体" w:eastAsia="宋体" w:cs="宋体"/>
          <w:b w:val="0"/>
          <w:bCs w:val="0"/>
          <w:color w:val="auto"/>
          <w:sz w:val="20"/>
          <w:szCs w:val="20"/>
          <w:highlight w:val="none"/>
          <w:lang w:val="en-US" w:eastAsia="zh-CN"/>
        </w:rPr>
      </w:pPr>
    </w:p>
    <w:p w14:paraId="3FE88B37">
      <w:pPr>
        <w:rPr>
          <w:rFonts w:hint="eastAsia" w:ascii="宋体" w:hAnsi="宋体" w:eastAsia="宋体" w:cs="宋体"/>
          <w:b w:val="0"/>
          <w:bCs w:val="0"/>
          <w:color w:val="auto"/>
          <w:sz w:val="20"/>
          <w:szCs w:val="20"/>
          <w:highlight w:val="none"/>
          <w:lang w:val="en-US" w:eastAsia="zh-CN"/>
        </w:rPr>
      </w:pPr>
    </w:p>
    <w:p w14:paraId="055F2EAF">
      <w:pPr>
        <w:rPr>
          <w:rFonts w:hint="eastAsia" w:ascii="宋体" w:hAnsi="宋体" w:eastAsia="宋体" w:cs="宋体"/>
          <w:b w:val="0"/>
          <w:bCs w:val="0"/>
          <w:color w:val="auto"/>
          <w:sz w:val="20"/>
          <w:szCs w:val="20"/>
          <w:highlight w:val="none"/>
          <w:lang w:val="en-US" w:eastAsia="zh-CN"/>
        </w:rPr>
      </w:pPr>
    </w:p>
    <w:p w14:paraId="31B326E4">
      <w:pPr>
        <w:pStyle w:val="3"/>
        <w:keepNext w:val="0"/>
        <w:numPr>
          <w:ilvl w:val="0"/>
          <w:numId w:val="0"/>
        </w:numPr>
        <w:tabs>
          <w:tab w:val="left" w:pos="420"/>
        </w:tabs>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44"/>
          <w:sz w:val="28"/>
          <w:szCs w:val="28"/>
          <w:highlight w:val="none"/>
          <w:lang w:val="en-US" w:eastAsia="zh-CN"/>
        </w:rPr>
        <w:t>拟派本项目人员配置情况表</w:t>
      </w:r>
    </w:p>
    <w:tbl>
      <w:tblPr>
        <w:tblStyle w:val="20"/>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091"/>
        <w:gridCol w:w="941"/>
        <w:gridCol w:w="1473"/>
        <w:gridCol w:w="1145"/>
        <w:gridCol w:w="1105"/>
        <w:gridCol w:w="886"/>
        <w:gridCol w:w="886"/>
      </w:tblGrid>
      <w:tr w14:paraId="2678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59" w:type="dxa"/>
            <w:tcBorders>
              <w:top w:val="single" w:color="auto" w:sz="8" w:space="0"/>
              <w:left w:val="single" w:color="auto" w:sz="8" w:space="0"/>
            </w:tcBorders>
            <w:noWrap w:val="0"/>
            <w:vAlign w:val="center"/>
          </w:tcPr>
          <w:p w14:paraId="5F3A8583">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职务</w:t>
            </w:r>
          </w:p>
        </w:tc>
        <w:tc>
          <w:tcPr>
            <w:tcW w:w="1091" w:type="dxa"/>
            <w:tcBorders>
              <w:top w:val="single" w:color="auto" w:sz="8" w:space="0"/>
            </w:tcBorders>
            <w:noWrap w:val="0"/>
            <w:vAlign w:val="center"/>
          </w:tcPr>
          <w:p w14:paraId="016DAE60">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姓名</w:t>
            </w:r>
          </w:p>
        </w:tc>
        <w:tc>
          <w:tcPr>
            <w:tcW w:w="941" w:type="dxa"/>
            <w:tcBorders>
              <w:top w:val="single" w:color="auto" w:sz="8" w:space="0"/>
            </w:tcBorders>
            <w:noWrap w:val="0"/>
            <w:vAlign w:val="center"/>
          </w:tcPr>
          <w:p w14:paraId="2712D3AE">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职称</w:t>
            </w:r>
          </w:p>
        </w:tc>
        <w:tc>
          <w:tcPr>
            <w:tcW w:w="1473" w:type="dxa"/>
            <w:tcBorders>
              <w:top w:val="single" w:color="auto" w:sz="8" w:space="0"/>
              <w:right w:val="single" w:color="auto" w:sz="8" w:space="0"/>
            </w:tcBorders>
            <w:noWrap w:val="0"/>
            <w:vAlign w:val="center"/>
          </w:tcPr>
          <w:p w14:paraId="645C28F3">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证书名称</w:t>
            </w:r>
          </w:p>
        </w:tc>
        <w:tc>
          <w:tcPr>
            <w:tcW w:w="1145" w:type="dxa"/>
            <w:tcBorders>
              <w:top w:val="single" w:color="auto" w:sz="8" w:space="0"/>
              <w:right w:val="single" w:color="auto" w:sz="8" w:space="0"/>
            </w:tcBorders>
            <w:noWrap w:val="0"/>
            <w:vAlign w:val="center"/>
          </w:tcPr>
          <w:p w14:paraId="0D30F9E6">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级别</w:t>
            </w:r>
          </w:p>
        </w:tc>
        <w:tc>
          <w:tcPr>
            <w:tcW w:w="1105" w:type="dxa"/>
            <w:tcBorders>
              <w:top w:val="single" w:color="auto" w:sz="8" w:space="0"/>
              <w:right w:val="single" w:color="auto" w:sz="8" w:space="0"/>
            </w:tcBorders>
            <w:noWrap w:val="0"/>
            <w:vAlign w:val="center"/>
          </w:tcPr>
          <w:p w14:paraId="4022A137">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证号</w:t>
            </w:r>
          </w:p>
        </w:tc>
        <w:tc>
          <w:tcPr>
            <w:tcW w:w="886" w:type="dxa"/>
            <w:tcBorders>
              <w:top w:val="single" w:color="auto" w:sz="8" w:space="0"/>
              <w:right w:val="single" w:color="auto" w:sz="8" w:space="0"/>
            </w:tcBorders>
            <w:noWrap w:val="0"/>
            <w:vAlign w:val="center"/>
          </w:tcPr>
          <w:p w14:paraId="461A1530">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专业</w:t>
            </w:r>
          </w:p>
        </w:tc>
        <w:tc>
          <w:tcPr>
            <w:tcW w:w="886" w:type="dxa"/>
            <w:tcBorders>
              <w:top w:val="single" w:color="auto" w:sz="8" w:space="0"/>
              <w:right w:val="single" w:color="auto" w:sz="8" w:space="0"/>
            </w:tcBorders>
            <w:noWrap w:val="0"/>
            <w:vAlign w:val="center"/>
          </w:tcPr>
          <w:p w14:paraId="349A262E">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tc>
      </w:tr>
      <w:tr w14:paraId="5393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7AE7CB61">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0"/>
              <w:rPr>
                <w:rFonts w:hint="eastAsia"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b/>
                <w:bCs/>
                <w:snapToGrid w:val="0"/>
                <w:color w:val="auto"/>
                <w:kern w:val="44"/>
                <w:sz w:val="24"/>
                <w:szCs w:val="24"/>
                <w:highlight w:val="none"/>
                <w:lang w:val="en-US" w:eastAsia="en-US" w:bidi="ar-SA"/>
              </w:rPr>
              <w:t>项目负责人</w:t>
            </w:r>
          </w:p>
        </w:tc>
        <w:tc>
          <w:tcPr>
            <w:tcW w:w="1091" w:type="dxa"/>
            <w:noWrap w:val="0"/>
            <w:vAlign w:val="center"/>
          </w:tcPr>
          <w:p w14:paraId="474B12F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217A520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3629925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049945E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302CFB5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5C18A6D6">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2A2533A5">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4CAC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7BAD9A17">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0"/>
              <w:rPr>
                <w:rFonts w:hint="eastAsia"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b/>
                <w:bCs/>
                <w:snapToGrid w:val="0"/>
                <w:color w:val="auto"/>
                <w:kern w:val="44"/>
                <w:sz w:val="24"/>
                <w:szCs w:val="24"/>
                <w:highlight w:val="none"/>
                <w:lang w:val="en-US" w:eastAsia="en-US" w:bidi="ar-SA"/>
              </w:rPr>
              <w:t>......</w:t>
            </w:r>
          </w:p>
        </w:tc>
        <w:tc>
          <w:tcPr>
            <w:tcW w:w="1091" w:type="dxa"/>
            <w:noWrap w:val="0"/>
            <w:vAlign w:val="center"/>
          </w:tcPr>
          <w:p w14:paraId="3A7BCAE9">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5DE16FEF">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442981C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5309C93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6F10F4F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4B57D833">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7F6B24B5">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2269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69E7C44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0"/>
              <w:rPr>
                <w:rFonts w:hint="eastAsia" w:ascii="宋体" w:hAnsi="宋体" w:eastAsia="宋体" w:cs="宋体"/>
                <w:b/>
                <w:bCs/>
                <w:snapToGrid w:val="0"/>
                <w:color w:val="auto"/>
                <w:kern w:val="2"/>
                <w:sz w:val="24"/>
                <w:szCs w:val="24"/>
                <w:highlight w:val="none"/>
                <w:lang w:val="en-US" w:eastAsia="zh-CN" w:bidi="ar-SA"/>
              </w:rPr>
            </w:pPr>
          </w:p>
        </w:tc>
        <w:tc>
          <w:tcPr>
            <w:tcW w:w="1091" w:type="dxa"/>
            <w:noWrap w:val="0"/>
            <w:vAlign w:val="center"/>
          </w:tcPr>
          <w:p w14:paraId="20EADCE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20CBA12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20B8C87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5634570A">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32601A5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40A4BB1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788C502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2143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66617481">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0"/>
              <w:rPr>
                <w:rFonts w:hint="eastAsia" w:ascii="宋体" w:hAnsi="宋体" w:eastAsia="宋体" w:cs="宋体"/>
                <w:b/>
                <w:bCs/>
                <w:snapToGrid w:val="0"/>
                <w:color w:val="auto"/>
                <w:kern w:val="2"/>
                <w:sz w:val="24"/>
                <w:szCs w:val="24"/>
                <w:highlight w:val="none"/>
                <w:lang w:val="en-US" w:eastAsia="zh-CN" w:bidi="ar-SA"/>
              </w:rPr>
            </w:pPr>
          </w:p>
        </w:tc>
        <w:tc>
          <w:tcPr>
            <w:tcW w:w="1091" w:type="dxa"/>
            <w:noWrap w:val="0"/>
            <w:vAlign w:val="center"/>
          </w:tcPr>
          <w:p w14:paraId="443EBBB1">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6D46E6D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2273BA1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2C0A8B7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70B5086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7A04628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00FCD92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0043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05AD921F">
            <w:pPr>
              <w:keepNext w:val="0"/>
              <w:keepLines w:val="0"/>
              <w:widowControl w:val="0"/>
              <w:suppressLineNumbers w:val="0"/>
              <w:kinsoku w:val="0"/>
              <w:autoSpaceDE w:val="0"/>
              <w:autoSpaceDN w:val="0"/>
              <w:adjustRightInd w:val="0"/>
              <w:snapToGrid w:val="0"/>
              <w:spacing w:before="0" w:beforeAutospacing="0" w:after="0" w:afterAutospacing="0" w:line="360" w:lineRule="auto"/>
              <w:ind w:left="480" w:leftChars="0" w:right="0" w:rightChars="0" w:hanging="480" w:hangingChars="200"/>
              <w:contextualSpacing/>
              <w:jc w:val="center"/>
              <w:textAlignment w:val="baseline"/>
              <w:rPr>
                <w:rFonts w:hint="eastAsia" w:ascii="宋体" w:hAnsi="宋体" w:eastAsia="宋体" w:cs="宋体"/>
                <w:snapToGrid w:val="0"/>
                <w:color w:val="auto"/>
                <w:kern w:val="2"/>
                <w:sz w:val="24"/>
                <w:szCs w:val="24"/>
                <w:highlight w:val="none"/>
                <w:lang w:val="en-US" w:eastAsia="zh-CN" w:bidi="ar"/>
              </w:rPr>
            </w:pPr>
          </w:p>
        </w:tc>
        <w:tc>
          <w:tcPr>
            <w:tcW w:w="1091" w:type="dxa"/>
            <w:noWrap w:val="0"/>
            <w:vAlign w:val="center"/>
          </w:tcPr>
          <w:p w14:paraId="22489C3A">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60042A17">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4868DADF">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23FB11E3">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216B67FB">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3E63F7C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39052C1B">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4102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31D6DE45">
            <w:pPr>
              <w:keepNext w:val="0"/>
              <w:keepLines w:val="0"/>
              <w:widowControl w:val="0"/>
              <w:suppressLineNumbers w:val="0"/>
              <w:kinsoku w:val="0"/>
              <w:autoSpaceDE w:val="0"/>
              <w:autoSpaceDN w:val="0"/>
              <w:adjustRightInd w:val="0"/>
              <w:snapToGrid w:val="0"/>
              <w:spacing w:before="0" w:beforeAutospacing="0" w:after="0" w:afterAutospacing="0" w:line="360" w:lineRule="auto"/>
              <w:ind w:left="480" w:leftChars="0" w:right="0" w:rightChars="0" w:hanging="480" w:hangingChars="200"/>
              <w:contextualSpacing/>
              <w:jc w:val="center"/>
              <w:textAlignment w:val="baseline"/>
              <w:rPr>
                <w:rFonts w:hint="eastAsia" w:ascii="宋体" w:hAnsi="宋体" w:eastAsia="宋体" w:cs="宋体"/>
                <w:snapToGrid w:val="0"/>
                <w:color w:val="auto"/>
                <w:kern w:val="2"/>
                <w:sz w:val="24"/>
                <w:szCs w:val="24"/>
                <w:highlight w:val="none"/>
                <w:lang w:val="en-US" w:eastAsia="zh-CN" w:bidi="ar"/>
              </w:rPr>
            </w:pPr>
          </w:p>
        </w:tc>
        <w:tc>
          <w:tcPr>
            <w:tcW w:w="1091" w:type="dxa"/>
            <w:noWrap w:val="0"/>
            <w:vAlign w:val="center"/>
          </w:tcPr>
          <w:p w14:paraId="214B5064">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061702F1">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0014115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024B871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264204C7">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0AF5C7C6">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6FA0400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637D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6C3D3D92">
            <w:pPr>
              <w:keepNext w:val="0"/>
              <w:keepLines w:val="0"/>
              <w:widowControl w:val="0"/>
              <w:suppressLineNumbers w:val="0"/>
              <w:kinsoku w:val="0"/>
              <w:autoSpaceDE w:val="0"/>
              <w:autoSpaceDN w:val="0"/>
              <w:adjustRightInd w:val="0"/>
              <w:snapToGrid w:val="0"/>
              <w:spacing w:before="0" w:beforeAutospacing="0" w:after="0" w:afterAutospacing="0" w:line="360" w:lineRule="auto"/>
              <w:ind w:left="480" w:leftChars="0" w:right="0" w:rightChars="0" w:hanging="480" w:hangingChars="200"/>
              <w:contextualSpacing/>
              <w:jc w:val="center"/>
              <w:textAlignment w:val="baseline"/>
              <w:rPr>
                <w:rFonts w:hint="eastAsia" w:ascii="宋体" w:hAnsi="宋体" w:eastAsia="宋体" w:cs="宋体"/>
                <w:snapToGrid w:val="0"/>
                <w:color w:val="auto"/>
                <w:kern w:val="2"/>
                <w:sz w:val="24"/>
                <w:szCs w:val="24"/>
                <w:highlight w:val="none"/>
                <w:lang w:val="en-US" w:eastAsia="zh-CN" w:bidi="ar"/>
              </w:rPr>
            </w:pPr>
          </w:p>
        </w:tc>
        <w:tc>
          <w:tcPr>
            <w:tcW w:w="1091" w:type="dxa"/>
            <w:noWrap w:val="0"/>
            <w:vAlign w:val="center"/>
          </w:tcPr>
          <w:p w14:paraId="73DF04B3">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4C0E96BB">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324513EF">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0C393A6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0D7C2893">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00BBFD0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4F2D0B59">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355B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52FD48AC">
            <w:pPr>
              <w:keepNext w:val="0"/>
              <w:keepLines w:val="0"/>
              <w:widowControl w:val="0"/>
              <w:suppressLineNumbers w:val="0"/>
              <w:kinsoku w:val="0"/>
              <w:autoSpaceDE w:val="0"/>
              <w:autoSpaceDN w:val="0"/>
              <w:adjustRightInd w:val="0"/>
              <w:snapToGrid w:val="0"/>
              <w:spacing w:before="0" w:beforeAutospacing="0" w:after="0" w:afterAutospacing="0" w:line="360" w:lineRule="auto"/>
              <w:ind w:left="480" w:leftChars="0" w:right="0" w:rightChars="0" w:hanging="480" w:hangingChars="200"/>
              <w:contextualSpacing/>
              <w:jc w:val="center"/>
              <w:textAlignment w:val="baseline"/>
              <w:rPr>
                <w:rFonts w:hint="eastAsia" w:ascii="宋体" w:hAnsi="宋体" w:eastAsia="宋体" w:cs="宋体"/>
                <w:snapToGrid w:val="0"/>
                <w:color w:val="auto"/>
                <w:kern w:val="2"/>
                <w:sz w:val="24"/>
                <w:szCs w:val="24"/>
                <w:highlight w:val="none"/>
                <w:lang w:val="en-US" w:eastAsia="zh-CN" w:bidi="ar"/>
              </w:rPr>
            </w:pPr>
          </w:p>
        </w:tc>
        <w:tc>
          <w:tcPr>
            <w:tcW w:w="1091" w:type="dxa"/>
            <w:noWrap w:val="0"/>
            <w:vAlign w:val="center"/>
          </w:tcPr>
          <w:p w14:paraId="2819481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209BED27">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7E499DA9">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517FFAEB">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03294793">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25DB293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5CC02B1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41CC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60CB22E1">
            <w:pPr>
              <w:keepNext w:val="0"/>
              <w:keepLines w:val="0"/>
              <w:widowControl w:val="0"/>
              <w:suppressLineNumbers w:val="0"/>
              <w:kinsoku w:val="0"/>
              <w:autoSpaceDE w:val="0"/>
              <w:autoSpaceDN w:val="0"/>
              <w:adjustRightInd w:val="0"/>
              <w:snapToGrid w:val="0"/>
              <w:spacing w:before="0" w:beforeAutospacing="0" w:after="0" w:afterAutospacing="0" w:line="360" w:lineRule="auto"/>
              <w:ind w:left="480" w:leftChars="0" w:right="0" w:rightChars="0" w:hanging="480" w:hangingChars="200"/>
              <w:contextualSpacing/>
              <w:jc w:val="center"/>
              <w:textAlignment w:val="baseline"/>
              <w:rPr>
                <w:rFonts w:hint="eastAsia" w:ascii="宋体" w:hAnsi="宋体" w:eastAsia="宋体" w:cs="宋体"/>
                <w:snapToGrid w:val="0"/>
                <w:color w:val="auto"/>
                <w:kern w:val="2"/>
                <w:sz w:val="24"/>
                <w:szCs w:val="24"/>
                <w:highlight w:val="none"/>
                <w:lang w:val="en-US" w:eastAsia="zh-CN" w:bidi="ar"/>
              </w:rPr>
            </w:pPr>
          </w:p>
        </w:tc>
        <w:tc>
          <w:tcPr>
            <w:tcW w:w="1091" w:type="dxa"/>
            <w:noWrap w:val="0"/>
            <w:vAlign w:val="center"/>
          </w:tcPr>
          <w:p w14:paraId="1B22F397">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0013CE27">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6AB2B05A">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285E82D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4863133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06B4DE0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43029F85">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0B35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6E60420E">
            <w:pPr>
              <w:keepNext w:val="0"/>
              <w:keepLines w:val="0"/>
              <w:widowControl w:val="0"/>
              <w:suppressLineNumbers w:val="0"/>
              <w:kinsoku w:val="0"/>
              <w:autoSpaceDE w:val="0"/>
              <w:autoSpaceDN w:val="0"/>
              <w:adjustRightInd w:val="0"/>
              <w:snapToGrid w:val="0"/>
              <w:spacing w:before="0" w:beforeAutospacing="0" w:after="0" w:afterAutospacing="0" w:line="360" w:lineRule="auto"/>
              <w:ind w:left="480" w:leftChars="0" w:right="0" w:rightChars="0" w:hanging="480" w:hangingChars="200"/>
              <w:contextualSpacing/>
              <w:jc w:val="center"/>
              <w:textAlignment w:val="baseline"/>
              <w:rPr>
                <w:rFonts w:hint="eastAsia" w:ascii="宋体" w:hAnsi="宋体" w:eastAsia="宋体" w:cs="宋体"/>
                <w:snapToGrid w:val="0"/>
                <w:color w:val="auto"/>
                <w:kern w:val="2"/>
                <w:sz w:val="24"/>
                <w:szCs w:val="24"/>
                <w:highlight w:val="none"/>
                <w:lang w:val="en-US" w:eastAsia="zh-CN" w:bidi="ar"/>
              </w:rPr>
            </w:pPr>
          </w:p>
        </w:tc>
        <w:tc>
          <w:tcPr>
            <w:tcW w:w="1091" w:type="dxa"/>
            <w:noWrap w:val="0"/>
            <w:vAlign w:val="center"/>
          </w:tcPr>
          <w:p w14:paraId="1CCD621A">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03B0338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5A278AA5">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3B5FABD1">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7CDC2D4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599AA03F">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600B80C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65C9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1AC2E81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val="0"/>
                <w:bCs w:val="0"/>
                <w:snapToGrid w:val="0"/>
                <w:color w:val="auto"/>
                <w:kern w:val="44"/>
                <w:sz w:val="24"/>
                <w:szCs w:val="24"/>
                <w:highlight w:val="none"/>
                <w:lang w:val="en-US" w:eastAsia="zh-CN" w:bidi="ar-SA"/>
              </w:rPr>
            </w:pPr>
            <w:r>
              <w:rPr>
                <w:rFonts w:hint="eastAsia" w:ascii="宋体" w:hAnsi="宋体" w:eastAsia="宋体" w:cs="宋体"/>
                <w:b w:val="0"/>
                <w:bCs w:val="0"/>
                <w:snapToGrid w:val="0"/>
                <w:color w:val="auto"/>
                <w:kern w:val="44"/>
                <w:sz w:val="24"/>
                <w:szCs w:val="24"/>
                <w:highlight w:val="none"/>
                <w:lang w:val="en-US" w:eastAsia="en-US" w:bidi="ar-SA"/>
              </w:rPr>
              <w:t>......</w:t>
            </w:r>
          </w:p>
        </w:tc>
        <w:tc>
          <w:tcPr>
            <w:tcW w:w="1091" w:type="dxa"/>
            <w:noWrap w:val="0"/>
            <w:vAlign w:val="center"/>
          </w:tcPr>
          <w:p w14:paraId="77D55236">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497367E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3F2895A9">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0CA9D849">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05A5CBB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3F0E2034">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172594D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bl>
    <w:p w14:paraId="6A6BC328">
      <w:pPr>
        <w:pStyle w:val="10"/>
        <w:spacing w:line="360" w:lineRule="auto"/>
        <w:ind w:firstLine="0"/>
        <w:jc w:val="left"/>
        <w:rPr>
          <w:rFonts w:hint="eastAsia" w:ascii="宋体" w:hAnsi="宋体" w:eastAsia="宋体" w:cs="宋体"/>
          <w:bCs/>
          <w:color w:val="auto"/>
          <w:sz w:val="28"/>
          <w:szCs w:val="28"/>
          <w:highlight w:val="none"/>
        </w:rPr>
      </w:pPr>
      <w:r>
        <w:rPr>
          <w:rFonts w:hint="eastAsia" w:ascii="宋体" w:hAnsi="宋体" w:eastAsia="宋体" w:cs="宋体"/>
          <w:b/>
          <w:bCs/>
          <w:snapToGrid w:val="0"/>
          <w:color w:val="auto"/>
          <w:kern w:val="44"/>
          <w:sz w:val="24"/>
          <w:szCs w:val="24"/>
          <w:highlight w:val="none"/>
          <w:lang w:val="en-US" w:eastAsia="en-US" w:bidi="ar-SA"/>
        </w:rPr>
        <w:t>注：未做说明的人员资料由供应商自行考虑提供</w:t>
      </w:r>
      <w:r>
        <w:rPr>
          <w:rFonts w:hint="eastAsia" w:ascii="宋体" w:hAnsi="宋体" w:eastAsia="宋体" w:cs="宋体"/>
          <w:b/>
          <w:bCs/>
          <w:snapToGrid w:val="0"/>
          <w:color w:val="auto"/>
          <w:kern w:val="44"/>
          <w:sz w:val="24"/>
          <w:szCs w:val="24"/>
          <w:highlight w:val="none"/>
          <w:lang w:val="en-US" w:eastAsia="zh-CN" w:bidi="ar-SA"/>
        </w:rPr>
        <w:t>并附相关资料。</w:t>
      </w:r>
      <w:r>
        <w:rPr>
          <w:rFonts w:hint="eastAsia" w:ascii="宋体" w:hAnsi="宋体" w:eastAsia="宋体" w:cs="宋体"/>
          <w:b/>
          <w:bCs/>
          <w:snapToGrid w:val="0"/>
          <w:color w:val="auto"/>
          <w:kern w:val="44"/>
          <w:sz w:val="24"/>
          <w:szCs w:val="24"/>
          <w:highlight w:val="none"/>
          <w:lang w:val="en-US" w:eastAsia="en-US" w:bidi="ar-SA"/>
        </w:rPr>
        <w:t>所提供的资料均附于本表后，作为本表的附件。</w:t>
      </w:r>
      <w:r>
        <w:rPr>
          <w:rFonts w:hint="eastAsia" w:ascii="宋体" w:hAnsi="宋体" w:eastAsia="宋体" w:cs="宋体"/>
          <w:bCs/>
          <w:color w:val="auto"/>
          <w:sz w:val="28"/>
          <w:szCs w:val="28"/>
          <w:highlight w:val="none"/>
        </w:rPr>
        <w:t xml:space="preserve">        </w:t>
      </w:r>
    </w:p>
    <w:p w14:paraId="2AC0E5D0">
      <w:pPr>
        <w:pStyle w:val="6"/>
        <w:spacing w:line="249" w:lineRule="auto"/>
        <w:jc w:val="right"/>
        <w:rPr>
          <w:color w:val="auto"/>
          <w:highlight w:val="none"/>
        </w:rPr>
      </w:pPr>
      <w:r>
        <w:rPr>
          <w:rFonts w:hint="eastAsia" w:ascii="宋体" w:hAnsi="宋体" w:eastAsia="宋体" w:cs="宋体"/>
          <w:color w:val="auto"/>
          <w:sz w:val="28"/>
          <w:szCs w:val="28"/>
          <w:highlight w:val="none"/>
          <w:lang w:val="en-US" w:eastAsia="zh-CN"/>
        </w:rPr>
        <w:t xml:space="preserve">       </w:t>
      </w:r>
    </w:p>
    <w:p w14:paraId="3E570E8E">
      <w:pPr>
        <w:pStyle w:val="6"/>
        <w:spacing w:line="249" w:lineRule="auto"/>
        <w:rPr>
          <w:color w:val="auto"/>
          <w:highlight w:val="none"/>
        </w:rPr>
      </w:pPr>
    </w:p>
    <w:p w14:paraId="0A6D5E0A">
      <w:pPr>
        <w:rPr>
          <w:rFonts w:hint="eastAsia" w:ascii="宋体" w:hAnsi="宋体" w:eastAsia="宋体" w:cs="宋体"/>
          <w:b w:val="0"/>
          <w:bCs w:val="0"/>
          <w:color w:val="auto"/>
          <w:sz w:val="20"/>
          <w:szCs w:val="20"/>
          <w:highlight w:val="none"/>
          <w:lang w:val="en-US" w:eastAsia="zh-CN"/>
        </w:rPr>
      </w:pPr>
    </w:p>
    <w:p w14:paraId="0585F3B8">
      <w:pPr>
        <w:rPr>
          <w:rFonts w:hint="eastAsia" w:ascii="宋体" w:hAnsi="宋体" w:eastAsia="宋体" w:cs="宋体"/>
          <w:b w:val="0"/>
          <w:bCs w:val="0"/>
          <w:color w:val="auto"/>
          <w:sz w:val="20"/>
          <w:szCs w:val="20"/>
          <w:highlight w:val="none"/>
          <w:lang w:val="en-US" w:eastAsia="zh-CN"/>
        </w:rPr>
      </w:pPr>
    </w:p>
    <w:p w14:paraId="1F7515AC">
      <w:pPr>
        <w:rPr>
          <w:rFonts w:hint="eastAsia" w:ascii="宋体" w:hAnsi="宋体" w:eastAsia="宋体" w:cs="宋体"/>
          <w:b w:val="0"/>
          <w:bCs w:val="0"/>
          <w:color w:val="auto"/>
          <w:sz w:val="20"/>
          <w:szCs w:val="20"/>
          <w:highlight w:val="none"/>
          <w:lang w:val="en-US" w:eastAsia="zh-CN"/>
        </w:rPr>
      </w:pPr>
    </w:p>
    <w:p w14:paraId="2F870E67">
      <w:pPr>
        <w:rPr>
          <w:rFonts w:hint="eastAsia" w:ascii="宋体" w:hAnsi="宋体" w:eastAsia="宋体" w:cs="宋体"/>
          <w:b w:val="0"/>
          <w:bCs w:val="0"/>
          <w:color w:val="auto"/>
          <w:sz w:val="20"/>
          <w:szCs w:val="20"/>
          <w:highlight w:val="none"/>
          <w:lang w:val="en-US" w:eastAsia="zh-CN"/>
        </w:rPr>
      </w:pPr>
    </w:p>
    <w:p w14:paraId="1135F843">
      <w:pPr>
        <w:rPr>
          <w:rFonts w:hint="eastAsia" w:ascii="宋体" w:hAnsi="宋体" w:eastAsia="宋体" w:cs="宋体"/>
          <w:b w:val="0"/>
          <w:bCs w:val="0"/>
          <w:color w:val="auto"/>
          <w:sz w:val="20"/>
          <w:szCs w:val="20"/>
          <w:highlight w:val="none"/>
          <w:lang w:val="en-US" w:eastAsia="zh-CN"/>
        </w:rPr>
      </w:pPr>
    </w:p>
    <w:p w14:paraId="255689EC">
      <w:pPr>
        <w:rPr>
          <w:rFonts w:hint="eastAsia" w:ascii="宋体" w:hAnsi="宋体" w:eastAsia="宋体" w:cs="宋体"/>
          <w:b w:val="0"/>
          <w:bCs w:val="0"/>
          <w:color w:val="auto"/>
          <w:sz w:val="20"/>
          <w:szCs w:val="20"/>
          <w:highlight w:val="none"/>
          <w:lang w:val="en-US" w:eastAsia="zh-CN"/>
        </w:rPr>
      </w:pPr>
    </w:p>
    <w:p w14:paraId="218F32FC">
      <w:pPr>
        <w:rPr>
          <w:rFonts w:hint="eastAsia" w:ascii="宋体" w:hAnsi="宋体" w:eastAsia="宋体" w:cs="宋体"/>
          <w:b w:val="0"/>
          <w:bCs w:val="0"/>
          <w:color w:val="auto"/>
          <w:sz w:val="20"/>
          <w:szCs w:val="20"/>
          <w:highlight w:val="none"/>
          <w:lang w:val="en-US" w:eastAsia="zh-CN"/>
        </w:rPr>
      </w:pPr>
    </w:p>
    <w:p w14:paraId="611B05B1">
      <w:pPr>
        <w:rPr>
          <w:rFonts w:hint="eastAsia" w:ascii="宋体" w:hAnsi="宋体" w:eastAsia="宋体" w:cs="宋体"/>
          <w:b w:val="0"/>
          <w:bCs w:val="0"/>
          <w:color w:val="auto"/>
          <w:sz w:val="20"/>
          <w:szCs w:val="20"/>
          <w:highlight w:val="none"/>
          <w:lang w:val="en-US" w:eastAsia="zh-CN"/>
        </w:rPr>
      </w:pPr>
    </w:p>
    <w:p w14:paraId="5E6E4CE3">
      <w:pPr>
        <w:rPr>
          <w:rFonts w:hint="eastAsia" w:ascii="宋体" w:hAnsi="宋体" w:eastAsia="宋体" w:cs="宋体"/>
          <w:b w:val="0"/>
          <w:bCs w:val="0"/>
          <w:color w:val="auto"/>
          <w:sz w:val="20"/>
          <w:szCs w:val="20"/>
          <w:highlight w:val="none"/>
          <w:lang w:val="en-US" w:eastAsia="zh-CN"/>
        </w:rPr>
      </w:pPr>
    </w:p>
    <w:p w14:paraId="4F9B1B2A">
      <w:pPr>
        <w:rPr>
          <w:rFonts w:hint="eastAsia" w:ascii="宋体" w:hAnsi="宋体" w:eastAsia="宋体" w:cs="宋体"/>
          <w:b w:val="0"/>
          <w:bCs w:val="0"/>
          <w:color w:val="auto"/>
          <w:sz w:val="20"/>
          <w:szCs w:val="20"/>
          <w:highlight w:val="none"/>
          <w:lang w:val="en-US" w:eastAsia="zh-CN"/>
        </w:rPr>
      </w:pPr>
    </w:p>
    <w:p w14:paraId="1D90F7C7">
      <w:pPr>
        <w:rPr>
          <w:rFonts w:hint="eastAsia" w:ascii="宋体" w:hAnsi="宋体" w:eastAsia="宋体" w:cs="宋体"/>
          <w:b w:val="0"/>
          <w:bCs w:val="0"/>
          <w:color w:val="auto"/>
          <w:sz w:val="20"/>
          <w:szCs w:val="20"/>
          <w:highlight w:val="none"/>
          <w:lang w:val="en-US" w:eastAsia="zh-CN"/>
        </w:rPr>
      </w:pPr>
    </w:p>
    <w:p w14:paraId="283D7E5B">
      <w:pPr>
        <w:rPr>
          <w:rFonts w:hint="eastAsia" w:ascii="宋体" w:hAnsi="宋体" w:eastAsia="宋体" w:cs="宋体"/>
          <w:b w:val="0"/>
          <w:bCs w:val="0"/>
          <w:color w:val="auto"/>
          <w:sz w:val="20"/>
          <w:szCs w:val="20"/>
          <w:highlight w:val="none"/>
          <w:lang w:val="en-US" w:eastAsia="zh-CN"/>
        </w:rPr>
      </w:pPr>
    </w:p>
    <w:p w14:paraId="28DA4716">
      <w:pPr>
        <w:rPr>
          <w:rFonts w:hint="eastAsia" w:ascii="宋体" w:hAnsi="宋体" w:eastAsia="宋体" w:cs="宋体"/>
          <w:b w:val="0"/>
          <w:bCs w:val="0"/>
          <w:color w:val="auto"/>
          <w:sz w:val="20"/>
          <w:szCs w:val="20"/>
          <w:highlight w:val="none"/>
          <w:lang w:val="en-US" w:eastAsia="zh-CN"/>
        </w:rPr>
      </w:pPr>
    </w:p>
    <w:p w14:paraId="7A9361FD">
      <w:pPr>
        <w:rPr>
          <w:rFonts w:hint="eastAsia" w:ascii="宋体" w:hAnsi="宋体" w:eastAsia="宋体" w:cs="宋体"/>
          <w:b w:val="0"/>
          <w:bCs w:val="0"/>
          <w:color w:val="auto"/>
          <w:sz w:val="20"/>
          <w:szCs w:val="20"/>
          <w:highlight w:val="none"/>
          <w:lang w:val="en-US" w:eastAsia="zh-CN"/>
        </w:rPr>
      </w:pPr>
    </w:p>
    <w:p w14:paraId="5E7FD21B">
      <w:pPr>
        <w:rPr>
          <w:rFonts w:hint="eastAsia" w:ascii="宋体" w:hAnsi="宋体" w:eastAsia="宋体" w:cs="宋体"/>
          <w:b w:val="0"/>
          <w:bCs w:val="0"/>
          <w:color w:val="auto"/>
          <w:sz w:val="20"/>
          <w:szCs w:val="20"/>
          <w:highlight w:val="none"/>
          <w:lang w:val="en-US" w:eastAsia="zh-CN"/>
        </w:rPr>
      </w:pPr>
    </w:p>
    <w:p w14:paraId="0023C3D8">
      <w:pPr>
        <w:rPr>
          <w:rFonts w:hint="eastAsia" w:ascii="宋体" w:hAnsi="宋体" w:eastAsia="宋体" w:cs="宋体"/>
          <w:b w:val="0"/>
          <w:bCs w:val="0"/>
          <w:color w:val="auto"/>
          <w:sz w:val="20"/>
          <w:szCs w:val="20"/>
          <w:highlight w:val="none"/>
          <w:lang w:val="en-US" w:eastAsia="zh-CN"/>
        </w:rPr>
      </w:pPr>
    </w:p>
    <w:p w14:paraId="2EB317AD">
      <w:pPr>
        <w:rPr>
          <w:rFonts w:hint="eastAsia" w:ascii="宋体" w:hAnsi="宋体" w:eastAsia="宋体" w:cs="宋体"/>
          <w:b w:val="0"/>
          <w:bCs w:val="0"/>
          <w:color w:val="auto"/>
          <w:sz w:val="20"/>
          <w:szCs w:val="20"/>
          <w:highlight w:val="none"/>
          <w:lang w:val="en-US" w:eastAsia="zh-CN"/>
        </w:rPr>
      </w:pPr>
    </w:p>
    <w:p w14:paraId="61339810">
      <w:pPr>
        <w:rPr>
          <w:rFonts w:hint="eastAsia" w:ascii="宋体" w:hAnsi="宋体" w:eastAsia="宋体" w:cs="宋体"/>
          <w:b w:val="0"/>
          <w:bCs w:val="0"/>
          <w:color w:val="auto"/>
          <w:sz w:val="20"/>
          <w:szCs w:val="20"/>
          <w:highlight w:val="none"/>
          <w:lang w:val="en-US" w:eastAsia="zh-CN"/>
        </w:rPr>
      </w:pPr>
    </w:p>
    <w:p w14:paraId="1781B71C">
      <w:pPr>
        <w:spacing w:before="78" w:line="220" w:lineRule="auto"/>
        <w:jc w:val="center"/>
        <w:rPr>
          <w:rFonts w:hint="default"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五、类似项目业绩一览表</w:t>
      </w:r>
    </w:p>
    <w:p w14:paraId="76C84232">
      <w:pPr>
        <w:pageBreakBefore w:val="0"/>
        <w:kinsoku/>
        <w:topLinePunct w:val="0"/>
        <w:bidi w:val="0"/>
        <w:snapToGrid w:val="0"/>
        <w:jc w:val="left"/>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投标人名称：</w:t>
      </w:r>
    </w:p>
    <w:p w14:paraId="4D8B00FE">
      <w:pPr>
        <w:pageBreakBefore w:val="0"/>
        <w:kinsoku/>
        <w:topLinePunct w:val="0"/>
        <w:bidi w:val="0"/>
        <w:snapToGrid w:val="0"/>
        <w:jc w:val="left"/>
        <w:outlineLvl w:val="9"/>
        <w:rPr>
          <w:rFonts w:hint="eastAsia" w:ascii="新宋体" w:hAnsi="新宋体" w:eastAsia="新宋体" w:cs="新宋体"/>
          <w:color w:val="auto"/>
          <w:sz w:val="24"/>
          <w:szCs w:val="24"/>
          <w:highlight w:val="none"/>
          <w:u w:val="single"/>
          <w:lang w:val="en-US" w:eastAsia="zh-CN"/>
        </w:rPr>
      </w:pPr>
      <w:r>
        <w:rPr>
          <w:rFonts w:hint="eastAsia" w:ascii="新宋体" w:hAnsi="新宋体" w:eastAsia="新宋体" w:cs="新宋体"/>
          <w:color w:val="auto"/>
          <w:sz w:val="24"/>
          <w:szCs w:val="24"/>
          <w:highlight w:val="none"/>
          <w:lang w:val="en-US" w:eastAsia="zh-CN"/>
        </w:rPr>
        <w:t xml:space="preserve">                                        </w:t>
      </w:r>
    </w:p>
    <w:tbl>
      <w:tblPr>
        <w:tblStyle w:val="20"/>
        <w:tblW w:w="8925" w:type="dxa"/>
        <w:jc w:val="center"/>
        <w:tblLayout w:type="fixed"/>
        <w:tblCellMar>
          <w:top w:w="15" w:type="dxa"/>
          <w:left w:w="15" w:type="dxa"/>
          <w:bottom w:w="15" w:type="dxa"/>
          <w:right w:w="15" w:type="dxa"/>
        </w:tblCellMar>
      </w:tblPr>
      <w:tblGrid>
        <w:gridCol w:w="645"/>
        <w:gridCol w:w="960"/>
        <w:gridCol w:w="1423"/>
        <w:gridCol w:w="1047"/>
        <w:gridCol w:w="1280"/>
        <w:gridCol w:w="1074"/>
        <w:gridCol w:w="2496"/>
      </w:tblGrid>
      <w:tr w14:paraId="2BBD3C8E">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4E6487DF">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序号</w:t>
            </w:r>
          </w:p>
        </w:tc>
        <w:tc>
          <w:tcPr>
            <w:tcW w:w="960" w:type="dxa"/>
            <w:tcBorders>
              <w:top w:val="single" w:color="000000" w:sz="4" w:space="0"/>
              <w:left w:val="single" w:color="000000" w:sz="4" w:space="0"/>
              <w:bottom w:val="single" w:color="000000" w:sz="4" w:space="0"/>
              <w:right w:val="single" w:color="000000" w:sz="4" w:space="0"/>
            </w:tcBorders>
            <w:vAlign w:val="center"/>
          </w:tcPr>
          <w:p w14:paraId="6EDBBAF8">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项目名称</w:t>
            </w:r>
          </w:p>
        </w:tc>
        <w:tc>
          <w:tcPr>
            <w:tcW w:w="1423" w:type="dxa"/>
            <w:tcBorders>
              <w:top w:val="single" w:color="000000" w:sz="4" w:space="0"/>
              <w:left w:val="single" w:color="000000" w:sz="4" w:space="0"/>
              <w:bottom w:val="single" w:color="000000" w:sz="4" w:space="0"/>
              <w:right w:val="single" w:color="000000" w:sz="4" w:space="0"/>
            </w:tcBorders>
            <w:vAlign w:val="center"/>
          </w:tcPr>
          <w:p w14:paraId="33AAFF8C">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项 目 内 容（类似项目）</w:t>
            </w:r>
          </w:p>
        </w:tc>
        <w:tc>
          <w:tcPr>
            <w:tcW w:w="1047" w:type="dxa"/>
            <w:tcBorders>
              <w:top w:val="single" w:color="000000" w:sz="4" w:space="0"/>
              <w:left w:val="single" w:color="000000" w:sz="4" w:space="0"/>
              <w:bottom w:val="single" w:color="000000" w:sz="4" w:space="0"/>
              <w:right w:val="single" w:color="000000" w:sz="4" w:space="0"/>
            </w:tcBorders>
            <w:vAlign w:val="center"/>
          </w:tcPr>
          <w:p w14:paraId="4AD10C1A">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合同金额（万元）</w:t>
            </w:r>
          </w:p>
        </w:tc>
        <w:tc>
          <w:tcPr>
            <w:tcW w:w="1280" w:type="dxa"/>
            <w:tcBorders>
              <w:top w:val="single" w:color="000000" w:sz="4" w:space="0"/>
              <w:left w:val="single" w:color="000000" w:sz="4" w:space="0"/>
              <w:bottom w:val="single" w:color="000000" w:sz="4" w:space="0"/>
              <w:right w:val="single" w:color="000000" w:sz="4" w:space="0"/>
            </w:tcBorders>
            <w:vAlign w:val="center"/>
          </w:tcPr>
          <w:p w14:paraId="7ACDAFAD">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结算金额（万元）</w:t>
            </w:r>
          </w:p>
        </w:tc>
        <w:tc>
          <w:tcPr>
            <w:tcW w:w="1074" w:type="dxa"/>
            <w:tcBorders>
              <w:top w:val="single" w:color="000000" w:sz="4" w:space="0"/>
              <w:left w:val="single" w:color="000000" w:sz="4" w:space="0"/>
              <w:bottom w:val="single" w:color="000000" w:sz="4" w:space="0"/>
              <w:right w:val="single" w:color="000000" w:sz="4" w:space="0"/>
            </w:tcBorders>
            <w:vAlign w:val="center"/>
          </w:tcPr>
          <w:p w14:paraId="1F984E15">
            <w:pPr>
              <w:pageBreakBefore w:val="0"/>
              <w:widowControl/>
              <w:kinsoku/>
              <w:topLinePunct w:val="0"/>
              <w:bidi w:val="0"/>
              <w:jc w:val="left"/>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完成日期</w:t>
            </w:r>
          </w:p>
        </w:tc>
        <w:tc>
          <w:tcPr>
            <w:tcW w:w="2496" w:type="dxa"/>
            <w:tcBorders>
              <w:top w:val="single" w:color="000000" w:sz="4" w:space="0"/>
              <w:left w:val="single" w:color="000000" w:sz="4" w:space="0"/>
              <w:bottom w:val="single" w:color="000000" w:sz="4" w:space="0"/>
              <w:right w:val="single" w:color="000000" w:sz="4" w:space="0"/>
            </w:tcBorders>
            <w:vAlign w:val="center"/>
          </w:tcPr>
          <w:p w14:paraId="6CB70080">
            <w:pPr>
              <w:pageBreakBefore w:val="0"/>
              <w:widowControl/>
              <w:kinsoku/>
              <w:topLinePunct w:val="0"/>
              <w:bidi w:val="0"/>
              <w:jc w:val="left"/>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业主名称、联系人及电话</w:t>
            </w:r>
          </w:p>
        </w:tc>
      </w:tr>
      <w:tr w14:paraId="76871939">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70EC9499">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1</w:t>
            </w:r>
          </w:p>
        </w:tc>
        <w:tc>
          <w:tcPr>
            <w:tcW w:w="960" w:type="dxa"/>
            <w:tcBorders>
              <w:top w:val="single" w:color="000000" w:sz="4" w:space="0"/>
              <w:left w:val="single" w:color="000000" w:sz="4" w:space="0"/>
              <w:bottom w:val="single" w:color="000000" w:sz="4" w:space="0"/>
              <w:right w:val="single" w:color="000000" w:sz="4" w:space="0"/>
            </w:tcBorders>
            <w:vAlign w:val="center"/>
          </w:tcPr>
          <w:p w14:paraId="4BCEB1B1">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419FD9F4">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514F18A4">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9EEFDB7">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29B1F093">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6C65C6CB">
            <w:pPr>
              <w:pageBreakBefore w:val="0"/>
              <w:kinsoku/>
              <w:topLinePunct w:val="0"/>
              <w:bidi w:val="0"/>
              <w:outlineLvl w:val="9"/>
              <w:rPr>
                <w:rFonts w:hint="eastAsia" w:ascii="新宋体" w:hAnsi="新宋体" w:eastAsia="新宋体" w:cs="新宋体"/>
                <w:color w:val="auto"/>
                <w:sz w:val="24"/>
                <w:szCs w:val="24"/>
                <w:highlight w:val="none"/>
              </w:rPr>
            </w:pPr>
          </w:p>
        </w:tc>
      </w:tr>
      <w:tr w14:paraId="3F981BC1">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26901F4C">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2</w:t>
            </w:r>
          </w:p>
        </w:tc>
        <w:tc>
          <w:tcPr>
            <w:tcW w:w="960" w:type="dxa"/>
            <w:tcBorders>
              <w:top w:val="single" w:color="000000" w:sz="4" w:space="0"/>
              <w:left w:val="single" w:color="000000" w:sz="4" w:space="0"/>
              <w:bottom w:val="single" w:color="000000" w:sz="4" w:space="0"/>
              <w:right w:val="single" w:color="000000" w:sz="4" w:space="0"/>
            </w:tcBorders>
            <w:vAlign w:val="center"/>
          </w:tcPr>
          <w:p w14:paraId="63C04C3B">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40A778A5">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2A3CB033">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754A9868">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5FECA9EC">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4B247E42">
            <w:pPr>
              <w:pageBreakBefore w:val="0"/>
              <w:kinsoku/>
              <w:topLinePunct w:val="0"/>
              <w:bidi w:val="0"/>
              <w:outlineLvl w:val="9"/>
              <w:rPr>
                <w:rFonts w:hint="eastAsia" w:ascii="新宋体" w:hAnsi="新宋体" w:eastAsia="新宋体" w:cs="新宋体"/>
                <w:color w:val="auto"/>
                <w:sz w:val="24"/>
                <w:szCs w:val="24"/>
                <w:highlight w:val="none"/>
              </w:rPr>
            </w:pPr>
          </w:p>
        </w:tc>
      </w:tr>
      <w:tr w14:paraId="24FF9B06">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593B4751">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3</w:t>
            </w:r>
          </w:p>
        </w:tc>
        <w:tc>
          <w:tcPr>
            <w:tcW w:w="960" w:type="dxa"/>
            <w:tcBorders>
              <w:top w:val="single" w:color="000000" w:sz="4" w:space="0"/>
              <w:left w:val="single" w:color="000000" w:sz="4" w:space="0"/>
              <w:bottom w:val="single" w:color="000000" w:sz="4" w:space="0"/>
              <w:right w:val="single" w:color="000000" w:sz="4" w:space="0"/>
            </w:tcBorders>
            <w:vAlign w:val="center"/>
          </w:tcPr>
          <w:p w14:paraId="74014C75">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454A0116">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7F9EFA7E">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2B6B75A9">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6E0B6393">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37D9A16C">
            <w:pPr>
              <w:pageBreakBefore w:val="0"/>
              <w:kinsoku/>
              <w:topLinePunct w:val="0"/>
              <w:bidi w:val="0"/>
              <w:outlineLvl w:val="9"/>
              <w:rPr>
                <w:rFonts w:hint="eastAsia" w:ascii="新宋体" w:hAnsi="新宋体" w:eastAsia="新宋体" w:cs="新宋体"/>
                <w:color w:val="auto"/>
                <w:sz w:val="24"/>
                <w:szCs w:val="24"/>
                <w:highlight w:val="none"/>
              </w:rPr>
            </w:pPr>
          </w:p>
        </w:tc>
      </w:tr>
      <w:tr w14:paraId="5E8ABE8A">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4727C18C">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4</w:t>
            </w:r>
          </w:p>
        </w:tc>
        <w:tc>
          <w:tcPr>
            <w:tcW w:w="960" w:type="dxa"/>
            <w:tcBorders>
              <w:top w:val="single" w:color="000000" w:sz="4" w:space="0"/>
              <w:left w:val="single" w:color="000000" w:sz="4" w:space="0"/>
              <w:bottom w:val="single" w:color="000000" w:sz="4" w:space="0"/>
              <w:right w:val="single" w:color="000000" w:sz="4" w:space="0"/>
            </w:tcBorders>
            <w:vAlign w:val="center"/>
          </w:tcPr>
          <w:p w14:paraId="312FEAE1">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1F5C4C99">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764913B6">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5BC22135">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41F774AB">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3D7200D1">
            <w:pPr>
              <w:pageBreakBefore w:val="0"/>
              <w:kinsoku/>
              <w:topLinePunct w:val="0"/>
              <w:bidi w:val="0"/>
              <w:outlineLvl w:val="9"/>
              <w:rPr>
                <w:rFonts w:hint="eastAsia" w:ascii="新宋体" w:hAnsi="新宋体" w:eastAsia="新宋体" w:cs="新宋体"/>
                <w:color w:val="auto"/>
                <w:sz w:val="24"/>
                <w:szCs w:val="24"/>
                <w:highlight w:val="none"/>
              </w:rPr>
            </w:pPr>
          </w:p>
        </w:tc>
      </w:tr>
      <w:tr w14:paraId="3B076A02">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463542A2">
            <w:pPr>
              <w:pageBreakBefore w:val="0"/>
              <w:widowControl/>
              <w:kinsoku/>
              <w:topLinePunct w:val="0"/>
              <w:bidi w:val="0"/>
              <w:jc w:val="center"/>
              <w:textAlignment w:val="center"/>
              <w:outlineLvl w:val="9"/>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w:t>
            </w:r>
          </w:p>
        </w:tc>
        <w:tc>
          <w:tcPr>
            <w:tcW w:w="960" w:type="dxa"/>
            <w:tcBorders>
              <w:top w:val="single" w:color="000000" w:sz="4" w:space="0"/>
              <w:left w:val="single" w:color="000000" w:sz="4" w:space="0"/>
              <w:bottom w:val="single" w:color="000000" w:sz="4" w:space="0"/>
              <w:right w:val="single" w:color="000000" w:sz="4" w:space="0"/>
            </w:tcBorders>
            <w:vAlign w:val="center"/>
          </w:tcPr>
          <w:p w14:paraId="6C9FB58E">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1C47153E">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0D3DFE33">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7E7E7EDE">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0E0F04BE">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3FDAC790">
            <w:pPr>
              <w:pageBreakBefore w:val="0"/>
              <w:kinsoku/>
              <w:topLinePunct w:val="0"/>
              <w:bidi w:val="0"/>
              <w:outlineLvl w:val="9"/>
              <w:rPr>
                <w:rFonts w:hint="eastAsia" w:ascii="新宋体" w:hAnsi="新宋体" w:eastAsia="新宋体" w:cs="新宋体"/>
                <w:color w:val="auto"/>
                <w:sz w:val="24"/>
                <w:szCs w:val="24"/>
                <w:highlight w:val="none"/>
              </w:rPr>
            </w:pPr>
          </w:p>
        </w:tc>
      </w:tr>
      <w:tr w14:paraId="721E98DA">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0D64428E">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BD89F0E">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121AC4AB">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641288F3">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1324B881">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5487187C">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5636AB74">
            <w:pPr>
              <w:pageBreakBefore w:val="0"/>
              <w:kinsoku/>
              <w:topLinePunct w:val="0"/>
              <w:bidi w:val="0"/>
              <w:outlineLvl w:val="9"/>
              <w:rPr>
                <w:rFonts w:hint="eastAsia" w:ascii="新宋体" w:hAnsi="新宋体" w:eastAsia="新宋体" w:cs="新宋体"/>
                <w:color w:val="auto"/>
                <w:sz w:val="24"/>
                <w:szCs w:val="24"/>
                <w:highlight w:val="none"/>
              </w:rPr>
            </w:pPr>
          </w:p>
        </w:tc>
      </w:tr>
      <w:tr w14:paraId="338C117B">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00808F61">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FCFE124">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7623C34D">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44261670">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6B0FD20A">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098D5FD5">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52867CBD">
            <w:pPr>
              <w:pageBreakBefore w:val="0"/>
              <w:kinsoku/>
              <w:topLinePunct w:val="0"/>
              <w:bidi w:val="0"/>
              <w:outlineLvl w:val="9"/>
              <w:rPr>
                <w:rFonts w:hint="eastAsia" w:ascii="新宋体" w:hAnsi="新宋体" w:eastAsia="新宋体" w:cs="新宋体"/>
                <w:color w:val="auto"/>
                <w:sz w:val="24"/>
                <w:szCs w:val="24"/>
                <w:highlight w:val="none"/>
              </w:rPr>
            </w:pPr>
          </w:p>
        </w:tc>
      </w:tr>
      <w:tr w14:paraId="24C8BD6F">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65B7D26F">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E9E75CA">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7ED4A7A7">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5CB3EB08">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F202E73">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2544793E">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6E9E859D">
            <w:pPr>
              <w:pageBreakBefore w:val="0"/>
              <w:kinsoku/>
              <w:topLinePunct w:val="0"/>
              <w:bidi w:val="0"/>
              <w:outlineLvl w:val="9"/>
              <w:rPr>
                <w:rFonts w:hint="eastAsia" w:ascii="新宋体" w:hAnsi="新宋体" w:eastAsia="新宋体" w:cs="新宋体"/>
                <w:color w:val="auto"/>
                <w:sz w:val="24"/>
                <w:szCs w:val="24"/>
                <w:highlight w:val="none"/>
              </w:rPr>
            </w:pPr>
          </w:p>
        </w:tc>
      </w:tr>
      <w:tr w14:paraId="5D9F208A">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64A34086">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248AB32">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7E29660F">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06EF35C0">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3CAD67A">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761D5151">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17C34319">
            <w:pPr>
              <w:pageBreakBefore w:val="0"/>
              <w:kinsoku/>
              <w:topLinePunct w:val="0"/>
              <w:bidi w:val="0"/>
              <w:outlineLvl w:val="9"/>
              <w:rPr>
                <w:rFonts w:hint="eastAsia" w:ascii="新宋体" w:hAnsi="新宋体" w:eastAsia="新宋体" w:cs="新宋体"/>
                <w:color w:val="auto"/>
                <w:sz w:val="24"/>
                <w:szCs w:val="24"/>
                <w:highlight w:val="none"/>
              </w:rPr>
            </w:pPr>
          </w:p>
        </w:tc>
      </w:tr>
    </w:tbl>
    <w:p w14:paraId="6BF7D076">
      <w:pPr>
        <w:pageBreakBefore w:val="0"/>
        <w:kinsoku/>
        <w:topLinePunct w:val="0"/>
        <w:bidi w:val="0"/>
        <w:snapToGrid w:val="0"/>
        <w:outlineLvl w:val="9"/>
        <w:rPr>
          <w:rFonts w:hint="eastAsia" w:ascii="新宋体" w:hAnsi="新宋体" w:eastAsia="新宋体" w:cs="新宋体"/>
          <w:b/>
          <w:color w:val="auto"/>
          <w:sz w:val="24"/>
          <w:szCs w:val="24"/>
          <w:highlight w:val="none"/>
        </w:rPr>
      </w:pPr>
    </w:p>
    <w:p w14:paraId="0F5F2A3B">
      <w:pPr>
        <w:pageBreakBefore w:val="0"/>
        <w:kinsoku/>
        <w:topLinePunct w:val="0"/>
        <w:bidi w:val="0"/>
        <w:snapToGrid w:val="0"/>
        <w:outlineLvl w:val="9"/>
        <w:rPr>
          <w:rFonts w:hint="eastAsia" w:ascii="新宋体" w:hAnsi="新宋体" w:eastAsia="新宋体" w:cs="新宋体"/>
          <w:b/>
          <w:color w:val="auto"/>
          <w:sz w:val="24"/>
          <w:szCs w:val="24"/>
          <w:highlight w:val="none"/>
        </w:rPr>
      </w:pPr>
    </w:p>
    <w:p w14:paraId="1EA3BE77">
      <w:pPr>
        <w:pageBreakBefore w:val="0"/>
        <w:kinsoku/>
        <w:topLinePunct w:val="0"/>
        <w:bidi w:val="0"/>
        <w:snapToGrid w:val="0"/>
        <w:spacing w:line="360" w:lineRule="auto"/>
        <w:outlineLvl w:val="9"/>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注：1.投标人应如实列出以上情况，如有</w:t>
      </w:r>
      <w:r>
        <w:rPr>
          <w:rFonts w:hint="eastAsia" w:ascii="新宋体" w:hAnsi="新宋体" w:eastAsia="新宋体" w:cs="新宋体"/>
          <w:b/>
          <w:color w:val="auto"/>
          <w:sz w:val="24"/>
          <w:szCs w:val="24"/>
          <w:highlight w:val="none"/>
          <w:lang w:val="en-US" w:eastAsia="zh-CN"/>
        </w:rPr>
        <w:t>虚假</w:t>
      </w:r>
      <w:r>
        <w:rPr>
          <w:rFonts w:hint="eastAsia" w:ascii="新宋体" w:hAnsi="新宋体" w:eastAsia="新宋体" w:cs="新宋体"/>
          <w:b/>
          <w:color w:val="auto"/>
          <w:sz w:val="24"/>
          <w:szCs w:val="24"/>
          <w:highlight w:val="none"/>
        </w:rPr>
        <w:t>，一经查实将导致其投标申请被视为无效投标。</w:t>
      </w:r>
    </w:p>
    <w:p w14:paraId="0B83E0E7">
      <w:pPr>
        <w:rPr>
          <w:rFonts w:hint="eastAsia" w:ascii="宋体" w:hAnsi="宋体" w:cs="宋体"/>
          <w:b/>
          <w:bCs/>
          <w:color w:val="auto"/>
          <w:kern w:val="2"/>
          <w:sz w:val="28"/>
          <w:szCs w:val="28"/>
          <w:highlight w:val="none"/>
          <w:lang w:val="en-US" w:eastAsia="zh-CN" w:bidi="ar-SA"/>
        </w:rPr>
      </w:pPr>
      <w:r>
        <w:rPr>
          <w:rFonts w:hint="eastAsia" w:ascii="新宋体" w:hAnsi="新宋体" w:eastAsia="新宋体" w:cs="新宋体"/>
          <w:b/>
          <w:color w:val="auto"/>
          <w:sz w:val="24"/>
          <w:szCs w:val="24"/>
          <w:highlight w:val="none"/>
          <w:lang w:val="en-US" w:eastAsia="zh-CN"/>
        </w:rPr>
        <w:t>2.</w:t>
      </w:r>
      <w:r>
        <w:rPr>
          <w:rFonts w:hint="eastAsia" w:ascii="新宋体" w:hAnsi="新宋体" w:eastAsia="新宋体" w:cs="新宋体"/>
          <w:b/>
          <w:color w:val="auto"/>
          <w:sz w:val="24"/>
          <w:szCs w:val="24"/>
          <w:highlight w:val="none"/>
        </w:rPr>
        <w:t>此表后附中标通知书（成交通知书或发包通知书）或合同</w:t>
      </w:r>
      <w:r>
        <w:rPr>
          <w:rFonts w:hint="eastAsia" w:ascii="新宋体" w:hAnsi="新宋体" w:eastAsia="新宋体" w:cs="新宋体"/>
          <w:b/>
          <w:color w:val="auto"/>
          <w:sz w:val="24"/>
          <w:szCs w:val="24"/>
          <w:highlight w:val="none"/>
          <w:lang w:val="en-US" w:eastAsia="zh-CN"/>
        </w:rPr>
        <w:t>原件的扫描件</w:t>
      </w:r>
      <w:r>
        <w:rPr>
          <w:rFonts w:hint="eastAsia" w:ascii="新宋体" w:hAnsi="新宋体" w:eastAsia="新宋体" w:cs="新宋体"/>
          <w:b/>
          <w:color w:val="auto"/>
          <w:sz w:val="24"/>
          <w:szCs w:val="24"/>
          <w:highlight w:val="none"/>
        </w:rPr>
        <w:t>。</w:t>
      </w:r>
    </w:p>
    <w:p w14:paraId="672911F5">
      <w:pPr>
        <w:rPr>
          <w:rFonts w:hint="eastAsia" w:ascii="宋体" w:hAnsi="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br w:type="page"/>
      </w:r>
    </w:p>
    <w:p w14:paraId="24E81322">
      <w:pPr>
        <w:widowControl w:val="0"/>
        <w:numPr>
          <w:ilvl w:val="0"/>
          <w:numId w:val="0"/>
        </w:numPr>
        <w:kinsoku/>
        <w:autoSpaceDE/>
        <w:autoSpaceDN/>
        <w:adjustRightInd/>
        <w:snapToGrid/>
        <w:spacing w:before="100" w:beforeAutospacing="1" w:after="100" w:afterAutospacing="1" w:line="440" w:lineRule="exact"/>
        <w:ind w:left="0" w:leftChars="0" w:firstLine="0" w:firstLineChars="0"/>
        <w:jc w:val="center"/>
        <w:textAlignment w:val="auto"/>
        <w:outlineLvl w:val="1"/>
        <w:rPr>
          <w:rFonts w:hint="eastAsia" w:ascii="宋体" w:hAnsi="宋体" w:eastAsia="宋体" w:cs="宋体"/>
          <w:b/>
          <w:bCs/>
          <w:snapToGrid/>
          <w:color w:val="auto"/>
          <w:kern w:val="2"/>
          <w:sz w:val="24"/>
          <w:szCs w:val="24"/>
          <w:highlight w:val="none"/>
          <w:lang w:eastAsia="zh-CN"/>
        </w:rPr>
      </w:pPr>
      <w:bookmarkStart w:id="199" w:name="_Toc18447"/>
      <w:r>
        <w:rPr>
          <w:rFonts w:hint="eastAsia" w:ascii="宋体" w:hAnsi="宋体" w:eastAsia="宋体" w:cs="宋体"/>
          <w:b/>
          <w:bCs/>
          <w:snapToGrid/>
          <w:color w:val="auto"/>
          <w:kern w:val="2"/>
          <w:sz w:val="24"/>
          <w:szCs w:val="24"/>
          <w:highlight w:val="none"/>
          <w:lang w:val="en-US" w:eastAsia="zh-CN"/>
        </w:rPr>
        <w:t>六</w:t>
      </w:r>
      <w:r>
        <w:rPr>
          <w:rFonts w:hint="eastAsia" w:ascii="宋体" w:hAnsi="宋体" w:eastAsia="宋体" w:cs="宋体"/>
          <w:b/>
          <w:bCs/>
          <w:snapToGrid/>
          <w:color w:val="auto"/>
          <w:kern w:val="2"/>
          <w:sz w:val="24"/>
          <w:szCs w:val="24"/>
          <w:highlight w:val="none"/>
          <w:lang w:eastAsia="zh-CN"/>
        </w:rPr>
        <w:t>、在经营活动中没有重大违法记录的书面声明</w:t>
      </w:r>
      <w:bookmarkEnd w:id="199"/>
    </w:p>
    <w:p w14:paraId="6826445F">
      <w:pPr>
        <w:widowControl w:val="0"/>
        <w:kinsoku/>
        <w:autoSpaceDE/>
        <w:autoSpaceDN/>
        <w:adjustRightInd/>
        <w:snapToGrid/>
        <w:spacing w:line="440" w:lineRule="exact"/>
        <w:jc w:val="center"/>
        <w:textAlignment w:val="auto"/>
        <w:outlineLvl w:val="9"/>
        <w:rPr>
          <w:rFonts w:hint="eastAsia" w:ascii="宋体" w:hAnsi="宋体" w:eastAsia="宋体" w:cs="宋体"/>
          <w:snapToGrid/>
          <w:color w:val="auto"/>
          <w:kern w:val="2"/>
          <w:sz w:val="24"/>
          <w:szCs w:val="24"/>
          <w:highlight w:val="none"/>
          <w:lang w:eastAsia="zh-CN"/>
        </w:rPr>
      </w:pPr>
    </w:p>
    <w:p w14:paraId="5DDEBAD3">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我方在参加</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（项目名称）政府采购活动前3年内，我方被公开披露或查处的违法违规行为有：</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，但在经营活动中没有重大违法记录（重大违法记录指</w:t>
      </w:r>
      <w:r>
        <w:rPr>
          <w:rFonts w:hint="eastAsia" w:ascii="宋体" w:hAnsi="宋体" w:eastAsia="宋体" w:cs="宋体"/>
          <w:snapToGrid/>
          <w:color w:val="auto"/>
          <w:kern w:val="0"/>
          <w:sz w:val="24"/>
          <w:szCs w:val="24"/>
          <w:highlight w:val="none"/>
          <w:lang w:eastAsia="zh-CN"/>
        </w:rPr>
        <w:t>供应商因违法经营受到刑事处罚或者责令停产停业、吊销许可证或者执照、较大数额罚款等行政处罚）</w:t>
      </w:r>
      <w:r>
        <w:rPr>
          <w:rFonts w:hint="eastAsia" w:ascii="宋体" w:hAnsi="宋体" w:eastAsia="宋体" w:cs="宋体"/>
          <w:snapToGrid/>
          <w:color w:val="auto"/>
          <w:kern w:val="2"/>
          <w:sz w:val="24"/>
          <w:szCs w:val="24"/>
          <w:highlight w:val="none"/>
          <w:lang w:eastAsia="zh-CN"/>
        </w:rPr>
        <w:t>。</w:t>
      </w:r>
    </w:p>
    <w:p w14:paraId="5E7C1F7F">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eastAsia="zh-CN"/>
        </w:rPr>
      </w:pPr>
    </w:p>
    <w:p w14:paraId="1CF32C15">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eastAsia="zh-CN"/>
        </w:rPr>
      </w:pPr>
    </w:p>
    <w:p w14:paraId="4612C7B9">
      <w:pPr>
        <w:widowControl w:val="0"/>
        <w:kinsoku/>
        <w:autoSpaceDE/>
        <w:autoSpaceDN/>
        <w:adjustRightInd/>
        <w:snapToGrid/>
        <w:spacing w:line="440" w:lineRule="exact"/>
        <w:ind w:firstLine="2160" w:firstLineChars="900"/>
        <w:jc w:val="both"/>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供  应  商：</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（盖单位公章）</w:t>
      </w:r>
    </w:p>
    <w:p w14:paraId="2E66BFC0">
      <w:pPr>
        <w:widowControl w:val="0"/>
        <w:kinsoku/>
        <w:autoSpaceDE/>
        <w:autoSpaceDN/>
        <w:adjustRightInd/>
        <w:snapToGrid/>
        <w:spacing w:line="440" w:lineRule="exact"/>
        <w:ind w:firstLine="2160" w:firstLineChars="900"/>
        <w:jc w:val="both"/>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（签字或盖章）</w:t>
      </w:r>
    </w:p>
    <w:p w14:paraId="0D7FBDA6">
      <w:pPr>
        <w:widowControl w:val="0"/>
        <w:kinsoku/>
        <w:autoSpaceDE/>
        <w:autoSpaceDN/>
        <w:adjustRightInd/>
        <w:snapToGrid/>
        <w:spacing w:line="440" w:lineRule="exact"/>
        <w:ind w:firstLine="2640" w:firstLineChars="1100"/>
        <w:jc w:val="both"/>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日      期：</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年</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u w:val="single"/>
          <w:lang w:val="en-US" w:eastAsia="zh-CN"/>
        </w:rPr>
        <w:t xml:space="preserve"> </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月</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u w:val="single"/>
          <w:lang w:val="en-US" w:eastAsia="zh-CN"/>
        </w:rPr>
        <w:t xml:space="preserve"> </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日</w:t>
      </w:r>
    </w:p>
    <w:p w14:paraId="39C2D758">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eastAsia="zh-CN"/>
        </w:rPr>
      </w:pPr>
    </w:p>
    <w:p w14:paraId="4C82B6AD">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eastAsia="zh-CN"/>
        </w:rPr>
      </w:pPr>
    </w:p>
    <w:p w14:paraId="1FEF0862">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eastAsia="zh-CN"/>
        </w:rPr>
      </w:pPr>
    </w:p>
    <w:p w14:paraId="43F4FE9B">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lang w:eastAsia="zh-CN"/>
        </w:rPr>
        <w:t>备注：供应商没有被公开披露或查处违法违规行为的，注明“无”即可。</w:t>
      </w:r>
    </w:p>
    <w:p w14:paraId="1EE6BAA1">
      <w:pPr>
        <w:widowControl/>
        <w:kinsoku/>
        <w:autoSpaceDE w:val="0"/>
        <w:autoSpaceDN w:val="0"/>
        <w:adjustRightInd w:val="0"/>
        <w:snapToGrid/>
        <w:spacing w:line="440" w:lineRule="exact"/>
        <w:ind w:right="-481"/>
        <w:jc w:val="left"/>
        <w:textAlignment w:val="auto"/>
        <w:outlineLvl w:val="9"/>
        <w:rPr>
          <w:rStyle w:val="54"/>
          <w:rFonts w:hint="eastAsia" w:ascii="宋体" w:hAnsi="宋体" w:eastAsia="宋体" w:cs="宋体"/>
          <w:snapToGrid/>
          <w:color w:val="auto"/>
          <w:kern w:val="2"/>
          <w:sz w:val="24"/>
          <w:szCs w:val="24"/>
          <w:highlight w:val="none"/>
          <w:lang w:eastAsia="zh-CN"/>
        </w:rPr>
      </w:pPr>
    </w:p>
    <w:p w14:paraId="06EFE5CC">
      <w:pPr>
        <w:widowControl w:val="0"/>
        <w:numPr>
          <w:ilvl w:val="2"/>
          <w:numId w:val="0"/>
        </w:numPr>
        <w:kinsoku/>
        <w:autoSpaceDE/>
        <w:autoSpaceDN/>
        <w:adjustRightInd/>
        <w:snapToGrid/>
        <w:spacing w:before="145" w:beforeLines="50" w:after="145" w:afterLines="50" w:line="300" w:lineRule="auto"/>
        <w:ind w:left="0" w:leftChars="0" w:firstLine="0" w:firstLineChars="0"/>
        <w:jc w:val="center"/>
        <w:textAlignment w:val="auto"/>
        <w:outlineLvl w:val="1"/>
        <w:rPr>
          <w:rFonts w:hint="eastAsia" w:ascii="宋体" w:hAnsi="宋体" w:eastAsia="宋体" w:cs="宋体"/>
          <w:b/>
          <w:bCs/>
          <w:snapToGrid/>
          <w:color w:val="auto"/>
          <w:kern w:val="2"/>
          <w:sz w:val="24"/>
          <w:szCs w:val="24"/>
          <w:highlight w:val="none"/>
          <w:lang w:eastAsia="zh-CN"/>
        </w:rPr>
      </w:pPr>
      <w:r>
        <w:rPr>
          <w:rFonts w:ascii="仿宋" w:hAnsi="仿宋" w:eastAsia="仿宋" w:cs="Times New Roman"/>
          <w:snapToGrid/>
          <w:color w:val="auto"/>
          <w:kern w:val="1"/>
          <w:sz w:val="24"/>
          <w:szCs w:val="24"/>
          <w:highlight w:val="none"/>
          <w:lang w:eastAsia="zh-CN"/>
        </w:rPr>
        <w:br w:type="page"/>
      </w:r>
      <w:bookmarkStart w:id="200" w:name="_Toc20078"/>
      <w:r>
        <w:rPr>
          <w:rFonts w:hint="eastAsia" w:ascii="宋体" w:hAnsi="宋体" w:eastAsia="宋体" w:cs="宋体"/>
          <w:b/>
          <w:bCs/>
          <w:snapToGrid/>
          <w:color w:val="auto"/>
          <w:kern w:val="2"/>
          <w:sz w:val="24"/>
          <w:szCs w:val="24"/>
          <w:highlight w:val="none"/>
          <w:lang w:val="en-US" w:eastAsia="zh-CN"/>
        </w:rPr>
        <w:t>七、</w:t>
      </w:r>
      <w:r>
        <w:rPr>
          <w:rFonts w:hint="eastAsia" w:ascii="宋体" w:hAnsi="宋体" w:eastAsia="宋体" w:cs="宋体"/>
          <w:b/>
          <w:bCs/>
          <w:snapToGrid/>
          <w:color w:val="auto"/>
          <w:kern w:val="2"/>
          <w:sz w:val="24"/>
          <w:szCs w:val="24"/>
          <w:highlight w:val="none"/>
          <w:lang w:eastAsia="zh-CN"/>
        </w:rPr>
        <w:t>具备履行合同所必需的设备和专业技术能力的书面声明</w:t>
      </w:r>
      <w:bookmarkEnd w:id="200"/>
    </w:p>
    <w:p w14:paraId="13A85461">
      <w:pPr>
        <w:widowControl w:val="0"/>
        <w:kinsoku/>
        <w:autoSpaceDE/>
        <w:autoSpaceDN/>
        <w:adjustRightInd/>
        <w:snapToGrid/>
        <w:spacing w:before="145" w:beforeLines="50" w:after="145" w:afterLines="50" w:line="300" w:lineRule="auto"/>
        <w:ind w:firstLine="492"/>
        <w:jc w:val="both"/>
        <w:textAlignment w:val="auto"/>
        <w:outlineLvl w:val="9"/>
        <w:rPr>
          <w:rFonts w:hint="eastAsia" w:ascii="宋体" w:hAnsi="宋体" w:eastAsia="宋体" w:cs="宋体"/>
          <w:bCs/>
          <w:snapToGrid/>
          <w:color w:val="auto"/>
          <w:kern w:val="2"/>
          <w:sz w:val="24"/>
          <w:szCs w:val="24"/>
          <w:highlight w:val="none"/>
          <w:lang w:eastAsia="zh-CN"/>
        </w:rPr>
      </w:pPr>
    </w:p>
    <w:p w14:paraId="4F6FF990">
      <w:pPr>
        <w:widowControl w:val="0"/>
        <w:kinsoku/>
        <w:autoSpaceDE/>
        <w:autoSpaceDN/>
        <w:adjustRightInd/>
        <w:snapToGrid/>
        <w:spacing w:before="145" w:beforeLines="50" w:after="145" w:afterLines="50" w:line="300" w:lineRule="auto"/>
        <w:ind w:firstLine="492"/>
        <w:jc w:val="both"/>
        <w:textAlignment w:val="auto"/>
        <w:outlineLvl w:val="9"/>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我单位郑重声明：我单位具备履行本项采购合同所必需的设备和专业技术能力，为履行本项采购合同我公司具备如下主要设备和主要专业技术能力：</w:t>
      </w:r>
    </w:p>
    <w:p w14:paraId="56F0A835">
      <w:pPr>
        <w:widowControl w:val="0"/>
        <w:kinsoku/>
        <w:autoSpaceDE/>
        <w:autoSpaceDN/>
        <w:adjustRightInd/>
        <w:snapToGrid/>
        <w:spacing w:before="145" w:beforeLines="50" w:after="145" w:afterLines="50" w:line="300" w:lineRule="auto"/>
        <w:ind w:firstLine="492"/>
        <w:jc w:val="both"/>
        <w:textAlignment w:val="auto"/>
        <w:outlineLvl w:val="9"/>
        <w:rPr>
          <w:rFonts w:hint="eastAsia" w:ascii="宋体" w:hAnsi="宋体" w:eastAsia="宋体" w:cs="宋体"/>
          <w:bCs/>
          <w:snapToGrid/>
          <w:color w:val="auto"/>
          <w:kern w:val="2"/>
          <w:sz w:val="24"/>
          <w:szCs w:val="24"/>
          <w:highlight w:val="none"/>
          <w:lang w:eastAsia="zh-CN"/>
        </w:rPr>
      </w:pPr>
    </w:p>
    <w:p w14:paraId="34C3EFE3">
      <w:pPr>
        <w:widowControl w:val="0"/>
        <w:kinsoku/>
        <w:autoSpaceDE/>
        <w:autoSpaceDN/>
        <w:adjustRightInd/>
        <w:snapToGrid/>
        <w:spacing w:before="145" w:beforeLines="50" w:after="145" w:afterLines="50" w:line="300" w:lineRule="auto"/>
        <w:ind w:firstLine="492"/>
        <w:jc w:val="both"/>
        <w:textAlignment w:val="auto"/>
        <w:outlineLvl w:val="9"/>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主要设备有：</w:t>
      </w:r>
    </w:p>
    <w:p w14:paraId="445D757B">
      <w:pPr>
        <w:widowControl w:val="0"/>
        <w:kinsoku/>
        <w:autoSpaceDE/>
        <w:autoSpaceDN/>
        <w:adjustRightInd/>
        <w:snapToGrid/>
        <w:spacing w:before="145" w:beforeLines="50" w:after="145" w:afterLines="50" w:line="300" w:lineRule="auto"/>
        <w:ind w:firstLine="492"/>
        <w:jc w:val="both"/>
        <w:textAlignment w:val="auto"/>
        <w:outlineLvl w:val="9"/>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主要专业技术能力有：</w:t>
      </w:r>
    </w:p>
    <w:p w14:paraId="7AF24D58">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highlight w:val="none"/>
        </w:rPr>
      </w:pPr>
    </w:p>
    <w:p w14:paraId="19BCD291">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highlight w:val="none"/>
        </w:rPr>
      </w:pPr>
    </w:p>
    <w:p w14:paraId="2C0CCBBD">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highlight w:val="none"/>
        </w:rPr>
      </w:pPr>
    </w:p>
    <w:p w14:paraId="57E94719">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highlight w:val="none"/>
        </w:rPr>
      </w:pPr>
    </w:p>
    <w:p w14:paraId="72FE46B5">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highlight w:val="none"/>
        </w:rPr>
      </w:pPr>
    </w:p>
    <w:p w14:paraId="5B60FB0E">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highlight w:val="none"/>
        </w:rPr>
      </w:pPr>
    </w:p>
    <w:p w14:paraId="7D03B730">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highlight w:val="none"/>
        </w:rPr>
      </w:pPr>
    </w:p>
    <w:p w14:paraId="40A6E280">
      <w:pPr>
        <w:pStyle w:val="56"/>
        <w:tabs>
          <w:tab w:val="left" w:pos="750"/>
        </w:tabs>
        <w:adjustRightInd w:val="0"/>
        <w:snapToGrid w:val="0"/>
        <w:spacing w:line="500" w:lineRule="exact"/>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p>
    <w:p w14:paraId="1B8E6782">
      <w:pPr>
        <w:pStyle w:val="56"/>
        <w:tabs>
          <w:tab w:val="left" w:pos="750"/>
        </w:tabs>
        <w:adjustRightInd w:val="0"/>
        <w:snapToGrid w:val="0"/>
        <w:spacing w:line="500" w:lineRule="exact"/>
        <w:outlineLvl w:val="9"/>
        <w:rPr>
          <w:rFonts w:hint="eastAsia" w:ascii="宋体" w:hAnsi="宋体" w:eastAsia="宋体" w:cs="宋体"/>
          <w:color w:val="auto"/>
          <w:sz w:val="24"/>
          <w:szCs w:val="24"/>
          <w:highlight w:val="none"/>
        </w:rPr>
      </w:pPr>
    </w:p>
    <w:p w14:paraId="4AC94EC0">
      <w:pPr>
        <w:pStyle w:val="56"/>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53ACC91A">
      <w:pPr>
        <w:pStyle w:val="56"/>
        <w:outlineLvl w:val="9"/>
        <w:rPr>
          <w:rFonts w:hint="eastAsia" w:ascii="宋体" w:hAnsi="宋体" w:eastAsia="宋体" w:cs="宋体"/>
          <w:color w:val="auto"/>
          <w:sz w:val="24"/>
          <w:szCs w:val="24"/>
          <w:highlight w:val="none"/>
        </w:rPr>
      </w:pPr>
    </w:p>
    <w:p w14:paraId="0DF70884">
      <w:pPr>
        <w:pStyle w:val="56"/>
        <w:outlineLvl w:val="9"/>
        <w:rPr>
          <w:rFonts w:hint="eastAsia" w:ascii="宋体" w:hAnsi="宋体" w:eastAsia="宋体" w:cs="宋体"/>
          <w:color w:val="auto"/>
          <w:sz w:val="24"/>
          <w:szCs w:val="24"/>
          <w:highlight w:val="none"/>
        </w:rPr>
      </w:pPr>
    </w:p>
    <w:p w14:paraId="32F7AD13">
      <w:pPr>
        <w:pStyle w:val="56"/>
        <w:outlineLvl w:val="9"/>
        <w:rPr>
          <w:rFonts w:hint="eastAsia" w:ascii="Times New Roman" w:hAnsi="Times New Roman" w:eastAsia="宋体" w:cs="Times New Roman"/>
          <w:color w:val="auto"/>
          <w:sz w:val="24"/>
          <w:szCs w:val="24"/>
          <w:highlight w:val="none"/>
        </w:rPr>
      </w:pPr>
    </w:p>
    <w:p w14:paraId="4F28E96F">
      <w:pPr>
        <w:pStyle w:val="56"/>
        <w:outlineLvl w:val="9"/>
        <w:rPr>
          <w:rFonts w:hint="eastAsia" w:ascii="Times New Roman" w:hAnsi="Times New Roman" w:eastAsia="宋体" w:cs="Times New Roman"/>
          <w:color w:val="auto"/>
          <w:sz w:val="24"/>
          <w:szCs w:val="24"/>
          <w:highlight w:val="none"/>
        </w:rPr>
      </w:pPr>
    </w:p>
    <w:p w14:paraId="423A5DFB">
      <w:pPr>
        <w:pStyle w:val="56"/>
        <w:outlineLvl w:val="9"/>
        <w:rPr>
          <w:rFonts w:hint="eastAsia" w:ascii="Times New Roman" w:hAnsi="Times New Roman" w:eastAsia="宋体" w:cs="Times New Roman"/>
          <w:color w:val="auto"/>
          <w:sz w:val="24"/>
          <w:szCs w:val="24"/>
          <w:highlight w:val="none"/>
        </w:rPr>
      </w:pPr>
    </w:p>
    <w:p w14:paraId="2AA1A2B4">
      <w:pPr>
        <w:rPr>
          <w:rFonts w:hint="eastAsia" w:ascii="宋体" w:hAnsi="宋体" w:eastAsia="宋体" w:cs="宋体"/>
          <w:b w:val="0"/>
          <w:bCs w:val="0"/>
          <w:color w:val="auto"/>
          <w:sz w:val="20"/>
          <w:szCs w:val="20"/>
          <w:highlight w:val="none"/>
          <w:lang w:val="en-US" w:eastAsia="zh-CN"/>
        </w:rPr>
      </w:pPr>
    </w:p>
    <w:p w14:paraId="7A9134FC">
      <w:pPr>
        <w:rPr>
          <w:rFonts w:hint="eastAsia" w:ascii="宋体" w:hAnsi="宋体" w:eastAsia="宋体" w:cs="宋体"/>
          <w:b w:val="0"/>
          <w:bCs w:val="0"/>
          <w:color w:val="auto"/>
          <w:sz w:val="20"/>
          <w:szCs w:val="20"/>
          <w:highlight w:val="none"/>
          <w:lang w:val="en-US" w:eastAsia="zh-CN"/>
        </w:rPr>
      </w:pPr>
    </w:p>
    <w:p w14:paraId="3F84D246">
      <w:pPr>
        <w:rPr>
          <w:rFonts w:hint="eastAsia" w:ascii="宋体" w:hAnsi="宋体" w:eastAsia="宋体" w:cs="宋体"/>
          <w:b w:val="0"/>
          <w:bCs w:val="0"/>
          <w:color w:val="auto"/>
          <w:sz w:val="20"/>
          <w:szCs w:val="20"/>
          <w:highlight w:val="none"/>
          <w:lang w:val="en-US" w:eastAsia="zh-CN"/>
        </w:rPr>
      </w:pPr>
    </w:p>
    <w:p w14:paraId="59EA1E5A">
      <w:pPr>
        <w:rPr>
          <w:rFonts w:hint="eastAsia" w:ascii="宋体" w:hAnsi="宋体" w:eastAsia="宋体" w:cs="宋体"/>
          <w:b w:val="0"/>
          <w:bCs w:val="0"/>
          <w:color w:val="auto"/>
          <w:sz w:val="20"/>
          <w:szCs w:val="20"/>
          <w:highlight w:val="none"/>
          <w:lang w:val="en-US" w:eastAsia="zh-CN"/>
        </w:rPr>
      </w:pPr>
    </w:p>
    <w:p w14:paraId="3F260883">
      <w:pPr>
        <w:rPr>
          <w:rFonts w:hint="eastAsia" w:ascii="宋体" w:hAnsi="宋体" w:eastAsia="宋体" w:cs="宋体"/>
          <w:b w:val="0"/>
          <w:bCs w:val="0"/>
          <w:color w:val="auto"/>
          <w:sz w:val="20"/>
          <w:szCs w:val="20"/>
          <w:highlight w:val="none"/>
          <w:lang w:val="en-US" w:eastAsia="zh-CN"/>
        </w:rPr>
      </w:pPr>
    </w:p>
    <w:p w14:paraId="30D2AD4B">
      <w:pPr>
        <w:rPr>
          <w:rFonts w:hint="eastAsia" w:ascii="宋体" w:hAnsi="宋体" w:eastAsia="宋体" w:cs="宋体"/>
          <w:b w:val="0"/>
          <w:bCs w:val="0"/>
          <w:color w:val="auto"/>
          <w:sz w:val="20"/>
          <w:szCs w:val="20"/>
          <w:highlight w:val="none"/>
          <w:lang w:val="en-US" w:eastAsia="zh-CN"/>
        </w:rPr>
      </w:pPr>
    </w:p>
    <w:p w14:paraId="0A3B5A23">
      <w:pPr>
        <w:rPr>
          <w:rFonts w:hint="eastAsia" w:ascii="宋体" w:hAnsi="宋体" w:eastAsia="宋体" w:cs="宋体"/>
          <w:b w:val="0"/>
          <w:bCs w:val="0"/>
          <w:color w:val="auto"/>
          <w:sz w:val="20"/>
          <w:szCs w:val="20"/>
          <w:highlight w:val="none"/>
          <w:lang w:val="en-US" w:eastAsia="zh-CN"/>
        </w:rPr>
      </w:pPr>
    </w:p>
    <w:p w14:paraId="52570A0C">
      <w:pPr>
        <w:rPr>
          <w:rFonts w:hint="eastAsia" w:ascii="宋体" w:hAnsi="宋体" w:eastAsia="宋体" w:cs="宋体"/>
          <w:b w:val="0"/>
          <w:bCs w:val="0"/>
          <w:color w:val="auto"/>
          <w:sz w:val="20"/>
          <w:szCs w:val="20"/>
          <w:highlight w:val="none"/>
          <w:lang w:val="en-US" w:eastAsia="zh-CN"/>
        </w:rPr>
      </w:pPr>
    </w:p>
    <w:p w14:paraId="5D682DA7">
      <w:pPr>
        <w:rPr>
          <w:rFonts w:hint="eastAsia" w:ascii="宋体" w:hAnsi="宋体" w:eastAsia="宋体" w:cs="宋体"/>
          <w:b w:val="0"/>
          <w:bCs w:val="0"/>
          <w:color w:val="auto"/>
          <w:sz w:val="20"/>
          <w:szCs w:val="20"/>
          <w:highlight w:val="none"/>
          <w:lang w:val="en-US" w:eastAsia="zh-CN"/>
        </w:rPr>
      </w:pPr>
    </w:p>
    <w:p w14:paraId="4D48057A">
      <w:pPr>
        <w:rPr>
          <w:rFonts w:hint="eastAsia" w:ascii="宋体" w:hAnsi="宋体" w:eastAsia="宋体" w:cs="宋体"/>
          <w:b w:val="0"/>
          <w:bCs w:val="0"/>
          <w:color w:val="auto"/>
          <w:sz w:val="20"/>
          <w:szCs w:val="20"/>
          <w:highlight w:val="none"/>
          <w:lang w:val="en-US" w:eastAsia="zh-CN"/>
        </w:rPr>
      </w:pPr>
    </w:p>
    <w:p w14:paraId="4A1F4D61">
      <w:pPr>
        <w:rPr>
          <w:rFonts w:hint="eastAsia" w:ascii="宋体" w:hAnsi="宋体" w:eastAsia="宋体" w:cs="宋体"/>
          <w:b w:val="0"/>
          <w:bCs w:val="0"/>
          <w:color w:val="auto"/>
          <w:sz w:val="20"/>
          <w:szCs w:val="20"/>
          <w:highlight w:val="none"/>
          <w:lang w:val="en-US" w:eastAsia="zh-CN"/>
        </w:rPr>
      </w:pPr>
    </w:p>
    <w:p w14:paraId="6D6C9EE6">
      <w:pPr>
        <w:rPr>
          <w:rFonts w:hint="eastAsia" w:ascii="宋体" w:hAnsi="宋体" w:eastAsia="宋体" w:cs="宋体"/>
          <w:b w:val="0"/>
          <w:bCs w:val="0"/>
          <w:color w:val="auto"/>
          <w:sz w:val="20"/>
          <w:szCs w:val="20"/>
          <w:highlight w:val="none"/>
          <w:lang w:val="en-US" w:eastAsia="zh-CN"/>
        </w:rPr>
      </w:pPr>
    </w:p>
    <w:p w14:paraId="3FEAE88C">
      <w:pPr>
        <w:rPr>
          <w:rFonts w:hint="eastAsia" w:ascii="宋体" w:hAnsi="宋体" w:eastAsia="宋体" w:cs="宋体"/>
          <w:b w:val="0"/>
          <w:bCs w:val="0"/>
          <w:color w:val="auto"/>
          <w:sz w:val="20"/>
          <w:szCs w:val="20"/>
          <w:highlight w:val="none"/>
          <w:lang w:val="en-US" w:eastAsia="zh-CN"/>
        </w:rPr>
      </w:pPr>
    </w:p>
    <w:p w14:paraId="4B704069">
      <w:pPr>
        <w:rPr>
          <w:rFonts w:hint="eastAsia" w:ascii="宋体" w:hAnsi="宋体" w:eastAsia="宋体" w:cs="宋体"/>
          <w:b w:val="0"/>
          <w:bCs w:val="0"/>
          <w:color w:val="auto"/>
          <w:sz w:val="20"/>
          <w:szCs w:val="20"/>
          <w:highlight w:val="none"/>
          <w:lang w:val="en-US" w:eastAsia="zh-CN"/>
        </w:rPr>
      </w:pPr>
    </w:p>
    <w:p w14:paraId="4163377E">
      <w:pPr>
        <w:rPr>
          <w:rFonts w:hint="eastAsia" w:ascii="宋体" w:hAnsi="宋体" w:eastAsia="宋体" w:cs="宋体"/>
          <w:b w:val="0"/>
          <w:bCs w:val="0"/>
          <w:color w:val="auto"/>
          <w:sz w:val="20"/>
          <w:szCs w:val="20"/>
          <w:highlight w:val="none"/>
          <w:lang w:val="en-US" w:eastAsia="zh-CN"/>
        </w:rPr>
      </w:pPr>
    </w:p>
    <w:p w14:paraId="6CDD5C24">
      <w:pPr>
        <w:rPr>
          <w:rFonts w:hint="eastAsia" w:ascii="宋体" w:hAnsi="宋体" w:eastAsia="宋体" w:cs="宋体"/>
          <w:b w:val="0"/>
          <w:bCs w:val="0"/>
          <w:color w:val="auto"/>
          <w:sz w:val="20"/>
          <w:szCs w:val="20"/>
          <w:highlight w:val="none"/>
          <w:lang w:val="en-US" w:eastAsia="zh-CN"/>
        </w:rPr>
      </w:pPr>
    </w:p>
    <w:p w14:paraId="195434A0">
      <w:pPr>
        <w:rPr>
          <w:rFonts w:hint="eastAsia" w:ascii="宋体" w:hAnsi="宋体" w:eastAsia="宋体" w:cs="宋体"/>
          <w:b w:val="0"/>
          <w:bCs w:val="0"/>
          <w:color w:val="auto"/>
          <w:sz w:val="20"/>
          <w:szCs w:val="20"/>
          <w:highlight w:val="none"/>
          <w:lang w:val="en-US" w:eastAsia="zh-CN"/>
        </w:rPr>
      </w:pPr>
    </w:p>
    <w:p w14:paraId="1147EFB8">
      <w:pPr>
        <w:rPr>
          <w:rFonts w:hint="eastAsia" w:ascii="宋体" w:hAnsi="宋体" w:eastAsia="宋体" w:cs="宋体"/>
          <w:b w:val="0"/>
          <w:bCs w:val="0"/>
          <w:color w:val="auto"/>
          <w:sz w:val="20"/>
          <w:szCs w:val="20"/>
          <w:highlight w:val="none"/>
          <w:lang w:val="en-US" w:eastAsia="zh-CN"/>
        </w:rPr>
      </w:pPr>
    </w:p>
    <w:p w14:paraId="7F96E9F1">
      <w:pPr>
        <w:rPr>
          <w:rFonts w:hint="eastAsia" w:ascii="宋体" w:hAnsi="宋体" w:eastAsia="宋体" w:cs="宋体"/>
          <w:b w:val="0"/>
          <w:bCs w:val="0"/>
          <w:color w:val="auto"/>
          <w:sz w:val="20"/>
          <w:szCs w:val="20"/>
          <w:highlight w:val="none"/>
          <w:lang w:val="en-US" w:eastAsia="zh-CN"/>
        </w:rPr>
      </w:pPr>
    </w:p>
    <w:p w14:paraId="47F46E3D">
      <w:pPr>
        <w:rPr>
          <w:rFonts w:hint="eastAsia" w:ascii="宋体" w:hAnsi="宋体" w:eastAsia="宋体" w:cs="宋体"/>
          <w:b w:val="0"/>
          <w:bCs w:val="0"/>
          <w:color w:val="auto"/>
          <w:sz w:val="20"/>
          <w:szCs w:val="20"/>
          <w:highlight w:val="none"/>
          <w:lang w:val="en-US" w:eastAsia="zh-CN"/>
        </w:rPr>
      </w:pPr>
    </w:p>
    <w:p w14:paraId="71F2D523">
      <w:pPr>
        <w:rPr>
          <w:rFonts w:hint="eastAsia" w:ascii="宋体" w:hAnsi="宋体" w:eastAsia="宋体" w:cs="宋体"/>
          <w:b w:val="0"/>
          <w:bCs w:val="0"/>
          <w:color w:val="auto"/>
          <w:sz w:val="20"/>
          <w:szCs w:val="20"/>
          <w:highlight w:val="none"/>
          <w:lang w:val="en-US" w:eastAsia="zh-CN"/>
        </w:rPr>
      </w:pPr>
    </w:p>
    <w:p w14:paraId="7EB952E3">
      <w:pP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br w:type="page"/>
      </w:r>
    </w:p>
    <w:p w14:paraId="1CA16029">
      <w:pPr>
        <w:jc w:val="center"/>
        <w:outlineLvl w:val="1"/>
        <w:rPr>
          <w:rFonts w:hint="eastAsia" w:ascii="宋体" w:hAnsi="宋体" w:eastAsia="宋体" w:cs="宋体"/>
          <w:b/>
          <w:color w:val="auto"/>
          <w:sz w:val="24"/>
          <w:szCs w:val="24"/>
          <w:highlight w:val="none"/>
          <w:lang w:eastAsia="zh-CN"/>
        </w:rPr>
      </w:pPr>
      <w:bookmarkStart w:id="201" w:name="_Toc406"/>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中小企业声明函(</w:t>
      </w:r>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w:t>
      </w:r>
      <w:bookmarkEnd w:id="201"/>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若有</w:t>
      </w:r>
      <w:r>
        <w:rPr>
          <w:rFonts w:hint="eastAsia" w:ascii="宋体" w:hAnsi="宋体" w:eastAsia="宋体" w:cs="宋体"/>
          <w:b/>
          <w:color w:val="auto"/>
          <w:sz w:val="24"/>
          <w:szCs w:val="24"/>
          <w:highlight w:val="none"/>
          <w:lang w:eastAsia="zh-CN"/>
        </w:rPr>
        <w:t>）</w:t>
      </w:r>
    </w:p>
    <w:p w14:paraId="04149C37">
      <w:pPr>
        <w:ind w:left="1280"/>
        <w:rPr>
          <w:rFonts w:hint="eastAsia" w:ascii="宋体" w:hAnsi="宋体" w:eastAsia="宋体" w:cs="宋体"/>
          <w:color w:val="auto"/>
          <w:sz w:val="32"/>
          <w:szCs w:val="32"/>
          <w:highlight w:val="none"/>
        </w:rPr>
      </w:pPr>
    </w:p>
    <w:p w14:paraId="40FC81C1">
      <w:pPr>
        <w:pStyle w:val="4"/>
        <w:keepNext w:val="0"/>
        <w:keepLines/>
        <w:pageBreakBefore w:val="0"/>
        <w:widowControl/>
        <w:kinsoku/>
        <w:wordWrap/>
        <w:overflowPunct/>
        <w:topLinePunct w:val="0"/>
        <w:autoSpaceDE/>
        <w:autoSpaceDN/>
        <w:bidi w:val="0"/>
        <w:adjustRightInd/>
        <w:snapToGrid/>
        <w:spacing w:before="0" w:after="0" w:line="360" w:lineRule="auto"/>
        <w:ind w:right="0" w:rightChars="0" w:firstLine="480" w:firstLineChars="200"/>
        <w:textAlignment w:val="auto"/>
        <w:rPr>
          <w:rFonts w:hint="eastAsia" w:ascii="宋体" w:hAnsi="宋体" w:eastAsia="宋体" w:cs="宋体"/>
          <w:b w:val="0"/>
          <w:bCs w:val="0"/>
          <w:color w:val="auto"/>
          <w:sz w:val="24"/>
          <w:szCs w:val="24"/>
          <w:highlight w:val="none"/>
        </w:rPr>
      </w:pPr>
      <w:bookmarkStart w:id="202" w:name="_Toc22713"/>
      <w:r>
        <w:rPr>
          <w:rFonts w:hint="eastAsia" w:ascii="宋体" w:hAnsi="宋体" w:eastAsia="宋体" w:cs="宋体"/>
          <w:b w:val="0"/>
          <w:bCs w:val="0"/>
          <w:color w:val="auto"/>
          <w:sz w:val="24"/>
          <w:szCs w:val="24"/>
          <w:highlight w:val="none"/>
        </w:rPr>
        <w:t>本公司（联合体）郑重声明，根据《政府采购促进中小企业发展管理办法》（财库﹝2020﹞46号）的规定，本公司参加</w:t>
      </w:r>
      <w:r>
        <w:rPr>
          <w:rFonts w:hint="eastAsia" w:ascii="宋体" w:hAnsi="宋体" w:eastAsia="宋体" w:cs="宋体"/>
          <w:b w:val="0"/>
          <w:bCs w:val="0"/>
          <w:color w:val="auto"/>
          <w:sz w:val="24"/>
          <w:szCs w:val="24"/>
          <w:highlight w:val="none"/>
          <w:u w:val="single"/>
        </w:rPr>
        <w:t>（单位名称）</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u w:val="single"/>
        </w:rPr>
        <w:t>（项目名称）</w:t>
      </w:r>
      <w:r>
        <w:rPr>
          <w:rFonts w:hint="eastAsia" w:ascii="宋体" w:hAnsi="宋体" w:eastAsia="宋体" w:cs="宋体"/>
          <w:b w:val="0"/>
          <w:bCs w:val="0"/>
          <w:color w:val="auto"/>
          <w:sz w:val="24"/>
          <w:szCs w:val="24"/>
          <w:highlight w:val="none"/>
        </w:rPr>
        <w:t>采购活动，</w:t>
      </w:r>
      <w:r>
        <w:rPr>
          <w:rFonts w:hint="eastAsia" w:ascii="宋体" w:hAnsi="宋体" w:eastAsia="宋体" w:cs="宋体"/>
          <w:b w:val="0"/>
          <w:bCs w:val="0"/>
          <w:color w:val="auto"/>
          <w:sz w:val="24"/>
          <w:szCs w:val="24"/>
          <w:highlight w:val="none"/>
          <w:lang w:val="en-US" w:eastAsia="zh-CN"/>
        </w:rPr>
        <w:t>服务全部由符合政策要求的小微企业承接</w:t>
      </w:r>
      <w:r>
        <w:rPr>
          <w:rFonts w:hint="eastAsia" w:ascii="宋体" w:hAnsi="宋体" w:eastAsia="宋体" w:cs="宋体"/>
          <w:b w:val="0"/>
          <w:bCs w:val="0"/>
          <w:color w:val="auto"/>
          <w:sz w:val="24"/>
          <w:szCs w:val="24"/>
          <w:highlight w:val="none"/>
        </w:rPr>
        <w:t>。相关企业的具体情况如下：</w:t>
      </w:r>
      <w:bookmarkEnd w:id="202"/>
    </w:p>
    <w:p w14:paraId="6F9966E9">
      <w:pPr>
        <w:pStyle w:val="4"/>
        <w:keepNext w:val="0"/>
        <w:keepLines/>
        <w:pageBreakBefore w:val="0"/>
        <w:widowControl/>
        <w:numPr>
          <w:ilvl w:val="0"/>
          <w:numId w:val="3"/>
        </w:numPr>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bookmarkStart w:id="203" w:name="_Toc10895"/>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承建（承接）企业</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人，营业收入为</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万元，资产总额为</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bookmarkEnd w:id="203"/>
    </w:p>
    <w:p w14:paraId="5A9B8743">
      <w:pPr>
        <w:pStyle w:val="4"/>
        <w:keepNext w:val="0"/>
        <w:keepLines/>
        <w:pageBreakBefore w:val="0"/>
        <w:widowControl/>
        <w:numPr>
          <w:ilvl w:val="0"/>
          <w:numId w:val="3"/>
        </w:numPr>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bookmarkStart w:id="204" w:name="_Toc24828"/>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承建（承接）企业</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人，营业收入为</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万元，资产总额为</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bookmarkEnd w:id="204"/>
    </w:p>
    <w:p w14:paraId="1C9653CE">
      <w:pPr>
        <w:pStyle w:val="4"/>
        <w:keepNext w:val="0"/>
        <w:keepLines/>
        <w:pageBreakBefore w:val="0"/>
        <w:widowControl/>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bookmarkStart w:id="205" w:name="_Toc25820"/>
      <w:r>
        <w:rPr>
          <w:rFonts w:hint="eastAsia" w:ascii="宋体" w:hAnsi="宋体" w:eastAsia="宋体" w:cs="宋体"/>
          <w:b w:val="0"/>
          <w:bCs w:val="0"/>
          <w:color w:val="auto"/>
          <w:sz w:val="24"/>
          <w:szCs w:val="24"/>
          <w:highlight w:val="none"/>
        </w:rPr>
        <w:t>……</w:t>
      </w:r>
      <w:bookmarkEnd w:id="205"/>
    </w:p>
    <w:p w14:paraId="51CF750A">
      <w:pPr>
        <w:pStyle w:val="4"/>
        <w:keepNext w:val="0"/>
        <w:keepLines/>
        <w:pageBreakBefore w:val="0"/>
        <w:widowControl/>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bookmarkStart w:id="206" w:name="_Toc8953"/>
      <w:r>
        <w:rPr>
          <w:rFonts w:hint="eastAsia" w:ascii="宋体" w:hAnsi="宋体" w:eastAsia="宋体" w:cs="宋体"/>
          <w:b w:val="0"/>
          <w:bCs w:val="0"/>
          <w:color w:val="auto"/>
          <w:sz w:val="24"/>
          <w:szCs w:val="24"/>
          <w:highlight w:val="none"/>
        </w:rPr>
        <w:t>以上企业，不属于大企业的分支机构，不存在控股股东为大企业的情形，也不存在与大企业的负责人为同一人的情形。</w:t>
      </w:r>
      <w:bookmarkEnd w:id="206"/>
    </w:p>
    <w:p w14:paraId="4B526041">
      <w:pPr>
        <w:snapToGrid w:val="0"/>
        <w:spacing w:line="480" w:lineRule="auto"/>
        <w:ind w:firstLine="480" w:firstLineChars="200"/>
        <w:rPr>
          <w:rFonts w:hint="eastAsia" w:ascii="宋体" w:hAnsi="宋体" w:eastAsia="宋体" w:cs="宋体"/>
          <w:i w:val="0"/>
          <w:iCs w:val="0"/>
          <w:color w:val="auto"/>
          <w:sz w:val="21"/>
          <w:szCs w:val="21"/>
          <w:highlight w:val="none"/>
        </w:rPr>
      </w:pPr>
      <w:r>
        <w:rPr>
          <w:rFonts w:hint="eastAsia" w:ascii="宋体" w:hAnsi="宋体" w:eastAsia="宋体" w:cs="宋体"/>
          <w:b w:val="0"/>
          <w:bCs w:val="0"/>
          <w:color w:val="auto"/>
          <w:sz w:val="24"/>
          <w:szCs w:val="24"/>
          <w:highlight w:val="none"/>
        </w:rPr>
        <w:t>本企业对上述声明内容的真实性负责。如有虚假，将依法承担相应责任。</w:t>
      </w:r>
    </w:p>
    <w:p w14:paraId="2CE33A48">
      <w:pPr>
        <w:pStyle w:val="37"/>
        <w:tabs>
          <w:tab w:val="left" w:pos="750"/>
        </w:tabs>
        <w:adjustRightInd w:val="0"/>
        <w:snapToGrid w:val="0"/>
        <w:spacing w:line="400" w:lineRule="exact"/>
        <w:ind w:firstLine="2310" w:firstLineChars="1100"/>
        <w:rPr>
          <w:rFonts w:hint="eastAsia" w:ascii="宋体" w:hAnsi="宋体"/>
          <w:color w:val="auto"/>
          <w:sz w:val="24"/>
          <w:szCs w:val="24"/>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color w:val="auto"/>
          <w:sz w:val="24"/>
          <w:szCs w:val="24"/>
          <w:highlight w:val="none"/>
        </w:rPr>
        <w:t>企业名称（盖章）：</w:t>
      </w:r>
      <w:r>
        <w:rPr>
          <w:rFonts w:hint="eastAsia" w:ascii="宋体" w:hAnsi="宋体"/>
          <w:color w:val="auto"/>
          <w:sz w:val="24"/>
          <w:szCs w:val="24"/>
          <w:highlight w:val="none"/>
          <w:u w:val="single"/>
        </w:rPr>
        <w:t xml:space="preserve">                        </w:t>
      </w:r>
    </w:p>
    <w:p w14:paraId="5ABCD96C">
      <w:pPr>
        <w:pStyle w:val="37"/>
        <w:tabs>
          <w:tab w:val="left" w:pos="750"/>
        </w:tabs>
        <w:adjustRightInd w:val="0"/>
        <w:snapToGrid w:val="0"/>
        <w:spacing w:line="400" w:lineRule="exact"/>
        <w:ind w:firstLine="480" w:firstLineChars="200"/>
        <w:rPr>
          <w:rFonts w:hint="eastAsia" w:ascii="宋体" w:hAnsi="宋体"/>
          <w:color w:val="auto"/>
          <w:sz w:val="24"/>
          <w:szCs w:val="24"/>
          <w:highlight w:val="none"/>
        </w:rPr>
      </w:pPr>
    </w:p>
    <w:p w14:paraId="73E921A7">
      <w:pPr>
        <w:keepNext w:val="0"/>
        <w:keepLines w:val="0"/>
        <w:pageBreakBefore w:val="0"/>
        <w:widowControl w:val="0"/>
        <w:kinsoku/>
        <w:wordWrap/>
        <w:overflowPunct/>
        <w:topLinePunct w:val="0"/>
        <w:autoSpaceDE w:val="0"/>
        <w:autoSpaceDN w:val="0"/>
        <w:bidi w:val="0"/>
        <w:adjustRightInd w:val="0"/>
        <w:snapToGrid/>
        <w:spacing w:line="400" w:lineRule="exact"/>
        <w:ind w:firstLine="482"/>
        <w:jc w:val="righ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Times New Roman"/>
          <w:snapToGrid/>
          <w:color w:val="auto"/>
          <w:kern w:val="2"/>
          <w:sz w:val="24"/>
          <w:szCs w:val="24"/>
          <w:highlight w:val="none"/>
          <w:lang w:val="en-US" w:eastAsia="zh-CN" w:bidi="ar-SA"/>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132CBE06">
      <w:pPr>
        <w:keepNext w:val="0"/>
        <w:keepLines w:val="0"/>
        <w:widowControl/>
        <w:suppressLineNumbers w:val="0"/>
        <w:kinsoku/>
        <w:autoSpaceDE/>
        <w:autoSpaceDN/>
        <w:adjustRightInd/>
        <w:snapToGrid/>
        <w:spacing w:line="240" w:lineRule="auto"/>
        <w:jc w:val="left"/>
        <w:textAlignment w:val="auto"/>
        <w:rPr>
          <w:rFonts w:hint="eastAsia" w:ascii="宋体" w:hAnsi="宋体" w:eastAsia="宋体" w:cs="宋体"/>
          <w:snapToGrid/>
          <w:color w:val="000000"/>
          <w:kern w:val="0"/>
          <w:sz w:val="20"/>
          <w:szCs w:val="20"/>
          <w:highlight w:val="none"/>
          <w:lang w:val="en-US" w:eastAsia="zh-CN" w:bidi="ar"/>
        </w:rPr>
      </w:pPr>
    </w:p>
    <w:p w14:paraId="2101324E">
      <w:pPr>
        <w:keepNext w:val="0"/>
        <w:keepLines w:val="0"/>
        <w:widowControl/>
        <w:suppressLineNumbers w:val="0"/>
        <w:kinsoku/>
        <w:autoSpaceDE/>
        <w:autoSpaceDN/>
        <w:adjustRightInd/>
        <w:snapToGrid/>
        <w:spacing w:line="240" w:lineRule="auto"/>
        <w:jc w:val="left"/>
        <w:textAlignment w:val="auto"/>
        <w:rPr>
          <w:rFonts w:hint="eastAsia" w:ascii="宋体" w:hAnsi="宋体" w:eastAsia="宋体" w:cs="宋体"/>
          <w:snapToGrid/>
          <w:color w:val="000000"/>
          <w:kern w:val="0"/>
          <w:sz w:val="20"/>
          <w:szCs w:val="20"/>
          <w:highlight w:val="none"/>
          <w:lang w:val="en-US" w:eastAsia="zh-CN" w:bidi="ar"/>
        </w:rPr>
      </w:pPr>
    </w:p>
    <w:p w14:paraId="61ADA434">
      <w:pPr>
        <w:keepNext w:val="0"/>
        <w:keepLines w:val="0"/>
        <w:widowControl/>
        <w:suppressLineNumbers w:val="0"/>
        <w:kinsoku/>
        <w:autoSpaceDE/>
        <w:autoSpaceDN/>
        <w:adjustRightInd/>
        <w:snapToGrid/>
        <w:spacing w:line="240" w:lineRule="auto"/>
        <w:jc w:val="left"/>
        <w:textAlignment w:val="auto"/>
        <w:rPr>
          <w:rFonts w:hint="eastAsia" w:ascii="宋体" w:hAnsi="宋体" w:eastAsia="宋体" w:cs="宋体"/>
          <w:snapToGrid/>
          <w:color w:val="000000"/>
          <w:kern w:val="0"/>
          <w:sz w:val="20"/>
          <w:szCs w:val="20"/>
          <w:highlight w:val="none"/>
          <w:lang w:val="en-US" w:eastAsia="zh-CN" w:bidi="ar"/>
        </w:rPr>
      </w:pPr>
    </w:p>
    <w:p w14:paraId="0786B02A">
      <w:pPr>
        <w:keepNext w:val="0"/>
        <w:keepLines w:val="0"/>
        <w:widowControl/>
        <w:suppressLineNumbers w:val="0"/>
        <w:kinsoku/>
        <w:autoSpaceDE/>
        <w:autoSpaceDN/>
        <w:adjustRightInd/>
        <w:snapToGrid/>
        <w:spacing w:line="240" w:lineRule="auto"/>
        <w:jc w:val="left"/>
        <w:textAlignment w:val="auto"/>
        <w:rPr>
          <w:rFonts w:ascii="Times New Roman" w:hAnsi="Times New Roman" w:eastAsia="宋体" w:cs="Times New Roman"/>
          <w:snapToGrid/>
          <w:kern w:val="2"/>
          <w:szCs w:val="20"/>
          <w:highlight w:val="none"/>
          <w:lang w:eastAsia="zh-CN"/>
        </w:rPr>
      </w:pPr>
      <w:r>
        <w:rPr>
          <w:rFonts w:hint="eastAsia" w:ascii="宋体" w:hAnsi="宋体" w:eastAsia="宋体" w:cs="宋体"/>
          <w:snapToGrid/>
          <w:color w:val="000000"/>
          <w:kern w:val="0"/>
          <w:sz w:val="20"/>
          <w:szCs w:val="20"/>
          <w:highlight w:val="none"/>
          <w:lang w:val="en-US" w:eastAsia="zh-CN" w:bidi="ar"/>
        </w:rPr>
        <w:t xml:space="preserve">注： </w:t>
      </w:r>
    </w:p>
    <w:p w14:paraId="2A38B875">
      <w:pPr>
        <w:keepNext w:val="0"/>
        <w:keepLines w:val="0"/>
        <w:widowControl/>
        <w:numPr>
          <w:ilvl w:val="0"/>
          <w:numId w:val="4"/>
        </w:numPr>
        <w:suppressLineNumbers w:val="0"/>
        <w:kinsoku/>
        <w:autoSpaceDE/>
        <w:autoSpaceDN/>
        <w:adjustRightInd/>
        <w:snapToGrid/>
        <w:spacing w:line="240" w:lineRule="auto"/>
        <w:jc w:val="left"/>
        <w:textAlignment w:val="auto"/>
        <w:rPr>
          <w:rFonts w:hint="eastAsia" w:ascii="Times New Roman" w:hAnsi="Times New Roman" w:eastAsia="宋体" w:cs="Times New Roman"/>
          <w:snapToGrid/>
          <w:color w:val="000000"/>
          <w:kern w:val="0"/>
          <w:sz w:val="20"/>
          <w:szCs w:val="20"/>
          <w:highlight w:val="none"/>
          <w:lang w:val="en-US" w:eastAsia="zh-CN" w:bidi="ar"/>
        </w:rPr>
      </w:pPr>
      <w:r>
        <w:rPr>
          <w:rFonts w:hint="default" w:ascii="Times New Roman" w:hAnsi="Times New Roman" w:eastAsia="宋体" w:cs="Times New Roman"/>
          <w:snapToGrid/>
          <w:color w:val="000000"/>
          <w:kern w:val="0"/>
          <w:sz w:val="20"/>
          <w:szCs w:val="20"/>
          <w:highlight w:val="none"/>
          <w:lang w:val="en-US" w:eastAsia="zh-CN" w:bidi="ar"/>
        </w:rPr>
        <w:t>符合中小企业划型标准的企业请提供本函，不符合的不提供本函</w:t>
      </w:r>
      <w:r>
        <w:rPr>
          <w:rFonts w:hint="eastAsia" w:ascii="Times New Roman" w:hAnsi="Times New Roman" w:eastAsia="宋体" w:cs="Times New Roman"/>
          <w:snapToGrid/>
          <w:color w:val="000000"/>
          <w:kern w:val="0"/>
          <w:sz w:val="20"/>
          <w:szCs w:val="20"/>
          <w:highlight w:val="none"/>
          <w:lang w:val="en-US" w:eastAsia="zh-CN" w:bidi="ar"/>
        </w:rPr>
        <w:t>。</w:t>
      </w:r>
    </w:p>
    <w:p w14:paraId="4A7729DE">
      <w:pPr>
        <w:keepNext w:val="0"/>
        <w:keepLines w:val="0"/>
        <w:widowControl/>
        <w:numPr>
          <w:ilvl w:val="0"/>
          <w:numId w:val="4"/>
        </w:numPr>
        <w:suppressLineNumbers w:val="0"/>
        <w:kinsoku/>
        <w:autoSpaceDE/>
        <w:autoSpaceDN/>
        <w:adjustRightInd/>
        <w:snapToGrid/>
        <w:spacing w:line="240" w:lineRule="auto"/>
        <w:jc w:val="left"/>
        <w:textAlignment w:val="auto"/>
        <w:rPr>
          <w:rFonts w:ascii="Times New Roman" w:hAnsi="Times New Roman" w:eastAsia="宋体" w:cs="Times New Roman"/>
          <w:snapToGrid/>
          <w:kern w:val="2"/>
          <w:szCs w:val="20"/>
          <w:highlight w:val="none"/>
          <w:lang w:eastAsia="zh-CN"/>
        </w:rPr>
      </w:pPr>
      <w:r>
        <w:rPr>
          <w:rFonts w:hint="eastAsia" w:ascii="宋体" w:hAnsi="宋体" w:eastAsia="宋体" w:cs="宋体"/>
          <w:snapToGrid/>
          <w:color w:val="000000"/>
          <w:kern w:val="0"/>
          <w:sz w:val="20"/>
          <w:szCs w:val="20"/>
          <w:highlight w:val="none"/>
          <w:lang w:val="en-US" w:eastAsia="zh-CN" w:bidi="ar"/>
        </w:rPr>
        <w:t>从业人员、营业收入、资产总额填报上一年度数据，无上一年度数据的新成立企业可不填报。划分标准详见《工业和信息化部、国家统计局、国家发展和改革委员会、财政部关于印发中小企业划型标准规定的通知》（工信部联企业</w:t>
      </w:r>
      <w:r>
        <w:rPr>
          <w:rFonts w:hint="default" w:ascii="Times New Roman" w:hAnsi="Times New Roman" w:eastAsia="宋体" w:cs="Times New Roman"/>
          <w:snapToGrid/>
          <w:color w:val="000000"/>
          <w:kern w:val="0"/>
          <w:sz w:val="20"/>
          <w:szCs w:val="20"/>
          <w:highlight w:val="none"/>
          <w:lang w:val="en-US" w:eastAsia="zh-CN" w:bidi="ar"/>
        </w:rPr>
        <w:t>[2011]300</w:t>
      </w:r>
      <w:r>
        <w:rPr>
          <w:rFonts w:hint="eastAsia" w:ascii="宋体" w:hAnsi="宋体" w:eastAsia="宋体" w:cs="宋体"/>
          <w:snapToGrid/>
          <w:color w:val="000000"/>
          <w:kern w:val="0"/>
          <w:sz w:val="20"/>
          <w:szCs w:val="20"/>
          <w:highlight w:val="none"/>
          <w:lang w:val="en-US" w:eastAsia="zh-CN" w:bidi="ar"/>
        </w:rPr>
        <w:t xml:space="preserve">号）。 </w:t>
      </w:r>
    </w:p>
    <w:p w14:paraId="0F3C7A56">
      <w:pPr>
        <w:rPr>
          <w:rFonts w:hint="eastAsia" w:ascii="宋体" w:hAnsi="宋体" w:eastAsia="宋体" w:cs="宋体"/>
          <w:b w:val="0"/>
          <w:bCs w:val="0"/>
          <w:color w:val="auto"/>
          <w:sz w:val="20"/>
          <w:szCs w:val="20"/>
          <w:highlight w:val="none"/>
          <w:lang w:val="en-US" w:eastAsia="zh-CN"/>
        </w:rPr>
      </w:pPr>
      <w:r>
        <w:rPr>
          <w:rFonts w:hint="eastAsia" w:ascii="Times New Roman" w:hAnsi="Times New Roman" w:eastAsia="宋体" w:cs="Times New Roman"/>
          <w:snapToGrid/>
          <w:color w:val="000000"/>
          <w:kern w:val="0"/>
          <w:sz w:val="20"/>
          <w:szCs w:val="20"/>
          <w:highlight w:val="none"/>
          <w:lang w:val="en-US" w:eastAsia="zh-CN" w:bidi="ar"/>
        </w:rPr>
        <w:t>3.</w:t>
      </w:r>
      <w:r>
        <w:rPr>
          <w:rFonts w:hint="eastAsia" w:ascii="宋体" w:hAnsi="宋体" w:eastAsia="宋体" w:cs="宋体"/>
          <w:snapToGrid/>
          <w:color w:val="000000"/>
          <w:kern w:val="0"/>
          <w:sz w:val="20"/>
          <w:szCs w:val="20"/>
          <w:highlight w:val="none"/>
          <w:lang w:val="en-US" w:eastAsia="zh-CN" w:bidi="ar"/>
        </w:rPr>
        <w:t>如供应商中标，此声明函将随中标结果同时公告，接受社会监督。</w:t>
      </w:r>
      <w:r>
        <w:rPr>
          <w:rFonts w:hint="eastAsia" w:ascii="宋体" w:hAnsi="宋体" w:eastAsia="宋体" w:cs="宋体"/>
          <w:b w:val="0"/>
          <w:bCs w:val="0"/>
          <w:color w:val="auto"/>
          <w:sz w:val="20"/>
          <w:szCs w:val="20"/>
          <w:highlight w:val="none"/>
          <w:lang w:val="en-US" w:eastAsia="zh-CN"/>
        </w:rPr>
        <w:br w:type="page"/>
      </w:r>
    </w:p>
    <w:p w14:paraId="2C281768">
      <w:pPr>
        <w:keepNext w:val="0"/>
        <w:keepLines w:val="0"/>
        <w:widowControl/>
        <w:suppressLineNumbers w:val="0"/>
        <w:jc w:val="center"/>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九、残疾人福利性单位声明函（若有）</w:t>
      </w:r>
    </w:p>
    <w:p w14:paraId="0958E07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本单位郑重声明，根据《财政部 民政部 中国残疾人联合会关于促进残疾人 </w:t>
      </w:r>
    </w:p>
    <w:p w14:paraId="524F98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就业政府采购政策的通知》（财库〔2017〕141 号）的规定，本单位为符合条件的 </w:t>
      </w:r>
    </w:p>
    <w:p w14:paraId="08BA84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残疾人福利性单位，且本单位参加______单位的采购文件编号为______的 </w:t>
      </w:r>
    </w:p>
    <w:p w14:paraId="0C339A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项目采购活动提供本单位制造的服务或产品（由本单位承担工程/提供服务），或 </w:t>
      </w:r>
    </w:p>
    <w:p w14:paraId="575800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者提供其他残疾人福利性单位制造的服务或产品（不包括使用非残疾人福利性单 </w:t>
      </w:r>
    </w:p>
    <w:p w14:paraId="166DBA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位注册商标的服务或产品）。 </w:t>
      </w:r>
    </w:p>
    <w:p w14:paraId="0482687D">
      <w:pPr>
        <w:keepNext w:val="0"/>
        <w:keepLines w:val="0"/>
        <w:pageBreakBefore w:val="0"/>
        <w:widowControl w:val="0"/>
        <w:kinsoku/>
        <w:wordWrap/>
        <w:overflowPunct/>
        <w:topLinePunct w:val="0"/>
        <w:autoSpaceDE/>
        <w:autoSpaceDN/>
        <w:bidi w:val="0"/>
        <w:adjustRightInd/>
        <w:snapToGrid/>
        <w:spacing w:before="145" w:beforeLines="50" w:after="145" w:afterLines="50" w:line="500" w:lineRule="exact"/>
        <w:ind w:firstLine="480" w:firstLineChars="200"/>
        <w:jc w:val="both"/>
        <w:textAlignment w:val="auto"/>
        <w:outlineLvl w:val="9"/>
        <w:rPr>
          <w:rFonts w:hint="eastAsia" w:ascii="宋体" w:hAnsi="宋体" w:eastAsia="宋体" w:cs="宋体"/>
          <w:snapToGrid/>
          <w:color w:val="auto"/>
          <w:kern w:val="2"/>
          <w:sz w:val="24"/>
          <w:szCs w:val="22"/>
          <w:highlight w:val="none"/>
          <w:lang w:eastAsia="zh-CN"/>
        </w:rPr>
      </w:pPr>
      <w:r>
        <w:rPr>
          <w:rFonts w:hint="eastAsia" w:ascii="宋体" w:hAnsi="宋体" w:eastAsia="宋体" w:cs="宋体"/>
          <w:snapToGrid/>
          <w:color w:val="auto"/>
          <w:kern w:val="2"/>
          <w:sz w:val="24"/>
          <w:szCs w:val="22"/>
          <w:highlight w:val="none"/>
          <w:lang w:eastAsia="zh-CN"/>
        </w:rPr>
        <w:t>本单位在本次政府采购活动中提供的残疾人福利单位产品报价合计为人民币（大写）圆整（￥：）。</w:t>
      </w:r>
    </w:p>
    <w:p w14:paraId="7F6923B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56B8620B">
      <w:pPr>
        <w:pStyle w:val="37"/>
        <w:tabs>
          <w:tab w:val="left" w:pos="750"/>
        </w:tabs>
        <w:adjustRightInd w:val="0"/>
        <w:snapToGrid w:val="0"/>
        <w:spacing w:line="400" w:lineRule="exact"/>
        <w:rPr>
          <w:rFonts w:hint="eastAsia" w:ascii="宋体" w:hAnsi="宋体" w:eastAsia="宋体" w:cs="宋体"/>
          <w:color w:val="auto"/>
          <w:sz w:val="24"/>
          <w:highlight w:val="none"/>
        </w:rPr>
      </w:pPr>
    </w:p>
    <w:p w14:paraId="504CDB95">
      <w:pPr>
        <w:pStyle w:val="37"/>
        <w:tabs>
          <w:tab w:val="left" w:pos="750"/>
        </w:tabs>
        <w:adjustRightInd w:val="0"/>
        <w:snapToGrid w:val="0"/>
        <w:spacing w:line="400" w:lineRule="exact"/>
        <w:ind w:firstLine="2310" w:firstLineChars="1100"/>
        <w:rPr>
          <w:rFonts w:hint="eastAsia" w:ascii="宋体" w:hAnsi="宋体"/>
          <w:color w:val="auto"/>
          <w:sz w:val="21"/>
          <w:szCs w:val="21"/>
          <w:highlight w:val="none"/>
        </w:rPr>
      </w:pPr>
    </w:p>
    <w:p w14:paraId="0BCA73AA">
      <w:pPr>
        <w:pStyle w:val="37"/>
        <w:tabs>
          <w:tab w:val="left" w:pos="750"/>
        </w:tabs>
        <w:adjustRightInd w:val="0"/>
        <w:snapToGrid w:val="0"/>
        <w:spacing w:line="400" w:lineRule="exact"/>
        <w:ind w:firstLine="3840" w:firstLineChars="1600"/>
        <w:rPr>
          <w:rFonts w:hint="eastAsia" w:ascii="宋体" w:hAnsi="宋体"/>
          <w:color w:val="auto"/>
          <w:sz w:val="24"/>
          <w:szCs w:val="24"/>
          <w:highlight w:val="none"/>
        </w:rPr>
      </w:pPr>
      <w:r>
        <w:rPr>
          <w:rFonts w:hint="eastAsia" w:ascii="宋体" w:hAnsi="宋体"/>
          <w:color w:val="auto"/>
          <w:sz w:val="24"/>
          <w:szCs w:val="24"/>
          <w:highlight w:val="none"/>
        </w:rPr>
        <w:t>企业名称（公章）：</w:t>
      </w:r>
      <w:r>
        <w:rPr>
          <w:rFonts w:hint="eastAsia" w:ascii="宋体" w:hAnsi="宋体"/>
          <w:color w:val="auto"/>
          <w:sz w:val="24"/>
          <w:szCs w:val="24"/>
          <w:highlight w:val="none"/>
          <w:u w:val="single"/>
        </w:rPr>
        <w:t xml:space="preserve">                        </w:t>
      </w:r>
    </w:p>
    <w:p w14:paraId="156BF0CA">
      <w:pPr>
        <w:pStyle w:val="37"/>
        <w:tabs>
          <w:tab w:val="left" w:pos="750"/>
        </w:tabs>
        <w:adjustRightInd w:val="0"/>
        <w:snapToGrid w:val="0"/>
        <w:spacing w:line="400" w:lineRule="exact"/>
        <w:ind w:firstLine="480" w:firstLineChars="200"/>
        <w:rPr>
          <w:rFonts w:hint="eastAsia" w:ascii="宋体" w:hAnsi="宋体"/>
          <w:color w:val="auto"/>
          <w:sz w:val="24"/>
          <w:szCs w:val="24"/>
          <w:highlight w:val="none"/>
        </w:rPr>
      </w:pPr>
    </w:p>
    <w:p w14:paraId="7616A381">
      <w:pPr>
        <w:pStyle w:val="37"/>
        <w:tabs>
          <w:tab w:val="left" w:pos="750"/>
        </w:tabs>
        <w:adjustRightInd w:val="0"/>
        <w:snapToGrid w:val="0"/>
        <w:spacing w:line="400" w:lineRule="exact"/>
        <w:ind w:firstLine="3840" w:firstLineChars="160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082DEB8E">
      <w:pPr>
        <w:pStyle w:val="38"/>
        <w:rPr>
          <w:rFonts w:hint="eastAsia"/>
          <w:color w:val="auto"/>
          <w:highlight w:val="none"/>
        </w:rPr>
      </w:pPr>
    </w:p>
    <w:p w14:paraId="5C506BEC">
      <w:pPr>
        <w:numPr>
          <w:ilvl w:val="0"/>
          <w:numId w:val="0"/>
        </w:numPr>
        <w:topLinePunct/>
        <w:spacing w:line="400" w:lineRule="exact"/>
        <w:ind w:leftChars="0"/>
        <w:jc w:val="left"/>
        <w:rPr>
          <w:rFonts w:hint="eastAsia" w:ascii="宋体" w:hAnsi="宋体" w:cs="宋体"/>
          <w:b/>
          <w:color w:val="auto"/>
          <w:kern w:val="0"/>
          <w:sz w:val="32"/>
          <w:szCs w:val="32"/>
          <w:highlight w:val="none"/>
          <w:lang w:eastAsia="zh-CN"/>
        </w:rPr>
      </w:pPr>
    </w:p>
    <w:p w14:paraId="78CCC529">
      <w:pPr>
        <w:pStyle w:val="38"/>
        <w:rPr>
          <w:rFonts w:hint="eastAsia" w:ascii="宋体" w:hAnsi="宋体" w:cs="宋体"/>
          <w:b/>
          <w:color w:val="auto"/>
          <w:kern w:val="0"/>
          <w:sz w:val="32"/>
          <w:szCs w:val="32"/>
          <w:highlight w:val="none"/>
          <w:lang w:eastAsia="zh-CN"/>
        </w:rPr>
      </w:pPr>
    </w:p>
    <w:p w14:paraId="63872CED">
      <w:pPr>
        <w:pStyle w:val="38"/>
        <w:rPr>
          <w:rFonts w:hint="eastAsia" w:ascii="宋体" w:hAnsi="宋体" w:cs="宋体"/>
          <w:b/>
          <w:color w:val="auto"/>
          <w:kern w:val="0"/>
          <w:sz w:val="32"/>
          <w:szCs w:val="32"/>
          <w:highlight w:val="none"/>
          <w:lang w:eastAsia="zh-CN"/>
        </w:rPr>
      </w:pPr>
    </w:p>
    <w:p w14:paraId="572B9D38">
      <w:pPr>
        <w:pStyle w:val="38"/>
        <w:rPr>
          <w:rFonts w:hint="eastAsia" w:ascii="宋体" w:hAnsi="宋体" w:cs="宋体"/>
          <w:b/>
          <w:color w:val="auto"/>
          <w:kern w:val="0"/>
          <w:sz w:val="32"/>
          <w:szCs w:val="32"/>
          <w:highlight w:val="none"/>
          <w:lang w:eastAsia="zh-CN"/>
        </w:rPr>
      </w:pPr>
    </w:p>
    <w:p w14:paraId="6B141796">
      <w:pPr>
        <w:pStyle w:val="38"/>
        <w:rPr>
          <w:rFonts w:hint="eastAsia" w:ascii="宋体" w:hAnsi="宋体" w:cs="宋体"/>
          <w:b/>
          <w:color w:val="auto"/>
          <w:kern w:val="0"/>
          <w:sz w:val="32"/>
          <w:szCs w:val="32"/>
          <w:highlight w:val="none"/>
          <w:lang w:eastAsia="zh-CN"/>
        </w:rPr>
      </w:pPr>
    </w:p>
    <w:p w14:paraId="3303942C">
      <w:pPr>
        <w:pStyle w:val="38"/>
        <w:rPr>
          <w:rFonts w:hint="eastAsia" w:ascii="宋体" w:hAnsi="宋体" w:cs="宋体"/>
          <w:b/>
          <w:color w:val="auto"/>
          <w:kern w:val="0"/>
          <w:sz w:val="32"/>
          <w:szCs w:val="32"/>
          <w:highlight w:val="none"/>
          <w:lang w:eastAsia="zh-CN"/>
        </w:rPr>
      </w:pPr>
    </w:p>
    <w:p w14:paraId="3671A5A8">
      <w:pPr>
        <w:pStyle w:val="38"/>
        <w:rPr>
          <w:rFonts w:hint="eastAsia" w:ascii="宋体" w:hAnsi="宋体" w:cs="宋体"/>
          <w:b/>
          <w:color w:val="auto"/>
          <w:kern w:val="0"/>
          <w:sz w:val="32"/>
          <w:szCs w:val="32"/>
          <w:highlight w:val="none"/>
          <w:lang w:eastAsia="zh-CN"/>
        </w:rPr>
      </w:pPr>
    </w:p>
    <w:p w14:paraId="2D36F6A5">
      <w:pPr>
        <w:pStyle w:val="38"/>
        <w:rPr>
          <w:rFonts w:hint="eastAsia" w:ascii="宋体" w:hAnsi="宋体" w:cs="宋体"/>
          <w:b/>
          <w:color w:val="auto"/>
          <w:kern w:val="0"/>
          <w:sz w:val="32"/>
          <w:szCs w:val="32"/>
          <w:highlight w:val="none"/>
          <w:lang w:eastAsia="zh-CN"/>
        </w:rPr>
      </w:pPr>
    </w:p>
    <w:p w14:paraId="6CB2BFC1">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备注： </w:t>
      </w:r>
    </w:p>
    <w:p w14:paraId="700C96BD">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b/>
          <w:bCs/>
          <w:color w:val="auto"/>
          <w:kern w:val="0"/>
          <w:sz w:val="20"/>
          <w:szCs w:val="20"/>
          <w:highlight w:val="none"/>
          <w:lang w:val="en-US" w:eastAsia="zh-CN" w:bidi="ar"/>
        </w:rPr>
        <w:t>若投标人不属于残疾人福利单位的，请勿提交《残疾人福利性单位声明函》</w:t>
      </w:r>
      <w:r>
        <w:rPr>
          <w:rFonts w:hint="eastAsia" w:ascii="宋体" w:hAnsi="宋体" w:eastAsia="宋体" w:cs="宋体"/>
          <w:color w:val="auto"/>
          <w:kern w:val="0"/>
          <w:sz w:val="20"/>
          <w:szCs w:val="20"/>
          <w:highlight w:val="none"/>
          <w:lang w:val="en-US" w:eastAsia="zh-CN" w:bidi="ar"/>
        </w:rPr>
        <w:t xml:space="preserve">。 </w:t>
      </w:r>
    </w:p>
    <w:p w14:paraId="6C2E6DC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 w:val="0"/>
          <w:bCs w:val="0"/>
          <w:color w:val="auto"/>
          <w:sz w:val="20"/>
          <w:szCs w:val="20"/>
          <w:highlight w:val="none"/>
          <w:lang w:val="en-US" w:eastAsia="zh-CN"/>
        </w:rPr>
      </w:pPr>
      <w:r>
        <w:rPr>
          <w:rFonts w:hint="default" w:ascii="Times New Roman" w:hAnsi="Times New Roman" w:eastAsia="宋体" w:cs="Times New Roman"/>
          <w:color w:val="auto"/>
          <w:kern w:val="0"/>
          <w:sz w:val="20"/>
          <w:szCs w:val="20"/>
          <w:highlight w:val="none"/>
          <w:lang w:val="en-US" w:eastAsia="zh-CN" w:bidi="ar"/>
        </w:rPr>
        <w:t>2</w:t>
      </w:r>
      <w:r>
        <w:rPr>
          <w:rFonts w:hint="eastAsia" w:ascii="宋体" w:hAnsi="宋体" w:eastAsia="宋体" w:cs="宋体"/>
          <w:color w:val="auto"/>
          <w:kern w:val="0"/>
          <w:sz w:val="20"/>
          <w:szCs w:val="20"/>
          <w:highlight w:val="none"/>
          <w:lang w:val="en-US" w:eastAsia="zh-CN" w:bidi="ar"/>
        </w:rPr>
        <w:t>、中标供应商为残疾人福利单位的，此声明函将随中标结果同时公告，接受社会监督。</w:t>
      </w:r>
    </w:p>
    <w:p w14:paraId="7E287434">
      <w:pPr>
        <w:keepNext w:val="0"/>
        <w:keepLines w:val="0"/>
        <w:pageBreakBefore w:val="0"/>
        <w:widowControl w:val="0"/>
        <w:kinsoku/>
        <w:wordWrap/>
        <w:overflowPunct/>
        <w:topLinePunct w:val="0"/>
        <w:autoSpaceDE w:val="0"/>
        <w:autoSpaceDN w:val="0"/>
        <w:bidi w:val="0"/>
        <w:adjustRightInd w:val="0"/>
        <w:snapToGrid/>
        <w:spacing w:line="400" w:lineRule="exact"/>
        <w:ind w:firstLine="482"/>
        <w:jc w:val="left"/>
        <w:textAlignment w:val="auto"/>
        <w:rPr>
          <w:rFonts w:hint="eastAsia" w:ascii="宋体" w:hAnsi="宋体" w:eastAsia="宋体" w:cs="宋体"/>
          <w:b w:val="0"/>
          <w:bCs w:val="0"/>
          <w:color w:val="auto"/>
          <w:sz w:val="20"/>
          <w:szCs w:val="20"/>
          <w:highlight w:val="none"/>
          <w:lang w:val="en-US" w:eastAsia="zh-CN"/>
        </w:rPr>
      </w:pPr>
    </w:p>
    <w:p w14:paraId="4D11C3FE">
      <w:pP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br w:type="page"/>
      </w:r>
    </w:p>
    <w:p w14:paraId="1DBDC6A9">
      <w:pPr>
        <w:keepNext w:val="0"/>
        <w:keepLines w:val="0"/>
        <w:widowControl/>
        <w:suppressLineNumbers w:val="0"/>
        <w:jc w:val="center"/>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十、监狱企业声明函（若有）</w:t>
      </w:r>
    </w:p>
    <w:p w14:paraId="00E77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eastAsia="宋体" w:cs="宋体"/>
          <w:color w:val="auto"/>
          <w:kern w:val="0"/>
          <w:sz w:val="24"/>
          <w:szCs w:val="24"/>
          <w:highlight w:val="none"/>
          <w:lang w:val="en-US" w:eastAsia="zh-CN" w:bidi="ar"/>
        </w:rPr>
        <w:t>（监狱企业适用）</w:t>
      </w:r>
    </w:p>
    <w:p w14:paraId="1997109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本公司郑重声明，根据《关于政府采购支持监狱企业发展有关问题的通知》（财库[2014]68号）的规定，本公司为监狱企业。 </w:t>
      </w:r>
    </w:p>
    <w:p w14:paraId="0CF1429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本公司参加______单位的______项目采购活动，采购活动提供本企业（填写制造的货物，由本企业承担工程、提供服务）。 </w:t>
      </w:r>
    </w:p>
    <w:p w14:paraId="38D6E8A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本条所称货物不包括使用大型企业注册商标的货物和服务。 </w:t>
      </w:r>
    </w:p>
    <w:p w14:paraId="4FDF0AE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本公司对上述声明的真实性负责。如有虚假，将依法承担相应责任。 </w:t>
      </w:r>
    </w:p>
    <w:p w14:paraId="707D2178">
      <w:pPr>
        <w:pStyle w:val="37"/>
        <w:tabs>
          <w:tab w:val="left" w:pos="750"/>
        </w:tabs>
        <w:adjustRightInd w:val="0"/>
        <w:snapToGrid w:val="0"/>
        <w:spacing w:line="400" w:lineRule="exact"/>
        <w:ind w:firstLine="2640" w:firstLineChars="1100"/>
        <w:rPr>
          <w:rFonts w:hint="eastAsia" w:ascii="宋体" w:hAnsi="宋体"/>
          <w:color w:val="auto"/>
          <w:sz w:val="24"/>
          <w:szCs w:val="24"/>
          <w:highlight w:val="none"/>
        </w:rPr>
      </w:pPr>
    </w:p>
    <w:p w14:paraId="28A682FC">
      <w:pPr>
        <w:pStyle w:val="37"/>
        <w:tabs>
          <w:tab w:val="left" w:pos="750"/>
        </w:tabs>
        <w:adjustRightInd w:val="0"/>
        <w:snapToGrid w:val="0"/>
        <w:spacing w:line="400" w:lineRule="exact"/>
        <w:ind w:firstLine="2640" w:firstLineChars="1100"/>
        <w:rPr>
          <w:rFonts w:hint="eastAsia" w:ascii="宋体" w:hAnsi="宋体"/>
          <w:color w:val="auto"/>
          <w:sz w:val="24"/>
          <w:szCs w:val="24"/>
          <w:highlight w:val="none"/>
        </w:rPr>
      </w:pPr>
    </w:p>
    <w:p w14:paraId="4B01C44A">
      <w:pPr>
        <w:pStyle w:val="37"/>
        <w:tabs>
          <w:tab w:val="left" w:pos="750"/>
        </w:tabs>
        <w:adjustRightInd w:val="0"/>
        <w:snapToGrid w:val="0"/>
        <w:spacing w:line="400" w:lineRule="exact"/>
        <w:ind w:firstLine="2640" w:firstLineChars="1100"/>
        <w:rPr>
          <w:rFonts w:hint="eastAsia" w:ascii="宋体" w:hAnsi="宋体"/>
          <w:color w:val="auto"/>
          <w:sz w:val="24"/>
          <w:szCs w:val="24"/>
          <w:highlight w:val="none"/>
        </w:rPr>
      </w:pPr>
      <w:r>
        <w:rPr>
          <w:rFonts w:hint="eastAsia" w:ascii="宋体" w:hAnsi="宋体"/>
          <w:color w:val="auto"/>
          <w:sz w:val="24"/>
          <w:szCs w:val="24"/>
          <w:highlight w:val="none"/>
        </w:rPr>
        <w:t>企业名称（公章）：</w:t>
      </w:r>
      <w:r>
        <w:rPr>
          <w:rFonts w:hint="eastAsia" w:ascii="宋体" w:hAnsi="宋体"/>
          <w:color w:val="auto"/>
          <w:sz w:val="24"/>
          <w:szCs w:val="24"/>
          <w:highlight w:val="none"/>
          <w:u w:val="single"/>
        </w:rPr>
        <w:t xml:space="preserve">                        </w:t>
      </w:r>
    </w:p>
    <w:p w14:paraId="4ABC2C0C">
      <w:pPr>
        <w:pStyle w:val="37"/>
        <w:tabs>
          <w:tab w:val="left" w:pos="750"/>
        </w:tabs>
        <w:adjustRightInd w:val="0"/>
        <w:snapToGrid w:val="0"/>
        <w:spacing w:line="400" w:lineRule="exact"/>
        <w:ind w:firstLine="480" w:firstLineChars="200"/>
        <w:rPr>
          <w:rFonts w:hint="eastAsia" w:ascii="宋体" w:hAnsi="宋体"/>
          <w:color w:val="auto"/>
          <w:sz w:val="24"/>
          <w:szCs w:val="24"/>
          <w:highlight w:val="none"/>
        </w:rPr>
      </w:pPr>
    </w:p>
    <w:p w14:paraId="34CA6C37">
      <w:pPr>
        <w:pStyle w:val="37"/>
        <w:tabs>
          <w:tab w:val="left" w:pos="750"/>
        </w:tabs>
        <w:adjustRightInd w:val="0"/>
        <w:snapToGrid w:val="0"/>
        <w:spacing w:line="400" w:lineRule="exact"/>
        <w:ind w:firstLine="2640" w:firstLineChars="1100"/>
        <w:rPr>
          <w:rFonts w:hint="eastAsia" w:ascii="宋体" w:hAnsi="宋体"/>
          <w:color w:val="auto"/>
          <w:sz w:val="24"/>
          <w:szCs w:val="24"/>
          <w:highlight w:val="none"/>
        </w:rPr>
      </w:pPr>
    </w:p>
    <w:p w14:paraId="3CCB8BA3">
      <w:pPr>
        <w:pStyle w:val="37"/>
        <w:tabs>
          <w:tab w:val="left" w:pos="750"/>
        </w:tabs>
        <w:adjustRightInd w:val="0"/>
        <w:snapToGrid w:val="0"/>
        <w:spacing w:line="400" w:lineRule="exact"/>
        <w:ind w:firstLine="2640" w:firstLineChars="1100"/>
        <w:rPr>
          <w:rFonts w:hint="eastAsia" w:ascii="仿宋" w:hAnsi="仿宋" w:eastAsia="仿宋"/>
          <w:bCs/>
          <w:color w:val="auto"/>
          <w:sz w:val="22"/>
          <w:highlight w:val="none"/>
        </w:rPr>
      </w:pPr>
      <w:r>
        <w:rPr>
          <w:rFonts w:hint="eastAsia" w:ascii="宋体" w:hAnsi="宋体"/>
          <w:color w:val="auto"/>
          <w:sz w:val="24"/>
          <w:szCs w:val="24"/>
          <w:highlight w:val="none"/>
        </w:rPr>
        <w:t>承诺日期：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7A7F54CE">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1A60B695">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6533370E">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691C6D2A">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735A35DF">
      <w:pPr>
        <w:pStyle w:val="38"/>
        <w:rPr>
          <w:rFonts w:hint="eastAsia" w:ascii="宋体" w:hAnsi="宋体" w:eastAsia="宋体" w:cs="宋体"/>
          <w:color w:val="auto"/>
          <w:kern w:val="0"/>
          <w:sz w:val="20"/>
          <w:szCs w:val="20"/>
          <w:highlight w:val="none"/>
          <w:lang w:val="en-US" w:eastAsia="zh-CN" w:bidi="ar"/>
        </w:rPr>
      </w:pPr>
    </w:p>
    <w:p w14:paraId="4A0021B2">
      <w:pPr>
        <w:pStyle w:val="38"/>
        <w:rPr>
          <w:rFonts w:hint="eastAsia" w:ascii="宋体" w:hAnsi="宋体" w:eastAsia="宋体" w:cs="宋体"/>
          <w:color w:val="auto"/>
          <w:kern w:val="0"/>
          <w:sz w:val="20"/>
          <w:szCs w:val="20"/>
          <w:highlight w:val="none"/>
          <w:lang w:val="en-US" w:eastAsia="zh-CN" w:bidi="ar"/>
        </w:rPr>
      </w:pPr>
    </w:p>
    <w:p w14:paraId="41AF6ED1">
      <w:pPr>
        <w:pStyle w:val="38"/>
        <w:rPr>
          <w:rFonts w:hint="eastAsia" w:ascii="宋体" w:hAnsi="宋体" w:eastAsia="宋体" w:cs="宋体"/>
          <w:color w:val="auto"/>
          <w:kern w:val="0"/>
          <w:sz w:val="20"/>
          <w:szCs w:val="20"/>
          <w:highlight w:val="none"/>
          <w:lang w:val="en-US" w:eastAsia="zh-CN" w:bidi="ar"/>
        </w:rPr>
      </w:pPr>
    </w:p>
    <w:p w14:paraId="334E2D6B">
      <w:pPr>
        <w:pStyle w:val="38"/>
        <w:rPr>
          <w:rFonts w:hint="eastAsia" w:ascii="宋体" w:hAnsi="宋体" w:eastAsia="宋体" w:cs="宋体"/>
          <w:color w:val="auto"/>
          <w:kern w:val="0"/>
          <w:sz w:val="20"/>
          <w:szCs w:val="20"/>
          <w:highlight w:val="none"/>
          <w:lang w:val="en-US" w:eastAsia="zh-CN" w:bidi="ar"/>
        </w:rPr>
      </w:pPr>
    </w:p>
    <w:p w14:paraId="1E564BED">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说明： </w:t>
      </w:r>
    </w:p>
    <w:p w14:paraId="106CB226">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val="en-US" w:eastAsia="zh-CN" w:bidi="ar"/>
        </w:rPr>
        <w:t xml:space="preserve">监狱企业参加政府采购活动时，应当提供由省级以上监狱管理局、戒毒管理局（含新疆生产建设兵团）出具的属于监狱企业的证明文件并加盖投标单位公章。 </w:t>
      </w:r>
    </w:p>
    <w:p w14:paraId="71054B1C">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0"/>
          <w:szCs w:val="20"/>
          <w:highlight w:val="none"/>
          <w:lang w:val="en-US" w:eastAsia="zh-CN" w:bidi="ar"/>
        </w:rPr>
        <w:t>2</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b/>
          <w:bCs/>
          <w:color w:val="auto"/>
          <w:kern w:val="0"/>
          <w:sz w:val="20"/>
          <w:szCs w:val="20"/>
          <w:highlight w:val="none"/>
          <w:lang w:val="en-US" w:eastAsia="zh-CN" w:bidi="ar"/>
        </w:rPr>
        <w:t xml:space="preserve">若投标人不属于监狱企业的，请勿提交《监狱企业声明函》。 </w:t>
      </w:r>
    </w:p>
    <w:p w14:paraId="572218A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 w:val="0"/>
          <w:bCs w:val="0"/>
          <w:color w:val="auto"/>
          <w:sz w:val="20"/>
          <w:szCs w:val="20"/>
          <w:highlight w:val="none"/>
          <w:lang w:val="en-US" w:eastAsia="zh-CN"/>
        </w:rPr>
      </w:pPr>
      <w:r>
        <w:rPr>
          <w:rFonts w:hint="default" w:ascii="Times New Roman" w:hAnsi="Times New Roman" w:eastAsia="宋体" w:cs="Times New Roman"/>
          <w:color w:val="auto"/>
          <w:kern w:val="0"/>
          <w:sz w:val="20"/>
          <w:szCs w:val="20"/>
          <w:highlight w:val="none"/>
          <w:lang w:val="en-US" w:eastAsia="zh-CN" w:bidi="ar"/>
        </w:rPr>
        <w:t>3</w:t>
      </w:r>
      <w:r>
        <w:rPr>
          <w:rFonts w:hint="eastAsia" w:ascii="宋体" w:hAnsi="宋体" w:eastAsia="宋体" w:cs="宋体"/>
          <w:color w:val="auto"/>
          <w:kern w:val="0"/>
          <w:sz w:val="20"/>
          <w:szCs w:val="20"/>
          <w:highlight w:val="none"/>
          <w:lang w:val="en-US" w:eastAsia="zh-CN" w:bidi="ar"/>
        </w:rPr>
        <w:t>、中标供应商为监狱企业的，此声明函将随中标结果同时公告，接受社会监督。</w:t>
      </w:r>
    </w:p>
    <w:p w14:paraId="500ECF6B">
      <w:pP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br w:type="page"/>
      </w:r>
    </w:p>
    <w:p w14:paraId="0C8BDE64">
      <w:pPr>
        <w:widowControl/>
        <w:kinsoku/>
        <w:autoSpaceDE w:val="0"/>
        <w:autoSpaceDN w:val="0"/>
        <w:adjustRightInd w:val="0"/>
        <w:snapToGrid/>
        <w:spacing w:after="0" w:line="440" w:lineRule="exact"/>
        <w:jc w:val="center"/>
        <w:textAlignment w:val="auto"/>
        <w:outlineLvl w:val="1"/>
        <w:rPr>
          <w:rFonts w:hint="eastAsia" w:ascii="宋体" w:hAnsi="宋体" w:eastAsia="宋体" w:cs="宋体"/>
          <w:b/>
          <w:bCs/>
          <w:snapToGrid/>
          <w:color w:val="auto"/>
          <w:spacing w:val="0"/>
          <w:kern w:val="2"/>
          <w:sz w:val="24"/>
          <w:szCs w:val="24"/>
          <w:highlight w:val="none"/>
          <w:lang w:val="en-US" w:eastAsia="zh-CN" w:bidi="ar-SA"/>
        </w:rPr>
      </w:pPr>
      <w:r>
        <w:rPr>
          <w:rFonts w:hint="eastAsia" w:ascii="宋体" w:hAnsi="宋体" w:eastAsia="宋体" w:cs="宋体"/>
          <w:b/>
          <w:bCs/>
          <w:snapToGrid/>
          <w:color w:val="auto"/>
          <w:spacing w:val="0"/>
          <w:kern w:val="2"/>
          <w:sz w:val="24"/>
          <w:szCs w:val="24"/>
          <w:highlight w:val="none"/>
          <w:lang w:val="en-US" w:eastAsia="zh-CN" w:bidi="ar-SA"/>
        </w:rPr>
        <w:t>十一、政府采购诚信承诺书</w:t>
      </w:r>
    </w:p>
    <w:p w14:paraId="183B194A">
      <w:pPr>
        <w:widowControl/>
        <w:kinsoku/>
        <w:autoSpaceDE w:val="0"/>
        <w:autoSpaceDN w:val="0"/>
        <w:adjustRightInd w:val="0"/>
        <w:snapToGrid/>
        <w:spacing w:after="0" w:line="440" w:lineRule="exact"/>
        <w:jc w:val="both"/>
        <w:textAlignment w:val="auto"/>
        <w:rPr>
          <w:rFonts w:hint="eastAsia" w:ascii="仿宋" w:hAnsi="仿宋" w:eastAsia="仿宋" w:cs="仿宋"/>
          <w:b/>
          <w:bCs/>
          <w:snapToGrid/>
          <w:color w:val="auto"/>
          <w:kern w:val="1"/>
          <w:sz w:val="24"/>
          <w:szCs w:val="24"/>
          <w:highlight w:val="none"/>
          <w:lang w:eastAsia="zh-CN"/>
        </w:rPr>
      </w:pPr>
    </w:p>
    <w:p w14:paraId="7BDF9119">
      <w:pPr>
        <w:widowControl/>
        <w:kinsoku/>
        <w:autoSpaceDE w:val="0"/>
        <w:autoSpaceDN w:val="0"/>
        <w:adjustRightInd w:val="0"/>
        <w:snapToGrid/>
        <w:spacing w:after="0" w:line="440" w:lineRule="exact"/>
        <w:jc w:val="both"/>
        <w:textAlignment w:val="auto"/>
        <w:rPr>
          <w:rFonts w:hint="eastAsia" w:ascii="宋体" w:hAnsi="宋体" w:eastAsia="宋体" w:cs="宋体"/>
          <w:snapToGrid/>
          <w:color w:val="auto"/>
          <w:kern w:val="1"/>
          <w:sz w:val="21"/>
          <w:szCs w:val="21"/>
          <w:highlight w:val="none"/>
          <w:lang w:eastAsia="zh-CN"/>
        </w:rPr>
      </w:pPr>
      <w:r>
        <w:rPr>
          <w:rFonts w:hint="eastAsia" w:ascii="宋体" w:hAnsi="宋体" w:eastAsia="宋体" w:cs="宋体"/>
          <w:snapToGrid/>
          <w:color w:val="auto"/>
          <w:kern w:val="1"/>
          <w:sz w:val="21"/>
          <w:szCs w:val="21"/>
          <w:highlight w:val="none"/>
          <w:u w:val="single"/>
          <w:lang w:eastAsia="zh-CN"/>
        </w:rPr>
        <w:t xml:space="preserve"> （采购人） </w:t>
      </w:r>
      <w:r>
        <w:rPr>
          <w:rFonts w:hint="eastAsia" w:ascii="宋体" w:hAnsi="宋体" w:eastAsia="宋体" w:cs="宋体"/>
          <w:snapToGrid/>
          <w:color w:val="auto"/>
          <w:kern w:val="1"/>
          <w:sz w:val="21"/>
          <w:szCs w:val="21"/>
          <w:highlight w:val="none"/>
          <w:lang w:eastAsia="zh-CN"/>
        </w:rPr>
        <w:t>：</w:t>
      </w:r>
    </w:p>
    <w:p w14:paraId="79892783">
      <w:pPr>
        <w:widowControl/>
        <w:kinsoku/>
        <w:autoSpaceDE w:val="0"/>
        <w:autoSpaceDN w:val="0"/>
        <w:adjustRightInd w:val="0"/>
        <w:snapToGrid/>
        <w:spacing w:after="0" w:line="440" w:lineRule="exact"/>
        <w:ind w:firstLine="480"/>
        <w:jc w:val="both"/>
        <w:textAlignment w:val="auto"/>
        <w:rPr>
          <w:rFonts w:hint="eastAsia" w:ascii="宋体" w:hAnsi="宋体" w:eastAsia="宋体" w:cs="宋体"/>
          <w:snapToGrid/>
          <w:color w:val="auto"/>
          <w:kern w:val="1"/>
          <w:sz w:val="21"/>
          <w:szCs w:val="21"/>
          <w:highlight w:val="none"/>
          <w:lang w:eastAsia="zh-CN"/>
        </w:rPr>
      </w:pPr>
      <w:r>
        <w:rPr>
          <w:rFonts w:hint="eastAsia" w:ascii="宋体" w:hAnsi="宋体" w:eastAsia="宋体" w:cs="宋体"/>
          <w:snapToGrid/>
          <w:color w:val="auto"/>
          <w:kern w:val="1"/>
          <w:sz w:val="21"/>
          <w:szCs w:val="21"/>
          <w:highlight w:val="none"/>
          <w:lang w:eastAsia="zh-CN"/>
        </w:rPr>
        <w:t>我公司</w:t>
      </w:r>
      <w:r>
        <w:rPr>
          <w:rFonts w:hint="eastAsia" w:ascii="宋体" w:hAnsi="宋体" w:eastAsia="宋体" w:cs="宋体"/>
          <w:snapToGrid/>
          <w:color w:val="auto"/>
          <w:kern w:val="1"/>
          <w:sz w:val="21"/>
          <w:szCs w:val="21"/>
          <w:highlight w:val="none"/>
          <w:u w:val="single"/>
          <w:lang w:eastAsia="zh-CN"/>
        </w:rPr>
        <w:t xml:space="preserve">               </w:t>
      </w:r>
      <w:r>
        <w:rPr>
          <w:rFonts w:hint="eastAsia" w:ascii="宋体" w:hAnsi="宋体" w:eastAsia="宋体" w:cs="宋体"/>
          <w:snapToGrid/>
          <w:color w:val="auto"/>
          <w:kern w:val="1"/>
          <w:sz w:val="21"/>
          <w:szCs w:val="21"/>
          <w:highlight w:val="none"/>
          <w:lang w:eastAsia="zh-CN"/>
        </w:rPr>
        <w:t>（供应商名称）已详细阅读了</w:t>
      </w:r>
      <w:r>
        <w:rPr>
          <w:rFonts w:hint="eastAsia" w:ascii="宋体" w:hAnsi="宋体" w:eastAsia="宋体" w:cs="宋体"/>
          <w:snapToGrid/>
          <w:color w:val="auto"/>
          <w:kern w:val="1"/>
          <w:sz w:val="21"/>
          <w:szCs w:val="21"/>
          <w:highlight w:val="none"/>
          <w:u w:val="single"/>
          <w:lang w:eastAsia="zh-CN"/>
        </w:rPr>
        <w:t xml:space="preserve">             </w:t>
      </w:r>
      <w:r>
        <w:rPr>
          <w:rFonts w:hint="eastAsia" w:ascii="宋体" w:hAnsi="宋体" w:eastAsia="宋体" w:cs="宋体"/>
          <w:snapToGrid/>
          <w:color w:val="auto"/>
          <w:kern w:val="1"/>
          <w:sz w:val="21"/>
          <w:szCs w:val="21"/>
          <w:highlight w:val="none"/>
          <w:lang w:eastAsia="zh-CN"/>
        </w:rPr>
        <w:t>项目（项目编号：</w:t>
      </w:r>
      <w:r>
        <w:rPr>
          <w:rFonts w:hint="eastAsia" w:ascii="宋体" w:hAnsi="宋体" w:eastAsia="宋体" w:cs="宋体"/>
          <w:snapToGrid/>
          <w:color w:val="auto"/>
          <w:kern w:val="1"/>
          <w:sz w:val="21"/>
          <w:szCs w:val="21"/>
          <w:highlight w:val="none"/>
          <w:u w:val="single"/>
          <w:lang w:eastAsia="zh-CN"/>
        </w:rPr>
        <w:t xml:space="preserve">          </w:t>
      </w:r>
      <w:r>
        <w:rPr>
          <w:rFonts w:hint="eastAsia" w:ascii="宋体" w:hAnsi="宋体" w:eastAsia="宋体" w:cs="宋体"/>
          <w:snapToGrid/>
          <w:color w:val="auto"/>
          <w:kern w:val="1"/>
          <w:sz w:val="21"/>
          <w:szCs w:val="21"/>
          <w:highlight w:val="none"/>
          <w:lang w:eastAsia="zh-CN"/>
        </w:rPr>
        <w:t>）竞争性磋商文件，自愿参加本次投标，现就有关事项做出郑重承诺如下：</w:t>
      </w:r>
    </w:p>
    <w:p w14:paraId="7070A4C5">
      <w:pPr>
        <w:widowControl/>
        <w:kinsoku/>
        <w:autoSpaceDE w:val="0"/>
        <w:autoSpaceDN w:val="0"/>
        <w:adjustRightInd w:val="0"/>
        <w:snapToGrid/>
        <w:spacing w:after="0" w:line="440" w:lineRule="exact"/>
        <w:ind w:firstLine="48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1"/>
          <w:sz w:val="21"/>
          <w:szCs w:val="21"/>
          <w:highlight w:val="none"/>
          <w:lang w:eastAsia="zh-CN"/>
        </w:rPr>
        <w:t>一、诚信投标，材料真实。我公司保证所提供的全部材料、投标内容均真实、合法、有效，保证不出借或者借用其他企业资质，不以他人名义投标，不弄虚作假；</w:t>
      </w:r>
    </w:p>
    <w:p w14:paraId="22F355F3">
      <w:pPr>
        <w:widowControl/>
        <w:kinsoku/>
        <w:autoSpaceDE w:val="0"/>
        <w:autoSpaceDN w:val="0"/>
        <w:adjustRightInd w:val="0"/>
        <w:snapToGrid/>
        <w:spacing w:after="0" w:line="440" w:lineRule="exact"/>
        <w:ind w:firstLine="480"/>
        <w:jc w:val="both"/>
        <w:textAlignment w:val="auto"/>
        <w:rPr>
          <w:rFonts w:hint="eastAsia" w:ascii="宋体" w:hAnsi="宋体" w:eastAsia="宋体" w:cs="宋体"/>
          <w:snapToGrid/>
          <w:color w:val="auto"/>
          <w:kern w:val="1"/>
          <w:sz w:val="21"/>
          <w:szCs w:val="21"/>
          <w:highlight w:val="none"/>
          <w:lang w:eastAsia="zh-CN"/>
        </w:rPr>
      </w:pPr>
      <w:r>
        <w:rPr>
          <w:rFonts w:hint="eastAsia" w:ascii="宋体" w:hAnsi="宋体" w:eastAsia="宋体" w:cs="宋体"/>
          <w:snapToGrid/>
          <w:color w:val="auto"/>
          <w:kern w:val="1"/>
          <w:sz w:val="21"/>
          <w:szCs w:val="21"/>
          <w:highlight w:val="none"/>
          <w:lang w:eastAsia="zh-CN"/>
        </w:rPr>
        <w:t>二、遵纪守法，公平竞争。不与其他供应商相互串通、</w:t>
      </w:r>
      <w:r>
        <w:rPr>
          <w:rFonts w:hint="eastAsia" w:ascii="宋体" w:hAnsi="宋体" w:eastAsia="宋体" w:cs="宋体"/>
          <w:snapToGrid/>
          <w:color w:val="auto"/>
          <w:kern w:val="0"/>
          <w:sz w:val="21"/>
          <w:szCs w:val="21"/>
          <w:highlight w:val="none"/>
          <w:lang w:eastAsia="zh-CN"/>
        </w:rPr>
        <w:t>哄抬价格，</w:t>
      </w:r>
      <w:r>
        <w:rPr>
          <w:rFonts w:hint="eastAsia" w:ascii="宋体" w:hAnsi="宋体" w:eastAsia="宋体" w:cs="宋体"/>
          <w:snapToGrid/>
          <w:color w:val="auto"/>
          <w:kern w:val="1"/>
          <w:sz w:val="21"/>
          <w:szCs w:val="21"/>
          <w:highlight w:val="none"/>
          <w:lang w:eastAsia="zh-CN"/>
        </w:rPr>
        <w:t>不排挤其他供应商，不损害采购人的合法权益；不向</w:t>
      </w:r>
      <w:r>
        <w:rPr>
          <w:rFonts w:hint="eastAsia" w:ascii="宋体" w:hAnsi="宋体" w:eastAsia="宋体" w:cs="宋体"/>
          <w:snapToGrid/>
          <w:color w:val="auto"/>
          <w:kern w:val="1"/>
          <w:sz w:val="21"/>
          <w:szCs w:val="21"/>
          <w:highlight w:val="none"/>
          <w:lang w:val="en-US" w:eastAsia="zh-CN"/>
        </w:rPr>
        <w:t>磋商评审委员会</w:t>
      </w:r>
      <w:r>
        <w:rPr>
          <w:rFonts w:hint="eastAsia" w:ascii="宋体" w:hAnsi="宋体" w:eastAsia="宋体" w:cs="宋体"/>
          <w:snapToGrid/>
          <w:color w:val="auto"/>
          <w:kern w:val="1"/>
          <w:sz w:val="21"/>
          <w:szCs w:val="21"/>
          <w:highlight w:val="none"/>
          <w:lang w:eastAsia="zh-CN"/>
        </w:rPr>
        <w:t>、采购人提供利益以牟取</w:t>
      </w:r>
      <w:r>
        <w:rPr>
          <w:rFonts w:hint="eastAsia" w:ascii="宋体" w:hAnsi="宋体" w:eastAsia="宋体" w:cs="宋体"/>
          <w:snapToGrid/>
          <w:color w:val="auto"/>
          <w:kern w:val="1"/>
          <w:sz w:val="21"/>
          <w:szCs w:val="21"/>
          <w:highlight w:val="none"/>
          <w:lang w:val="en-US" w:eastAsia="zh-CN"/>
        </w:rPr>
        <w:t>成交资格</w:t>
      </w:r>
      <w:r>
        <w:rPr>
          <w:rFonts w:hint="eastAsia" w:ascii="宋体" w:hAnsi="宋体" w:eastAsia="宋体" w:cs="宋体"/>
          <w:snapToGrid/>
          <w:color w:val="auto"/>
          <w:kern w:val="1"/>
          <w:sz w:val="21"/>
          <w:szCs w:val="21"/>
          <w:highlight w:val="none"/>
          <w:lang w:eastAsia="zh-CN"/>
        </w:rPr>
        <w:t>。</w:t>
      </w:r>
    </w:p>
    <w:p w14:paraId="01E6DE7E">
      <w:pPr>
        <w:widowControl/>
        <w:kinsoku/>
        <w:autoSpaceDE w:val="0"/>
        <w:autoSpaceDN w:val="0"/>
        <w:adjustRightInd w:val="0"/>
        <w:snapToGrid/>
        <w:spacing w:after="0" w:line="440" w:lineRule="exact"/>
        <w:ind w:firstLine="480"/>
        <w:jc w:val="both"/>
        <w:textAlignment w:val="auto"/>
        <w:rPr>
          <w:rFonts w:hint="eastAsia" w:ascii="宋体" w:hAnsi="宋体" w:eastAsia="宋体" w:cs="宋体"/>
          <w:snapToGrid/>
          <w:color w:val="auto"/>
          <w:kern w:val="1"/>
          <w:sz w:val="21"/>
          <w:szCs w:val="21"/>
          <w:highlight w:val="none"/>
          <w:lang w:eastAsia="zh-CN"/>
        </w:rPr>
      </w:pPr>
      <w:r>
        <w:rPr>
          <w:rFonts w:hint="eastAsia" w:ascii="宋体" w:hAnsi="宋体" w:eastAsia="宋体" w:cs="宋体"/>
          <w:snapToGrid/>
          <w:color w:val="auto"/>
          <w:kern w:val="0"/>
          <w:sz w:val="21"/>
          <w:szCs w:val="21"/>
          <w:highlight w:val="none"/>
          <w:lang w:eastAsia="zh-CN"/>
        </w:rPr>
        <w:t>三、若</w:t>
      </w:r>
      <w:r>
        <w:rPr>
          <w:rFonts w:hint="eastAsia" w:ascii="宋体" w:hAnsi="宋体" w:eastAsia="宋体" w:cs="宋体"/>
          <w:snapToGrid/>
          <w:color w:val="auto"/>
          <w:kern w:val="0"/>
          <w:sz w:val="21"/>
          <w:szCs w:val="21"/>
          <w:highlight w:val="none"/>
          <w:lang w:val="en-US" w:eastAsia="zh-CN"/>
        </w:rPr>
        <w:t>成交</w:t>
      </w:r>
      <w:r>
        <w:rPr>
          <w:rFonts w:hint="eastAsia" w:ascii="宋体" w:hAnsi="宋体" w:eastAsia="宋体" w:cs="宋体"/>
          <w:snapToGrid/>
          <w:color w:val="auto"/>
          <w:kern w:val="0"/>
          <w:sz w:val="21"/>
          <w:szCs w:val="21"/>
          <w:highlight w:val="none"/>
          <w:lang w:eastAsia="zh-CN"/>
        </w:rPr>
        <w:t>后，将按照规定及时与采购人签订政府采购合同，不与采购人订立有悖于采购结果的合同或协议；严格履行政府采购合同，不降低合同约定的产品质量和服务，不擅自变更、中止、终止合同，或者拒绝履行合同义务；</w:t>
      </w:r>
    </w:p>
    <w:p w14:paraId="4F0AC172">
      <w:pPr>
        <w:widowControl/>
        <w:kinsoku/>
        <w:autoSpaceDE w:val="0"/>
        <w:autoSpaceDN w:val="0"/>
        <w:adjustRightInd w:val="0"/>
        <w:snapToGrid/>
        <w:spacing w:after="0" w:line="440" w:lineRule="exact"/>
        <w:ind w:firstLine="48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1"/>
          <w:sz w:val="21"/>
          <w:szCs w:val="21"/>
          <w:highlight w:val="none"/>
          <w:lang w:eastAsia="zh-CN"/>
        </w:rPr>
        <w:t>若有违反以上承诺内容的行为，我公司自愿接受取消磋商响应资格、记入信用档案、没收磋商保证金、媒体通报、1-3年内禁止参与政府采购等处罚；如已</w:t>
      </w:r>
      <w:r>
        <w:rPr>
          <w:rFonts w:hint="eastAsia" w:ascii="宋体" w:hAnsi="宋体" w:eastAsia="宋体" w:cs="宋体"/>
          <w:snapToGrid/>
          <w:color w:val="auto"/>
          <w:kern w:val="1"/>
          <w:sz w:val="21"/>
          <w:szCs w:val="21"/>
          <w:highlight w:val="none"/>
          <w:lang w:val="en-US" w:eastAsia="zh-CN"/>
        </w:rPr>
        <w:t>成交</w:t>
      </w:r>
      <w:r>
        <w:rPr>
          <w:rFonts w:hint="eastAsia" w:ascii="宋体" w:hAnsi="宋体" w:eastAsia="宋体" w:cs="宋体"/>
          <w:snapToGrid/>
          <w:color w:val="auto"/>
          <w:kern w:val="1"/>
          <w:sz w:val="21"/>
          <w:szCs w:val="21"/>
          <w:highlight w:val="none"/>
          <w:lang w:eastAsia="zh-CN"/>
        </w:rPr>
        <w:t>的，自动放弃</w:t>
      </w:r>
      <w:r>
        <w:rPr>
          <w:rFonts w:hint="eastAsia" w:ascii="宋体" w:hAnsi="宋体" w:eastAsia="宋体" w:cs="宋体"/>
          <w:snapToGrid/>
          <w:color w:val="auto"/>
          <w:kern w:val="1"/>
          <w:sz w:val="21"/>
          <w:szCs w:val="21"/>
          <w:highlight w:val="none"/>
          <w:lang w:val="en-US" w:eastAsia="zh-CN"/>
        </w:rPr>
        <w:t>成交</w:t>
      </w:r>
      <w:r>
        <w:rPr>
          <w:rFonts w:hint="eastAsia" w:ascii="宋体" w:hAnsi="宋体" w:eastAsia="宋体" w:cs="宋体"/>
          <w:snapToGrid/>
          <w:color w:val="auto"/>
          <w:kern w:val="1"/>
          <w:sz w:val="21"/>
          <w:szCs w:val="21"/>
          <w:highlight w:val="none"/>
          <w:lang w:eastAsia="zh-CN"/>
        </w:rPr>
        <w:t>资格，并承担全部法律责任；给采购人造成损失的，依法承担赔偿责任。</w:t>
      </w:r>
    </w:p>
    <w:p w14:paraId="0374D259">
      <w:pPr>
        <w:widowControl/>
        <w:kinsoku/>
        <w:autoSpaceDE w:val="0"/>
        <w:autoSpaceDN w:val="0"/>
        <w:adjustRightInd w:val="0"/>
        <w:snapToGrid/>
        <w:spacing w:after="0" w:line="440" w:lineRule="exact"/>
        <w:ind w:right="-481" w:firstLine="420"/>
        <w:jc w:val="both"/>
        <w:textAlignment w:val="auto"/>
        <w:rPr>
          <w:rFonts w:hint="eastAsia" w:ascii="宋体" w:hAnsi="宋体" w:eastAsia="宋体" w:cs="宋体"/>
          <w:snapToGrid/>
          <w:color w:val="auto"/>
          <w:kern w:val="1"/>
          <w:sz w:val="21"/>
          <w:szCs w:val="21"/>
          <w:highlight w:val="none"/>
          <w:lang w:eastAsia="zh-CN"/>
        </w:rPr>
      </w:pPr>
    </w:p>
    <w:p w14:paraId="57022742">
      <w:pPr>
        <w:widowControl/>
        <w:kinsoku/>
        <w:autoSpaceDE w:val="0"/>
        <w:autoSpaceDN w:val="0"/>
        <w:adjustRightInd w:val="0"/>
        <w:snapToGrid/>
        <w:spacing w:after="0" w:line="440" w:lineRule="exact"/>
        <w:ind w:right="-481"/>
        <w:jc w:val="both"/>
        <w:textAlignment w:val="auto"/>
        <w:rPr>
          <w:rFonts w:hint="eastAsia" w:ascii="宋体" w:hAnsi="宋体" w:eastAsia="宋体" w:cs="宋体"/>
          <w:snapToGrid/>
          <w:color w:val="auto"/>
          <w:kern w:val="1"/>
          <w:sz w:val="21"/>
          <w:szCs w:val="21"/>
          <w:highlight w:val="none"/>
          <w:lang w:eastAsia="zh-CN"/>
        </w:rPr>
      </w:pPr>
    </w:p>
    <w:p w14:paraId="33E5EA31">
      <w:pPr>
        <w:widowControl/>
        <w:kinsoku/>
        <w:autoSpaceDE w:val="0"/>
        <w:autoSpaceDN w:val="0"/>
        <w:adjustRightInd w:val="0"/>
        <w:snapToGrid/>
        <w:spacing w:after="0" w:line="440" w:lineRule="exact"/>
        <w:ind w:right="-481"/>
        <w:jc w:val="both"/>
        <w:textAlignment w:val="auto"/>
        <w:rPr>
          <w:rFonts w:hint="eastAsia" w:ascii="宋体" w:hAnsi="宋体" w:eastAsia="宋体" w:cs="宋体"/>
          <w:snapToGrid/>
          <w:color w:val="auto"/>
          <w:kern w:val="1"/>
          <w:sz w:val="21"/>
          <w:szCs w:val="21"/>
          <w:highlight w:val="none"/>
          <w:lang w:eastAsia="zh-CN"/>
        </w:rPr>
      </w:pPr>
    </w:p>
    <w:p w14:paraId="3EAD4C0A">
      <w:pPr>
        <w:widowControl w:val="0"/>
        <w:kinsoku/>
        <w:autoSpaceDE/>
        <w:autoSpaceDN/>
        <w:adjustRightInd/>
        <w:snapToGrid/>
        <w:spacing w:after="0" w:line="440" w:lineRule="exact"/>
        <w:jc w:val="right"/>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供  应  商：</w:t>
      </w:r>
      <w:r>
        <w:rPr>
          <w:rFonts w:hint="eastAsia" w:ascii="宋体" w:hAnsi="宋体" w:eastAsia="宋体" w:cs="宋体"/>
          <w:snapToGrid/>
          <w:color w:val="auto"/>
          <w:kern w:val="2"/>
          <w:sz w:val="21"/>
          <w:szCs w:val="21"/>
          <w:highlight w:val="none"/>
          <w:u w:val="single"/>
          <w:lang w:eastAsia="zh-CN"/>
        </w:rPr>
        <w:t xml:space="preserve">                </w:t>
      </w:r>
      <w:r>
        <w:rPr>
          <w:rFonts w:hint="eastAsia" w:ascii="宋体" w:hAnsi="宋体" w:eastAsia="宋体" w:cs="宋体"/>
          <w:snapToGrid/>
          <w:color w:val="auto"/>
          <w:kern w:val="2"/>
          <w:sz w:val="21"/>
          <w:szCs w:val="21"/>
          <w:highlight w:val="none"/>
          <w:lang w:eastAsia="zh-CN"/>
        </w:rPr>
        <w:t>（盖单位公章）</w:t>
      </w:r>
    </w:p>
    <w:p w14:paraId="31C9396F">
      <w:pPr>
        <w:widowControl w:val="0"/>
        <w:kinsoku/>
        <w:autoSpaceDE/>
        <w:autoSpaceDN/>
        <w:adjustRightInd/>
        <w:snapToGrid/>
        <w:spacing w:after="0" w:line="440" w:lineRule="exact"/>
        <w:jc w:val="right"/>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法定代表人：</w:t>
      </w:r>
      <w:r>
        <w:rPr>
          <w:rFonts w:hint="eastAsia" w:ascii="宋体" w:hAnsi="宋体" w:eastAsia="宋体" w:cs="宋体"/>
          <w:snapToGrid/>
          <w:color w:val="auto"/>
          <w:kern w:val="2"/>
          <w:sz w:val="21"/>
          <w:szCs w:val="21"/>
          <w:highlight w:val="none"/>
          <w:u w:val="single"/>
          <w:lang w:eastAsia="zh-CN"/>
        </w:rPr>
        <w:t xml:space="preserve">                </w:t>
      </w:r>
      <w:r>
        <w:rPr>
          <w:rFonts w:hint="eastAsia" w:ascii="宋体" w:hAnsi="宋体" w:eastAsia="宋体" w:cs="宋体"/>
          <w:snapToGrid/>
          <w:color w:val="auto"/>
          <w:kern w:val="2"/>
          <w:sz w:val="21"/>
          <w:szCs w:val="21"/>
          <w:highlight w:val="none"/>
          <w:lang w:eastAsia="zh-CN"/>
        </w:rPr>
        <w:t>（签字或盖章）</w:t>
      </w:r>
    </w:p>
    <w:p w14:paraId="002C2C02">
      <w:pPr>
        <w:jc w:val="right"/>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snapToGrid/>
          <w:color w:val="auto"/>
          <w:kern w:val="2"/>
          <w:sz w:val="21"/>
          <w:szCs w:val="21"/>
          <w:highlight w:val="none"/>
          <w:lang w:val="en-US" w:eastAsia="zh-CN"/>
        </w:rPr>
        <w:t xml:space="preserve">                         </w:t>
      </w:r>
      <w:r>
        <w:rPr>
          <w:rFonts w:hint="eastAsia" w:ascii="宋体" w:hAnsi="宋体" w:eastAsia="宋体" w:cs="宋体"/>
          <w:snapToGrid/>
          <w:color w:val="auto"/>
          <w:kern w:val="2"/>
          <w:sz w:val="21"/>
          <w:szCs w:val="21"/>
          <w:highlight w:val="none"/>
          <w:lang w:eastAsia="zh-CN"/>
        </w:rPr>
        <w:t>日      期：</w:t>
      </w:r>
      <w:r>
        <w:rPr>
          <w:rFonts w:hint="eastAsia" w:ascii="宋体" w:hAnsi="宋体" w:eastAsia="宋体" w:cs="宋体"/>
          <w:snapToGrid/>
          <w:color w:val="auto"/>
          <w:kern w:val="2"/>
          <w:sz w:val="21"/>
          <w:szCs w:val="21"/>
          <w:highlight w:val="none"/>
          <w:u w:val="single"/>
          <w:lang w:eastAsia="zh-CN"/>
        </w:rPr>
        <w:t xml:space="preserve">      </w:t>
      </w:r>
      <w:r>
        <w:rPr>
          <w:rFonts w:hint="eastAsia" w:ascii="宋体" w:hAnsi="宋体" w:eastAsia="宋体" w:cs="宋体"/>
          <w:snapToGrid/>
          <w:color w:val="auto"/>
          <w:kern w:val="2"/>
          <w:sz w:val="21"/>
          <w:szCs w:val="21"/>
          <w:highlight w:val="none"/>
          <w:lang w:eastAsia="zh-CN"/>
        </w:rPr>
        <w:t>年</w:t>
      </w:r>
      <w:r>
        <w:rPr>
          <w:rFonts w:hint="eastAsia" w:ascii="宋体" w:hAnsi="宋体" w:eastAsia="宋体" w:cs="宋体"/>
          <w:snapToGrid/>
          <w:color w:val="auto"/>
          <w:kern w:val="2"/>
          <w:sz w:val="21"/>
          <w:szCs w:val="21"/>
          <w:highlight w:val="none"/>
          <w:u w:val="single"/>
          <w:lang w:eastAsia="zh-CN"/>
        </w:rPr>
        <w:t xml:space="preserve">   </w:t>
      </w:r>
      <w:r>
        <w:rPr>
          <w:rFonts w:hint="eastAsia" w:ascii="宋体" w:hAnsi="宋体" w:eastAsia="宋体" w:cs="宋体"/>
          <w:snapToGrid/>
          <w:color w:val="auto"/>
          <w:kern w:val="2"/>
          <w:sz w:val="21"/>
          <w:szCs w:val="21"/>
          <w:highlight w:val="none"/>
          <w:lang w:eastAsia="zh-CN"/>
        </w:rPr>
        <w:t>月</w:t>
      </w:r>
      <w:r>
        <w:rPr>
          <w:rFonts w:hint="eastAsia" w:ascii="宋体" w:hAnsi="宋体" w:eastAsia="宋体" w:cs="宋体"/>
          <w:snapToGrid/>
          <w:color w:val="auto"/>
          <w:kern w:val="2"/>
          <w:sz w:val="21"/>
          <w:szCs w:val="21"/>
          <w:highlight w:val="none"/>
          <w:u w:val="single"/>
          <w:lang w:eastAsia="zh-CN"/>
        </w:rPr>
        <w:t xml:space="preserve">   </w:t>
      </w:r>
      <w:r>
        <w:rPr>
          <w:rFonts w:hint="eastAsia" w:ascii="宋体" w:hAnsi="宋体" w:eastAsia="宋体" w:cs="宋体"/>
          <w:snapToGrid/>
          <w:color w:val="auto"/>
          <w:kern w:val="2"/>
          <w:sz w:val="21"/>
          <w:szCs w:val="21"/>
          <w:highlight w:val="none"/>
          <w:lang w:eastAsia="zh-CN"/>
        </w:rPr>
        <w:t>日</w:t>
      </w:r>
      <w:r>
        <w:rPr>
          <w:rFonts w:hint="eastAsia" w:ascii="宋体" w:hAnsi="宋体" w:eastAsia="宋体" w:cs="宋体"/>
          <w:b/>
          <w:bCs/>
          <w:snapToGrid/>
          <w:color w:val="auto"/>
          <w:kern w:val="0"/>
          <w:sz w:val="21"/>
          <w:szCs w:val="21"/>
          <w:highlight w:val="none"/>
          <w:lang w:val="en-US" w:eastAsia="zh-CN" w:bidi="ar"/>
        </w:rPr>
        <w:br w:type="page"/>
      </w:r>
    </w:p>
    <w:p w14:paraId="561770C6">
      <w:pPr>
        <w:rPr>
          <w:rFonts w:hint="eastAsia" w:ascii="宋体" w:hAnsi="宋体" w:eastAsia="宋体" w:cs="宋体"/>
          <w:b w:val="0"/>
          <w:bCs w:val="0"/>
          <w:color w:val="auto"/>
          <w:spacing w:val="-4"/>
          <w:sz w:val="24"/>
          <w:szCs w:val="24"/>
          <w:highlight w:val="none"/>
          <w:lang w:val="en-US" w:eastAsia="zh-CN"/>
        </w:rPr>
      </w:pPr>
    </w:p>
    <w:p w14:paraId="552ACC07">
      <w:pPr>
        <w:keepNext w:val="0"/>
        <w:keepLines w:val="0"/>
        <w:widowControl/>
        <w:suppressLineNumbers w:val="0"/>
        <w:kinsoku/>
        <w:autoSpaceDE/>
        <w:autoSpaceDN/>
        <w:adjustRightInd/>
        <w:snapToGrid/>
        <w:spacing w:line="360" w:lineRule="auto"/>
        <w:jc w:val="center"/>
        <w:textAlignment w:val="auto"/>
        <w:outlineLvl w:val="9"/>
        <w:rPr>
          <w:rFonts w:hint="eastAsia" w:ascii="宋体" w:hAnsi="宋体" w:eastAsia="宋体" w:cs="宋体"/>
          <w:b/>
          <w:bCs/>
          <w:snapToGrid/>
          <w:color w:val="auto"/>
          <w:kern w:val="0"/>
          <w:sz w:val="28"/>
          <w:szCs w:val="28"/>
          <w:highlight w:val="none"/>
          <w:lang w:val="en-US" w:eastAsia="zh-CN" w:bidi="ar"/>
        </w:rPr>
      </w:pPr>
      <w:r>
        <w:rPr>
          <w:rFonts w:hint="eastAsia" w:ascii="宋体" w:hAnsi="宋体" w:eastAsia="宋体" w:cs="宋体"/>
          <w:b/>
          <w:bCs/>
          <w:snapToGrid/>
          <w:color w:val="auto"/>
          <w:kern w:val="0"/>
          <w:sz w:val="24"/>
          <w:szCs w:val="24"/>
          <w:highlight w:val="none"/>
          <w:lang w:val="en-US" w:eastAsia="zh-CN" w:bidi="ar"/>
        </w:rPr>
        <w:t>十二、承诺书</w:t>
      </w:r>
    </w:p>
    <w:p w14:paraId="5B1430DF">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snapToGrid/>
          <w:color w:val="auto"/>
          <w:spacing w:val="0"/>
          <w:kern w:val="2"/>
          <w:sz w:val="21"/>
          <w:szCs w:val="21"/>
          <w:highlight w:val="none"/>
          <w:lang w:val="en-US" w:eastAsia="zh-CN" w:bidi="ar-SA"/>
        </w:rPr>
      </w:pPr>
    </w:p>
    <w:p w14:paraId="040B17B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snapToGrid/>
          <w:color w:val="auto"/>
          <w:spacing w:val="0"/>
          <w:kern w:val="2"/>
          <w:sz w:val="21"/>
          <w:szCs w:val="21"/>
          <w:highlight w:val="none"/>
          <w:u w:val="single"/>
          <w:lang w:val="en-US" w:eastAsia="zh-CN" w:bidi="ar-SA"/>
        </w:rPr>
      </w:pPr>
      <w:r>
        <w:rPr>
          <w:rFonts w:hint="eastAsia" w:ascii="宋体" w:hAnsi="宋体" w:eastAsia="宋体" w:cs="宋体"/>
          <w:snapToGrid/>
          <w:color w:val="auto"/>
          <w:spacing w:val="0"/>
          <w:kern w:val="2"/>
          <w:sz w:val="21"/>
          <w:szCs w:val="21"/>
          <w:highlight w:val="none"/>
          <w:lang w:val="en-US" w:eastAsia="zh-CN" w:bidi="ar-SA"/>
        </w:rPr>
        <w:t>XXX（采购单位）：</w:t>
      </w:r>
    </w:p>
    <w:p w14:paraId="7D34FB4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我公司积极参加_______________________项目投标，现将有关事项向贵单位郑重承诺如下:</w:t>
      </w:r>
    </w:p>
    <w:p w14:paraId="217753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4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1.</w:t>
      </w:r>
      <w:r>
        <w:rPr>
          <w:rFonts w:hint="eastAsia" w:ascii="宋体" w:hAnsi="宋体" w:eastAsia="宋体" w:cs="宋体"/>
          <w:b/>
          <w:bCs/>
          <w:snapToGrid/>
          <w:color w:val="auto"/>
          <w:spacing w:val="0"/>
          <w:kern w:val="2"/>
          <w:sz w:val="21"/>
          <w:szCs w:val="21"/>
          <w:highlight w:val="none"/>
          <w:lang w:val="en-US" w:eastAsia="zh-CN" w:bidi="ar-SA"/>
        </w:rPr>
        <w:t>不行贿：</w:t>
      </w:r>
      <w:r>
        <w:rPr>
          <w:rFonts w:hint="eastAsia" w:ascii="宋体" w:hAnsi="宋体" w:eastAsia="宋体" w:cs="宋体"/>
          <w:snapToGrid/>
          <w:color w:val="auto"/>
          <w:spacing w:val="0"/>
          <w:kern w:val="2"/>
          <w:sz w:val="21"/>
          <w:szCs w:val="21"/>
          <w:highlight w:val="none"/>
          <w:lang w:val="en-US" w:eastAsia="zh-CN" w:bidi="ar-SA"/>
        </w:rPr>
        <w:t>在项目建设过程中，我们将严格遵守国家法律法规，坚决杜绝任何形式的行贿行为。我们将秉持公正、公平、公开的原则，与各方合作伙伴保持良好的合作关系。</w:t>
      </w:r>
    </w:p>
    <w:p w14:paraId="452EA0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2. </w:t>
      </w:r>
      <w:r>
        <w:rPr>
          <w:rFonts w:hint="eastAsia" w:ascii="宋体" w:hAnsi="宋体" w:eastAsia="宋体" w:cs="宋体"/>
          <w:b/>
          <w:bCs/>
          <w:snapToGrid/>
          <w:color w:val="auto"/>
          <w:spacing w:val="0"/>
          <w:kern w:val="2"/>
          <w:sz w:val="21"/>
          <w:szCs w:val="21"/>
          <w:highlight w:val="none"/>
          <w:lang w:val="en-US" w:eastAsia="zh-CN" w:bidi="ar-SA"/>
        </w:rPr>
        <w:t>不出现“双拖欠”：</w:t>
      </w:r>
      <w:r>
        <w:rPr>
          <w:rFonts w:hint="eastAsia" w:ascii="宋体" w:hAnsi="宋体" w:eastAsia="宋体" w:cs="宋体"/>
          <w:snapToGrid/>
          <w:color w:val="auto"/>
          <w:spacing w:val="0"/>
          <w:kern w:val="2"/>
          <w:sz w:val="21"/>
          <w:szCs w:val="21"/>
          <w:highlight w:val="none"/>
          <w:lang w:val="en-US" w:eastAsia="zh-CN" w:bidi="ar-SA"/>
        </w:rPr>
        <w:t>我公司将建立健全的财务管理制度，确保资金的合理使用和及时支付，保证按照合同约定，按时足额支付工人工资和供应商款项，绝不出现拖欠工资和工程款的现象。</w:t>
      </w:r>
    </w:p>
    <w:p w14:paraId="386759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3. </w:t>
      </w:r>
      <w:r>
        <w:rPr>
          <w:rFonts w:hint="eastAsia" w:ascii="宋体" w:hAnsi="宋体" w:eastAsia="宋体" w:cs="宋体"/>
          <w:b/>
          <w:bCs/>
          <w:snapToGrid/>
          <w:color w:val="auto"/>
          <w:spacing w:val="0"/>
          <w:kern w:val="2"/>
          <w:sz w:val="21"/>
          <w:szCs w:val="21"/>
          <w:highlight w:val="none"/>
          <w:lang w:val="en-US" w:eastAsia="zh-CN" w:bidi="ar-SA"/>
        </w:rPr>
        <w:t>不违法转包、非法分包： </w:t>
      </w:r>
      <w:r>
        <w:rPr>
          <w:rFonts w:hint="eastAsia" w:ascii="宋体" w:hAnsi="宋体" w:eastAsia="宋体" w:cs="宋体"/>
          <w:snapToGrid/>
          <w:color w:val="auto"/>
          <w:spacing w:val="0"/>
          <w:kern w:val="2"/>
          <w:sz w:val="21"/>
          <w:szCs w:val="21"/>
          <w:highlight w:val="none"/>
          <w:lang w:val="en-US" w:eastAsia="zh-CN" w:bidi="ar-SA"/>
        </w:rPr>
        <w:t>我们将严格遵守合同约定，保证按照投标文件约定的班组成员进驻施工现场，绝不违法转包、非法分包，确保工程质量和进度。</w:t>
      </w:r>
    </w:p>
    <w:p w14:paraId="5219BF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b w:val="0"/>
          <w:bCs w:val="0"/>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4. </w:t>
      </w:r>
      <w:r>
        <w:rPr>
          <w:rFonts w:hint="eastAsia" w:ascii="宋体" w:hAnsi="宋体" w:eastAsia="宋体" w:cs="宋体"/>
          <w:b/>
          <w:bCs/>
          <w:snapToGrid/>
          <w:color w:val="auto"/>
          <w:spacing w:val="0"/>
          <w:kern w:val="2"/>
          <w:sz w:val="21"/>
          <w:szCs w:val="21"/>
          <w:highlight w:val="none"/>
          <w:lang w:val="en-US" w:eastAsia="zh-CN" w:bidi="ar-SA"/>
        </w:rPr>
        <w:t>良好工程建设信誉：</w:t>
      </w:r>
      <w:r>
        <w:rPr>
          <w:rFonts w:hint="eastAsia" w:ascii="宋体" w:hAnsi="宋体" w:eastAsia="宋体" w:cs="宋体"/>
          <w:b w:val="0"/>
          <w:bCs w:val="0"/>
          <w:snapToGrid/>
          <w:color w:val="auto"/>
          <w:spacing w:val="0"/>
          <w:kern w:val="2"/>
          <w:sz w:val="21"/>
          <w:szCs w:val="21"/>
          <w:highlight w:val="none"/>
          <w:lang w:val="en-US" w:eastAsia="zh-CN" w:bidi="ar-SA"/>
        </w:rPr>
        <w:t>我们郑重承诺，在本地区具有良好的工程建设信誉，承诺安全文明施工并提供高质量的工程建设。致力于建立良好的工程建设信誉，信守承诺，为地区经济建设和社会事业发展贡献力量。</w:t>
      </w:r>
    </w:p>
    <w:p w14:paraId="07E4D8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如有违反上述承诺，我们愿意承担相应的法律责任和经济赔偿责任，同时，积极配合有关部门的调查和处理，接受社会监督。</w:t>
      </w:r>
    </w:p>
    <w:p w14:paraId="4AB54A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4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承诺单位：</w:t>
      </w:r>
    </w:p>
    <w:p w14:paraId="6A84FC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4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法定代表人：</w:t>
      </w:r>
    </w:p>
    <w:p w14:paraId="362326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4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日期：</w:t>
      </w:r>
    </w:p>
    <w:p w14:paraId="358EAFE5">
      <w:pPr>
        <w:rPr>
          <w:rFonts w:hint="eastAsia" w:ascii="宋体" w:hAnsi="宋体" w:eastAsia="宋体" w:cs="宋体"/>
          <w:b w:val="0"/>
          <w:bCs w:val="0"/>
          <w:color w:val="auto"/>
          <w:spacing w:val="-4"/>
          <w:sz w:val="24"/>
          <w:szCs w:val="24"/>
          <w:highlight w:val="none"/>
          <w:lang w:val="en-US" w:eastAsia="zh-CN"/>
        </w:rPr>
      </w:pPr>
    </w:p>
    <w:p w14:paraId="45E81A8D">
      <w:pPr>
        <w:spacing w:before="224" w:line="219" w:lineRule="auto"/>
        <w:ind w:left="1982"/>
        <w:rPr>
          <w:rFonts w:ascii="宋体" w:hAnsi="宋体" w:eastAsia="宋体" w:cs="宋体"/>
          <w:b w:val="0"/>
          <w:bCs w:val="0"/>
          <w:color w:val="auto"/>
          <w:spacing w:val="-3"/>
          <w:sz w:val="21"/>
          <w:szCs w:val="21"/>
          <w:highlight w:val="none"/>
        </w:rPr>
      </w:pPr>
    </w:p>
    <w:p w14:paraId="5C30A33C">
      <w:pPr>
        <w:rPr>
          <w:rFonts w:hint="eastAsia" w:ascii="宋体" w:hAnsi="宋体" w:eastAsia="宋体" w:cs="宋体"/>
          <w:b/>
          <w:bCs/>
          <w:color w:val="auto"/>
          <w:spacing w:val="-4"/>
          <w:sz w:val="30"/>
          <w:szCs w:val="30"/>
          <w:highlight w:val="none"/>
          <w:lang w:val="en-US" w:eastAsia="zh-CN"/>
        </w:rPr>
      </w:pPr>
      <w:r>
        <w:rPr>
          <w:rFonts w:hint="eastAsia" w:ascii="宋体" w:hAnsi="宋体" w:eastAsia="宋体" w:cs="宋体"/>
          <w:b/>
          <w:bCs/>
          <w:color w:val="auto"/>
          <w:spacing w:val="-4"/>
          <w:sz w:val="30"/>
          <w:szCs w:val="30"/>
          <w:highlight w:val="none"/>
          <w:lang w:val="en-US" w:eastAsia="zh-CN"/>
        </w:rPr>
        <w:br w:type="page"/>
      </w:r>
    </w:p>
    <w:p w14:paraId="72F2F1DF">
      <w:pPr>
        <w:keepNext w:val="0"/>
        <w:keepLines w:val="0"/>
        <w:widowControl/>
        <w:suppressLineNumbers w:val="0"/>
        <w:kinsoku/>
        <w:autoSpaceDE/>
        <w:autoSpaceDN/>
        <w:adjustRightInd/>
        <w:snapToGrid/>
        <w:spacing w:line="360" w:lineRule="auto"/>
        <w:jc w:val="center"/>
        <w:textAlignment w:val="auto"/>
        <w:outlineLvl w:val="1"/>
        <w:rPr>
          <w:rFonts w:hint="eastAsia" w:ascii="宋体" w:hAnsi="宋体" w:eastAsia="宋体" w:cs="宋体"/>
          <w:b/>
          <w:bCs/>
          <w:snapToGrid/>
          <w:color w:val="auto"/>
          <w:spacing w:val="0"/>
          <w:kern w:val="2"/>
          <w:sz w:val="24"/>
          <w:szCs w:val="24"/>
          <w:highlight w:val="none"/>
          <w:lang w:val="en-US" w:eastAsia="zh-CN" w:bidi="ar-SA"/>
        </w:rPr>
      </w:pPr>
      <w:r>
        <w:rPr>
          <w:rFonts w:hint="eastAsia" w:ascii="宋体" w:hAnsi="宋体" w:eastAsia="宋体" w:cs="宋体"/>
          <w:b/>
          <w:bCs/>
          <w:snapToGrid/>
          <w:color w:val="auto"/>
          <w:spacing w:val="0"/>
          <w:kern w:val="2"/>
          <w:sz w:val="24"/>
          <w:szCs w:val="24"/>
          <w:highlight w:val="none"/>
          <w:lang w:val="en-US" w:eastAsia="zh-CN" w:bidi="ar-SA"/>
        </w:rPr>
        <w:t>十三、不参与围标串标承诺书</w:t>
      </w:r>
    </w:p>
    <w:p w14:paraId="0DCB8C56">
      <w:pPr>
        <w:pStyle w:val="57"/>
        <w:spacing w:line="440" w:lineRule="exact"/>
        <w:ind w:firstLine="420" w:firstLineChars="200"/>
        <w:jc w:val="left"/>
        <w:rPr>
          <w:rFonts w:hint="eastAsia" w:ascii="仿宋" w:hAnsi="仿宋" w:eastAsia="仿宋" w:cs="仿宋"/>
          <w:color w:val="auto"/>
          <w:highlight w:val="none"/>
        </w:rPr>
      </w:pPr>
      <w:r>
        <w:rPr>
          <w:rFonts w:hint="eastAsia" w:ascii="仿宋" w:hAnsi="仿宋" w:eastAsia="仿宋" w:cs="仿宋"/>
          <w:snapToGrid w:val="0"/>
          <w:color w:val="auto"/>
          <w:kern w:val="0"/>
          <w:szCs w:val="21"/>
          <w:highlight w:val="none"/>
        </w:rPr>
        <w:t xml:space="preserve"> </w:t>
      </w:r>
    </w:p>
    <w:p w14:paraId="54DACECE">
      <w:pPr>
        <w:pStyle w:val="59"/>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本人作为经授权的供应商代表，清楚知晓我单位参加</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项目的响应活动，对以下事项作出承诺:</w:t>
      </w:r>
    </w:p>
    <w:p w14:paraId="30495C8A">
      <w:pPr>
        <w:pStyle w:val="59"/>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一、我单位和我本人遵循公开、公平、公正、诚实守信的原则，依法依规参与本项目竞标。</w:t>
      </w:r>
    </w:p>
    <w:p w14:paraId="356478EB">
      <w:pPr>
        <w:pStyle w:val="59"/>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二、我单位和我本人在本项目采购活动中，未参与围标串标。</w:t>
      </w:r>
    </w:p>
    <w:p w14:paraId="71F1EF28">
      <w:pPr>
        <w:pStyle w:val="59"/>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我单位如被查实在本项目采购活动中存在采购文件及法律法规等所列围标串标行为的，递交响应文件行为作为实施串通响应违法行为的关键环节，本人承担直接责任人员法律责任，接受相应行政处罚和失信惩戒。</w:t>
      </w:r>
    </w:p>
    <w:p w14:paraId="2FAD73C6">
      <w:pPr>
        <w:pStyle w:val="59"/>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w:t>
      </w:r>
    </w:p>
    <w:p w14:paraId="4B9E469E">
      <w:pPr>
        <w:pStyle w:val="59"/>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特此承诺。</w:t>
      </w:r>
    </w:p>
    <w:p w14:paraId="089C0D85">
      <w:pPr>
        <w:pStyle w:val="61"/>
        <w:numPr>
          <w:ilvl w:val="0"/>
          <w:numId w:val="0"/>
        </w:numPr>
        <w:kinsoku/>
        <w:autoSpaceDE/>
        <w:autoSpaceDN/>
        <w:adjustRightInd/>
        <w:snapToGrid/>
        <w:spacing w:line="240" w:lineRule="auto"/>
        <w:jc w:val="center"/>
        <w:textAlignment w:val="auto"/>
        <w:outlineLvl w:val="9"/>
        <w:rPr>
          <w:rFonts w:hint="eastAsia" w:ascii="Times New Roman" w:hAnsi="Times New Roman" w:eastAsia="宋体" w:cs="Times New Roman"/>
          <w:snapToGrid/>
          <w:color w:val="auto"/>
          <w:highlight w:val="none"/>
        </w:rPr>
      </w:pPr>
    </w:p>
    <w:p w14:paraId="6A961A1B">
      <w:pPr>
        <w:pStyle w:val="61"/>
        <w:numPr>
          <w:ilvl w:val="0"/>
          <w:numId w:val="0"/>
        </w:numPr>
        <w:kinsoku/>
        <w:autoSpaceDE/>
        <w:autoSpaceDN/>
        <w:adjustRightInd/>
        <w:snapToGrid/>
        <w:spacing w:line="240" w:lineRule="auto"/>
        <w:jc w:val="center"/>
        <w:textAlignment w:val="auto"/>
        <w:outlineLvl w:val="9"/>
        <w:rPr>
          <w:rFonts w:hint="eastAsia" w:ascii="Times New Roman" w:hAnsi="Times New Roman" w:eastAsia="宋体" w:cs="Times New Roman"/>
          <w:snapToGrid/>
          <w:color w:val="auto"/>
          <w:highlight w:val="none"/>
        </w:rPr>
      </w:pPr>
    </w:p>
    <w:p w14:paraId="41128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4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承诺单位：</w:t>
      </w:r>
    </w:p>
    <w:p w14:paraId="622BA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4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法定代表人：</w:t>
      </w:r>
    </w:p>
    <w:p w14:paraId="3F3FC45E">
      <w:pPr>
        <w:pStyle w:val="61"/>
        <w:numPr>
          <w:ilvl w:val="0"/>
          <w:numId w:val="0"/>
        </w:numPr>
        <w:kinsoku/>
        <w:autoSpaceDE/>
        <w:autoSpaceDN/>
        <w:adjustRightInd/>
        <w:snapToGrid/>
        <w:spacing w:line="240" w:lineRule="auto"/>
        <w:ind w:firstLine="840" w:firstLineChars="400"/>
        <w:jc w:val="both"/>
        <w:textAlignment w:val="auto"/>
        <w:outlineLvl w:val="9"/>
        <w:rPr>
          <w:rFonts w:hint="eastAsia" w:ascii="宋体" w:hAnsi="宋体" w:eastAsia="宋体" w:cs="宋体"/>
          <w:snapToGrid/>
          <w:color w:val="auto"/>
          <w:spacing w:val="0"/>
          <w:kern w:val="2"/>
          <w:sz w:val="21"/>
          <w:szCs w:val="21"/>
          <w:highlight w:val="none"/>
          <w:lang w:val="en-US" w:eastAsia="zh-CN" w:bidi="ar-SA"/>
        </w:rPr>
      </w:pPr>
    </w:p>
    <w:p w14:paraId="621F3C91">
      <w:pPr>
        <w:spacing w:before="98" w:line="220" w:lineRule="auto"/>
        <w:ind w:left="3035"/>
        <w:rPr>
          <w:rFonts w:ascii="宋体" w:hAnsi="宋体" w:eastAsia="宋体" w:cs="宋体"/>
          <w:color w:val="auto"/>
          <w:sz w:val="24"/>
          <w:szCs w:val="24"/>
          <w:highlight w:val="none"/>
        </w:rPr>
      </w:pPr>
      <w:r>
        <w:rPr>
          <w:rFonts w:hint="eastAsia" w:ascii="宋体" w:hAnsi="宋体" w:eastAsia="宋体" w:cs="宋体"/>
          <w:snapToGrid/>
          <w:color w:val="auto"/>
          <w:spacing w:val="0"/>
          <w:kern w:val="2"/>
          <w:sz w:val="21"/>
          <w:szCs w:val="21"/>
          <w:highlight w:val="none"/>
          <w:lang w:val="en-US" w:eastAsia="zh-CN" w:bidi="ar-SA"/>
        </w:rPr>
        <w:t>日期：</w:t>
      </w:r>
      <w:r>
        <w:rPr>
          <w:rFonts w:hint="eastAsia" w:ascii="Times New Roman" w:hAnsi="Times New Roman" w:eastAsia="宋体" w:cs="Times New Roman"/>
          <w:snapToGrid/>
          <w:color w:val="auto"/>
          <w:highlight w:val="none"/>
        </w:rPr>
        <w:br w:type="page"/>
      </w:r>
      <w:r>
        <w:rPr>
          <w:rFonts w:hint="eastAsia" w:ascii="宋体" w:hAnsi="宋体" w:eastAsia="宋体" w:cs="宋体"/>
          <w:b/>
          <w:bCs/>
          <w:color w:val="auto"/>
          <w:spacing w:val="-4"/>
          <w:sz w:val="24"/>
          <w:szCs w:val="24"/>
          <w:highlight w:val="none"/>
          <w:lang w:val="en-US" w:eastAsia="zh-CN"/>
        </w:rPr>
        <w:t>十四</w:t>
      </w:r>
      <w:r>
        <w:rPr>
          <w:rFonts w:ascii="宋体" w:hAnsi="宋体" w:eastAsia="宋体" w:cs="宋体"/>
          <w:b/>
          <w:bCs/>
          <w:color w:val="auto"/>
          <w:spacing w:val="-4"/>
          <w:sz w:val="24"/>
          <w:szCs w:val="24"/>
          <w:highlight w:val="none"/>
        </w:rPr>
        <w:t>、</w:t>
      </w:r>
      <w:r>
        <w:rPr>
          <w:rFonts w:hint="eastAsia" w:ascii="Times New Roman" w:hAnsi="Times New Roman" w:eastAsia="宋体" w:cs="Times New Roman"/>
          <w:b/>
          <w:bCs/>
          <w:color w:val="auto"/>
          <w:kern w:val="0"/>
          <w:sz w:val="24"/>
          <w:szCs w:val="24"/>
          <w:highlight w:val="none"/>
        </w:rPr>
        <w:t>技术</w:t>
      </w:r>
      <w:r>
        <w:rPr>
          <w:rFonts w:hint="eastAsia" w:ascii="Times New Roman" w:hAnsi="Times New Roman" w:eastAsia="宋体" w:cs="Times New Roman"/>
          <w:b/>
          <w:bCs/>
          <w:color w:val="auto"/>
          <w:kern w:val="0"/>
          <w:sz w:val="24"/>
          <w:szCs w:val="24"/>
          <w:highlight w:val="none"/>
          <w:lang w:val="en-US" w:eastAsia="zh-CN"/>
        </w:rPr>
        <w:t>评审</w:t>
      </w:r>
      <w:r>
        <w:rPr>
          <w:rFonts w:hint="eastAsia" w:ascii="Times New Roman" w:hAnsi="Times New Roman" w:eastAsia="宋体" w:cs="Times New Roman"/>
          <w:b/>
          <w:bCs/>
          <w:color w:val="auto"/>
          <w:kern w:val="0"/>
          <w:sz w:val="24"/>
          <w:szCs w:val="24"/>
          <w:highlight w:val="none"/>
        </w:rPr>
        <w:t>资料</w:t>
      </w:r>
    </w:p>
    <w:p w14:paraId="2CEAD040">
      <w:pPr>
        <w:keepNext w:val="0"/>
        <w:keepLines w:val="0"/>
        <w:pageBreakBefore w:val="0"/>
        <w:widowControl/>
        <w:kinsoku w:val="0"/>
        <w:wordWrap/>
        <w:overflowPunct/>
        <w:topLinePunct w:val="0"/>
        <w:autoSpaceDE w:val="0"/>
        <w:autoSpaceDN w:val="0"/>
        <w:bidi w:val="0"/>
        <w:adjustRightInd w:val="0"/>
        <w:snapToGrid w:val="0"/>
        <w:spacing w:line="346" w:lineRule="auto"/>
        <w:ind w:right="2353"/>
        <w:jc w:val="right"/>
        <w:textAlignment w:val="baseline"/>
        <w:rPr>
          <w:rFonts w:ascii="宋体" w:hAnsi="宋体" w:eastAsia="宋体" w:cs="宋体"/>
          <w:color w:val="auto"/>
          <w:spacing w:val="-2"/>
          <w:sz w:val="24"/>
          <w:szCs w:val="24"/>
          <w:highlight w:val="none"/>
        </w:rPr>
      </w:pPr>
    </w:p>
    <w:p w14:paraId="01A2DD7C">
      <w:pPr>
        <w:keepNext w:val="0"/>
        <w:keepLines w:val="0"/>
        <w:pageBreakBefore w:val="0"/>
        <w:widowControl/>
        <w:kinsoku w:val="0"/>
        <w:wordWrap/>
        <w:overflowPunct/>
        <w:topLinePunct w:val="0"/>
        <w:autoSpaceDE w:val="0"/>
        <w:autoSpaceDN w:val="0"/>
        <w:bidi w:val="0"/>
        <w:adjustRightInd w:val="0"/>
        <w:snapToGrid w:val="0"/>
        <w:spacing w:line="346" w:lineRule="auto"/>
        <w:ind w:right="2353"/>
        <w:jc w:val="center"/>
        <w:textAlignment w:val="baseline"/>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供应商根据项目情况、采购需求及商务技术评审内容编制</w:t>
      </w:r>
    </w:p>
    <w:p w14:paraId="4A7E1A2F">
      <w:pPr>
        <w:spacing w:before="241" w:line="345" w:lineRule="auto"/>
        <w:ind w:right="235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ascii="宋体" w:hAnsi="宋体" w:eastAsia="宋体" w:cs="宋体"/>
          <w:color w:val="auto"/>
          <w:spacing w:val="-8"/>
          <w:sz w:val="24"/>
          <w:szCs w:val="24"/>
          <w:highlight w:val="none"/>
        </w:rPr>
        <w:t>格式自拟</w:t>
      </w:r>
      <w:r>
        <w:rPr>
          <w:rFonts w:hint="eastAsia" w:ascii="宋体" w:hAnsi="宋体" w:eastAsia="宋体" w:cs="宋体"/>
          <w:color w:val="auto"/>
          <w:spacing w:val="-8"/>
          <w:sz w:val="24"/>
          <w:szCs w:val="24"/>
          <w:highlight w:val="none"/>
          <w:lang w:eastAsia="zh-CN"/>
        </w:rPr>
        <w:t>）</w:t>
      </w:r>
    </w:p>
    <w:p w14:paraId="525EFBA7">
      <w:pPr>
        <w:pStyle w:val="6"/>
        <w:spacing w:line="248" w:lineRule="auto"/>
        <w:rPr>
          <w:color w:val="auto"/>
          <w:highlight w:val="none"/>
        </w:rPr>
      </w:pPr>
    </w:p>
    <w:p w14:paraId="55826A6C">
      <w:pPr>
        <w:pStyle w:val="6"/>
        <w:spacing w:line="249" w:lineRule="auto"/>
        <w:rPr>
          <w:color w:val="auto"/>
          <w:highlight w:val="none"/>
        </w:rPr>
      </w:pPr>
    </w:p>
    <w:p w14:paraId="2FE59A46">
      <w:pPr>
        <w:pStyle w:val="6"/>
        <w:spacing w:line="249" w:lineRule="auto"/>
        <w:rPr>
          <w:color w:val="auto"/>
          <w:highlight w:val="none"/>
        </w:rPr>
      </w:pPr>
    </w:p>
    <w:p w14:paraId="1A785FA3">
      <w:pPr>
        <w:pStyle w:val="6"/>
        <w:spacing w:line="249" w:lineRule="auto"/>
        <w:rPr>
          <w:color w:val="auto"/>
          <w:highlight w:val="none"/>
        </w:rPr>
      </w:pPr>
    </w:p>
    <w:p w14:paraId="4380323F">
      <w:pPr>
        <w:pStyle w:val="6"/>
        <w:spacing w:line="249" w:lineRule="auto"/>
        <w:rPr>
          <w:color w:val="auto"/>
          <w:highlight w:val="none"/>
        </w:rPr>
      </w:pPr>
    </w:p>
    <w:p w14:paraId="6A3E5A2F">
      <w:pPr>
        <w:pStyle w:val="6"/>
        <w:spacing w:line="249" w:lineRule="auto"/>
        <w:rPr>
          <w:color w:val="auto"/>
          <w:highlight w:val="none"/>
        </w:rPr>
      </w:pPr>
    </w:p>
    <w:p w14:paraId="1EF7D025">
      <w:pPr>
        <w:pStyle w:val="6"/>
        <w:spacing w:line="249" w:lineRule="auto"/>
        <w:rPr>
          <w:color w:val="auto"/>
          <w:highlight w:val="none"/>
        </w:rPr>
      </w:pPr>
    </w:p>
    <w:p w14:paraId="679C3A18">
      <w:pPr>
        <w:pStyle w:val="6"/>
        <w:spacing w:line="249" w:lineRule="auto"/>
        <w:rPr>
          <w:color w:val="auto"/>
          <w:highlight w:val="none"/>
        </w:rPr>
      </w:pPr>
    </w:p>
    <w:p w14:paraId="1E0A2476">
      <w:pPr>
        <w:pStyle w:val="6"/>
        <w:spacing w:line="249" w:lineRule="auto"/>
        <w:rPr>
          <w:color w:val="auto"/>
          <w:highlight w:val="none"/>
        </w:rPr>
      </w:pPr>
    </w:p>
    <w:p w14:paraId="47805AB2">
      <w:pPr>
        <w:pStyle w:val="6"/>
        <w:spacing w:line="249" w:lineRule="auto"/>
        <w:rPr>
          <w:color w:val="auto"/>
          <w:highlight w:val="none"/>
        </w:rPr>
      </w:pPr>
    </w:p>
    <w:p w14:paraId="6AB45C4F">
      <w:pPr>
        <w:pStyle w:val="6"/>
        <w:spacing w:line="249" w:lineRule="auto"/>
        <w:rPr>
          <w:color w:val="auto"/>
          <w:highlight w:val="none"/>
        </w:rPr>
      </w:pPr>
    </w:p>
    <w:p w14:paraId="61AA62F3">
      <w:pPr>
        <w:pStyle w:val="6"/>
        <w:spacing w:line="249" w:lineRule="auto"/>
        <w:rPr>
          <w:color w:val="auto"/>
          <w:highlight w:val="none"/>
        </w:rPr>
      </w:pPr>
    </w:p>
    <w:p w14:paraId="3664CAF2">
      <w:pPr>
        <w:pStyle w:val="6"/>
        <w:spacing w:line="249" w:lineRule="auto"/>
        <w:rPr>
          <w:color w:val="auto"/>
          <w:highlight w:val="none"/>
        </w:rPr>
      </w:pPr>
    </w:p>
    <w:p w14:paraId="0923FD2C">
      <w:pPr>
        <w:pStyle w:val="6"/>
        <w:spacing w:line="249" w:lineRule="auto"/>
        <w:rPr>
          <w:color w:val="auto"/>
          <w:highlight w:val="none"/>
        </w:rPr>
      </w:pPr>
    </w:p>
    <w:p w14:paraId="5F53E6C9">
      <w:pPr>
        <w:pStyle w:val="6"/>
        <w:spacing w:line="249" w:lineRule="auto"/>
        <w:rPr>
          <w:color w:val="auto"/>
          <w:highlight w:val="none"/>
        </w:rPr>
      </w:pPr>
    </w:p>
    <w:p w14:paraId="2A2B6375">
      <w:pPr>
        <w:pStyle w:val="6"/>
        <w:spacing w:line="249" w:lineRule="auto"/>
        <w:rPr>
          <w:color w:val="auto"/>
          <w:highlight w:val="none"/>
        </w:rPr>
      </w:pPr>
    </w:p>
    <w:p w14:paraId="4F22F6B7">
      <w:pPr>
        <w:pStyle w:val="6"/>
        <w:spacing w:line="249" w:lineRule="auto"/>
        <w:rPr>
          <w:color w:val="auto"/>
          <w:highlight w:val="none"/>
        </w:rPr>
      </w:pPr>
    </w:p>
    <w:p w14:paraId="0567BC83">
      <w:pPr>
        <w:pStyle w:val="6"/>
        <w:spacing w:line="249" w:lineRule="auto"/>
        <w:rPr>
          <w:color w:val="auto"/>
          <w:highlight w:val="none"/>
        </w:rPr>
      </w:pPr>
    </w:p>
    <w:p w14:paraId="03A903F5">
      <w:pPr>
        <w:pStyle w:val="6"/>
        <w:spacing w:line="249" w:lineRule="auto"/>
        <w:rPr>
          <w:color w:val="auto"/>
          <w:highlight w:val="none"/>
        </w:rPr>
      </w:pPr>
    </w:p>
    <w:p w14:paraId="1BA01078">
      <w:pPr>
        <w:pStyle w:val="6"/>
        <w:spacing w:line="249" w:lineRule="auto"/>
        <w:rPr>
          <w:color w:val="auto"/>
          <w:highlight w:val="none"/>
        </w:rPr>
      </w:pPr>
    </w:p>
    <w:p w14:paraId="0FB932E3">
      <w:pPr>
        <w:pStyle w:val="6"/>
        <w:spacing w:line="249" w:lineRule="auto"/>
        <w:rPr>
          <w:color w:val="auto"/>
          <w:highlight w:val="none"/>
        </w:rPr>
      </w:pPr>
    </w:p>
    <w:p w14:paraId="3728E91F">
      <w:pPr>
        <w:pStyle w:val="6"/>
        <w:spacing w:line="249" w:lineRule="auto"/>
        <w:rPr>
          <w:color w:val="auto"/>
          <w:highlight w:val="none"/>
        </w:rPr>
      </w:pPr>
    </w:p>
    <w:p w14:paraId="2D613B50">
      <w:pPr>
        <w:pStyle w:val="6"/>
        <w:spacing w:line="249" w:lineRule="auto"/>
        <w:rPr>
          <w:color w:val="auto"/>
          <w:highlight w:val="none"/>
        </w:rPr>
      </w:pPr>
    </w:p>
    <w:p w14:paraId="547B4D85">
      <w:pPr>
        <w:pStyle w:val="6"/>
        <w:spacing w:line="249" w:lineRule="auto"/>
        <w:rPr>
          <w:color w:val="auto"/>
          <w:highlight w:val="none"/>
        </w:rPr>
      </w:pPr>
    </w:p>
    <w:p w14:paraId="3E127804">
      <w:pPr>
        <w:pStyle w:val="6"/>
        <w:spacing w:line="249" w:lineRule="auto"/>
        <w:rPr>
          <w:color w:val="auto"/>
          <w:highlight w:val="none"/>
        </w:rPr>
      </w:pPr>
    </w:p>
    <w:p w14:paraId="5DE3AEF4">
      <w:pPr>
        <w:pStyle w:val="6"/>
        <w:spacing w:line="249" w:lineRule="auto"/>
        <w:rPr>
          <w:color w:val="auto"/>
          <w:highlight w:val="none"/>
        </w:rPr>
      </w:pPr>
    </w:p>
    <w:p w14:paraId="490F1098">
      <w:pPr>
        <w:pStyle w:val="6"/>
        <w:spacing w:line="249" w:lineRule="auto"/>
        <w:rPr>
          <w:color w:val="auto"/>
          <w:highlight w:val="none"/>
        </w:rPr>
      </w:pPr>
    </w:p>
    <w:p w14:paraId="07FE9F9D">
      <w:pPr>
        <w:pStyle w:val="6"/>
        <w:spacing w:line="249" w:lineRule="auto"/>
        <w:rPr>
          <w:color w:val="auto"/>
          <w:highlight w:val="none"/>
        </w:rPr>
      </w:pPr>
    </w:p>
    <w:p w14:paraId="7A325001">
      <w:pPr>
        <w:pStyle w:val="6"/>
        <w:spacing w:line="249" w:lineRule="auto"/>
        <w:rPr>
          <w:color w:val="auto"/>
          <w:highlight w:val="none"/>
        </w:rPr>
      </w:pPr>
    </w:p>
    <w:p w14:paraId="76039551">
      <w:pPr>
        <w:pStyle w:val="6"/>
        <w:spacing w:line="249" w:lineRule="auto"/>
        <w:rPr>
          <w:color w:val="auto"/>
          <w:highlight w:val="none"/>
        </w:rPr>
      </w:pPr>
    </w:p>
    <w:p w14:paraId="141E974E">
      <w:pPr>
        <w:pStyle w:val="6"/>
        <w:spacing w:line="249" w:lineRule="auto"/>
        <w:rPr>
          <w:color w:val="auto"/>
          <w:highlight w:val="none"/>
        </w:rPr>
      </w:pPr>
    </w:p>
    <w:p w14:paraId="2DF9C43F">
      <w:pPr>
        <w:pStyle w:val="6"/>
        <w:spacing w:line="249" w:lineRule="auto"/>
        <w:rPr>
          <w:color w:val="auto"/>
          <w:highlight w:val="none"/>
        </w:rPr>
      </w:pPr>
    </w:p>
    <w:p w14:paraId="38EAD042">
      <w:pPr>
        <w:pStyle w:val="6"/>
        <w:spacing w:line="249" w:lineRule="auto"/>
        <w:rPr>
          <w:color w:val="auto"/>
          <w:highlight w:val="none"/>
        </w:rPr>
      </w:pPr>
    </w:p>
    <w:p w14:paraId="61B44B3B">
      <w:pPr>
        <w:pStyle w:val="6"/>
        <w:spacing w:line="249" w:lineRule="auto"/>
        <w:rPr>
          <w:color w:val="auto"/>
          <w:highlight w:val="none"/>
        </w:rPr>
      </w:pPr>
    </w:p>
    <w:p w14:paraId="2D1CCFFF">
      <w:pPr>
        <w:pStyle w:val="6"/>
        <w:spacing w:line="249" w:lineRule="auto"/>
        <w:rPr>
          <w:color w:val="auto"/>
          <w:highlight w:val="none"/>
        </w:rPr>
      </w:pPr>
    </w:p>
    <w:p w14:paraId="6A8E71A5">
      <w:pPr>
        <w:pStyle w:val="6"/>
        <w:spacing w:line="249" w:lineRule="auto"/>
        <w:rPr>
          <w:color w:val="auto"/>
          <w:highlight w:val="none"/>
        </w:rPr>
      </w:pPr>
    </w:p>
    <w:p w14:paraId="39FC7F17">
      <w:pPr>
        <w:pStyle w:val="6"/>
        <w:spacing w:line="249" w:lineRule="auto"/>
        <w:rPr>
          <w:color w:val="auto"/>
          <w:highlight w:val="none"/>
        </w:rPr>
      </w:pPr>
    </w:p>
    <w:p w14:paraId="6685BD49">
      <w:pPr>
        <w:pStyle w:val="6"/>
        <w:spacing w:line="249" w:lineRule="auto"/>
        <w:rPr>
          <w:color w:val="auto"/>
          <w:highlight w:val="none"/>
        </w:rPr>
      </w:pPr>
    </w:p>
    <w:p w14:paraId="701DD435">
      <w:pPr>
        <w:pStyle w:val="6"/>
        <w:spacing w:line="249" w:lineRule="auto"/>
        <w:rPr>
          <w:color w:val="auto"/>
          <w:highlight w:val="none"/>
        </w:rPr>
      </w:pPr>
    </w:p>
    <w:p w14:paraId="2AA43AC3">
      <w:pPr>
        <w:pStyle w:val="6"/>
        <w:spacing w:line="249" w:lineRule="auto"/>
        <w:rPr>
          <w:color w:val="auto"/>
          <w:highlight w:val="none"/>
        </w:rPr>
      </w:pPr>
    </w:p>
    <w:p w14:paraId="4FC90DAE">
      <w:pPr>
        <w:pStyle w:val="6"/>
        <w:spacing w:line="249" w:lineRule="auto"/>
        <w:rPr>
          <w:color w:val="auto"/>
          <w:highlight w:val="none"/>
        </w:rPr>
      </w:pPr>
    </w:p>
    <w:p w14:paraId="07740059">
      <w:pPr>
        <w:pStyle w:val="6"/>
        <w:spacing w:line="249" w:lineRule="auto"/>
        <w:rPr>
          <w:color w:val="auto"/>
          <w:highlight w:val="none"/>
        </w:rPr>
      </w:pPr>
    </w:p>
    <w:p w14:paraId="02588BE1">
      <w:pPr>
        <w:pStyle w:val="6"/>
        <w:spacing w:line="249" w:lineRule="auto"/>
        <w:rPr>
          <w:color w:val="auto"/>
          <w:highlight w:val="none"/>
        </w:rPr>
      </w:pPr>
    </w:p>
    <w:p w14:paraId="461DD068">
      <w:pPr>
        <w:pStyle w:val="6"/>
        <w:spacing w:line="249" w:lineRule="auto"/>
        <w:rPr>
          <w:color w:val="auto"/>
          <w:highlight w:val="none"/>
        </w:rPr>
      </w:pPr>
    </w:p>
    <w:p w14:paraId="58F8BFF9">
      <w:pPr>
        <w:pStyle w:val="6"/>
        <w:spacing w:line="249" w:lineRule="auto"/>
        <w:rPr>
          <w:color w:val="auto"/>
          <w:highlight w:val="none"/>
        </w:rPr>
      </w:pPr>
    </w:p>
    <w:p w14:paraId="4E7A942B">
      <w:pPr>
        <w:pStyle w:val="6"/>
        <w:spacing w:line="249" w:lineRule="auto"/>
        <w:rPr>
          <w:color w:val="auto"/>
          <w:highlight w:val="none"/>
        </w:rPr>
      </w:pPr>
    </w:p>
    <w:p w14:paraId="6269F252">
      <w:pPr>
        <w:pStyle w:val="6"/>
        <w:spacing w:line="249" w:lineRule="auto"/>
        <w:rPr>
          <w:color w:val="auto"/>
          <w:highlight w:val="none"/>
        </w:rPr>
      </w:pPr>
    </w:p>
    <w:p w14:paraId="54E34660">
      <w:pPr>
        <w:pStyle w:val="6"/>
        <w:spacing w:line="249" w:lineRule="auto"/>
        <w:rPr>
          <w:color w:val="auto"/>
          <w:highlight w:val="none"/>
        </w:rPr>
      </w:pPr>
    </w:p>
    <w:p w14:paraId="2EBEFA8E">
      <w:pPr>
        <w:rPr>
          <w:rFonts w:hint="eastAsia" w:ascii="宋体" w:hAnsi="宋体" w:cs="宋体"/>
          <w:b/>
          <w:bCs/>
          <w:color w:val="auto"/>
          <w:kern w:val="2"/>
          <w:sz w:val="28"/>
          <w:szCs w:val="28"/>
          <w:highlight w:val="none"/>
          <w:lang w:val="en-US" w:eastAsia="zh-CN" w:bidi="ar-SA"/>
        </w:rPr>
      </w:pPr>
      <w:r>
        <w:rPr>
          <w:rFonts w:hint="eastAsia" w:ascii="宋体" w:hAnsi="宋体" w:eastAsia="宋体" w:cs="宋体"/>
          <w:b/>
          <w:bCs/>
          <w:color w:val="auto"/>
          <w:spacing w:val="-3"/>
          <w:sz w:val="28"/>
          <w:szCs w:val="28"/>
          <w:highlight w:val="none"/>
          <w:lang w:val="en-US" w:eastAsia="zh-CN"/>
        </w:rPr>
        <w:t xml:space="preserve">         </w:t>
      </w:r>
    </w:p>
    <w:p w14:paraId="13AB94ED">
      <w:pPr>
        <w:spacing w:before="236" w:line="220" w:lineRule="auto"/>
        <w:jc w:val="center"/>
        <w:rPr>
          <w:rFonts w:hint="eastAsia"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b/>
          <w:bCs/>
          <w:snapToGrid w:val="0"/>
          <w:color w:val="auto"/>
          <w:kern w:val="2"/>
          <w:sz w:val="24"/>
          <w:szCs w:val="24"/>
          <w:highlight w:val="none"/>
          <w:lang w:val="en-US" w:eastAsia="zh-CN" w:bidi="ar-SA"/>
        </w:rPr>
        <w:t>十五、</w:t>
      </w:r>
      <w:r>
        <w:rPr>
          <w:rFonts w:hint="eastAsia" w:ascii="宋体" w:hAnsi="宋体" w:eastAsia="宋体" w:cs="宋体"/>
          <w:b/>
          <w:bCs/>
          <w:snapToGrid w:val="0"/>
          <w:color w:val="auto"/>
          <w:kern w:val="2"/>
          <w:sz w:val="24"/>
          <w:szCs w:val="24"/>
          <w:highlight w:val="none"/>
          <w:lang w:val="en-US" w:eastAsia="en-US" w:bidi="ar-SA"/>
        </w:rPr>
        <w:t>投标人认为需要提供的其它说明和资料</w:t>
      </w:r>
    </w:p>
    <w:p w14:paraId="56CB4518">
      <w:pPr>
        <w:pStyle w:val="6"/>
        <w:pageBreakBefore w:val="0"/>
        <w:kinsoku/>
        <w:topLinePunct w:val="0"/>
        <w:bidi w:val="0"/>
        <w:spacing w:line="360" w:lineRule="auto"/>
        <w:ind w:firstLine="482" w:firstLineChars="200"/>
        <w:outlineLvl w:val="9"/>
        <w:rPr>
          <w:rFonts w:hint="eastAsia" w:ascii="新宋体" w:hAnsi="新宋体" w:eastAsia="新宋体" w:cs="新宋体"/>
          <w:b/>
          <w:color w:val="auto"/>
          <w:sz w:val="24"/>
          <w:szCs w:val="24"/>
          <w:highlight w:val="none"/>
        </w:rPr>
      </w:pPr>
    </w:p>
    <w:p w14:paraId="72315277">
      <w:pPr>
        <w:spacing w:before="65" w:line="348" w:lineRule="auto"/>
        <w:ind w:right="1525" w:firstLine="4"/>
        <w:rPr>
          <w:rFonts w:ascii="宋体" w:hAnsi="宋体" w:eastAsia="宋体" w:cs="宋体"/>
          <w:color w:val="auto"/>
          <w:spacing w:val="-2"/>
          <w:sz w:val="24"/>
          <w:szCs w:val="24"/>
          <w:highlight w:val="none"/>
        </w:rPr>
      </w:pPr>
    </w:p>
    <w:p w14:paraId="04289EB1">
      <w:pPr>
        <w:spacing w:before="65" w:line="348" w:lineRule="auto"/>
        <w:ind w:right="1525" w:firstLine="4"/>
        <w:rPr>
          <w:rFonts w:ascii="宋体" w:hAnsi="宋体" w:eastAsia="宋体" w:cs="宋体"/>
          <w:color w:val="auto"/>
          <w:spacing w:val="-2"/>
          <w:sz w:val="24"/>
          <w:szCs w:val="24"/>
          <w:highlight w:val="none"/>
        </w:rPr>
      </w:pPr>
    </w:p>
    <w:p w14:paraId="74CA549F">
      <w:pPr>
        <w:spacing w:before="65" w:line="348" w:lineRule="auto"/>
        <w:ind w:right="1525" w:firstLine="4"/>
        <w:rPr>
          <w:rFonts w:ascii="宋体" w:hAnsi="宋体" w:eastAsia="宋体" w:cs="宋体"/>
          <w:color w:val="auto"/>
          <w:spacing w:val="-2"/>
          <w:sz w:val="24"/>
          <w:szCs w:val="24"/>
          <w:highlight w:val="none"/>
        </w:rPr>
      </w:pPr>
    </w:p>
    <w:p w14:paraId="0905DA02">
      <w:pPr>
        <w:spacing w:before="65" w:line="348" w:lineRule="auto"/>
        <w:ind w:right="1525" w:firstLine="4"/>
        <w:rPr>
          <w:rFonts w:ascii="宋体" w:hAnsi="宋体" w:eastAsia="宋体" w:cs="宋体"/>
          <w:color w:val="auto"/>
          <w:spacing w:val="-2"/>
          <w:sz w:val="24"/>
          <w:szCs w:val="24"/>
          <w:highlight w:val="none"/>
        </w:rPr>
      </w:pPr>
    </w:p>
    <w:p w14:paraId="17EA4F2E">
      <w:pPr>
        <w:spacing w:before="65" w:line="348" w:lineRule="auto"/>
        <w:ind w:right="1525" w:firstLine="4"/>
        <w:rPr>
          <w:rFonts w:ascii="宋体" w:hAnsi="宋体" w:eastAsia="宋体" w:cs="宋体"/>
          <w:color w:val="auto"/>
          <w:spacing w:val="-2"/>
          <w:sz w:val="24"/>
          <w:szCs w:val="24"/>
          <w:highlight w:val="none"/>
        </w:rPr>
      </w:pPr>
    </w:p>
    <w:p w14:paraId="4A8361FE">
      <w:pPr>
        <w:spacing w:before="65" w:line="348" w:lineRule="auto"/>
        <w:ind w:right="1525" w:firstLine="4"/>
        <w:rPr>
          <w:rFonts w:ascii="宋体" w:hAnsi="宋体" w:eastAsia="宋体" w:cs="宋体"/>
          <w:color w:val="auto"/>
          <w:spacing w:val="-2"/>
          <w:sz w:val="24"/>
          <w:szCs w:val="24"/>
          <w:highlight w:val="none"/>
        </w:rPr>
      </w:pPr>
    </w:p>
    <w:p w14:paraId="40E67259">
      <w:pPr>
        <w:spacing w:before="65" w:line="348" w:lineRule="auto"/>
        <w:ind w:right="1525" w:firstLine="4"/>
        <w:rPr>
          <w:rFonts w:ascii="宋体" w:hAnsi="宋体" w:eastAsia="宋体" w:cs="宋体"/>
          <w:color w:val="auto"/>
          <w:spacing w:val="-2"/>
          <w:sz w:val="24"/>
          <w:szCs w:val="24"/>
          <w:highlight w:val="none"/>
        </w:rPr>
      </w:pPr>
    </w:p>
    <w:p w14:paraId="2E70454C">
      <w:pPr>
        <w:bidi w:val="0"/>
        <w:rPr>
          <w:rFonts w:ascii="Arial" w:hAnsi="Arial" w:eastAsia="Arial" w:cs="Arial"/>
          <w:snapToGrid w:val="0"/>
          <w:color w:val="000000"/>
          <w:kern w:val="0"/>
          <w:sz w:val="21"/>
          <w:szCs w:val="21"/>
          <w:highlight w:val="none"/>
          <w:lang w:val="en-US" w:eastAsia="en-US" w:bidi="ar-SA"/>
        </w:rPr>
      </w:pPr>
    </w:p>
    <w:p w14:paraId="6CDC355E">
      <w:pPr>
        <w:bidi w:val="0"/>
        <w:rPr>
          <w:highlight w:val="none"/>
          <w:lang w:val="en-US" w:eastAsia="en-US"/>
        </w:rPr>
      </w:pPr>
    </w:p>
    <w:p w14:paraId="618381FD">
      <w:pPr>
        <w:bidi w:val="0"/>
        <w:rPr>
          <w:highlight w:val="none"/>
          <w:lang w:val="en-US" w:eastAsia="en-US"/>
        </w:rPr>
      </w:pPr>
    </w:p>
    <w:p w14:paraId="00D91B86">
      <w:pPr>
        <w:bidi w:val="0"/>
        <w:rPr>
          <w:highlight w:val="none"/>
          <w:lang w:val="en-US" w:eastAsia="en-US"/>
        </w:rPr>
      </w:pPr>
    </w:p>
    <w:p w14:paraId="64D6E6B8">
      <w:pPr>
        <w:bidi w:val="0"/>
        <w:rPr>
          <w:highlight w:val="none"/>
          <w:lang w:val="en-US" w:eastAsia="en-US"/>
        </w:rPr>
      </w:pPr>
    </w:p>
    <w:p w14:paraId="6DC7EF54">
      <w:pPr>
        <w:bidi w:val="0"/>
        <w:rPr>
          <w:highlight w:val="none"/>
          <w:lang w:val="en-US" w:eastAsia="en-US"/>
        </w:rPr>
      </w:pPr>
    </w:p>
    <w:p w14:paraId="18AB104C">
      <w:pPr>
        <w:bidi w:val="0"/>
        <w:rPr>
          <w:highlight w:val="none"/>
          <w:lang w:val="en-US" w:eastAsia="en-US"/>
        </w:rPr>
      </w:pPr>
    </w:p>
    <w:p w14:paraId="60B0AB3B">
      <w:pPr>
        <w:bidi w:val="0"/>
        <w:rPr>
          <w:highlight w:val="none"/>
          <w:lang w:val="en-US" w:eastAsia="en-US"/>
        </w:rPr>
      </w:pPr>
    </w:p>
    <w:p w14:paraId="6C1D5D30">
      <w:pPr>
        <w:bidi w:val="0"/>
        <w:rPr>
          <w:highlight w:val="none"/>
          <w:lang w:val="en-US" w:eastAsia="en-US"/>
        </w:rPr>
      </w:pPr>
    </w:p>
    <w:p w14:paraId="54B7E1CB">
      <w:pPr>
        <w:bidi w:val="0"/>
        <w:rPr>
          <w:highlight w:val="none"/>
          <w:lang w:val="en-US" w:eastAsia="en-US"/>
        </w:rPr>
      </w:pPr>
    </w:p>
    <w:p w14:paraId="0227FADD">
      <w:pPr>
        <w:bidi w:val="0"/>
        <w:rPr>
          <w:highlight w:val="none"/>
          <w:lang w:val="en-US" w:eastAsia="en-US"/>
        </w:rPr>
      </w:pPr>
    </w:p>
    <w:p w14:paraId="0BF329E3">
      <w:pPr>
        <w:bidi w:val="0"/>
        <w:rPr>
          <w:highlight w:val="none"/>
          <w:lang w:val="en-US" w:eastAsia="en-US"/>
        </w:rPr>
      </w:pPr>
    </w:p>
    <w:p w14:paraId="09514037">
      <w:pPr>
        <w:bidi w:val="0"/>
        <w:rPr>
          <w:highlight w:val="none"/>
          <w:lang w:val="en-US" w:eastAsia="en-US"/>
        </w:rPr>
      </w:pPr>
    </w:p>
    <w:p w14:paraId="1DE4AD7F">
      <w:pPr>
        <w:bidi w:val="0"/>
        <w:rPr>
          <w:highlight w:val="none"/>
          <w:lang w:val="en-US" w:eastAsia="en-US"/>
        </w:rPr>
      </w:pPr>
    </w:p>
    <w:p w14:paraId="329DB513">
      <w:pPr>
        <w:bidi w:val="0"/>
        <w:rPr>
          <w:highlight w:val="none"/>
          <w:lang w:val="en-US" w:eastAsia="en-US"/>
        </w:rPr>
      </w:pPr>
    </w:p>
    <w:p w14:paraId="44FED797">
      <w:pPr>
        <w:bidi w:val="0"/>
        <w:rPr>
          <w:highlight w:val="none"/>
          <w:lang w:val="en-US" w:eastAsia="en-US"/>
        </w:rPr>
      </w:pPr>
    </w:p>
    <w:p w14:paraId="40AC19F8">
      <w:pPr>
        <w:bidi w:val="0"/>
        <w:rPr>
          <w:highlight w:val="none"/>
          <w:lang w:val="en-US" w:eastAsia="en-US"/>
        </w:rPr>
      </w:pPr>
    </w:p>
    <w:p w14:paraId="1BDA80E9">
      <w:pPr>
        <w:bidi w:val="0"/>
        <w:rPr>
          <w:highlight w:val="none"/>
          <w:lang w:val="en-US" w:eastAsia="en-US"/>
        </w:rPr>
      </w:pPr>
    </w:p>
    <w:p w14:paraId="32BC691E">
      <w:pPr>
        <w:bidi w:val="0"/>
        <w:rPr>
          <w:highlight w:val="none"/>
          <w:lang w:val="en-US" w:eastAsia="en-US"/>
        </w:rPr>
      </w:pPr>
    </w:p>
    <w:p w14:paraId="67F6DE42">
      <w:pPr>
        <w:bidi w:val="0"/>
        <w:rPr>
          <w:highlight w:val="none"/>
          <w:lang w:val="en-US" w:eastAsia="en-US"/>
        </w:rPr>
      </w:pPr>
    </w:p>
    <w:p w14:paraId="7F9632E8">
      <w:pPr>
        <w:bidi w:val="0"/>
        <w:rPr>
          <w:highlight w:val="none"/>
          <w:lang w:val="en-US" w:eastAsia="en-US"/>
        </w:rPr>
      </w:pPr>
    </w:p>
    <w:p w14:paraId="5D20F363">
      <w:pPr>
        <w:bidi w:val="0"/>
        <w:rPr>
          <w:highlight w:val="none"/>
          <w:lang w:val="en-US" w:eastAsia="en-US"/>
        </w:rPr>
      </w:pPr>
    </w:p>
    <w:p w14:paraId="08B2AA43">
      <w:pPr>
        <w:bidi w:val="0"/>
        <w:rPr>
          <w:highlight w:val="none"/>
          <w:lang w:val="en-US" w:eastAsia="en-US"/>
        </w:rPr>
      </w:pPr>
    </w:p>
    <w:p w14:paraId="07DEAE19">
      <w:pPr>
        <w:bidi w:val="0"/>
        <w:rPr>
          <w:highlight w:val="none"/>
          <w:lang w:val="en-US" w:eastAsia="en-US"/>
        </w:rPr>
      </w:pPr>
    </w:p>
    <w:p w14:paraId="171FD074">
      <w:pPr>
        <w:bidi w:val="0"/>
        <w:rPr>
          <w:highlight w:val="none"/>
          <w:lang w:val="en-US" w:eastAsia="en-US"/>
        </w:rPr>
      </w:pPr>
    </w:p>
    <w:p w14:paraId="5771436A">
      <w:pPr>
        <w:bidi w:val="0"/>
        <w:rPr>
          <w:highlight w:val="none"/>
          <w:lang w:val="en-US" w:eastAsia="en-US"/>
        </w:rPr>
      </w:pPr>
    </w:p>
    <w:p w14:paraId="618C22DB">
      <w:pPr>
        <w:bidi w:val="0"/>
        <w:rPr>
          <w:highlight w:val="none"/>
          <w:lang w:val="en-US" w:eastAsia="en-US"/>
        </w:rPr>
      </w:pPr>
    </w:p>
    <w:p w14:paraId="08DD1FA3">
      <w:pPr>
        <w:bidi w:val="0"/>
        <w:rPr>
          <w:highlight w:val="none"/>
          <w:lang w:val="en-US" w:eastAsia="en-US"/>
        </w:rPr>
      </w:pPr>
    </w:p>
    <w:p w14:paraId="0482F101">
      <w:pPr>
        <w:bidi w:val="0"/>
        <w:rPr>
          <w:highlight w:val="none"/>
          <w:lang w:val="en-US" w:eastAsia="en-US"/>
        </w:rPr>
      </w:pPr>
    </w:p>
    <w:p w14:paraId="7856C0BE">
      <w:pPr>
        <w:bidi w:val="0"/>
        <w:rPr>
          <w:highlight w:val="none"/>
          <w:lang w:val="en-US" w:eastAsia="en-US"/>
        </w:rPr>
      </w:pPr>
    </w:p>
    <w:p w14:paraId="1EC5BFA5">
      <w:pPr>
        <w:bidi w:val="0"/>
        <w:rPr>
          <w:highlight w:val="none"/>
          <w:lang w:val="en-US" w:eastAsia="en-US"/>
        </w:rPr>
      </w:pPr>
    </w:p>
    <w:p w14:paraId="6241AC47">
      <w:pPr>
        <w:bidi w:val="0"/>
        <w:rPr>
          <w:highlight w:val="none"/>
          <w:lang w:val="en-US" w:eastAsia="en-US"/>
        </w:rPr>
      </w:pPr>
    </w:p>
    <w:p w14:paraId="78639E82">
      <w:pPr>
        <w:bidi w:val="0"/>
        <w:rPr>
          <w:highlight w:val="none"/>
          <w:lang w:val="en-US" w:eastAsia="en-US"/>
        </w:rPr>
      </w:pPr>
    </w:p>
    <w:p w14:paraId="5F7D43E0">
      <w:pPr>
        <w:bidi w:val="0"/>
        <w:rPr>
          <w:highlight w:val="none"/>
          <w:lang w:val="en-US" w:eastAsia="en-US"/>
        </w:rPr>
      </w:pPr>
    </w:p>
    <w:p w14:paraId="42322BF7">
      <w:pPr>
        <w:bidi w:val="0"/>
        <w:rPr>
          <w:highlight w:val="none"/>
          <w:lang w:val="en-US" w:eastAsia="en-US"/>
        </w:rPr>
      </w:pPr>
    </w:p>
    <w:p w14:paraId="72FFDADC">
      <w:pPr>
        <w:bidi w:val="0"/>
        <w:rPr>
          <w:highlight w:val="none"/>
          <w:lang w:val="en-US" w:eastAsia="en-US"/>
        </w:rPr>
      </w:pPr>
    </w:p>
    <w:p w14:paraId="4B0BA65A">
      <w:pPr>
        <w:bidi w:val="0"/>
        <w:rPr>
          <w:highlight w:val="none"/>
          <w:lang w:val="en-US" w:eastAsia="en-US"/>
        </w:rPr>
      </w:pPr>
    </w:p>
    <w:p w14:paraId="4B538AB9">
      <w:pPr>
        <w:bidi w:val="0"/>
        <w:rPr>
          <w:highlight w:val="none"/>
          <w:lang w:val="en-US" w:eastAsia="en-US"/>
        </w:rPr>
      </w:pPr>
    </w:p>
    <w:p w14:paraId="46C2022B">
      <w:pPr>
        <w:tabs>
          <w:tab w:val="left" w:pos="1967"/>
        </w:tabs>
        <w:bidi w:val="0"/>
        <w:jc w:val="left"/>
        <w:rPr>
          <w:rFonts w:hint="eastAsia" w:ascii="宋体" w:hAnsi="宋体" w:eastAsia="宋体" w:cs="宋体"/>
          <w:b/>
          <w:bCs/>
          <w:snapToGrid/>
          <w:color w:val="000000"/>
          <w:kern w:val="2"/>
          <w:sz w:val="24"/>
          <w:szCs w:val="24"/>
          <w:highlight w:val="none"/>
          <w:lang w:val="en-US" w:eastAsia="zh-CN"/>
        </w:rPr>
      </w:pPr>
      <w:r>
        <w:rPr>
          <w:rFonts w:hint="eastAsia" w:eastAsia="宋体"/>
          <w:highlight w:val="none"/>
          <w:lang w:val="en-US" w:eastAsia="zh-CN"/>
        </w:rPr>
        <w:tab/>
      </w:r>
      <w:r>
        <w:rPr>
          <w:rFonts w:hint="eastAsia" w:ascii="宋体" w:hAnsi="宋体" w:eastAsia="宋体" w:cs="宋体"/>
          <w:b/>
          <w:bCs/>
          <w:snapToGrid/>
          <w:color w:val="000000"/>
          <w:kern w:val="2"/>
          <w:sz w:val="24"/>
          <w:szCs w:val="24"/>
          <w:highlight w:val="none"/>
          <w:lang w:eastAsia="zh-CN"/>
        </w:rPr>
        <w:t>中小企业划型标准规定（工信部联企业[2011]30</w:t>
      </w:r>
      <w:r>
        <w:rPr>
          <w:rFonts w:hint="eastAsia" w:ascii="宋体" w:hAnsi="宋体" w:eastAsia="宋体" w:cs="宋体"/>
          <w:b/>
          <w:bCs/>
          <w:snapToGrid/>
          <w:color w:val="000000"/>
          <w:kern w:val="2"/>
          <w:sz w:val="24"/>
          <w:szCs w:val="24"/>
          <w:highlight w:val="none"/>
          <w:lang w:val="en-US" w:eastAsia="zh-CN"/>
        </w:rPr>
        <w:t>0号）</w:t>
      </w:r>
    </w:p>
    <w:tbl>
      <w:tblPr>
        <w:tblStyle w:val="20"/>
        <w:tblpPr w:leftFromText="180" w:rightFromText="180" w:vertAnchor="text" w:horzAnchor="page" w:tblpXSpec="center" w:tblpY="171"/>
        <w:tblOverlap w:val="never"/>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16"/>
        <w:gridCol w:w="602"/>
        <w:gridCol w:w="829"/>
        <w:gridCol w:w="836"/>
        <w:gridCol w:w="761"/>
        <w:gridCol w:w="929"/>
        <w:gridCol w:w="734"/>
        <w:gridCol w:w="780"/>
        <w:gridCol w:w="780"/>
        <w:gridCol w:w="697"/>
        <w:gridCol w:w="792"/>
        <w:gridCol w:w="709"/>
        <w:gridCol w:w="696"/>
      </w:tblGrid>
      <w:tr w14:paraId="7D8E6A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0" w:hRule="atLeast"/>
          <w:jc w:val="center"/>
        </w:trPr>
        <w:tc>
          <w:tcPr>
            <w:tcW w:w="1616" w:type="dxa"/>
            <w:vMerge w:val="restart"/>
            <w:tcBorders>
              <w:bottom w:val="single" w:color="000000" w:sz="4" w:space="0"/>
              <w:right w:val="single" w:color="000000" w:sz="4" w:space="0"/>
            </w:tcBorders>
            <w:noWrap w:val="0"/>
            <w:vAlign w:val="top"/>
          </w:tcPr>
          <w:p w14:paraId="2738BF3D">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3666B9B0">
            <w:pPr>
              <w:widowControl w:val="0"/>
              <w:kinsoku/>
              <w:autoSpaceDE/>
              <w:autoSpaceDN/>
              <w:adjustRightInd/>
              <w:snapToGrid/>
              <w:spacing w:before="1" w:line="240" w:lineRule="auto"/>
              <w:ind w:left="803" w:right="787"/>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行业</w:t>
            </w:r>
          </w:p>
        </w:tc>
        <w:tc>
          <w:tcPr>
            <w:tcW w:w="2267" w:type="dxa"/>
            <w:gridSpan w:val="3"/>
            <w:tcBorders>
              <w:left w:val="single" w:color="000000" w:sz="4" w:space="0"/>
              <w:bottom w:val="single" w:color="000000" w:sz="4" w:space="0"/>
              <w:right w:val="single" w:color="000000" w:sz="4" w:space="0"/>
            </w:tcBorders>
            <w:noWrap w:val="0"/>
            <w:vAlign w:val="top"/>
          </w:tcPr>
          <w:p w14:paraId="1E63D3A6">
            <w:pPr>
              <w:widowControl w:val="0"/>
              <w:kinsoku/>
              <w:autoSpaceDE/>
              <w:autoSpaceDN/>
              <w:adjustRightInd/>
              <w:snapToGrid/>
              <w:spacing w:before="89" w:line="240" w:lineRule="auto"/>
              <w:ind w:left="557"/>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中小微型企业（</w:t>
            </w:r>
            <w:r>
              <w:rPr>
                <w:rFonts w:hint="eastAsia" w:ascii="宋体" w:hAnsi="宋体" w:eastAsia="宋体" w:cs="宋体"/>
                <w:b/>
                <w:snapToGrid/>
                <w:color w:val="000000"/>
                <w:kern w:val="2"/>
                <w:sz w:val="13"/>
                <w:szCs w:val="20"/>
                <w:highlight w:val="none"/>
                <w:lang w:val="zh-CN" w:eastAsia="zh-CN" w:bidi="zh-CN"/>
              </w:rPr>
              <w:t>或</w:t>
            </w:r>
            <w:r>
              <w:rPr>
                <w:rFonts w:hint="eastAsia" w:ascii="宋体" w:hAnsi="宋体" w:eastAsia="宋体" w:cs="宋体"/>
                <w:snapToGrid/>
                <w:color w:val="000000"/>
                <w:kern w:val="2"/>
                <w:sz w:val="13"/>
                <w:szCs w:val="20"/>
                <w:highlight w:val="none"/>
                <w:lang w:val="zh-CN" w:eastAsia="zh-CN" w:bidi="zh-CN"/>
              </w:rPr>
              <w:t>）</w:t>
            </w:r>
          </w:p>
        </w:tc>
        <w:tc>
          <w:tcPr>
            <w:tcW w:w="2424" w:type="dxa"/>
            <w:gridSpan w:val="3"/>
            <w:tcBorders>
              <w:left w:val="single" w:color="000000" w:sz="4" w:space="0"/>
              <w:bottom w:val="single" w:color="000000" w:sz="4" w:space="0"/>
              <w:right w:val="single" w:color="000000" w:sz="4" w:space="0"/>
            </w:tcBorders>
            <w:noWrap w:val="0"/>
            <w:vAlign w:val="top"/>
          </w:tcPr>
          <w:p w14:paraId="4ED4456B">
            <w:pPr>
              <w:widowControl w:val="0"/>
              <w:kinsoku/>
              <w:autoSpaceDE/>
              <w:autoSpaceDN/>
              <w:adjustRightInd/>
              <w:snapToGrid/>
              <w:spacing w:before="89" w:line="240" w:lineRule="auto"/>
              <w:ind w:left="767"/>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中型企业（</w:t>
            </w:r>
            <w:r>
              <w:rPr>
                <w:rFonts w:hint="eastAsia" w:ascii="宋体" w:hAnsi="宋体" w:eastAsia="宋体" w:cs="宋体"/>
                <w:b/>
                <w:snapToGrid/>
                <w:color w:val="000000"/>
                <w:kern w:val="2"/>
                <w:sz w:val="13"/>
                <w:szCs w:val="20"/>
                <w:highlight w:val="none"/>
                <w:lang w:val="zh-CN" w:eastAsia="zh-CN" w:bidi="zh-CN"/>
              </w:rPr>
              <w:t>且</w:t>
            </w:r>
            <w:r>
              <w:rPr>
                <w:rFonts w:hint="eastAsia" w:ascii="宋体" w:hAnsi="宋体" w:eastAsia="宋体" w:cs="宋体"/>
                <w:snapToGrid/>
                <w:color w:val="000000"/>
                <w:kern w:val="2"/>
                <w:sz w:val="13"/>
                <w:szCs w:val="20"/>
                <w:highlight w:val="none"/>
                <w:lang w:val="zh-CN" w:eastAsia="zh-CN" w:bidi="zh-CN"/>
              </w:rPr>
              <w:t>）</w:t>
            </w:r>
          </w:p>
        </w:tc>
        <w:tc>
          <w:tcPr>
            <w:tcW w:w="2257" w:type="dxa"/>
            <w:gridSpan w:val="3"/>
            <w:tcBorders>
              <w:left w:val="single" w:color="000000" w:sz="4" w:space="0"/>
              <w:bottom w:val="single" w:color="000000" w:sz="4" w:space="0"/>
              <w:right w:val="single" w:color="000000" w:sz="4" w:space="0"/>
            </w:tcBorders>
            <w:noWrap w:val="0"/>
            <w:vAlign w:val="top"/>
          </w:tcPr>
          <w:p w14:paraId="3B90747A">
            <w:pPr>
              <w:widowControl w:val="0"/>
              <w:kinsoku/>
              <w:autoSpaceDE/>
              <w:autoSpaceDN/>
              <w:adjustRightInd/>
              <w:snapToGrid/>
              <w:spacing w:before="89" w:line="240" w:lineRule="auto"/>
              <w:ind w:left="68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小型企业（</w:t>
            </w:r>
            <w:r>
              <w:rPr>
                <w:rFonts w:hint="eastAsia" w:ascii="宋体" w:hAnsi="宋体" w:eastAsia="宋体" w:cs="宋体"/>
                <w:b/>
                <w:snapToGrid/>
                <w:color w:val="000000"/>
                <w:kern w:val="2"/>
                <w:sz w:val="13"/>
                <w:szCs w:val="20"/>
                <w:highlight w:val="none"/>
                <w:lang w:val="zh-CN" w:eastAsia="zh-CN" w:bidi="zh-CN"/>
              </w:rPr>
              <w:t>且</w:t>
            </w:r>
            <w:r>
              <w:rPr>
                <w:rFonts w:hint="eastAsia" w:ascii="宋体" w:hAnsi="宋体" w:eastAsia="宋体" w:cs="宋体"/>
                <w:snapToGrid/>
                <w:color w:val="000000"/>
                <w:kern w:val="2"/>
                <w:sz w:val="13"/>
                <w:szCs w:val="20"/>
                <w:highlight w:val="none"/>
                <w:lang w:val="zh-CN" w:eastAsia="zh-CN" w:bidi="zh-CN"/>
              </w:rPr>
              <w:t>）</w:t>
            </w:r>
          </w:p>
        </w:tc>
        <w:tc>
          <w:tcPr>
            <w:tcW w:w="2197" w:type="dxa"/>
            <w:gridSpan w:val="3"/>
            <w:tcBorders>
              <w:left w:val="single" w:color="000000" w:sz="4" w:space="0"/>
              <w:bottom w:val="single" w:color="000000" w:sz="4" w:space="0"/>
            </w:tcBorders>
            <w:noWrap w:val="0"/>
            <w:vAlign w:val="top"/>
          </w:tcPr>
          <w:p w14:paraId="0B5A15C1">
            <w:pPr>
              <w:widowControl w:val="0"/>
              <w:kinsoku/>
              <w:autoSpaceDE/>
              <w:autoSpaceDN/>
              <w:adjustRightInd/>
              <w:snapToGrid/>
              <w:spacing w:before="89" w:line="240" w:lineRule="auto"/>
              <w:ind w:left="60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微型企业（</w:t>
            </w:r>
            <w:r>
              <w:rPr>
                <w:rFonts w:hint="eastAsia" w:ascii="宋体" w:hAnsi="宋体" w:eastAsia="宋体" w:cs="宋体"/>
                <w:b/>
                <w:snapToGrid/>
                <w:color w:val="000000"/>
                <w:kern w:val="2"/>
                <w:sz w:val="13"/>
                <w:szCs w:val="20"/>
                <w:highlight w:val="none"/>
                <w:lang w:val="zh-CN" w:eastAsia="zh-CN" w:bidi="zh-CN"/>
              </w:rPr>
              <w:t>或</w:t>
            </w:r>
            <w:r>
              <w:rPr>
                <w:rFonts w:hint="eastAsia" w:ascii="宋体" w:hAnsi="宋体" w:eastAsia="宋体" w:cs="宋体"/>
                <w:snapToGrid/>
                <w:color w:val="000000"/>
                <w:kern w:val="2"/>
                <w:sz w:val="13"/>
                <w:szCs w:val="20"/>
                <w:highlight w:val="none"/>
                <w:lang w:val="zh-CN" w:eastAsia="zh-CN" w:bidi="zh-CN"/>
              </w:rPr>
              <w:t>）</w:t>
            </w:r>
          </w:p>
        </w:tc>
      </w:tr>
      <w:tr w14:paraId="5E7021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5" w:hRule="atLeast"/>
          <w:jc w:val="center"/>
        </w:trPr>
        <w:tc>
          <w:tcPr>
            <w:tcW w:w="1616" w:type="dxa"/>
            <w:vMerge w:val="continue"/>
            <w:tcBorders>
              <w:top w:val="nil"/>
              <w:bottom w:val="single" w:color="000000" w:sz="4" w:space="0"/>
              <w:right w:val="single" w:color="000000" w:sz="4" w:space="0"/>
            </w:tcBorders>
            <w:noWrap w:val="0"/>
            <w:vAlign w:val="top"/>
          </w:tcPr>
          <w:p w14:paraId="0A99F6F3">
            <w:pPr>
              <w:widowControl/>
              <w:kinsoku/>
              <w:autoSpaceDE/>
              <w:autoSpaceDN/>
              <w:adjustRightInd/>
              <w:snapToGrid/>
              <w:spacing w:line="240" w:lineRule="auto"/>
              <w:jc w:val="both"/>
              <w:textAlignment w:val="auto"/>
              <w:rPr>
                <w:rFonts w:hint="eastAsia" w:ascii="宋体" w:hAnsi="宋体" w:eastAsia="宋体" w:cs="宋体"/>
                <w:snapToGrid/>
                <w:color w:val="000000"/>
                <w:kern w:val="2"/>
                <w:sz w:val="2"/>
                <w:szCs w:val="2"/>
                <w:highlight w:val="none"/>
                <w:lang w:eastAsia="zh-CN"/>
              </w:rPr>
            </w:pP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355A04CA">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highlight w:val="none"/>
                <w:lang w:val="zh-CN" w:eastAsia="zh-CN" w:bidi="zh-CN"/>
              </w:rPr>
            </w:pPr>
          </w:p>
          <w:p w14:paraId="2E61333E">
            <w:pPr>
              <w:widowControl w:val="0"/>
              <w:kinsoku/>
              <w:autoSpaceDE/>
              <w:autoSpaceDN/>
              <w:adjustRightInd/>
              <w:snapToGrid/>
              <w:spacing w:line="240" w:lineRule="auto"/>
              <w:ind w:left="51"/>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从业人员</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249A0FC4">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622A8C88">
            <w:pPr>
              <w:widowControl w:val="0"/>
              <w:kinsoku/>
              <w:autoSpaceDE/>
              <w:autoSpaceDN/>
              <w:adjustRightInd/>
              <w:snapToGrid/>
              <w:spacing w:line="240" w:lineRule="auto"/>
              <w:ind w:left="143" w:right="115"/>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营业收入</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2E2B8E71">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highlight w:val="none"/>
                <w:lang w:val="zh-CN" w:eastAsia="zh-CN" w:bidi="zh-CN"/>
              </w:rPr>
            </w:pPr>
          </w:p>
          <w:p w14:paraId="4BC45EFA">
            <w:pPr>
              <w:widowControl w:val="0"/>
              <w:kinsoku/>
              <w:autoSpaceDE/>
              <w:autoSpaceDN/>
              <w:adjustRightInd/>
              <w:snapToGrid/>
              <w:spacing w:line="240" w:lineRule="auto"/>
              <w:ind w:left="168"/>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资产总额</w:t>
            </w: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76B6FD73">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highlight w:val="none"/>
                <w:lang w:val="zh-CN" w:eastAsia="zh-CN" w:bidi="zh-CN"/>
              </w:rPr>
            </w:pPr>
          </w:p>
          <w:p w14:paraId="7E570243">
            <w:pPr>
              <w:widowControl w:val="0"/>
              <w:kinsoku/>
              <w:autoSpaceDE/>
              <w:autoSpaceDN/>
              <w:adjustRightInd/>
              <w:snapToGrid/>
              <w:spacing w:line="240" w:lineRule="auto"/>
              <w:ind w:right="101"/>
              <w:jc w:val="right"/>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从业人员</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2584E627">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highlight w:val="none"/>
                <w:lang w:val="zh-CN" w:eastAsia="zh-CN" w:bidi="zh-CN"/>
              </w:rPr>
            </w:pPr>
          </w:p>
          <w:p w14:paraId="53DFA503">
            <w:pPr>
              <w:widowControl w:val="0"/>
              <w:kinsoku/>
              <w:autoSpaceDE/>
              <w:autoSpaceDN/>
              <w:adjustRightInd/>
              <w:snapToGrid/>
              <w:spacing w:line="240" w:lineRule="auto"/>
              <w:ind w:left="25"/>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营业收入</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34732DE2">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highlight w:val="none"/>
                <w:lang w:val="zh-CN" w:eastAsia="zh-CN" w:bidi="zh-CN"/>
              </w:rPr>
            </w:pPr>
          </w:p>
          <w:p w14:paraId="21B0F4D8">
            <w:pPr>
              <w:widowControl w:val="0"/>
              <w:kinsoku/>
              <w:autoSpaceDE/>
              <w:autoSpaceDN/>
              <w:adjustRightInd/>
              <w:snapToGrid/>
              <w:spacing w:line="240" w:lineRule="auto"/>
              <w:ind w:left="116"/>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资产总额</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2FC152E7">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highlight w:val="none"/>
                <w:lang w:val="zh-CN" w:eastAsia="zh-CN" w:bidi="zh-CN"/>
              </w:rPr>
            </w:pPr>
          </w:p>
          <w:p w14:paraId="4714B220">
            <w:pPr>
              <w:widowControl w:val="0"/>
              <w:kinsoku/>
              <w:autoSpaceDE/>
              <w:autoSpaceDN/>
              <w:adjustRightInd/>
              <w:snapToGrid/>
              <w:spacing w:line="240" w:lineRule="auto"/>
              <w:ind w:left="64" w:right="39"/>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从业人员</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3BDD1AB9">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4AF2AA7">
            <w:pPr>
              <w:widowControl w:val="0"/>
              <w:kinsoku/>
              <w:autoSpaceDE/>
              <w:autoSpaceDN/>
              <w:adjustRightInd/>
              <w:snapToGrid/>
              <w:spacing w:line="240" w:lineRule="auto"/>
              <w:ind w:left="138"/>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营业收入</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4362F904">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EA42A96">
            <w:pPr>
              <w:widowControl w:val="0"/>
              <w:kinsoku/>
              <w:autoSpaceDE/>
              <w:autoSpaceDN/>
              <w:adjustRightInd/>
              <w:snapToGrid/>
              <w:spacing w:line="240" w:lineRule="auto"/>
              <w:ind w:left="97"/>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资产总额</w:t>
            </w: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75E20E2B">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highlight w:val="none"/>
                <w:lang w:val="zh-CN" w:eastAsia="zh-CN" w:bidi="zh-CN"/>
              </w:rPr>
            </w:pPr>
          </w:p>
          <w:p w14:paraId="02F49A2D">
            <w:pPr>
              <w:widowControl w:val="0"/>
              <w:kinsoku/>
              <w:autoSpaceDE/>
              <w:autoSpaceDN/>
              <w:adjustRightInd/>
              <w:snapToGrid/>
              <w:spacing w:line="240" w:lineRule="auto"/>
              <w:ind w:left="14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从业人员</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142BFB9D">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highlight w:val="none"/>
                <w:lang w:val="zh-CN" w:eastAsia="zh-CN" w:bidi="zh-CN"/>
              </w:rPr>
            </w:pPr>
          </w:p>
          <w:p w14:paraId="01FBAC6B">
            <w:pPr>
              <w:widowControl w:val="0"/>
              <w:kinsoku/>
              <w:autoSpaceDE/>
              <w:autoSpaceDN/>
              <w:adjustRightInd/>
              <w:snapToGrid/>
              <w:spacing w:line="240" w:lineRule="auto"/>
              <w:ind w:left="83" w:right="56"/>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营业收入</w:t>
            </w:r>
          </w:p>
        </w:tc>
        <w:tc>
          <w:tcPr>
            <w:tcW w:w="696" w:type="dxa"/>
            <w:tcBorders>
              <w:top w:val="single" w:color="000000" w:sz="4" w:space="0"/>
              <w:left w:val="single" w:color="000000" w:sz="4" w:space="0"/>
              <w:bottom w:val="single" w:color="000000" w:sz="4" w:space="0"/>
            </w:tcBorders>
            <w:noWrap w:val="0"/>
            <w:vAlign w:val="top"/>
          </w:tcPr>
          <w:p w14:paraId="1C79CA26">
            <w:pPr>
              <w:widowControl w:val="0"/>
              <w:kinsoku/>
              <w:autoSpaceDE/>
              <w:autoSpaceDN/>
              <w:adjustRightInd/>
              <w:snapToGrid/>
              <w:spacing w:before="6" w:line="240" w:lineRule="auto"/>
              <w:jc w:val="both"/>
              <w:textAlignment w:val="auto"/>
              <w:rPr>
                <w:rFonts w:hint="eastAsia" w:ascii="宋体" w:hAnsi="宋体" w:eastAsia="宋体" w:cs="宋体"/>
                <w:b/>
                <w:snapToGrid/>
                <w:color w:val="000000"/>
                <w:kern w:val="2"/>
                <w:sz w:val="8"/>
                <w:szCs w:val="20"/>
                <w:highlight w:val="none"/>
                <w:lang w:val="zh-CN" w:eastAsia="zh-CN" w:bidi="zh-CN"/>
              </w:rPr>
            </w:pPr>
          </w:p>
          <w:p w14:paraId="66045C9B">
            <w:pPr>
              <w:widowControl w:val="0"/>
              <w:kinsoku/>
              <w:autoSpaceDE/>
              <w:autoSpaceDN/>
              <w:adjustRightInd/>
              <w:snapToGrid/>
              <w:spacing w:line="240" w:lineRule="auto"/>
              <w:ind w:left="41" w:right="5"/>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资产总额</w:t>
            </w:r>
          </w:p>
        </w:tc>
      </w:tr>
      <w:tr w14:paraId="70ABF4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4" w:hRule="atLeast"/>
          <w:jc w:val="center"/>
        </w:trPr>
        <w:tc>
          <w:tcPr>
            <w:tcW w:w="1616" w:type="dxa"/>
            <w:tcBorders>
              <w:top w:val="single" w:color="000000" w:sz="4" w:space="0"/>
              <w:bottom w:val="single" w:color="000000" w:sz="4" w:space="0"/>
              <w:right w:val="single" w:color="000000" w:sz="4" w:space="0"/>
            </w:tcBorders>
            <w:noWrap w:val="0"/>
            <w:vAlign w:val="top"/>
          </w:tcPr>
          <w:p w14:paraId="5DD39089">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7B29C777">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农、林、牧、渔业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3D2331D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7ADB5594">
            <w:pPr>
              <w:widowControl w:val="0"/>
              <w:kinsoku/>
              <w:autoSpaceDE/>
              <w:autoSpaceDN/>
              <w:adjustRightInd/>
              <w:snapToGrid/>
              <w:spacing w:before="89"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20000 万元</w:t>
            </w:r>
          </w:p>
          <w:p w14:paraId="41D34C4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1BC15059">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16AC2234">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65E2BC1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5899BFB7">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2D83EBB2">
            <w:pPr>
              <w:widowControl w:val="0"/>
              <w:kinsoku/>
              <w:autoSpaceDE/>
              <w:autoSpaceDN/>
              <w:adjustRightInd/>
              <w:snapToGrid/>
              <w:spacing w:before="94" w:line="240" w:lineRule="auto"/>
              <w:ind w:left="6"/>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500 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7836A21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05EF3B36">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4DCF8BAF">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 万元及以</w:t>
            </w:r>
          </w:p>
          <w:p w14:paraId="602299D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40314234">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3A385F0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0A82D0DD">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3274564A">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430DAEF6">
            <w:pPr>
              <w:widowControl w:val="0"/>
              <w:kinsoku/>
              <w:autoSpaceDE/>
              <w:autoSpaceDN/>
              <w:adjustRightInd/>
              <w:snapToGrid/>
              <w:spacing w:before="94" w:line="240" w:lineRule="auto"/>
              <w:ind w:left="24" w:right="-15"/>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w:t>
            </w:r>
            <w:r>
              <w:rPr>
                <w:rFonts w:hint="eastAsia" w:ascii="宋体" w:hAnsi="宋体" w:eastAsia="宋体" w:cs="宋体"/>
                <w:snapToGrid/>
                <w:color w:val="000000"/>
                <w:spacing w:val="-9"/>
                <w:kern w:val="2"/>
                <w:sz w:val="13"/>
                <w:szCs w:val="20"/>
                <w:highlight w:val="none"/>
                <w:lang w:val="zh-CN" w:eastAsia="zh-CN" w:bidi="zh-CN"/>
              </w:rPr>
              <w:t xml:space="preserve"> 万元以下</w:t>
            </w:r>
          </w:p>
        </w:tc>
        <w:tc>
          <w:tcPr>
            <w:tcW w:w="696" w:type="dxa"/>
            <w:tcBorders>
              <w:top w:val="single" w:color="000000" w:sz="4" w:space="0"/>
              <w:left w:val="single" w:color="000000" w:sz="4" w:space="0"/>
              <w:bottom w:val="single" w:color="000000" w:sz="4" w:space="0"/>
            </w:tcBorders>
            <w:noWrap w:val="0"/>
            <w:vAlign w:val="top"/>
          </w:tcPr>
          <w:p w14:paraId="5A527F66">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r w14:paraId="6465CD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5" w:hRule="atLeast"/>
          <w:jc w:val="center"/>
        </w:trPr>
        <w:tc>
          <w:tcPr>
            <w:tcW w:w="1616" w:type="dxa"/>
            <w:tcBorders>
              <w:top w:val="single" w:color="000000" w:sz="4" w:space="0"/>
              <w:bottom w:val="single" w:color="000000" w:sz="4" w:space="0"/>
              <w:right w:val="single" w:color="000000" w:sz="4" w:space="0"/>
            </w:tcBorders>
            <w:noWrap w:val="0"/>
            <w:vAlign w:val="top"/>
          </w:tcPr>
          <w:p w14:paraId="34153BD1">
            <w:pPr>
              <w:widowControl w:val="0"/>
              <w:kinsoku/>
              <w:autoSpaceDE/>
              <w:autoSpaceDN/>
              <w:adjustRightInd/>
              <w:snapToGrid/>
              <w:spacing w:before="90"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工业（包括采矿业，制造业，电力、热力、燃气及水生产和供应业）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46FF8874">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41AFAE82">
            <w:pPr>
              <w:widowControl w:val="0"/>
              <w:kinsoku/>
              <w:autoSpaceDE/>
              <w:autoSpaceDN/>
              <w:adjustRightInd/>
              <w:snapToGrid/>
              <w:spacing w:before="94" w:line="456" w:lineRule="auto"/>
              <w:ind w:left="24"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w:t>
            </w:r>
            <w:r>
              <w:rPr>
                <w:rFonts w:hint="eastAsia" w:ascii="宋体" w:hAnsi="宋体" w:eastAsia="宋体" w:cs="宋体"/>
                <w:snapToGrid/>
                <w:color w:val="000000"/>
                <w:spacing w:val="-18"/>
                <w:kern w:val="2"/>
                <w:sz w:val="13"/>
                <w:szCs w:val="20"/>
                <w:highlight w:val="none"/>
                <w:lang w:val="zh-CN" w:eastAsia="zh-CN" w:bidi="zh-CN"/>
              </w:rPr>
              <w:t xml:space="preserve"> 人以</w:t>
            </w:r>
            <w:r>
              <w:rPr>
                <w:rFonts w:hint="eastAsia" w:ascii="宋体" w:hAnsi="宋体" w:eastAsia="宋体" w:cs="宋体"/>
                <w:snapToGrid/>
                <w:color w:val="000000"/>
                <w:kern w:val="2"/>
                <w:sz w:val="13"/>
                <w:szCs w:val="20"/>
                <w:highlight w:val="none"/>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23805C6F">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3BF680B1">
            <w:pPr>
              <w:widowControl w:val="0"/>
              <w:kinsoku/>
              <w:autoSpaceDE/>
              <w:autoSpaceDN/>
              <w:adjustRightInd/>
              <w:snapToGrid/>
              <w:spacing w:before="94"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40000 万元</w:t>
            </w:r>
          </w:p>
          <w:p w14:paraId="423FBAF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1E1AA63E">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5DF4FDF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72A841D4">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010F0B49">
            <w:pPr>
              <w:widowControl w:val="0"/>
              <w:kinsoku/>
              <w:autoSpaceDE/>
              <w:autoSpaceDN/>
              <w:adjustRightInd/>
              <w:snapToGrid/>
              <w:spacing w:before="94" w:line="456" w:lineRule="auto"/>
              <w:ind w:left="23" w:right="5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人及以上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45041A4A">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9C9A8CB">
            <w:pPr>
              <w:widowControl w:val="0"/>
              <w:kinsoku/>
              <w:autoSpaceDE/>
              <w:autoSpaceDN/>
              <w:adjustRightInd/>
              <w:snapToGrid/>
              <w:spacing w:before="94" w:line="456" w:lineRule="auto"/>
              <w:ind w:left="23" w:right="26"/>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2000 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2E08CAB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7EB62961">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EFD4113">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69B29447">
            <w:pPr>
              <w:widowControl w:val="0"/>
              <w:kinsoku/>
              <w:autoSpaceDE/>
              <w:autoSpaceDN/>
              <w:adjustRightInd/>
              <w:snapToGrid/>
              <w:spacing w:before="99" w:line="240" w:lineRule="auto"/>
              <w:ind w:right="39"/>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24CDA87B">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7D6C9BDC">
            <w:pPr>
              <w:widowControl w:val="0"/>
              <w:kinsoku/>
              <w:autoSpaceDE/>
              <w:autoSpaceDN/>
              <w:adjustRightInd/>
              <w:snapToGrid/>
              <w:spacing w:before="94" w:line="456" w:lineRule="auto"/>
              <w:ind w:left="23" w:right="-15"/>
              <w:jc w:val="left"/>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w:t>
            </w:r>
            <w:r>
              <w:rPr>
                <w:rFonts w:hint="eastAsia" w:ascii="宋体" w:hAnsi="宋体" w:eastAsia="宋体" w:cs="宋体"/>
                <w:snapToGrid/>
                <w:color w:val="000000"/>
                <w:spacing w:val="-8"/>
                <w:kern w:val="2"/>
                <w:sz w:val="13"/>
                <w:szCs w:val="20"/>
                <w:highlight w:val="none"/>
                <w:lang w:val="zh-CN" w:eastAsia="zh-CN" w:bidi="zh-CN"/>
              </w:rPr>
              <w:t xml:space="preserve"> 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54BD361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27F5D688">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7C57C086">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2A12653D">
            <w:pPr>
              <w:widowControl w:val="0"/>
              <w:kinsoku/>
              <w:autoSpaceDE/>
              <w:autoSpaceDN/>
              <w:adjustRightInd/>
              <w:snapToGrid/>
              <w:spacing w:before="99"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15D9A75B">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088EA4B4">
            <w:pPr>
              <w:widowControl w:val="0"/>
              <w:kinsoku/>
              <w:autoSpaceDE/>
              <w:autoSpaceDN/>
              <w:adjustRightInd/>
              <w:snapToGrid/>
              <w:spacing w:before="94" w:line="456" w:lineRule="auto"/>
              <w:ind w:left="24" w:right="12"/>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万元以下</w:t>
            </w:r>
          </w:p>
        </w:tc>
        <w:tc>
          <w:tcPr>
            <w:tcW w:w="696" w:type="dxa"/>
            <w:tcBorders>
              <w:top w:val="single" w:color="000000" w:sz="4" w:space="0"/>
              <w:left w:val="single" w:color="000000" w:sz="4" w:space="0"/>
              <w:bottom w:val="single" w:color="000000" w:sz="4" w:space="0"/>
            </w:tcBorders>
            <w:noWrap w:val="0"/>
            <w:vAlign w:val="top"/>
          </w:tcPr>
          <w:p w14:paraId="5DBD05D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r w14:paraId="04D2A2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4" w:hRule="atLeast"/>
          <w:jc w:val="center"/>
        </w:trPr>
        <w:tc>
          <w:tcPr>
            <w:tcW w:w="1616" w:type="dxa"/>
            <w:tcBorders>
              <w:top w:val="single" w:color="000000" w:sz="4" w:space="0"/>
              <w:bottom w:val="single" w:color="000000" w:sz="4" w:space="0"/>
              <w:right w:val="single" w:color="000000" w:sz="4" w:space="0"/>
            </w:tcBorders>
            <w:noWrap w:val="0"/>
            <w:vAlign w:val="top"/>
          </w:tcPr>
          <w:p w14:paraId="1E9D63B2">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20B5908C">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建筑业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57D4B05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3CC2B4A7">
            <w:pPr>
              <w:widowControl w:val="0"/>
              <w:kinsoku/>
              <w:autoSpaceDE/>
              <w:autoSpaceDN/>
              <w:adjustRightInd/>
              <w:snapToGrid/>
              <w:spacing w:before="90"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80000 万元</w:t>
            </w:r>
          </w:p>
          <w:p w14:paraId="1E79998D">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3C18AC2D">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7CC706AA">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80000 万元以</w:t>
            </w:r>
          </w:p>
          <w:p w14:paraId="16B9603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47E29B67">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18E6CFE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3E1773A7">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6000 万元及以</w:t>
            </w:r>
          </w:p>
          <w:p w14:paraId="00A28A96">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5A111C6A">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1E5F7F32">
            <w:pPr>
              <w:widowControl w:val="0"/>
              <w:kinsoku/>
              <w:autoSpaceDE/>
              <w:autoSpaceDN/>
              <w:adjustRightInd/>
              <w:snapToGrid/>
              <w:spacing w:before="90"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5000</w:t>
            </w:r>
            <w:r>
              <w:rPr>
                <w:rFonts w:hint="eastAsia" w:ascii="宋体" w:hAnsi="宋体" w:eastAsia="宋体" w:cs="宋体"/>
                <w:snapToGrid/>
                <w:color w:val="000000"/>
                <w:spacing w:val="-10"/>
                <w:kern w:val="2"/>
                <w:sz w:val="13"/>
                <w:szCs w:val="20"/>
                <w:highlight w:val="none"/>
                <w:lang w:val="zh-CN" w:eastAsia="zh-CN" w:bidi="zh-CN"/>
              </w:rPr>
              <w:t xml:space="preserve"> 万元及</w:t>
            </w:r>
          </w:p>
          <w:p w14:paraId="4A4C4359">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5C8B0BCA">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2CF8CCE1">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53576ACB">
            <w:pPr>
              <w:widowControl w:val="0"/>
              <w:kinsoku/>
              <w:autoSpaceDE/>
              <w:autoSpaceDN/>
              <w:adjustRightInd/>
              <w:snapToGrid/>
              <w:spacing w:before="90" w:line="240" w:lineRule="auto"/>
              <w:ind w:left="23"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w:t>
            </w:r>
            <w:r>
              <w:rPr>
                <w:rFonts w:hint="eastAsia" w:ascii="宋体" w:hAnsi="宋体" w:eastAsia="宋体" w:cs="宋体"/>
                <w:snapToGrid/>
                <w:color w:val="000000"/>
                <w:spacing w:val="-8"/>
                <w:kern w:val="2"/>
                <w:sz w:val="13"/>
                <w:szCs w:val="20"/>
                <w:highlight w:val="none"/>
                <w:lang w:val="zh-CN" w:eastAsia="zh-CN" w:bidi="zh-CN"/>
              </w:rPr>
              <w:t xml:space="preserve"> 万元及以</w:t>
            </w:r>
          </w:p>
          <w:p w14:paraId="366EE07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758D1D08">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7AB596A4">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万元及</w:t>
            </w:r>
          </w:p>
          <w:p w14:paraId="561D05FF">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70279A1A">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以上</w:t>
            </w: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786FD511">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690FCC54">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万元以</w:t>
            </w:r>
          </w:p>
          <w:p w14:paraId="41027D62">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2A206849">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4F87044D">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w:t>
            </w:r>
            <w:r>
              <w:rPr>
                <w:rFonts w:hint="eastAsia" w:ascii="宋体" w:hAnsi="宋体" w:eastAsia="宋体" w:cs="宋体"/>
                <w:snapToGrid/>
                <w:color w:val="000000"/>
                <w:spacing w:val="-17"/>
                <w:kern w:val="2"/>
                <w:sz w:val="13"/>
                <w:szCs w:val="20"/>
                <w:highlight w:val="none"/>
                <w:lang w:val="zh-CN" w:eastAsia="zh-CN" w:bidi="zh-CN"/>
              </w:rPr>
              <w:t xml:space="preserve"> 万</w:t>
            </w:r>
          </w:p>
          <w:p w14:paraId="56A3C5D1">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153E1FF0">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spacing w:val="-1"/>
                <w:kern w:val="2"/>
                <w:sz w:val="13"/>
                <w:szCs w:val="20"/>
                <w:highlight w:val="none"/>
                <w:lang w:val="zh-CN" w:eastAsia="zh-CN" w:bidi="zh-CN"/>
              </w:rPr>
              <w:t>元以下</w:t>
            </w:r>
          </w:p>
        </w:tc>
      </w:tr>
      <w:tr w14:paraId="6F8C16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616" w:type="dxa"/>
            <w:tcBorders>
              <w:top w:val="single" w:color="000000" w:sz="4" w:space="0"/>
              <w:bottom w:val="single" w:color="000000" w:sz="4" w:space="0"/>
              <w:right w:val="single" w:color="000000" w:sz="4" w:space="0"/>
            </w:tcBorders>
            <w:noWrap w:val="0"/>
            <w:vAlign w:val="top"/>
          </w:tcPr>
          <w:p w14:paraId="0E522465">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2720DF73">
            <w:pPr>
              <w:widowControl w:val="0"/>
              <w:kinsoku/>
              <w:autoSpaceDE/>
              <w:autoSpaceDN/>
              <w:adjustRightInd/>
              <w:snapToGrid/>
              <w:spacing w:before="95"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批发业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768D41AD">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 人以</w:t>
            </w:r>
          </w:p>
          <w:p w14:paraId="6BB19264">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21744635">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6C50BC49">
            <w:pPr>
              <w:widowControl w:val="0"/>
              <w:kinsoku/>
              <w:autoSpaceDE/>
              <w:autoSpaceDN/>
              <w:adjustRightInd/>
              <w:snapToGrid/>
              <w:spacing w:before="90"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40000 万元</w:t>
            </w:r>
          </w:p>
          <w:p w14:paraId="1DB43356">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6160D331">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0575A055">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6EF9A420">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5DFEA1DE">
            <w:pPr>
              <w:widowControl w:val="0"/>
              <w:kinsoku/>
              <w:autoSpaceDE/>
              <w:autoSpaceDN/>
              <w:adjustRightInd/>
              <w:snapToGrid/>
              <w:spacing w:before="95" w:line="240" w:lineRule="auto"/>
              <w:ind w:right="43"/>
              <w:jc w:val="right"/>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w:t>
            </w:r>
            <w:r>
              <w:rPr>
                <w:rFonts w:hint="eastAsia" w:ascii="宋体" w:hAnsi="宋体" w:eastAsia="宋体" w:cs="宋体"/>
                <w:snapToGrid/>
                <w:color w:val="000000"/>
                <w:spacing w:val="-8"/>
                <w:kern w:val="2"/>
                <w:sz w:val="13"/>
                <w:szCs w:val="20"/>
                <w:highlight w:val="none"/>
                <w:lang w:val="zh-CN" w:eastAsia="zh-CN" w:bidi="zh-CN"/>
              </w:rPr>
              <w:t xml:space="preserve"> 人及以上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33D34D11">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5000 万元及以</w:t>
            </w:r>
          </w:p>
          <w:p w14:paraId="19C3F74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405C0335">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1CF9886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528B349E">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778F43C4">
            <w:pPr>
              <w:widowControl w:val="0"/>
              <w:kinsoku/>
              <w:autoSpaceDE/>
              <w:autoSpaceDN/>
              <w:adjustRightInd/>
              <w:snapToGrid/>
              <w:spacing w:before="95" w:line="240" w:lineRule="auto"/>
              <w:ind w:right="104"/>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695CF2E3">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 万元及</w:t>
            </w:r>
          </w:p>
          <w:p w14:paraId="0C4825B1">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651748BD">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00FE346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017A8736">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45D659B8">
            <w:pPr>
              <w:widowControl w:val="0"/>
              <w:kinsoku/>
              <w:autoSpaceDE/>
              <w:autoSpaceDN/>
              <w:adjustRightInd/>
              <w:snapToGrid/>
              <w:spacing w:before="95"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313A8435">
            <w:pPr>
              <w:widowControl w:val="0"/>
              <w:kinsoku/>
              <w:autoSpaceDE/>
              <w:autoSpaceDN/>
              <w:adjustRightInd/>
              <w:snapToGrid/>
              <w:spacing w:before="90" w:line="240" w:lineRule="auto"/>
              <w:ind w:left="24"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w:t>
            </w:r>
            <w:r>
              <w:rPr>
                <w:rFonts w:hint="eastAsia" w:ascii="宋体" w:hAnsi="宋体" w:eastAsia="宋体" w:cs="宋体"/>
                <w:snapToGrid/>
                <w:color w:val="000000"/>
                <w:spacing w:val="-11"/>
                <w:kern w:val="2"/>
                <w:sz w:val="13"/>
                <w:szCs w:val="20"/>
                <w:highlight w:val="none"/>
                <w:lang w:val="zh-CN" w:eastAsia="zh-CN" w:bidi="zh-CN"/>
              </w:rPr>
              <w:t xml:space="preserve"> 万元以</w:t>
            </w:r>
          </w:p>
          <w:p w14:paraId="2B46A908">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6E92A702">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03E9C7C1">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r w14:paraId="42FD50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jc w:val="center"/>
        </w:trPr>
        <w:tc>
          <w:tcPr>
            <w:tcW w:w="1616" w:type="dxa"/>
            <w:tcBorders>
              <w:top w:val="single" w:color="000000" w:sz="4" w:space="0"/>
              <w:bottom w:val="single" w:color="000000" w:sz="4" w:space="0"/>
              <w:right w:val="single" w:color="000000" w:sz="4" w:space="0"/>
            </w:tcBorders>
            <w:noWrap w:val="0"/>
            <w:vAlign w:val="top"/>
          </w:tcPr>
          <w:p w14:paraId="2CE4C44B">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444CAF8F">
            <w:pPr>
              <w:widowControl w:val="0"/>
              <w:kinsoku/>
              <w:autoSpaceDE/>
              <w:autoSpaceDN/>
              <w:adjustRightInd/>
              <w:snapToGrid/>
              <w:spacing w:before="95"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零售业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1BD38B88">
            <w:pPr>
              <w:widowControl w:val="0"/>
              <w:kinsoku/>
              <w:autoSpaceDE/>
              <w:autoSpaceDN/>
              <w:adjustRightInd/>
              <w:snapToGrid/>
              <w:spacing w:before="91"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人以</w:t>
            </w:r>
          </w:p>
          <w:p w14:paraId="43158FBF">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795B2B1E">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320D5381">
            <w:pPr>
              <w:widowControl w:val="0"/>
              <w:kinsoku/>
              <w:autoSpaceDE/>
              <w:autoSpaceDN/>
              <w:adjustRightInd/>
              <w:snapToGrid/>
              <w:spacing w:before="91"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20000 万元</w:t>
            </w:r>
          </w:p>
          <w:p w14:paraId="5455D731">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509A6C8">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44A9247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1E10893C">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63C66033">
            <w:pPr>
              <w:widowControl w:val="0"/>
              <w:kinsoku/>
              <w:autoSpaceDE/>
              <w:autoSpaceDN/>
              <w:adjustRightInd/>
              <w:snapToGrid/>
              <w:spacing w:before="95" w:line="240" w:lineRule="auto"/>
              <w:ind w:right="43"/>
              <w:jc w:val="right"/>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w:t>
            </w:r>
            <w:r>
              <w:rPr>
                <w:rFonts w:hint="eastAsia" w:ascii="宋体" w:hAnsi="宋体" w:eastAsia="宋体" w:cs="宋体"/>
                <w:snapToGrid/>
                <w:color w:val="000000"/>
                <w:spacing w:val="-8"/>
                <w:kern w:val="2"/>
                <w:sz w:val="13"/>
                <w:szCs w:val="20"/>
                <w:highlight w:val="none"/>
                <w:lang w:val="zh-CN" w:eastAsia="zh-CN" w:bidi="zh-CN"/>
              </w:rPr>
              <w:t xml:space="preserve"> 人及以上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0C31DEF1">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3E6E1F6C">
            <w:pPr>
              <w:widowControl w:val="0"/>
              <w:kinsoku/>
              <w:autoSpaceDE/>
              <w:autoSpaceDN/>
              <w:adjustRightInd/>
              <w:snapToGrid/>
              <w:spacing w:before="95" w:line="240" w:lineRule="auto"/>
              <w:ind w:left="6"/>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500 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50E05AF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36CD9BB6">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3B5BF773">
            <w:pPr>
              <w:widowControl w:val="0"/>
              <w:kinsoku/>
              <w:autoSpaceDE/>
              <w:autoSpaceDN/>
              <w:adjustRightInd/>
              <w:snapToGrid/>
              <w:spacing w:before="95" w:line="240" w:lineRule="auto"/>
              <w:ind w:right="39"/>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39615686">
            <w:pPr>
              <w:widowControl w:val="0"/>
              <w:kinsoku/>
              <w:autoSpaceDE/>
              <w:autoSpaceDN/>
              <w:adjustRightInd/>
              <w:snapToGrid/>
              <w:spacing w:before="91" w:line="240" w:lineRule="auto"/>
              <w:ind w:left="23"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w:t>
            </w:r>
            <w:r>
              <w:rPr>
                <w:rFonts w:hint="eastAsia" w:ascii="宋体" w:hAnsi="宋体" w:eastAsia="宋体" w:cs="宋体"/>
                <w:snapToGrid/>
                <w:color w:val="000000"/>
                <w:spacing w:val="-8"/>
                <w:kern w:val="2"/>
                <w:sz w:val="13"/>
                <w:szCs w:val="20"/>
                <w:highlight w:val="none"/>
                <w:lang w:val="zh-CN" w:eastAsia="zh-CN" w:bidi="zh-CN"/>
              </w:rPr>
              <w:t xml:space="preserve"> 万元及以</w:t>
            </w:r>
          </w:p>
          <w:p w14:paraId="3C4E83FA">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46020C79">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0667EB1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20109B5C">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23FEB04D">
            <w:pPr>
              <w:widowControl w:val="0"/>
              <w:kinsoku/>
              <w:autoSpaceDE/>
              <w:autoSpaceDN/>
              <w:adjustRightInd/>
              <w:snapToGrid/>
              <w:spacing w:before="95"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52EB162C">
            <w:pPr>
              <w:widowControl w:val="0"/>
              <w:kinsoku/>
              <w:autoSpaceDE/>
              <w:autoSpaceDN/>
              <w:adjustRightInd/>
              <w:snapToGrid/>
              <w:spacing w:before="91"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万元以</w:t>
            </w:r>
          </w:p>
          <w:p w14:paraId="5C906B29">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7916580B">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644F858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r w14:paraId="235F41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3" w:hRule="atLeast"/>
          <w:jc w:val="center"/>
        </w:trPr>
        <w:tc>
          <w:tcPr>
            <w:tcW w:w="1616" w:type="dxa"/>
            <w:tcBorders>
              <w:top w:val="single" w:color="000000" w:sz="4" w:space="0"/>
              <w:bottom w:val="single" w:color="000000" w:sz="4" w:space="0"/>
              <w:right w:val="single" w:color="000000" w:sz="4" w:space="0"/>
            </w:tcBorders>
            <w:noWrap w:val="0"/>
            <w:vAlign w:val="top"/>
          </w:tcPr>
          <w:p w14:paraId="2DC9D4CE">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7F8E9E07">
            <w:pPr>
              <w:widowControl w:val="0"/>
              <w:kinsoku/>
              <w:autoSpaceDE/>
              <w:autoSpaceDN/>
              <w:adjustRightInd/>
              <w:snapToGrid/>
              <w:spacing w:before="93"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交通运输业（不含铁路运输业）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55120FB4">
            <w:pPr>
              <w:widowControl w:val="0"/>
              <w:kinsoku/>
              <w:autoSpaceDE/>
              <w:autoSpaceDN/>
              <w:adjustRightInd/>
              <w:snapToGrid/>
              <w:spacing w:before="91"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w:t>
            </w:r>
            <w:r>
              <w:rPr>
                <w:rFonts w:hint="eastAsia" w:ascii="宋体" w:hAnsi="宋体" w:eastAsia="宋体" w:cs="宋体"/>
                <w:snapToGrid/>
                <w:color w:val="000000"/>
                <w:spacing w:val="-13"/>
                <w:kern w:val="2"/>
                <w:sz w:val="13"/>
                <w:szCs w:val="20"/>
                <w:highlight w:val="none"/>
                <w:lang w:val="zh-CN" w:eastAsia="zh-CN" w:bidi="zh-CN"/>
              </w:rPr>
              <w:t xml:space="preserve"> 人以</w:t>
            </w:r>
          </w:p>
          <w:p w14:paraId="65F24B3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4E31750D">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0C76E600">
            <w:pPr>
              <w:widowControl w:val="0"/>
              <w:kinsoku/>
              <w:autoSpaceDE/>
              <w:autoSpaceDN/>
              <w:adjustRightInd/>
              <w:snapToGrid/>
              <w:spacing w:before="91"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30000 万元</w:t>
            </w:r>
          </w:p>
          <w:p w14:paraId="0BBCF8C0">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604E980A">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4A797096">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15D8A57D">
            <w:pPr>
              <w:widowControl w:val="0"/>
              <w:kinsoku/>
              <w:autoSpaceDE/>
              <w:autoSpaceDN/>
              <w:adjustRightInd/>
              <w:snapToGrid/>
              <w:spacing w:before="91"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人及以</w:t>
            </w:r>
          </w:p>
          <w:p w14:paraId="5C608820">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B6EC22B">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6B8640FA">
            <w:pPr>
              <w:widowControl w:val="0"/>
              <w:kinsoku/>
              <w:autoSpaceDE/>
              <w:autoSpaceDN/>
              <w:adjustRightInd/>
              <w:snapToGrid/>
              <w:spacing w:before="91"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3000 万元及以</w:t>
            </w:r>
          </w:p>
          <w:p w14:paraId="180C83AD">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303656FF">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5950CE6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1219BBBF">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5A0B76CD">
            <w:pPr>
              <w:widowControl w:val="0"/>
              <w:kinsoku/>
              <w:autoSpaceDE/>
              <w:autoSpaceDN/>
              <w:adjustRightInd/>
              <w:snapToGrid/>
              <w:spacing w:before="93" w:line="240" w:lineRule="auto"/>
              <w:ind w:right="39"/>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561FF580">
            <w:pPr>
              <w:widowControl w:val="0"/>
              <w:kinsoku/>
              <w:autoSpaceDE/>
              <w:autoSpaceDN/>
              <w:adjustRightInd/>
              <w:snapToGrid/>
              <w:spacing w:before="91" w:line="240" w:lineRule="auto"/>
              <w:ind w:left="23"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w:t>
            </w:r>
            <w:r>
              <w:rPr>
                <w:rFonts w:hint="eastAsia" w:ascii="宋体" w:hAnsi="宋体" w:eastAsia="宋体" w:cs="宋体"/>
                <w:snapToGrid/>
                <w:color w:val="000000"/>
                <w:spacing w:val="-8"/>
                <w:kern w:val="2"/>
                <w:sz w:val="13"/>
                <w:szCs w:val="20"/>
                <w:highlight w:val="none"/>
                <w:lang w:val="zh-CN" w:eastAsia="zh-CN" w:bidi="zh-CN"/>
              </w:rPr>
              <w:t xml:space="preserve"> 万元及以</w:t>
            </w:r>
          </w:p>
          <w:p w14:paraId="6AE07ACD">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6C5A896E">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2FA0CDD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271A8C64">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2DEC7D25">
            <w:pPr>
              <w:widowControl w:val="0"/>
              <w:kinsoku/>
              <w:autoSpaceDE/>
              <w:autoSpaceDN/>
              <w:adjustRightInd/>
              <w:snapToGrid/>
              <w:spacing w:before="93"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2F5F55DB">
            <w:pPr>
              <w:widowControl w:val="0"/>
              <w:kinsoku/>
              <w:autoSpaceDE/>
              <w:autoSpaceDN/>
              <w:adjustRightInd/>
              <w:snapToGrid/>
              <w:spacing w:before="91"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 万元以</w:t>
            </w:r>
          </w:p>
          <w:p w14:paraId="67ADB45E">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29D2BE58">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7CFE182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r w14:paraId="484E21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616" w:type="dxa"/>
            <w:tcBorders>
              <w:top w:val="single" w:color="000000" w:sz="4" w:space="0"/>
              <w:bottom w:val="single" w:color="000000" w:sz="4" w:space="0"/>
              <w:right w:val="single" w:color="000000" w:sz="4" w:space="0"/>
            </w:tcBorders>
            <w:noWrap w:val="0"/>
            <w:vAlign w:val="top"/>
          </w:tcPr>
          <w:p w14:paraId="38E20808">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5D2EC8D8">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仓储业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1D91D215">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 人以</w:t>
            </w:r>
          </w:p>
          <w:p w14:paraId="393300F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57C61B3A">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03ED2AA9">
            <w:pPr>
              <w:widowControl w:val="0"/>
              <w:kinsoku/>
              <w:autoSpaceDE/>
              <w:autoSpaceDN/>
              <w:adjustRightInd/>
              <w:snapToGrid/>
              <w:spacing w:before="89"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30000 万元以</w:t>
            </w:r>
          </w:p>
          <w:p w14:paraId="6F2964F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5AF8BB1C">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37FB70C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56A0864D">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人及以</w:t>
            </w:r>
          </w:p>
          <w:p w14:paraId="0B1AF5C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4D4E822">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5D926CA6">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 万元及以</w:t>
            </w:r>
          </w:p>
          <w:p w14:paraId="0E4C47C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4BF375FE">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5B21D63A">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175D91CE">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6239B7E2">
            <w:pPr>
              <w:widowControl w:val="0"/>
              <w:kinsoku/>
              <w:autoSpaceDE/>
              <w:autoSpaceDN/>
              <w:adjustRightInd/>
              <w:snapToGrid/>
              <w:spacing w:before="94" w:line="240" w:lineRule="auto"/>
              <w:ind w:right="39"/>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3B2E3F76">
            <w:pPr>
              <w:widowControl w:val="0"/>
              <w:kinsoku/>
              <w:autoSpaceDE/>
              <w:autoSpaceDN/>
              <w:adjustRightInd/>
              <w:snapToGrid/>
              <w:spacing w:before="89" w:line="240" w:lineRule="auto"/>
              <w:ind w:left="23"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w:t>
            </w:r>
            <w:r>
              <w:rPr>
                <w:rFonts w:hint="eastAsia" w:ascii="宋体" w:hAnsi="宋体" w:eastAsia="宋体" w:cs="宋体"/>
                <w:snapToGrid/>
                <w:color w:val="000000"/>
                <w:spacing w:val="-8"/>
                <w:kern w:val="2"/>
                <w:sz w:val="13"/>
                <w:szCs w:val="20"/>
                <w:highlight w:val="none"/>
                <w:lang w:val="zh-CN" w:eastAsia="zh-CN" w:bidi="zh-CN"/>
              </w:rPr>
              <w:t xml:space="preserve"> 万元及以</w:t>
            </w:r>
          </w:p>
          <w:p w14:paraId="51D6BAD8">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34A4B19F">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73A7619A">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5E52C428">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FC3BCC6">
            <w:pPr>
              <w:widowControl w:val="0"/>
              <w:kinsoku/>
              <w:autoSpaceDE/>
              <w:autoSpaceDN/>
              <w:adjustRightInd/>
              <w:snapToGrid/>
              <w:spacing w:before="94"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1524AE84">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万元以</w:t>
            </w:r>
          </w:p>
          <w:p w14:paraId="0D2366B7">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4429FEB8">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1CD00BD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r w14:paraId="3930D4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jc w:val="center"/>
        </w:trPr>
        <w:tc>
          <w:tcPr>
            <w:tcW w:w="1616" w:type="dxa"/>
            <w:tcBorders>
              <w:top w:val="single" w:color="000000" w:sz="4" w:space="0"/>
              <w:bottom w:val="single" w:color="000000" w:sz="4" w:space="0"/>
              <w:right w:val="single" w:color="000000" w:sz="4" w:space="0"/>
            </w:tcBorders>
            <w:noWrap w:val="0"/>
            <w:vAlign w:val="top"/>
          </w:tcPr>
          <w:p w14:paraId="2EB79142">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317E7870">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邮政业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0C3F948F">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w:t>
            </w:r>
            <w:r>
              <w:rPr>
                <w:rFonts w:hint="eastAsia" w:ascii="宋体" w:hAnsi="宋体" w:eastAsia="宋体" w:cs="宋体"/>
                <w:snapToGrid/>
                <w:color w:val="000000"/>
                <w:spacing w:val="-13"/>
                <w:kern w:val="2"/>
                <w:sz w:val="13"/>
                <w:szCs w:val="20"/>
                <w:highlight w:val="none"/>
                <w:lang w:val="zh-CN" w:eastAsia="zh-CN" w:bidi="zh-CN"/>
              </w:rPr>
              <w:t xml:space="preserve"> 人以</w:t>
            </w:r>
          </w:p>
          <w:p w14:paraId="79ACE828">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58BB5C48">
            <w:pPr>
              <w:widowControl w:val="0"/>
              <w:kinsoku/>
              <w:autoSpaceDE/>
              <w:autoSpaceDN/>
              <w:adjustRightInd/>
              <w:snapToGrid/>
              <w:spacing w:before="1"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25E22FD5">
            <w:pPr>
              <w:widowControl w:val="0"/>
              <w:kinsoku/>
              <w:autoSpaceDE/>
              <w:autoSpaceDN/>
              <w:adjustRightInd/>
              <w:snapToGrid/>
              <w:spacing w:before="89"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30000 万元以</w:t>
            </w:r>
          </w:p>
          <w:p w14:paraId="3810450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5057B51">
            <w:pPr>
              <w:widowControl w:val="0"/>
              <w:kinsoku/>
              <w:autoSpaceDE/>
              <w:autoSpaceDN/>
              <w:adjustRightInd/>
              <w:snapToGrid/>
              <w:spacing w:before="1"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1C0A224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5D2A089D">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人及以</w:t>
            </w:r>
          </w:p>
          <w:p w14:paraId="50159F59">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482AAC68">
            <w:pPr>
              <w:widowControl w:val="0"/>
              <w:kinsoku/>
              <w:autoSpaceDE/>
              <w:autoSpaceDN/>
              <w:adjustRightInd/>
              <w:snapToGrid/>
              <w:spacing w:before="1"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1840E3D5">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2000 万元及以</w:t>
            </w:r>
          </w:p>
          <w:p w14:paraId="3063669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3AE90FC">
            <w:pPr>
              <w:widowControl w:val="0"/>
              <w:kinsoku/>
              <w:autoSpaceDE/>
              <w:autoSpaceDN/>
              <w:adjustRightInd/>
              <w:snapToGrid/>
              <w:spacing w:before="1"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719F21E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5B2FBC5D">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7344D66">
            <w:pPr>
              <w:widowControl w:val="0"/>
              <w:kinsoku/>
              <w:autoSpaceDE/>
              <w:autoSpaceDN/>
              <w:adjustRightInd/>
              <w:snapToGrid/>
              <w:spacing w:before="94" w:line="240" w:lineRule="auto"/>
              <w:ind w:right="39"/>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790EE265">
            <w:pPr>
              <w:widowControl w:val="0"/>
              <w:kinsoku/>
              <w:autoSpaceDE/>
              <w:autoSpaceDN/>
              <w:adjustRightInd/>
              <w:snapToGrid/>
              <w:spacing w:before="89" w:line="240" w:lineRule="auto"/>
              <w:ind w:left="23"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w:t>
            </w:r>
            <w:r>
              <w:rPr>
                <w:rFonts w:hint="eastAsia" w:ascii="宋体" w:hAnsi="宋体" w:eastAsia="宋体" w:cs="宋体"/>
                <w:snapToGrid/>
                <w:color w:val="000000"/>
                <w:spacing w:val="-8"/>
                <w:kern w:val="2"/>
                <w:sz w:val="13"/>
                <w:szCs w:val="20"/>
                <w:highlight w:val="none"/>
                <w:lang w:val="zh-CN" w:eastAsia="zh-CN" w:bidi="zh-CN"/>
              </w:rPr>
              <w:t xml:space="preserve"> 万元及以</w:t>
            </w:r>
          </w:p>
          <w:p w14:paraId="49441E5E">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BC1E64D">
            <w:pPr>
              <w:widowControl w:val="0"/>
              <w:kinsoku/>
              <w:autoSpaceDE/>
              <w:autoSpaceDN/>
              <w:adjustRightInd/>
              <w:snapToGrid/>
              <w:spacing w:before="1"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2F1DD6E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4313A909">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48D469D0">
            <w:pPr>
              <w:widowControl w:val="0"/>
              <w:kinsoku/>
              <w:autoSpaceDE/>
              <w:autoSpaceDN/>
              <w:adjustRightInd/>
              <w:snapToGrid/>
              <w:spacing w:before="94"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073C777C">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万元以</w:t>
            </w:r>
          </w:p>
          <w:p w14:paraId="61346B6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7248B0B3">
            <w:pPr>
              <w:widowControl w:val="0"/>
              <w:kinsoku/>
              <w:autoSpaceDE/>
              <w:autoSpaceDN/>
              <w:adjustRightInd/>
              <w:snapToGrid/>
              <w:spacing w:before="1"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4366F22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r w14:paraId="45E5C6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1616" w:type="dxa"/>
            <w:tcBorders>
              <w:top w:val="single" w:color="000000" w:sz="4" w:space="0"/>
              <w:bottom w:val="single" w:color="000000" w:sz="4" w:space="0"/>
              <w:right w:val="single" w:color="000000" w:sz="4" w:space="0"/>
            </w:tcBorders>
            <w:noWrap w:val="0"/>
            <w:vAlign w:val="top"/>
          </w:tcPr>
          <w:p w14:paraId="25F037CF">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01C18196">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住宿业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5B956858">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人以</w:t>
            </w:r>
          </w:p>
          <w:p w14:paraId="5EBB1618">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D70AA6F">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7ED9CA2F">
            <w:pPr>
              <w:widowControl w:val="0"/>
              <w:kinsoku/>
              <w:autoSpaceDE/>
              <w:autoSpaceDN/>
              <w:adjustRightInd/>
              <w:snapToGrid/>
              <w:spacing w:before="90"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10000 万元以</w:t>
            </w:r>
          </w:p>
          <w:p w14:paraId="37E163D6">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59A7FFB1">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70B1480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03A8F880">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人及以</w:t>
            </w:r>
          </w:p>
          <w:p w14:paraId="78B90510">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3184A3B0">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67B53F69">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2000 万元及以</w:t>
            </w:r>
          </w:p>
          <w:p w14:paraId="10660DD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99977EE">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6488DB5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36BAF25F">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57037DB7">
            <w:pPr>
              <w:widowControl w:val="0"/>
              <w:kinsoku/>
              <w:autoSpaceDE/>
              <w:autoSpaceDN/>
              <w:adjustRightInd/>
              <w:snapToGrid/>
              <w:spacing w:before="94" w:line="240" w:lineRule="auto"/>
              <w:ind w:right="39"/>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48265C24">
            <w:pPr>
              <w:widowControl w:val="0"/>
              <w:kinsoku/>
              <w:autoSpaceDE/>
              <w:autoSpaceDN/>
              <w:adjustRightInd/>
              <w:snapToGrid/>
              <w:spacing w:before="90" w:line="240" w:lineRule="auto"/>
              <w:ind w:left="23"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w:t>
            </w:r>
            <w:r>
              <w:rPr>
                <w:rFonts w:hint="eastAsia" w:ascii="宋体" w:hAnsi="宋体" w:eastAsia="宋体" w:cs="宋体"/>
                <w:snapToGrid/>
                <w:color w:val="000000"/>
                <w:spacing w:val="-8"/>
                <w:kern w:val="2"/>
                <w:sz w:val="13"/>
                <w:szCs w:val="20"/>
                <w:highlight w:val="none"/>
                <w:lang w:val="zh-CN" w:eastAsia="zh-CN" w:bidi="zh-CN"/>
              </w:rPr>
              <w:t xml:space="preserve"> 万元及以</w:t>
            </w:r>
          </w:p>
          <w:p w14:paraId="15771EEA">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47E76244">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4FCBC2D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4202EB37">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68ED7A37">
            <w:pPr>
              <w:widowControl w:val="0"/>
              <w:kinsoku/>
              <w:autoSpaceDE/>
              <w:autoSpaceDN/>
              <w:adjustRightInd/>
              <w:snapToGrid/>
              <w:spacing w:before="94"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79342CD6">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万元以</w:t>
            </w:r>
          </w:p>
          <w:p w14:paraId="0A5A6F26">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715301F3">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5649ECE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r w14:paraId="7F360B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3" w:hRule="atLeast"/>
          <w:jc w:val="center"/>
        </w:trPr>
        <w:tc>
          <w:tcPr>
            <w:tcW w:w="1616" w:type="dxa"/>
            <w:tcBorders>
              <w:top w:val="single" w:color="000000" w:sz="4" w:space="0"/>
              <w:bottom w:val="single" w:color="000000" w:sz="4" w:space="0"/>
              <w:right w:val="single" w:color="000000" w:sz="4" w:space="0"/>
            </w:tcBorders>
            <w:noWrap w:val="0"/>
            <w:vAlign w:val="top"/>
          </w:tcPr>
          <w:p w14:paraId="3BD143CC">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6A0B497">
            <w:pPr>
              <w:widowControl w:val="0"/>
              <w:kinsoku/>
              <w:autoSpaceDE/>
              <w:autoSpaceDN/>
              <w:adjustRightInd/>
              <w:snapToGrid/>
              <w:spacing w:before="95"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餐饮业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024A58CA">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人以</w:t>
            </w:r>
          </w:p>
          <w:p w14:paraId="31DAD041">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531FB266">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4FF53C64">
            <w:pPr>
              <w:widowControl w:val="0"/>
              <w:kinsoku/>
              <w:autoSpaceDE/>
              <w:autoSpaceDN/>
              <w:adjustRightInd/>
              <w:snapToGrid/>
              <w:spacing w:before="90"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10000 万元以</w:t>
            </w:r>
          </w:p>
          <w:p w14:paraId="53744097">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6A6BC3B4">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7A3E721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548EC527">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人及以</w:t>
            </w:r>
          </w:p>
          <w:p w14:paraId="22535528">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539C5BEA">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014A4A8C">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2000 万元及以</w:t>
            </w:r>
          </w:p>
          <w:p w14:paraId="5F06A018">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26816245">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1BD30AF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27801C30">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3C4A735F">
            <w:pPr>
              <w:widowControl w:val="0"/>
              <w:kinsoku/>
              <w:autoSpaceDE/>
              <w:autoSpaceDN/>
              <w:adjustRightInd/>
              <w:snapToGrid/>
              <w:spacing w:before="95" w:line="240" w:lineRule="auto"/>
              <w:ind w:right="39"/>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03B7C94D">
            <w:pPr>
              <w:widowControl w:val="0"/>
              <w:kinsoku/>
              <w:autoSpaceDE/>
              <w:autoSpaceDN/>
              <w:adjustRightInd/>
              <w:snapToGrid/>
              <w:spacing w:before="90" w:line="240" w:lineRule="auto"/>
              <w:ind w:left="23"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w:t>
            </w:r>
            <w:r>
              <w:rPr>
                <w:rFonts w:hint="eastAsia" w:ascii="宋体" w:hAnsi="宋体" w:eastAsia="宋体" w:cs="宋体"/>
                <w:snapToGrid/>
                <w:color w:val="000000"/>
                <w:spacing w:val="-8"/>
                <w:kern w:val="2"/>
                <w:sz w:val="13"/>
                <w:szCs w:val="20"/>
                <w:highlight w:val="none"/>
                <w:lang w:val="zh-CN" w:eastAsia="zh-CN" w:bidi="zh-CN"/>
              </w:rPr>
              <w:t xml:space="preserve"> 万元及以</w:t>
            </w:r>
          </w:p>
          <w:p w14:paraId="45AB5CB1">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785B9E48">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76E88A5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7E319F12">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51D6EE67">
            <w:pPr>
              <w:widowControl w:val="0"/>
              <w:kinsoku/>
              <w:autoSpaceDE/>
              <w:autoSpaceDN/>
              <w:adjustRightInd/>
              <w:snapToGrid/>
              <w:spacing w:before="95"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6BC9CAC9">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万元以</w:t>
            </w:r>
          </w:p>
          <w:p w14:paraId="643DE35E">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2D1DF7F">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64801EA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r w14:paraId="61076A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3" w:hRule="atLeast"/>
          <w:jc w:val="center"/>
        </w:trPr>
        <w:tc>
          <w:tcPr>
            <w:tcW w:w="1616" w:type="dxa"/>
            <w:tcBorders>
              <w:top w:val="single" w:color="000000" w:sz="4" w:space="0"/>
              <w:bottom w:val="single" w:color="000000" w:sz="4" w:space="0"/>
              <w:right w:val="single" w:color="000000" w:sz="4" w:space="0"/>
            </w:tcBorders>
            <w:noWrap w:val="0"/>
            <w:vAlign w:val="top"/>
          </w:tcPr>
          <w:p w14:paraId="6D412C48">
            <w:pPr>
              <w:widowControl w:val="0"/>
              <w:kinsoku/>
              <w:autoSpaceDE/>
              <w:autoSpaceDN/>
              <w:adjustRightInd/>
              <w:snapToGrid/>
              <w:spacing w:before="90"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信息传输业（包括电信、互联网</w:t>
            </w:r>
          </w:p>
          <w:p w14:paraId="21906600">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C6D601D">
            <w:pPr>
              <w:widowControl w:val="0"/>
              <w:kinsoku/>
              <w:autoSpaceDE/>
              <w:autoSpaceDN/>
              <w:adjustRightInd/>
              <w:snapToGrid/>
              <w:spacing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和相关服务）</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47D5FC8E">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2000</w:t>
            </w:r>
            <w:r>
              <w:rPr>
                <w:rFonts w:hint="eastAsia" w:ascii="宋体" w:hAnsi="宋体" w:eastAsia="宋体" w:cs="宋体"/>
                <w:snapToGrid/>
                <w:color w:val="000000"/>
                <w:spacing w:val="-13"/>
                <w:kern w:val="2"/>
                <w:sz w:val="13"/>
                <w:szCs w:val="20"/>
                <w:highlight w:val="none"/>
                <w:lang w:val="zh-CN" w:eastAsia="zh-CN" w:bidi="zh-CN"/>
              </w:rPr>
              <w:t xml:space="preserve"> 人以</w:t>
            </w:r>
          </w:p>
          <w:p w14:paraId="2A3F5826">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32942416">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5B78F8A1">
            <w:pPr>
              <w:widowControl w:val="0"/>
              <w:kinsoku/>
              <w:autoSpaceDE/>
              <w:autoSpaceDN/>
              <w:adjustRightInd/>
              <w:snapToGrid/>
              <w:spacing w:before="90" w:line="240" w:lineRule="auto"/>
              <w:ind w:left="25"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100000</w:t>
            </w:r>
            <w:r>
              <w:rPr>
                <w:rFonts w:hint="eastAsia" w:ascii="宋体" w:hAnsi="宋体" w:eastAsia="宋体" w:cs="宋体"/>
                <w:snapToGrid/>
                <w:color w:val="000000"/>
                <w:spacing w:val="-13"/>
                <w:kern w:val="2"/>
                <w:sz w:val="13"/>
                <w:szCs w:val="20"/>
                <w:highlight w:val="none"/>
                <w:lang w:val="zh-CN" w:eastAsia="zh-CN" w:bidi="zh-CN"/>
              </w:rPr>
              <w:t xml:space="preserve"> 万元以</w:t>
            </w:r>
          </w:p>
          <w:p w14:paraId="1D3AB34A">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2D9B68EA">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50C0C01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5555335D">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人及以</w:t>
            </w:r>
          </w:p>
          <w:p w14:paraId="64DEB586">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43AD5FC3">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72FAC19D">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 万元及以</w:t>
            </w:r>
          </w:p>
          <w:p w14:paraId="4CD7753D">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21214AEE">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7F557D0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6082E38D">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7F5E87C5">
            <w:pPr>
              <w:widowControl w:val="0"/>
              <w:kinsoku/>
              <w:autoSpaceDE/>
              <w:autoSpaceDN/>
              <w:adjustRightInd/>
              <w:snapToGrid/>
              <w:spacing w:before="95" w:line="240" w:lineRule="auto"/>
              <w:ind w:right="39"/>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0AD3977F">
            <w:pPr>
              <w:widowControl w:val="0"/>
              <w:kinsoku/>
              <w:autoSpaceDE/>
              <w:autoSpaceDN/>
              <w:adjustRightInd/>
              <w:snapToGrid/>
              <w:spacing w:before="90" w:line="240" w:lineRule="auto"/>
              <w:ind w:left="23"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w:t>
            </w:r>
            <w:r>
              <w:rPr>
                <w:rFonts w:hint="eastAsia" w:ascii="宋体" w:hAnsi="宋体" w:eastAsia="宋体" w:cs="宋体"/>
                <w:snapToGrid/>
                <w:color w:val="000000"/>
                <w:spacing w:val="-8"/>
                <w:kern w:val="2"/>
                <w:sz w:val="13"/>
                <w:szCs w:val="20"/>
                <w:highlight w:val="none"/>
                <w:lang w:val="zh-CN" w:eastAsia="zh-CN" w:bidi="zh-CN"/>
              </w:rPr>
              <w:t xml:space="preserve"> 万元及以</w:t>
            </w:r>
          </w:p>
          <w:p w14:paraId="5EAA28E5">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3724937F">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4767220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75886A15">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3FE480EE">
            <w:pPr>
              <w:widowControl w:val="0"/>
              <w:kinsoku/>
              <w:autoSpaceDE/>
              <w:autoSpaceDN/>
              <w:adjustRightInd/>
              <w:snapToGrid/>
              <w:spacing w:before="95"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19061F0F">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万元以</w:t>
            </w:r>
          </w:p>
          <w:p w14:paraId="53768D1E">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6E919CE4">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40E2322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r w14:paraId="169B28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8" w:hRule="atLeast"/>
          <w:jc w:val="center"/>
        </w:trPr>
        <w:tc>
          <w:tcPr>
            <w:tcW w:w="1616" w:type="dxa"/>
            <w:tcBorders>
              <w:top w:val="single" w:color="000000" w:sz="4" w:space="0"/>
              <w:bottom w:val="single" w:color="000000" w:sz="4" w:space="0"/>
              <w:right w:val="single" w:color="000000" w:sz="4" w:space="0"/>
            </w:tcBorders>
            <w:noWrap w:val="0"/>
            <w:vAlign w:val="top"/>
          </w:tcPr>
          <w:p w14:paraId="1F10A81F">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642E2399">
            <w:pPr>
              <w:widowControl w:val="0"/>
              <w:kinsoku/>
              <w:autoSpaceDE/>
              <w:autoSpaceDN/>
              <w:adjustRightInd/>
              <w:snapToGrid/>
              <w:spacing w:before="93"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软件和信息技术服务业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3FCE1227">
            <w:pPr>
              <w:widowControl w:val="0"/>
              <w:kinsoku/>
              <w:autoSpaceDE/>
              <w:autoSpaceDN/>
              <w:adjustRightInd/>
              <w:snapToGrid/>
              <w:spacing w:before="91"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人以</w:t>
            </w:r>
          </w:p>
          <w:p w14:paraId="377B7FAA">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5C1678C0">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1511BB9E">
            <w:pPr>
              <w:widowControl w:val="0"/>
              <w:kinsoku/>
              <w:autoSpaceDE/>
              <w:autoSpaceDN/>
              <w:adjustRightInd/>
              <w:snapToGrid/>
              <w:spacing w:before="91"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10000 万元以</w:t>
            </w:r>
          </w:p>
          <w:p w14:paraId="2184639E">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48F30264">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7A6D6C0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058C559F">
            <w:pPr>
              <w:widowControl w:val="0"/>
              <w:kinsoku/>
              <w:autoSpaceDE/>
              <w:autoSpaceDN/>
              <w:adjustRightInd/>
              <w:snapToGrid/>
              <w:spacing w:before="91"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人及以</w:t>
            </w:r>
          </w:p>
          <w:p w14:paraId="71C27BE0">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7727E7ED">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24BD66B4">
            <w:pPr>
              <w:widowControl w:val="0"/>
              <w:kinsoku/>
              <w:autoSpaceDE/>
              <w:autoSpaceDN/>
              <w:adjustRightInd/>
              <w:snapToGrid/>
              <w:spacing w:before="91"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 万元及以</w:t>
            </w:r>
          </w:p>
          <w:p w14:paraId="547A1982">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8951D0B">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24BD658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152A3D29">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4F450E70">
            <w:pPr>
              <w:widowControl w:val="0"/>
              <w:kinsoku/>
              <w:autoSpaceDE/>
              <w:autoSpaceDN/>
              <w:adjustRightInd/>
              <w:snapToGrid/>
              <w:spacing w:before="93" w:line="240" w:lineRule="auto"/>
              <w:ind w:right="39"/>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4EF6E28F">
            <w:pPr>
              <w:widowControl w:val="0"/>
              <w:kinsoku/>
              <w:autoSpaceDE/>
              <w:autoSpaceDN/>
              <w:adjustRightInd/>
              <w:snapToGrid/>
              <w:spacing w:before="91"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 万元及以</w:t>
            </w:r>
          </w:p>
          <w:p w14:paraId="0753365C">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1B3AC954">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7CAE84E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2C97F001">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0E94BCC">
            <w:pPr>
              <w:widowControl w:val="0"/>
              <w:kinsoku/>
              <w:autoSpaceDE/>
              <w:autoSpaceDN/>
              <w:adjustRightInd/>
              <w:snapToGrid/>
              <w:spacing w:before="93"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5EFFC231">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0812C6B0">
            <w:pPr>
              <w:widowControl w:val="0"/>
              <w:kinsoku/>
              <w:autoSpaceDE/>
              <w:autoSpaceDN/>
              <w:adjustRightInd/>
              <w:snapToGrid/>
              <w:spacing w:before="93" w:line="240" w:lineRule="auto"/>
              <w:ind w:left="24" w:right="-15"/>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w:t>
            </w:r>
            <w:r>
              <w:rPr>
                <w:rFonts w:hint="eastAsia" w:ascii="宋体" w:hAnsi="宋体" w:eastAsia="宋体" w:cs="宋体"/>
                <w:snapToGrid/>
                <w:color w:val="000000"/>
                <w:spacing w:val="-9"/>
                <w:kern w:val="2"/>
                <w:sz w:val="13"/>
                <w:szCs w:val="20"/>
                <w:highlight w:val="none"/>
                <w:lang w:val="zh-CN" w:eastAsia="zh-CN" w:bidi="zh-CN"/>
              </w:rPr>
              <w:t xml:space="preserve"> 万元以下</w:t>
            </w:r>
          </w:p>
        </w:tc>
        <w:tc>
          <w:tcPr>
            <w:tcW w:w="696" w:type="dxa"/>
            <w:tcBorders>
              <w:top w:val="single" w:color="000000" w:sz="4" w:space="0"/>
              <w:left w:val="single" w:color="000000" w:sz="4" w:space="0"/>
              <w:bottom w:val="single" w:color="000000" w:sz="4" w:space="0"/>
            </w:tcBorders>
            <w:noWrap w:val="0"/>
            <w:vAlign w:val="top"/>
          </w:tcPr>
          <w:p w14:paraId="61821EF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r w14:paraId="47C52C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4" w:hRule="atLeast"/>
          <w:jc w:val="center"/>
        </w:trPr>
        <w:tc>
          <w:tcPr>
            <w:tcW w:w="1616" w:type="dxa"/>
            <w:tcBorders>
              <w:top w:val="single" w:color="000000" w:sz="4" w:space="0"/>
              <w:bottom w:val="single" w:color="000000" w:sz="4" w:space="0"/>
              <w:right w:val="single" w:color="000000" w:sz="4" w:space="0"/>
            </w:tcBorders>
            <w:noWrap w:val="0"/>
            <w:vAlign w:val="top"/>
          </w:tcPr>
          <w:p w14:paraId="0DDEB4AE">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7A8D6A20">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房地产开发经营</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653CFEFB">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200000</w:t>
            </w:r>
            <w:r>
              <w:rPr>
                <w:rFonts w:hint="eastAsia" w:ascii="宋体" w:hAnsi="宋体" w:eastAsia="宋体" w:cs="宋体"/>
                <w:snapToGrid/>
                <w:color w:val="000000"/>
                <w:spacing w:val="-18"/>
                <w:kern w:val="2"/>
                <w:sz w:val="13"/>
                <w:szCs w:val="20"/>
                <w:highlight w:val="none"/>
                <w:lang w:val="zh-CN" w:eastAsia="zh-CN" w:bidi="zh-CN"/>
              </w:rPr>
              <w:t xml:space="preserve"> 万</w:t>
            </w:r>
          </w:p>
          <w:p w14:paraId="52D416C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79323903">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元以下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13829BF9">
            <w:pPr>
              <w:widowControl w:val="0"/>
              <w:kinsoku/>
              <w:autoSpaceDE/>
              <w:autoSpaceDN/>
              <w:adjustRightInd/>
              <w:snapToGrid/>
              <w:spacing w:before="89"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10000 万元以</w:t>
            </w:r>
          </w:p>
          <w:p w14:paraId="2461A3D7">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3566312B">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1CDC9E2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4D7188C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796BA5BB">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 万元及以</w:t>
            </w:r>
          </w:p>
          <w:p w14:paraId="4B6B02FF">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3CAB8C66">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53D183D5">
            <w:pPr>
              <w:widowControl w:val="0"/>
              <w:kinsoku/>
              <w:autoSpaceDE/>
              <w:autoSpaceDN/>
              <w:adjustRightInd/>
              <w:snapToGrid/>
              <w:spacing w:before="89"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5000</w:t>
            </w:r>
            <w:r>
              <w:rPr>
                <w:rFonts w:hint="eastAsia" w:ascii="宋体" w:hAnsi="宋体" w:eastAsia="宋体" w:cs="宋体"/>
                <w:snapToGrid/>
                <w:color w:val="000000"/>
                <w:spacing w:val="-10"/>
                <w:kern w:val="2"/>
                <w:sz w:val="13"/>
                <w:szCs w:val="20"/>
                <w:highlight w:val="none"/>
                <w:lang w:val="zh-CN" w:eastAsia="zh-CN" w:bidi="zh-CN"/>
              </w:rPr>
              <w:t xml:space="preserve"> 万元及</w:t>
            </w:r>
          </w:p>
          <w:p w14:paraId="2740698A">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765175E8">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6979D844">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2E32C475">
            <w:pPr>
              <w:widowControl w:val="0"/>
              <w:kinsoku/>
              <w:autoSpaceDE/>
              <w:autoSpaceDN/>
              <w:adjustRightInd/>
              <w:snapToGrid/>
              <w:spacing w:before="89" w:line="240" w:lineRule="auto"/>
              <w:ind w:left="23"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w:t>
            </w:r>
            <w:r>
              <w:rPr>
                <w:rFonts w:hint="eastAsia" w:ascii="宋体" w:hAnsi="宋体" w:eastAsia="宋体" w:cs="宋体"/>
                <w:snapToGrid/>
                <w:color w:val="000000"/>
                <w:spacing w:val="-8"/>
                <w:kern w:val="2"/>
                <w:sz w:val="13"/>
                <w:szCs w:val="20"/>
                <w:highlight w:val="none"/>
                <w:lang w:val="zh-CN" w:eastAsia="zh-CN" w:bidi="zh-CN"/>
              </w:rPr>
              <w:t xml:space="preserve"> 万元及以</w:t>
            </w:r>
          </w:p>
          <w:p w14:paraId="14437BB4">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3FF8DFAC">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1D4FD3B8">
            <w:pPr>
              <w:widowControl w:val="0"/>
              <w:kinsoku/>
              <w:autoSpaceDE/>
              <w:autoSpaceDN/>
              <w:adjustRightInd/>
              <w:snapToGrid/>
              <w:spacing w:before="89" w:line="240" w:lineRule="auto"/>
              <w:ind w:left="23"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2000</w:t>
            </w:r>
            <w:r>
              <w:rPr>
                <w:rFonts w:hint="eastAsia" w:ascii="宋体" w:hAnsi="宋体" w:eastAsia="宋体" w:cs="宋体"/>
                <w:snapToGrid/>
                <w:color w:val="000000"/>
                <w:spacing w:val="-14"/>
                <w:kern w:val="2"/>
                <w:sz w:val="13"/>
                <w:szCs w:val="20"/>
                <w:highlight w:val="none"/>
                <w:lang w:val="zh-CN" w:eastAsia="zh-CN" w:bidi="zh-CN"/>
              </w:rPr>
              <w:t xml:space="preserve"> 万元及</w:t>
            </w:r>
          </w:p>
          <w:p w14:paraId="535DF756">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118F5F58">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以上</w:t>
            </w: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59F059C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512B71E4">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万元以</w:t>
            </w:r>
          </w:p>
          <w:p w14:paraId="75A9F79A">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7F2939FB">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6E0A1339">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2000</w:t>
            </w:r>
            <w:r>
              <w:rPr>
                <w:rFonts w:hint="eastAsia" w:ascii="宋体" w:hAnsi="宋体" w:eastAsia="宋体" w:cs="宋体"/>
                <w:snapToGrid/>
                <w:color w:val="000000"/>
                <w:spacing w:val="-18"/>
                <w:kern w:val="2"/>
                <w:sz w:val="13"/>
                <w:szCs w:val="20"/>
                <w:highlight w:val="none"/>
                <w:lang w:val="zh-CN" w:eastAsia="zh-CN" w:bidi="zh-CN"/>
              </w:rPr>
              <w:t xml:space="preserve"> 万</w:t>
            </w:r>
          </w:p>
          <w:p w14:paraId="59694C7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668E307B">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spacing w:val="-1"/>
                <w:kern w:val="2"/>
                <w:sz w:val="13"/>
                <w:szCs w:val="20"/>
                <w:highlight w:val="none"/>
                <w:lang w:val="zh-CN" w:eastAsia="zh-CN" w:bidi="zh-CN"/>
              </w:rPr>
              <w:t>元以下</w:t>
            </w:r>
          </w:p>
        </w:tc>
      </w:tr>
      <w:tr w14:paraId="1A38C5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4" w:hRule="atLeast"/>
          <w:jc w:val="center"/>
        </w:trPr>
        <w:tc>
          <w:tcPr>
            <w:tcW w:w="1616" w:type="dxa"/>
            <w:tcBorders>
              <w:top w:val="single" w:color="000000" w:sz="4" w:space="0"/>
              <w:bottom w:val="single" w:color="000000" w:sz="4" w:space="0"/>
              <w:right w:val="single" w:color="000000" w:sz="4" w:space="0"/>
            </w:tcBorders>
            <w:noWrap w:val="0"/>
            <w:vAlign w:val="top"/>
          </w:tcPr>
          <w:p w14:paraId="6303F56F">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6DB8DB17">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物业管理</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1C2841D6">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w:t>
            </w:r>
            <w:r>
              <w:rPr>
                <w:rFonts w:hint="eastAsia" w:ascii="宋体" w:hAnsi="宋体" w:eastAsia="宋体" w:cs="宋体"/>
                <w:snapToGrid/>
                <w:color w:val="000000"/>
                <w:spacing w:val="-13"/>
                <w:kern w:val="2"/>
                <w:sz w:val="13"/>
                <w:szCs w:val="20"/>
                <w:highlight w:val="none"/>
                <w:lang w:val="zh-CN" w:eastAsia="zh-CN" w:bidi="zh-CN"/>
              </w:rPr>
              <w:t xml:space="preserve"> 人以</w:t>
            </w:r>
          </w:p>
          <w:p w14:paraId="4AD4AB6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4277D9FF">
            <w:pPr>
              <w:widowControl w:val="0"/>
              <w:kinsoku/>
              <w:autoSpaceDE/>
              <w:autoSpaceDN/>
              <w:adjustRightInd/>
              <w:snapToGrid/>
              <w:spacing w:before="1"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371CBFE0">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4B01B72">
            <w:pPr>
              <w:widowControl w:val="0"/>
              <w:kinsoku/>
              <w:autoSpaceDE/>
              <w:autoSpaceDN/>
              <w:adjustRightInd/>
              <w:snapToGrid/>
              <w:spacing w:before="94" w:line="240" w:lineRule="auto"/>
              <w:ind w:left="25" w:right="-15"/>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5000</w:t>
            </w:r>
            <w:r>
              <w:rPr>
                <w:rFonts w:hint="eastAsia" w:ascii="宋体" w:hAnsi="宋体" w:eastAsia="宋体" w:cs="宋体"/>
                <w:snapToGrid/>
                <w:color w:val="000000"/>
                <w:spacing w:val="-12"/>
                <w:kern w:val="2"/>
                <w:sz w:val="13"/>
                <w:szCs w:val="20"/>
                <w:highlight w:val="none"/>
                <w:lang w:val="zh-CN" w:eastAsia="zh-CN" w:bidi="zh-CN"/>
              </w:rPr>
              <w:t xml:space="preserve"> 万元以下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54051F3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4036A6FB">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人及以</w:t>
            </w:r>
          </w:p>
          <w:p w14:paraId="4E66FC7D">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6FEB6B09">
            <w:pPr>
              <w:widowControl w:val="0"/>
              <w:kinsoku/>
              <w:autoSpaceDE/>
              <w:autoSpaceDN/>
              <w:adjustRightInd/>
              <w:snapToGrid/>
              <w:spacing w:before="1"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412FAB0E">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1000 万元及以</w:t>
            </w:r>
          </w:p>
          <w:p w14:paraId="6BA48451">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6EC990C9">
            <w:pPr>
              <w:widowControl w:val="0"/>
              <w:kinsoku/>
              <w:autoSpaceDE/>
              <w:autoSpaceDN/>
              <w:adjustRightInd/>
              <w:snapToGrid/>
              <w:spacing w:before="1"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66626AE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2884C1B0">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21B68EF">
            <w:pPr>
              <w:widowControl w:val="0"/>
              <w:kinsoku/>
              <w:autoSpaceDE/>
              <w:autoSpaceDN/>
              <w:adjustRightInd/>
              <w:snapToGrid/>
              <w:spacing w:before="94" w:line="240" w:lineRule="auto"/>
              <w:ind w:left="23" w:right="-15"/>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w:t>
            </w:r>
            <w:r>
              <w:rPr>
                <w:rFonts w:hint="eastAsia" w:ascii="宋体" w:hAnsi="宋体" w:eastAsia="宋体" w:cs="宋体"/>
                <w:snapToGrid/>
                <w:color w:val="000000"/>
                <w:spacing w:val="-8"/>
                <w:kern w:val="2"/>
                <w:sz w:val="13"/>
                <w:szCs w:val="20"/>
                <w:highlight w:val="none"/>
                <w:lang w:val="zh-CN" w:eastAsia="zh-CN" w:bidi="zh-CN"/>
              </w:rPr>
              <w:t xml:space="preserve">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40B63395">
            <w:pPr>
              <w:widowControl w:val="0"/>
              <w:kinsoku/>
              <w:autoSpaceDE/>
              <w:autoSpaceDN/>
              <w:adjustRightInd/>
              <w:snapToGrid/>
              <w:spacing w:before="89" w:line="240" w:lineRule="auto"/>
              <w:ind w:left="23"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500</w:t>
            </w:r>
            <w:r>
              <w:rPr>
                <w:rFonts w:hint="eastAsia" w:ascii="宋体" w:hAnsi="宋体" w:eastAsia="宋体" w:cs="宋体"/>
                <w:snapToGrid/>
                <w:color w:val="000000"/>
                <w:spacing w:val="-8"/>
                <w:kern w:val="2"/>
                <w:sz w:val="13"/>
                <w:szCs w:val="20"/>
                <w:highlight w:val="none"/>
                <w:lang w:val="zh-CN" w:eastAsia="zh-CN" w:bidi="zh-CN"/>
              </w:rPr>
              <w:t xml:space="preserve"> 万元及以</w:t>
            </w:r>
          </w:p>
          <w:p w14:paraId="2FAF509E">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3750AEE2">
            <w:pPr>
              <w:widowControl w:val="0"/>
              <w:kinsoku/>
              <w:autoSpaceDE/>
              <w:autoSpaceDN/>
              <w:adjustRightInd/>
              <w:snapToGrid/>
              <w:spacing w:before="1"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5F0C6DE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71BA57AC">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087C86FD">
            <w:pPr>
              <w:widowControl w:val="0"/>
              <w:kinsoku/>
              <w:autoSpaceDE/>
              <w:autoSpaceDN/>
              <w:adjustRightInd/>
              <w:snapToGrid/>
              <w:spacing w:before="94"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1C4A8BA4">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500 万元以</w:t>
            </w:r>
          </w:p>
          <w:p w14:paraId="315191A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1E6DE6F0">
            <w:pPr>
              <w:widowControl w:val="0"/>
              <w:kinsoku/>
              <w:autoSpaceDE/>
              <w:autoSpaceDN/>
              <w:adjustRightInd/>
              <w:snapToGrid/>
              <w:spacing w:before="1"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56772CF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r w14:paraId="2FEB19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3" w:hRule="atLeast"/>
          <w:jc w:val="center"/>
        </w:trPr>
        <w:tc>
          <w:tcPr>
            <w:tcW w:w="1616" w:type="dxa"/>
            <w:tcBorders>
              <w:top w:val="single" w:color="000000" w:sz="4" w:space="0"/>
              <w:bottom w:val="single" w:color="000000" w:sz="4" w:space="0"/>
              <w:right w:val="single" w:color="000000" w:sz="4" w:space="0"/>
            </w:tcBorders>
            <w:noWrap w:val="0"/>
            <w:vAlign w:val="top"/>
          </w:tcPr>
          <w:p w14:paraId="7835C670">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3572CBAC">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租赁和商务服务业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0EF8B3F8">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人以</w:t>
            </w:r>
          </w:p>
          <w:p w14:paraId="7DE99687">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AA423FD">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2FD7FA7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655041AD">
            <w:pPr>
              <w:widowControl w:val="0"/>
              <w:kinsoku/>
              <w:autoSpaceDE/>
              <w:autoSpaceDN/>
              <w:adjustRightInd/>
              <w:snapToGrid/>
              <w:spacing w:before="90" w:line="240" w:lineRule="auto"/>
              <w:ind w:left="24" w:righ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120000</w:t>
            </w:r>
            <w:r>
              <w:rPr>
                <w:rFonts w:hint="eastAsia" w:ascii="宋体" w:hAnsi="宋体" w:eastAsia="宋体" w:cs="宋体"/>
                <w:snapToGrid/>
                <w:color w:val="000000"/>
                <w:spacing w:val="-12"/>
                <w:kern w:val="2"/>
                <w:sz w:val="13"/>
                <w:szCs w:val="20"/>
                <w:highlight w:val="none"/>
                <w:lang w:val="zh-CN" w:eastAsia="zh-CN" w:bidi="zh-CN"/>
              </w:rPr>
              <w:t>万元以</w:t>
            </w:r>
          </w:p>
          <w:p w14:paraId="3B33796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6552BD5B">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下</w:t>
            </w: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56514509">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100人及以</w:t>
            </w:r>
          </w:p>
          <w:p w14:paraId="3B9B37CA">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09FB8BC4">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70AA87C4">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00E67A3C">
            <w:pPr>
              <w:widowControl w:val="0"/>
              <w:kinsoku/>
              <w:autoSpaceDE/>
              <w:autoSpaceDN/>
              <w:adjustRightInd/>
              <w:snapToGrid/>
              <w:spacing w:before="90"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8000</w:t>
            </w:r>
            <w:r>
              <w:rPr>
                <w:rFonts w:hint="eastAsia" w:ascii="宋体" w:hAnsi="宋体" w:eastAsia="宋体" w:cs="宋体"/>
                <w:snapToGrid/>
                <w:color w:val="000000"/>
                <w:spacing w:val="-10"/>
                <w:kern w:val="2"/>
                <w:sz w:val="13"/>
                <w:szCs w:val="20"/>
                <w:highlight w:val="none"/>
                <w:lang w:val="zh-CN" w:eastAsia="zh-CN" w:bidi="zh-CN"/>
              </w:rPr>
              <w:t xml:space="preserve"> 万元及</w:t>
            </w:r>
          </w:p>
          <w:p w14:paraId="41CE6CCE">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186717CC">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506810CD">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7DF73186">
            <w:pPr>
              <w:widowControl w:val="0"/>
              <w:kinsoku/>
              <w:autoSpaceDE/>
              <w:autoSpaceDN/>
              <w:adjustRightInd/>
              <w:snapToGrid/>
              <w:spacing w:before="94" w:line="240" w:lineRule="auto"/>
              <w:ind w:right="39"/>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1A3E104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6B0BF5BB">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万元及</w:t>
            </w:r>
          </w:p>
          <w:p w14:paraId="1A18CFF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3149A339">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以上</w:t>
            </w: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03EE3DA0">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3E26EC83">
            <w:pPr>
              <w:widowControl w:val="0"/>
              <w:kinsoku/>
              <w:autoSpaceDE/>
              <w:autoSpaceDN/>
              <w:adjustRightInd/>
              <w:snapToGrid/>
              <w:spacing w:before="94"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482B175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696" w:type="dxa"/>
            <w:tcBorders>
              <w:top w:val="single" w:color="000000" w:sz="4" w:space="0"/>
              <w:left w:val="single" w:color="000000" w:sz="4" w:space="0"/>
              <w:bottom w:val="single" w:color="000000" w:sz="4" w:space="0"/>
            </w:tcBorders>
            <w:noWrap w:val="0"/>
            <w:vAlign w:val="top"/>
          </w:tcPr>
          <w:p w14:paraId="0601B3E9">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w:t>
            </w:r>
            <w:r>
              <w:rPr>
                <w:rFonts w:hint="eastAsia" w:ascii="宋体" w:hAnsi="宋体" w:eastAsia="宋体" w:cs="宋体"/>
                <w:snapToGrid/>
                <w:color w:val="000000"/>
                <w:spacing w:val="-17"/>
                <w:kern w:val="2"/>
                <w:sz w:val="13"/>
                <w:szCs w:val="20"/>
                <w:highlight w:val="none"/>
                <w:lang w:val="zh-CN" w:eastAsia="zh-CN" w:bidi="zh-CN"/>
              </w:rPr>
              <w:t xml:space="preserve"> 万</w:t>
            </w:r>
          </w:p>
          <w:p w14:paraId="762183F6">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highlight w:val="none"/>
                <w:lang w:val="zh-CN" w:eastAsia="zh-CN" w:bidi="zh-CN"/>
              </w:rPr>
            </w:pPr>
          </w:p>
          <w:p w14:paraId="190AA861">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spacing w:val="-1"/>
                <w:kern w:val="2"/>
                <w:sz w:val="13"/>
                <w:szCs w:val="20"/>
                <w:highlight w:val="none"/>
                <w:lang w:val="zh-CN" w:eastAsia="zh-CN" w:bidi="zh-CN"/>
              </w:rPr>
              <w:t>元以下</w:t>
            </w:r>
          </w:p>
        </w:tc>
      </w:tr>
      <w:tr w14:paraId="469A09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70" w:hRule="atLeast"/>
          <w:jc w:val="center"/>
        </w:trPr>
        <w:tc>
          <w:tcPr>
            <w:tcW w:w="1616" w:type="dxa"/>
            <w:tcBorders>
              <w:top w:val="single" w:color="000000" w:sz="4" w:space="0"/>
              <w:right w:val="single" w:color="000000" w:sz="4" w:space="0"/>
            </w:tcBorders>
            <w:noWrap w:val="0"/>
            <w:vAlign w:val="top"/>
          </w:tcPr>
          <w:p w14:paraId="7A21F49A">
            <w:pPr>
              <w:widowControl w:val="0"/>
              <w:kinsoku/>
              <w:autoSpaceDE/>
              <w:autoSpaceDN/>
              <w:adjustRightInd/>
              <w:snapToGrid/>
              <w:spacing w:before="90" w:line="456" w:lineRule="auto"/>
              <w:ind w:left="15" w:right="5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其他未列明行业（包括科学研究和技术服务业，水利、环境和公共设施管理业，居民服务、修理和其他服务业，社会工作，文化</w:t>
            </w:r>
          </w:p>
          <w:p w14:paraId="47B5A405">
            <w:pPr>
              <w:widowControl w:val="0"/>
              <w:kinsoku/>
              <w:autoSpaceDE/>
              <w:autoSpaceDN/>
              <w:adjustRightInd/>
              <w:snapToGrid/>
              <w:spacing w:before="1" w:line="240" w:lineRule="auto"/>
              <w:ind w:left="15"/>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体育和娱乐业等）</w:t>
            </w:r>
          </w:p>
        </w:tc>
        <w:tc>
          <w:tcPr>
            <w:tcW w:w="602" w:type="dxa"/>
            <w:tcBorders>
              <w:top w:val="single" w:color="000000" w:sz="4" w:space="0"/>
              <w:left w:val="single" w:color="000000" w:sz="4" w:space="0"/>
              <w:right w:val="single" w:color="000000" w:sz="4" w:space="0"/>
            </w:tcBorders>
            <w:noWrap w:val="0"/>
            <w:vAlign w:val="top"/>
          </w:tcPr>
          <w:p w14:paraId="576D7326">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F85EA2D">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4DB1C9A6">
            <w:pPr>
              <w:widowControl w:val="0"/>
              <w:kinsoku/>
              <w:autoSpaceDE/>
              <w:autoSpaceDN/>
              <w:adjustRightInd/>
              <w:snapToGrid/>
              <w:spacing w:before="12" w:line="240" w:lineRule="auto"/>
              <w:jc w:val="both"/>
              <w:textAlignment w:val="auto"/>
              <w:rPr>
                <w:rFonts w:hint="eastAsia" w:ascii="宋体" w:hAnsi="宋体" w:eastAsia="宋体" w:cs="宋体"/>
                <w:b/>
                <w:snapToGrid/>
                <w:color w:val="000000"/>
                <w:kern w:val="2"/>
                <w:sz w:val="8"/>
                <w:szCs w:val="20"/>
                <w:highlight w:val="none"/>
                <w:lang w:val="zh-CN" w:eastAsia="zh-CN" w:bidi="zh-CN"/>
              </w:rPr>
            </w:pPr>
          </w:p>
          <w:p w14:paraId="43A21F96">
            <w:pPr>
              <w:widowControl w:val="0"/>
              <w:kinsoku/>
              <w:autoSpaceDE/>
              <w:autoSpaceDN/>
              <w:adjustRightInd/>
              <w:snapToGrid/>
              <w:spacing w:line="310" w:lineRule="atLeast"/>
              <w:ind w:left="24" w:righ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300 人以下</w:t>
            </w:r>
          </w:p>
          <w:p w14:paraId="03568844">
            <w:pPr>
              <w:widowControl w:val="0"/>
              <w:kinsoku/>
              <w:autoSpaceDE/>
              <w:autoSpaceDN/>
              <w:adjustRightInd/>
              <w:snapToGrid/>
              <w:spacing w:line="165" w:lineRule="exact"/>
              <w:ind w:left="-72"/>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w:t>
            </w:r>
          </w:p>
        </w:tc>
        <w:tc>
          <w:tcPr>
            <w:tcW w:w="829" w:type="dxa"/>
            <w:tcBorders>
              <w:top w:val="single" w:color="000000" w:sz="4" w:space="0"/>
              <w:left w:val="single" w:color="000000" w:sz="4" w:space="0"/>
              <w:right w:val="single" w:color="000000" w:sz="4" w:space="0"/>
            </w:tcBorders>
            <w:noWrap w:val="0"/>
            <w:vAlign w:val="top"/>
          </w:tcPr>
          <w:p w14:paraId="2BFF4DA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836" w:type="dxa"/>
            <w:tcBorders>
              <w:top w:val="single" w:color="000000" w:sz="4" w:space="0"/>
              <w:left w:val="single" w:color="000000" w:sz="4" w:space="0"/>
              <w:right w:val="single" w:color="000000" w:sz="4" w:space="0"/>
            </w:tcBorders>
            <w:noWrap w:val="0"/>
            <w:vAlign w:val="top"/>
          </w:tcPr>
          <w:p w14:paraId="5C8B432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61" w:type="dxa"/>
            <w:tcBorders>
              <w:top w:val="single" w:color="000000" w:sz="4" w:space="0"/>
              <w:left w:val="single" w:color="000000" w:sz="4" w:space="0"/>
              <w:right w:val="single" w:color="000000" w:sz="4" w:space="0"/>
            </w:tcBorders>
            <w:noWrap w:val="0"/>
            <w:vAlign w:val="top"/>
          </w:tcPr>
          <w:p w14:paraId="2E61874B">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57C49F9">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43E52F47">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3DDA57CD">
            <w:pPr>
              <w:widowControl w:val="0"/>
              <w:kinsoku/>
              <w:autoSpaceDE/>
              <w:autoSpaceDN/>
              <w:adjustRightInd/>
              <w:snapToGrid/>
              <w:spacing w:before="104" w:line="456" w:lineRule="auto"/>
              <w:ind w:left="23" w:right="53"/>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100 人及以上</w:t>
            </w:r>
          </w:p>
        </w:tc>
        <w:tc>
          <w:tcPr>
            <w:tcW w:w="929" w:type="dxa"/>
            <w:tcBorders>
              <w:top w:val="single" w:color="000000" w:sz="4" w:space="0"/>
              <w:left w:val="single" w:color="000000" w:sz="4" w:space="0"/>
              <w:right w:val="single" w:color="000000" w:sz="4" w:space="0"/>
            </w:tcBorders>
            <w:noWrap w:val="0"/>
            <w:vAlign w:val="top"/>
          </w:tcPr>
          <w:p w14:paraId="581878A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34" w:type="dxa"/>
            <w:tcBorders>
              <w:top w:val="single" w:color="000000" w:sz="4" w:space="0"/>
              <w:left w:val="single" w:color="000000" w:sz="4" w:space="0"/>
              <w:right w:val="single" w:color="000000" w:sz="4" w:space="0"/>
            </w:tcBorders>
            <w:noWrap w:val="0"/>
            <w:vAlign w:val="top"/>
          </w:tcPr>
          <w:p w14:paraId="5B846E7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80" w:type="dxa"/>
            <w:tcBorders>
              <w:top w:val="single" w:color="000000" w:sz="4" w:space="0"/>
              <w:left w:val="single" w:color="000000" w:sz="4" w:space="0"/>
              <w:right w:val="single" w:color="000000" w:sz="4" w:space="0"/>
            </w:tcBorders>
            <w:noWrap w:val="0"/>
            <w:vAlign w:val="top"/>
          </w:tcPr>
          <w:p w14:paraId="0F44932A">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21D9BFA1">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06B94299">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3C3B5703">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56C14C4A">
            <w:pPr>
              <w:widowControl w:val="0"/>
              <w:kinsoku/>
              <w:autoSpaceDE/>
              <w:autoSpaceDN/>
              <w:adjustRightInd/>
              <w:snapToGrid/>
              <w:spacing w:before="6" w:line="240" w:lineRule="auto"/>
              <w:jc w:val="both"/>
              <w:textAlignment w:val="auto"/>
              <w:rPr>
                <w:rFonts w:hint="eastAsia" w:ascii="宋体" w:hAnsi="宋体" w:eastAsia="宋体" w:cs="宋体"/>
                <w:b/>
                <w:snapToGrid/>
                <w:color w:val="000000"/>
                <w:kern w:val="2"/>
                <w:sz w:val="8"/>
                <w:szCs w:val="20"/>
                <w:highlight w:val="none"/>
                <w:lang w:val="zh-CN" w:eastAsia="zh-CN" w:bidi="zh-CN"/>
              </w:rPr>
            </w:pPr>
          </w:p>
          <w:p w14:paraId="35F2CAA6">
            <w:pPr>
              <w:widowControl w:val="0"/>
              <w:kinsoku/>
              <w:autoSpaceDE/>
              <w:autoSpaceDN/>
              <w:adjustRightInd/>
              <w:snapToGrid/>
              <w:spacing w:line="240" w:lineRule="auto"/>
              <w:ind w:right="39"/>
              <w:jc w:val="center"/>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人及以上</w:t>
            </w:r>
          </w:p>
        </w:tc>
        <w:tc>
          <w:tcPr>
            <w:tcW w:w="780" w:type="dxa"/>
            <w:tcBorders>
              <w:top w:val="single" w:color="000000" w:sz="4" w:space="0"/>
              <w:left w:val="single" w:color="000000" w:sz="4" w:space="0"/>
              <w:right w:val="single" w:color="000000" w:sz="4" w:space="0"/>
            </w:tcBorders>
            <w:noWrap w:val="0"/>
            <w:vAlign w:val="top"/>
          </w:tcPr>
          <w:p w14:paraId="3A97D24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697" w:type="dxa"/>
            <w:tcBorders>
              <w:top w:val="single" w:color="000000" w:sz="4" w:space="0"/>
              <w:left w:val="single" w:color="000000" w:sz="4" w:space="0"/>
              <w:right w:val="single" w:color="000000" w:sz="4" w:space="0"/>
            </w:tcBorders>
            <w:noWrap w:val="0"/>
            <w:vAlign w:val="top"/>
          </w:tcPr>
          <w:p w14:paraId="5CCD6A7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792" w:type="dxa"/>
            <w:tcBorders>
              <w:top w:val="single" w:color="000000" w:sz="4" w:space="0"/>
              <w:left w:val="single" w:color="000000" w:sz="4" w:space="0"/>
              <w:right w:val="single" w:color="000000" w:sz="4" w:space="0"/>
            </w:tcBorders>
            <w:noWrap w:val="0"/>
            <w:vAlign w:val="top"/>
          </w:tcPr>
          <w:p w14:paraId="7D5FD207">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7E000F5B">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2B5DF9A2">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249A35A1">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highlight w:val="none"/>
                <w:lang w:val="zh-CN" w:eastAsia="zh-CN" w:bidi="zh-CN"/>
              </w:rPr>
            </w:pPr>
          </w:p>
          <w:p w14:paraId="18C5605F">
            <w:pPr>
              <w:widowControl w:val="0"/>
              <w:kinsoku/>
              <w:autoSpaceDE/>
              <w:autoSpaceDN/>
              <w:adjustRightInd/>
              <w:snapToGrid/>
              <w:spacing w:before="6" w:line="240" w:lineRule="auto"/>
              <w:jc w:val="both"/>
              <w:textAlignment w:val="auto"/>
              <w:rPr>
                <w:rFonts w:hint="eastAsia" w:ascii="宋体" w:hAnsi="宋体" w:eastAsia="宋体" w:cs="宋体"/>
                <w:b/>
                <w:snapToGrid/>
                <w:color w:val="000000"/>
                <w:kern w:val="2"/>
                <w:sz w:val="8"/>
                <w:szCs w:val="20"/>
                <w:highlight w:val="none"/>
                <w:lang w:val="zh-CN" w:eastAsia="zh-CN" w:bidi="zh-CN"/>
              </w:rPr>
            </w:pPr>
          </w:p>
          <w:p w14:paraId="3F257191">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highlight w:val="none"/>
                <w:lang w:val="zh-CN" w:eastAsia="zh-CN" w:bidi="zh-CN"/>
              </w:rPr>
            </w:pPr>
            <w:r>
              <w:rPr>
                <w:rFonts w:hint="eastAsia" w:ascii="宋体" w:hAnsi="宋体" w:eastAsia="宋体" w:cs="宋体"/>
                <w:snapToGrid/>
                <w:color w:val="000000"/>
                <w:kern w:val="2"/>
                <w:sz w:val="13"/>
                <w:szCs w:val="20"/>
                <w:highlight w:val="none"/>
                <w:lang w:val="zh-CN" w:eastAsia="zh-CN" w:bidi="zh-CN"/>
              </w:rPr>
              <w:t>10 人以下</w:t>
            </w:r>
          </w:p>
        </w:tc>
        <w:tc>
          <w:tcPr>
            <w:tcW w:w="709" w:type="dxa"/>
            <w:tcBorders>
              <w:top w:val="single" w:color="000000" w:sz="4" w:space="0"/>
              <w:left w:val="single" w:color="000000" w:sz="4" w:space="0"/>
              <w:right w:val="single" w:color="000000" w:sz="4" w:space="0"/>
            </w:tcBorders>
            <w:noWrap w:val="0"/>
            <w:vAlign w:val="top"/>
          </w:tcPr>
          <w:p w14:paraId="2D805E9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c>
          <w:tcPr>
            <w:tcW w:w="696" w:type="dxa"/>
            <w:tcBorders>
              <w:top w:val="single" w:color="000000" w:sz="4" w:space="0"/>
              <w:left w:val="single" w:color="000000" w:sz="4" w:space="0"/>
            </w:tcBorders>
            <w:noWrap w:val="0"/>
            <w:vAlign w:val="top"/>
          </w:tcPr>
          <w:p w14:paraId="52A1B95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highlight w:val="none"/>
                <w:lang w:val="zh-CN" w:eastAsia="zh-CN" w:bidi="zh-CN"/>
              </w:rPr>
            </w:pPr>
          </w:p>
        </w:tc>
      </w:tr>
    </w:tbl>
    <w:p w14:paraId="6D2F62FB">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highlight w:val="none"/>
          <w:lang w:eastAsia="zh-CN"/>
        </w:rPr>
      </w:pPr>
    </w:p>
    <w:p w14:paraId="0B761AB7">
      <w:pPr>
        <w:tabs>
          <w:tab w:val="left" w:pos="1967"/>
        </w:tabs>
        <w:bidi w:val="0"/>
        <w:jc w:val="left"/>
        <w:rPr>
          <w:rFonts w:hint="eastAsia" w:eastAsia="宋体"/>
          <w:highlight w:val="none"/>
          <w:lang w:val="en-US" w:eastAsia="zh-CN"/>
        </w:rPr>
      </w:pPr>
    </w:p>
    <w:sectPr>
      <w:footerReference r:id="rId20" w:type="default"/>
      <w:pgSz w:w="11906" w:h="16839"/>
      <w:pgMar w:top="1417" w:right="1417" w:bottom="1417" w:left="1417"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087F1">
    <w:pPr>
      <w:pStyle w:val="6"/>
      <w:spacing w:line="14" w:lineRule="auto"/>
      <w:rPr>
        <w:sz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8681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CD8681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2890">
    <w:pPr>
      <w:spacing w:line="166" w:lineRule="auto"/>
      <w:ind w:left="4772"/>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A1626">
                          <w:pPr>
                            <w:pStyle w:val="11"/>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51A1626">
                    <w:pPr>
                      <w:pStyle w:val="11"/>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77B87">
    <w:pPr>
      <w:spacing w:line="167" w:lineRule="auto"/>
      <w:ind w:left="4790"/>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6D7EE">
                          <w:pPr>
                            <w:pStyle w:val="11"/>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A16D7EE">
                    <w:pPr>
                      <w:pStyle w:val="11"/>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ADC2">
    <w:pPr>
      <w:spacing w:line="14" w:lineRule="auto"/>
      <w:rPr>
        <w:rFonts w:ascii="宋体" w:hAnsi="Times New Roman" w:eastAsia="宋体" w:cs="Times New Roman"/>
        <w:kern w:val="0"/>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83BD5">
                          <w:pPr>
                            <w:pStyle w:val="11"/>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8F83BD5">
                    <w:pPr>
                      <w:pStyle w:val="11"/>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8D0A">
    <w:pPr>
      <w:spacing w:line="167" w:lineRule="auto"/>
      <w:ind w:left="4904"/>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3F8D6">
                          <w:pPr>
                            <w:pStyle w:val="11"/>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083F8D6">
                    <w:pPr>
                      <w:pStyle w:val="11"/>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E8BA">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812FE">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28812FE">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7ECBE">
    <w:pPr>
      <w:spacing w:line="165" w:lineRule="auto"/>
      <w:ind w:left="486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1D16E">
                          <w:pPr>
                            <w:pStyle w:val="11"/>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A71D16E">
                    <w:pPr>
                      <w:pStyle w:val="11"/>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15A3">
    <w:pPr>
      <w:spacing w:line="167" w:lineRule="auto"/>
      <w:ind w:left="477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16435">
                          <w:pPr>
                            <w:pStyle w:val="11"/>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9616435">
                    <w:pPr>
                      <w:pStyle w:val="11"/>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544C5">
    <w:pPr>
      <w:spacing w:line="167" w:lineRule="auto"/>
      <w:ind w:left="4784"/>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FB1E5">
                          <w:pPr>
                            <w:pStyle w:val="11"/>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45FB1E5">
                    <w:pPr>
                      <w:pStyle w:val="11"/>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65FF6">
    <w:pPr>
      <w:spacing w:line="167" w:lineRule="auto"/>
      <w:ind w:left="4917"/>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5F869">
                          <w:pPr>
                            <w:pStyle w:val="11"/>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685F869">
                    <w:pPr>
                      <w:pStyle w:val="11"/>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FB16">
    <w:pPr>
      <w:spacing w:line="167" w:lineRule="auto"/>
      <w:ind w:left="4783"/>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59ACA">
                          <w:pPr>
                            <w:pStyle w:val="11"/>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5859ACA">
                    <w:pPr>
                      <w:pStyle w:val="11"/>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922D">
    <w:pPr>
      <w:spacing w:line="166" w:lineRule="auto"/>
      <w:ind w:left="476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8090E">
                          <w:pPr>
                            <w:pStyle w:val="11"/>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0A8090E">
                    <w:pPr>
                      <w:pStyle w:val="11"/>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4B237">
    <w:pPr>
      <w:spacing w:line="167" w:lineRule="auto"/>
      <w:ind w:left="4773"/>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2A8B0">
                          <w:pPr>
                            <w:pStyle w:val="11"/>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52A8B0">
                    <w:pPr>
                      <w:pStyle w:val="11"/>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E4DF7">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0205">
    <w:pPr>
      <w:widowControl w:val="0"/>
      <w:pBdr>
        <w:bottom w:val="none" w:color="auto" w:sz="0" w:space="0"/>
      </w:pBdr>
      <w:kinsoku/>
      <w:autoSpaceDE/>
      <w:autoSpaceDN/>
      <w:adjustRightInd/>
      <w:snapToGrid w:val="0"/>
      <w:spacing w:after="156" w:afterLines="0" w:line="240" w:lineRule="auto"/>
      <w:ind w:firstLine="0" w:firstLineChars="0"/>
      <w:jc w:val="center"/>
      <w:textAlignment w:val="auto"/>
      <w:rPr>
        <w:rFonts w:hint="default" w:ascii="Calibri" w:hAnsi="Calibri" w:eastAsia="宋体" w:cs="Times New Roman"/>
        <w:snapToGrid/>
        <w:kern w:val="2"/>
        <w:szCs w:val="22"/>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001A7">
    <w:pPr>
      <w:widowControl w:val="0"/>
      <w:pBdr>
        <w:bottom w:val="none" w:color="auto" w:sz="0" w:space="1"/>
      </w:pBdr>
      <w:tabs>
        <w:tab w:val="center" w:pos="4153"/>
        <w:tab w:val="right" w:pos="8306"/>
      </w:tabs>
      <w:snapToGrid w:val="0"/>
      <w:spacing w:line="400" w:lineRule="exact"/>
      <w:ind w:firstLine="360" w:firstLineChars="200"/>
      <w:jc w:val="both"/>
      <w:rPr>
        <w:rFonts w:ascii="Times New Roman" w:hAnsi="Times New Roman" w:eastAsia="宋体" w:cs="宋体"/>
        <w:color w:val="333333"/>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6C278"/>
    <w:multiLevelType w:val="singleLevel"/>
    <w:tmpl w:val="97F6C278"/>
    <w:lvl w:ilvl="0" w:tentative="0">
      <w:start w:val="1"/>
      <w:numFmt w:val="chineseCounting"/>
      <w:suff w:val="space"/>
      <w:lvlText w:val="第%1部分"/>
      <w:lvlJc w:val="left"/>
      <w:rPr>
        <w:rFonts w:hint="eastAsia"/>
      </w:rPr>
    </w:lvl>
  </w:abstractNum>
  <w:abstractNum w:abstractNumId="1">
    <w:nsid w:val="33746E7B"/>
    <w:multiLevelType w:val="singleLevel"/>
    <w:tmpl w:val="33746E7B"/>
    <w:lvl w:ilvl="0" w:tentative="0">
      <w:start w:val="1"/>
      <w:numFmt w:val="chineseCounting"/>
      <w:suff w:val="space"/>
      <w:lvlText w:val="第%1部分"/>
      <w:lvlJc w:val="left"/>
      <w:rPr>
        <w:rFonts w:hint="eastAsia"/>
      </w:rPr>
    </w:lvl>
  </w:abstractNum>
  <w:abstractNum w:abstractNumId="2">
    <w:nsid w:val="35E45C58"/>
    <w:multiLevelType w:val="singleLevel"/>
    <w:tmpl w:val="35E45C58"/>
    <w:lvl w:ilvl="0" w:tentative="0">
      <w:start w:val="1"/>
      <w:numFmt w:val="decimal"/>
      <w:suff w:val="space"/>
      <w:lvlText w:val="%1."/>
      <w:lvlJc w:val="left"/>
    </w:lvl>
  </w:abstractNum>
  <w:abstractNum w:abstractNumId="3">
    <w:nsid w:val="3DCA4FA0"/>
    <w:multiLevelType w:val="singleLevel"/>
    <w:tmpl w:val="3DCA4FA0"/>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29259F"/>
    <w:rsid w:val="00351550"/>
    <w:rsid w:val="0046421E"/>
    <w:rsid w:val="004E0863"/>
    <w:rsid w:val="0056156F"/>
    <w:rsid w:val="00766F94"/>
    <w:rsid w:val="00951FEE"/>
    <w:rsid w:val="009C337D"/>
    <w:rsid w:val="00A12741"/>
    <w:rsid w:val="00A72F57"/>
    <w:rsid w:val="00C44682"/>
    <w:rsid w:val="00C603FA"/>
    <w:rsid w:val="00D42B17"/>
    <w:rsid w:val="00DF42C4"/>
    <w:rsid w:val="0100390C"/>
    <w:rsid w:val="010166AA"/>
    <w:rsid w:val="011949CD"/>
    <w:rsid w:val="01284C10"/>
    <w:rsid w:val="012D0479"/>
    <w:rsid w:val="01660971"/>
    <w:rsid w:val="016E2F6B"/>
    <w:rsid w:val="018A1427"/>
    <w:rsid w:val="01AC75F0"/>
    <w:rsid w:val="01B3097E"/>
    <w:rsid w:val="025C34DA"/>
    <w:rsid w:val="025D6B3C"/>
    <w:rsid w:val="0293255D"/>
    <w:rsid w:val="02B26E88"/>
    <w:rsid w:val="02C1356F"/>
    <w:rsid w:val="02EA4873"/>
    <w:rsid w:val="0351173B"/>
    <w:rsid w:val="03816C7A"/>
    <w:rsid w:val="03824AAC"/>
    <w:rsid w:val="03850E4D"/>
    <w:rsid w:val="03CA1FAF"/>
    <w:rsid w:val="040F23C2"/>
    <w:rsid w:val="044D7670"/>
    <w:rsid w:val="04511FFF"/>
    <w:rsid w:val="048B6AA2"/>
    <w:rsid w:val="04C65105"/>
    <w:rsid w:val="04C9495C"/>
    <w:rsid w:val="04DC01EC"/>
    <w:rsid w:val="04E84DE3"/>
    <w:rsid w:val="04F75026"/>
    <w:rsid w:val="04FC263C"/>
    <w:rsid w:val="05087233"/>
    <w:rsid w:val="05240E2A"/>
    <w:rsid w:val="05410997"/>
    <w:rsid w:val="055406CA"/>
    <w:rsid w:val="05725C73"/>
    <w:rsid w:val="05752541"/>
    <w:rsid w:val="058C3828"/>
    <w:rsid w:val="059C5BCD"/>
    <w:rsid w:val="059D4DD4"/>
    <w:rsid w:val="05EF21A1"/>
    <w:rsid w:val="06313F67"/>
    <w:rsid w:val="064A73D7"/>
    <w:rsid w:val="065426CB"/>
    <w:rsid w:val="065F1190"/>
    <w:rsid w:val="06771C74"/>
    <w:rsid w:val="06BD404D"/>
    <w:rsid w:val="06DD024B"/>
    <w:rsid w:val="06DD1241"/>
    <w:rsid w:val="06F7130D"/>
    <w:rsid w:val="07323476"/>
    <w:rsid w:val="073A38EF"/>
    <w:rsid w:val="074B3407"/>
    <w:rsid w:val="075B5D40"/>
    <w:rsid w:val="076663CA"/>
    <w:rsid w:val="077741FC"/>
    <w:rsid w:val="07807554"/>
    <w:rsid w:val="07846919"/>
    <w:rsid w:val="07A5520D"/>
    <w:rsid w:val="07A64AE1"/>
    <w:rsid w:val="07C37441"/>
    <w:rsid w:val="07E850FA"/>
    <w:rsid w:val="07F905D5"/>
    <w:rsid w:val="081E6796"/>
    <w:rsid w:val="082500FC"/>
    <w:rsid w:val="08400A92"/>
    <w:rsid w:val="087B7D1C"/>
    <w:rsid w:val="087D5842"/>
    <w:rsid w:val="08935065"/>
    <w:rsid w:val="08E42421"/>
    <w:rsid w:val="08FE42D1"/>
    <w:rsid w:val="09581E0B"/>
    <w:rsid w:val="09582DA3"/>
    <w:rsid w:val="095F22CF"/>
    <w:rsid w:val="0969226A"/>
    <w:rsid w:val="09862E1C"/>
    <w:rsid w:val="099512B1"/>
    <w:rsid w:val="099F5C8C"/>
    <w:rsid w:val="09B90AFC"/>
    <w:rsid w:val="09D678FF"/>
    <w:rsid w:val="09D67BF6"/>
    <w:rsid w:val="0A081A83"/>
    <w:rsid w:val="0A0C1573"/>
    <w:rsid w:val="0A1606B5"/>
    <w:rsid w:val="0A292051"/>
    <w:rsid w:val="0A736745"/>
    <w:rsid w:val="0A801619"/>
    <w:rsid w:val="0A904AB0"/>
    <w:rsid w:val="0A9A6B7F"/>
    <w:rsid w:val="0AB319EF"/>
    <w:rsid w:val="0AC91212"/>
    <w:rsid w:val="0ACB4F8A"/>
    <w:rsid w:val="0AE0030A"/>
    <w:rsid w:val="0B2F47A5"/>
    <w:rsid w:val="0B416FFB"/>
    <w:rsid w:val="0B417308"/>
    <w:rsid w:val="0B591D1F"/>
    <w:rsid w:val="0B674587"/>
    <w:rsid w:val="0B6D6647"/>
    <w:rsid w:val="0BAE560B"/>
    <w:rsid w:val="0BB415A7"/>
    <w:rsid w:val="0BBA0B5B"/>
    <w:rsid w:val="0BFC1173"/>
    <w:rsid w:val="0C060244"/>
    <w:rsid w:val="0C0A1AE2"/>
    <w:rsid w:val="0C28640C"/>
    <w:rsid w:val="0C48096B"/>
    <w:rsid w:val="0C57284E"/>
    <w:rsid w:val="0C6649C2"/>
    <w:rsid w:val="0C7B478E"/>
    <w:rsid w:val="0C7E676A"/>
    <w:rsid w:val="0C851169"/>
    <w:rsid w:val="0C9870EE"/>
    <w:rsid w:val="0CA5180B"/>
    <w:rsid w:val="0CAD246E"/>
    <w:rsid w:val="0CB16402"/>
    <w:rsid w:val="0CEA5470"/>
    <w:rsid w:val="0CEC762F"/>
    <w:rsid w:val="0D077DD0"/>
    <w:rsid w:val="0D136775"/>
    <w:rsid w:val="0D1B19F6"/>
    <w:rsid w:val="0D270472"/>
    <w:rsid w:val="0D3F756A"/>
    <w:rsid w:val="0D435C89"/>
    <w:rsid w:val="0D474670"/>
    <w:rsid w:val="0D4B23B2"/>
    <w:rsid w:val="0D611BD6"/>
    <w:rsid w:val="0D8F7A7E"/>
    <w:rsid w:val="0D9121DB"/>
    <w:rsid w:val="0DAB2E51"/>
    <w:rsid w:val="0DE3083D"/>
    <w:rsid w:val="0DE74741"/>
    <w:rsid w:val="0E073D0D"/>
    <w:rsid w:val="0E0A401C"/>
    <w:rsid w:val="0E122ED0"/>
    <w:rsid w:val="0E1529C0"/>
    <w:rsid w:val="0E286250"/>
    <w:rsid w:val="0E2F0C62"/>
    <w:rsid w:val="0E59465B"/>
    <w:rsid w:val="0E664FCA"/>
    <w:rsid w:val="0E7E2314"/>
    <w:rsid w:val="0E83792A"/>
    <w:rsid w:val="0ED40186"/>
    <w:rsid w:val="0F317386"/>
    <w:rsid w:val="0F53554E"/>
    <w:rsid w:val="0F8C280E"/>
    <w:rsid w:val="0FAD5046"/>
    <w:rsid w:val="0FC93A62"/>
    <w:rsid w:val="0FD0094D"/>
    <w:rsid w:val="0FE8213B"/>
    <w:rsid w:val="0FE95EB3"/>
    <w:rsid w:val="0FFC5BE6"/>
    <w:rsid w:val="0FFE370C"/>
    <w:rsid w:val="0FFF56D6"/>
    <w:rsid w:val="10003EDA"/>
    <w:rsid w:val="101051ED"/>
    <w:rsid w:val="104D6BCE"/>
    <w:rsid w:val="108F0808"/>
    <w:rsid w:val="109220A6"/>
    <w:rsid w:val="109C7925"/>
    <w:rsid w:val="10AF2C58"/>
    <w:rsid w:val="10D6121D"/>
    <w:rsid w:val="10DA717E"/>
    <w:rsid w:val="113373E5"/>
    <w:rsid w:val="11401B02"/>
    <w:rsid w:val="11567578"/>
    <w:rsid w:val="115E304B"/>
    <w:rsid w:val="11A025A1"/>
    <w:rsid w:val="11DF131B"/>
    <w:rsid w:val="12135469"/>
    <w:rsid w:val="12154D3D"/>
    <w:rsid w:val="12257F67"/>
    <w:rsid w:val="1226519C"/>
    <w:rsid w:val="125B54EE"/>
    <w:rsid w:val="12744159"/>
    <w:rsid w:val="12860CC6"/>
    <w:rsid w:val="12B74046"/>
    <w:rsid w:val="12BF6143"/>
    <w:rsid w:val="12F928B1"/>
    <w:rsid w:val="12FF7805"/>
    <w:rsid w:val="131E40C5"/>
    <w:rsid w:val="1327572B"/>
    <w:rsid w:val="133152CF"/>
    <w:rsid w:val="133D279D"/>
    <w:rsid w:val="137A50AD"/>
    <w:rsid w:val="13873A19"/>
    <w:rsid w:val="13AC7923"/>
    <w:rsid w:val="13AF4D1D"/>
    <w:rsid w:val="13B62550"/>
    <w:rsid w:val="13E40E6B"/>
    <w:rsid w:val="13F37300"/>
    <w:rsid w:val="13FD6D8C"/>
    <w:rsid w:val="13FE6CC9"/>
    <w:rsid w:val="13FF0CCB"/>
    <w:rsid w:val="14027543"/>
    <w:rsid w:val="14160126"/>
    <w:rsid w:val="14495172"/>
    <w:rsid w:val="144C07BE"/>
    <w:rsid w:val="1468384A"/>
    <w:rsid w:val="14A5684C"/>
    <w:rsid w:val="14B051F1"/>
    <w:rsid w:val="14D902A4"/>
    <w:rsid w:val="14DE1D5E"/>
    <w:rsid w:val="14E76E65"/>
    <w:rsid w:val="150D619F"/>
    <w:rsid w:val="15242262"/>
    <w:rsid w:val="154232FD"/>
    <w:rsid w:val="15440FA0"/>
    <w:rsid w:val="156F0C08"/>
    <w:rsid w:val="15875F52"/>
    <w:rsid w:val="159F14ED"/>
    <w:rsid w:val="15A5287C"/>
    <w:rsid w:val="15A765F4"/>
    <w:rsid w:val="15AE7982"/>
    <w:rsid w:val="15AF7257"/>
    <w:rsid w:val="15B11221"/>
    <w:rsid w:val="15CE0DEC"/>
    <w:rsid w:val="15D66ED9"/>
    <w:rsid w:val="15EF3AF7"/>
    <w:rsid w:val="15FF3D3A"/>
    <w:rsid w:val="162419F3"/>
    <w:rsid w:val="162C1B39"/>
    <w:rsid w:val="165C118C"/>
    <w:rsid w:val="1667356B"/>
    <w:rsid w:val="166D7F40"/>
    <w:rsid w:val="16A86180"/>
    <w:rsid w:val="16C136E5"/>
    <w:rsid w:val="17025F97"/>
    <w:rsid w:val="172612FF"/>
    <w:rsid w:val="17375756"/>
    <w:rsid w:val="17410D0D"/>
    <w:rsid w:val="17546308"/>
    <w:rsid w:val="176609F9"/>
    <w:rsid w:val="176B2EA8"/>
    <w:rsid w:val="17706A51"/>
    <w:rsid w:val="17872239"/>
    <w:rsid w:val="179545A1"/>
    <w:rsid w:val="17B320E5"/>
    <w:rsid w:val="17B40B54"/>
    <w:rsid w:val="17B4643E"/>
    <w:rsid w:val="17B91E87"/>
    <w:rsid w:val="17BE7C25"/>
    <w:rsid w:val="17E10BFF"/>
    <w:rsid w:val="17E92EF4"/>
    <w:rsid w:val="17F6116D"/>
    <w:rsid w:val="17FB49D5"/>
    <w:rsid w:val="1801515E"/>
    <w:rsid w:val="1822228E"/>
    <w:rsid w:val="183A2F50"/>
    <w:rsid w:val="18451A11"/>
    <w:rsid w:val="185A477D"/>
    <w:rsid w:val="185D11EC"/>
    <w:rsid w:val="18866995"/>
    <w:rsid w:val="188E5849"/>
    <w:rsid w:val="18954E2A"/>
    <w:rsid w:val="18CC229E"/>
    <w:rsid w:val="18D65ADC"/>
    <w:rsid w:val="18E935B4"/>
    <w:rsid w:val="18FA4C8D"/>
    <w:rsid w:val="19173A91"/>
    <w:rsid w:val="19461C80"/>
    <w:rsid w:val="195C76F5"/>
    <w:rsid w:val="198509FA"/>
    <w:rsid w:val="19D11E91"/>
    <w:rsid w:val="19EB2693"/>
    <w:rsid w:val="19ED659F"/>
    <w:rsid w:val="19EE2A43"/>
    <w:rsid w:val="1A023DF9"/>
    <w:rsid w:val="1A081BBA"/>
    <w:rsid w:val="1A163D48"/>
    <w:rsid w:val="1A217544"/>
    <w:rsid w:val="1A3146DE"/>
    <w:rsid w:val="1A5428D4"/>
    <w:rsid w:val="1A5D54D3"/>
    <w:rsid w:val="1A6D0C68"/>
    <w:rsid w:val="1A7D17B9"/>
    <w:rsid w:val="1AB5530F"/>
    <w:rsid w:val="1AE31E7C"/>
    <w:rsid w:val="1AFC6661"/>
    <w:rsid w:val="1B4B1B7A"/>
    <w:rsid w:val="1B540E52"/>
    <w:rsid w:val="1B8A39FE"/>
    <w:rsid w:val="1B9E3FF5"/>
    <w:rsid w:val="1BC341DC"/>
    <w:rsid w:val="1BCD48DA"/>
    <w:rsid w:val="1BE063BC"/>
    <w:rsid w:val="1C0A168B"/>
    <w:rsid w:val="1C116575"/>
    <w:rsid w:val="1C7B6F77"/>
    <w:rsid w:val="1CC83375"/>
    <w:rsid w:val="1CD272AD"/>
    <w:rsid w:val="1CD53A47"/>
    <w:rsid w:val="1CEE2D5A"/>
    <w:rsid w:val="1CFE15FD"/>
    <w:rsid w:val="1D1C3424"/>
    <w:rsid w:val="1D2F3A3A"/>
    <w:rsid w:val="1D5921BF"/>
    <w:rsid w:val="1D8B4107"/>
    <w:rsid w:val="1DAD6772"/>
    <w:rsid w:val="1DAE542E"/>
    <w:rsid w:val="1DB47B00"/>
    <w:rsid w:val="1DC14D29"/>
    <w:rsid w:val="1DCA4D45"/>
    <w:rsid w:val="1DCD7D40"/>
    <w:rsid w:val="1DD91315"/>
    <w:rsid w:val="1DE72E9D"/>
    <w:rsid w:val="1E024ED4"/>
    <w:rsid w:val="1E186ABC"/>
    <w:rsid w:val="1E386BE6"/>
    <w:rsid w:val="1E3F7F61"/>
    <w:rsid w:val="1E4C7D38"/>
    <w:rsid w:val="1E5135A1"/>
    <w:rsid w:val="1E5F5CBE"/>
    <w:rsid w:val="1E672DC4"/>
    <w:rsid w:val="1E6C4C75"/>
    <w:rsid w:val="1E797E05"/>
    <w:rsid w:val="1E7B5680"/>
    <w:rsid w:val="1E85149C"/>
    <w:rsid w:val="1E9B481C"/>
    <w:rsid w:val="1ED31627"/>
    <w:rsid w:val="1F022AED"/>
    <w:rsid w:val="1F073C5F"/>
    <w:rsid w:val="1F19466A"/>
    <w:rsid w:val="1F2535BA"/>
    <w:rsid w:val="1F2A2BF6"/>
    <w:rsid w:val="1F43738D"/>
    <w:rsid w:val="1F581C12"/>
    <w:rsid w:val="1F5E41C7"/>
    <w:rsid w:val="1F6F5E24"/>
    <w:rsid w:val="1F745799"/>
    <w:rsid w:val="1F792DAF"/>
    <w:rsid w:val="1F861028"/>
    <w:rsid w:val="1F921DB7"/>
    <w:rsid w:val="1F946F06"/>
    <w:rsid w:val="1F96600D"/>
    <w:rsid w:val="1FA63478"/>
    <w:rsid w:val="1FBF0A55"/>
    <w:rsid w:val="20012DA5"/>
    <w:rsid w:val="200A3A07"/>
    <w:rsid w:val="200D1749"/>
    <w:rsid w:val="201D6063"/>
    <w:rsid w:val="20284750"/>
    <w:rsid w:val="20340D69"/>
    <w:rsid w:val="204131A1"/>
    <w:rsid w:val="204A02A8"/>
    <w:rsid w:val="20580C17"/>
    <w:rsid w:val="20855784"/>
    <w:rsid w:val="212136FE"/>
    <w:rsid w:val="213D7E0C"/>
    <w:rsid w:val="21555156"/>
    <w:rsid w:val="216830DB"/>
    <w:rsid w:val="216E5E94"/>
    <w:rsid w:val="217C0935"/>
    <w:rsid w:val="21B34A0E"/>
    <w:rsid w:val="21C20A7A"/>
    <w:rsid w:val="21C81DCC"/>
    <w:rsid w:val="22283B4A"/>
    <w:rsid w:val="222A5E3C"/>
    <w:rsid w:val="22326B0B"/>
    <w:rsid w:val="224C6559"/>
    <w:rsid w:val="22541912"/>
    <w:rsid w:val="22625D7D"/>
    <w:rsid w:val="22793151"/>
    <w:rsid w:val="22824C5E"/>
    <w:rsid w:val="229121BE"/>
    <w:rsid w:val="22A33776"/>
    <w:rsid w:val="22A55C69"/>
    <w:rsid w:val="22AB0C51"/>
    <w:rsid w:val="22AB2EC8"/>
    <w:rsid w:val="22AF6473"/>
    <w:rsid w:val="22D60519"/>
    <w:rsid w:val="22D95417"/>
    <w:rsid w:val="22E65B4E"/>
    <w:rsid w:val="22E94F81"/>
    <w:rsid w:val="22FA4207"/>
    <w:rsid w:val="22FE11E8"/>
    <w:rsid w:val="2302130E"/>
    <w:rsid w:val="23207366"/>
    <w:rsid w:val="232C0139"/>
    <w:rsid w:val="23395F8A"/>
    <w:rsid w:val="233B65CE"/>
    <w:rsid w:val="236D2C2B"/>
    <w:rsid w:val="23897339"/>
    <w:rsid w:val="239161EE"/>
    <w:rsid w:val="2398757C"/>
    <w:rsid w:val="23B62435"/>
    <w:rsid w:val="23D2024F"/>
    <w:rsid w:val="23D66550"/>
    <w:rsid w:val="24083319"/>
    <w:rsid w:val="2416546A"/>
    <w:rsid w:val="242A0F21"/>
    <w:rsid w:val="243674C1"/>
    <w:rsid w:val="247753E3"/>
    <w:rsid w:val="2479115B"/>
    <w:rsid w:val="2483647E"/>
    <w:rsid w:val="248C1AE4"/>
    <w:rsid w:val="248F097F"/>
    <w:rsid w:val="24B108F5"/>
    <w:rsid w:val="24C21C36"/>
    <w:rsid w:val="24D740D4"/>
    <w:rsid w:val="24D942F0"/>
    <w:rsid w:val="24EE1B49"/>
    <w:rsid w:val="250107D7"/>
    <w:rsid w:val="2504136D"/>
    <w:rsid w:val="251A0B90"/>
    <w:rsid w:val="252944B6"/>
    <w:rsid w:val="253B764B"/>
    <w:rsid w:val="25542436"/>
    <w:rsid w:val="25F018F1"/>
    <w:rsid w:val="26217CFD"/>
    <w:rsid w:val="26790707"/>
    <w:rsid w:val="26804A23"/>
    <w:rsid w:val="26955416"/>
    <w:rsid w:val="26996671"/>
    <w:rsid w:val="26B741BD"/>
    <w:rsid w:val="26C863CA"/>
    <w:rsid w:val="26CD39E1"/>
    <w:rsid w:val="26DD00C8"/>
    <w:rsid w:val="26E33046"/>
    <w:rsid w:val="26EC030B"/>
    <w:rsid w:val="26EE4083"/>
    <w:rsid w:val="26FD3AB6"/>
    <w:rsid w:val="271D04C4"/>
    <w:rsid w:val="274A6B4E"/>
    <w:rsid w:val="27514612"/>
    <w:rsid w:val="275639D6"/>
    <w:rsid w:val="27977392"/>
    <w:rsid w:val="27AE3812"/>
    <w:rsid w:val="27B0758A"/>
    <w:rsid w:val="27B970E2"/>
    <w:rsid w:val="27C923FA"/>
    <w:rsid w:val="2802738C"/>
    <w:rsid w:val="281D62A2"/>
    <w:rsid w:val="28285372"/>
    <w:rsid w:val="28642123"/>
    <w:rsid w:val="28667C49"/>
    <w:rsid w:val="286A1D30"/>
    <w:rsid w:val="28754330"/>
    <w:rsid w:val="28994A45"/>
    <w:rsid w:val="28B210E0"/>
    <w:rsid w:val="28D63020"/>
    <w:rsid w:val="29070E75"/>
    <w:rsid w:val="29361D11"/>
    <w:rsid w:val="293833D0"/>
    <w:rsid w:val="2946603C"/>
    <w:rsid w:val="29986528"/>
    <w:rsid w:val="29995DFC"/>
    <w:rsid w:val="29A50C45"/>
    <w:rsid w:val="29C56BF1"/>
    <w:rsid w:val="29D14467"/>
    <w:rsid w:val="29E66D90"/>
    <w:rsid w:val="2A0244D8"/>
    <w:rsid w:val="2A0639AD"/>
    <w:rsid w:val="2A0C38C4"/>
    <w:rsid w:val="2A587A65"/>
    <w:rsid w:val="2AEB15F3"/>
    <w:rsid w:val="2B0450B6"/>
    <w:rsid w:val="2B1D6515"/>
    <w:rsid w:val="2B3B716B"/>
    <w:rsid w:val="2B65570C"/>
    <w:rsid w:val="2B7A69DC"/>
    <w:rsid w:val="2B886128"/>
    <w:rsid w:val="2B9176D3"/>
    <w:rsid w:val="2BC730F4"/>
    <w:rsid w:val="2BCA6741"/>
    <w:rsid w:val="2BCC070B"/>
    <w:rsid w:val="2BCC4267"/>
    <w:rsid w:val="2BCD2C77"/>
    <w:rsid w:val="2BD4136D"/>
    <w:rsid w:val="2BE40C1A"/>
    <w:rsid w:val="2BF770A9"/>
    <w:rsid w:val="2C312C9B"/>
    <w:rsid w:val="2C363DD6"/>
    <w:rsid w:val="2C3F2C8B"/>
    <w:rsid w:val="2C4069E5"/>
    <w:rsid w:val="2C4B7881"/>
    <w:rsid w:val="2C5D1363"/>
    <w:rsid w:val="2C646B95"/>
    <w:rsid w:val="2C900D5F"/>
    <w:rsid w:val="2C90798A"/>
    <w:rsid w:val="2C9254B0"/>
    <w:rsid w:val="2CA81346"/>
    <w:rsid w:val="2CAD22EA"/>
    <w:rsid w:val="2CBA0563"/>
    <w:rsid w:val="2CCE2260"/>
    <w:rsid w:val="2CF11C50"/>
    <w:rsid w:val="2CFB12A7"/>
    <w:rsid w:val="2CFE6E1D"/>
    <w:rsid w:val="2D1A7254"/>
    <w:rsid w:val="2D32459D"/>
    <w:rsid w:val="2D517D00"/>
    <w:rsid w:val="2D687FBF"/>
    <w:rsid w:val="2D7E77E3"/>
    <w:rsid w:val="2D875092"/>
    <w:rsid w:val="2D9F4B3C"/>
    <w:rsid w:val="2DA84860"/>
    <w:rsid w:val="2DAE631A"/>
    <w:rsid w:val="2DC0604D"/>
    <w:rsid w:val="2DDC3961"/>
    <w:rsid w:val="2DDF4725"/>
    <w:rsid w:val="2DF53F49"/>
    <w:rsid w:val="2E0221C2"/>
    <w:rsid w:val="2E045F3A"/>
    <w:rsid w:val="2E2D130B"/>
    <w:rsid w:val="2E514EF7"/>
    <w:rsid w:val="2E5642BC"/>
    <w:rsid w:val="2E756E38"/>
    <w:rsid w:val="2E866221"/>
    <w:rsid w:val="2E9A689E"/>
    <w:rsid w:val="2EA8527E"/>
    <w:rsid w:val="2EB51F10"/>
    <w:rsid w:val="2EBE37D8"/>
    <w:rsid w:val="2EC67D1D"/>
    <w:rsid w:val="2ECD27D0"/>
    <w:rsid w:val="2EDE49DD"/>
    <w:rsid w:val="2EE04960"/>
    <w:rsid w:val="2EED1BD0"/>
    <w:rsid w:val="2F5F53F2"/>
    <w:rsid w:val="2F7F0AAA"/>
    <w:rsid w:val="2F972DDE"/>
    <w:rsid w:val="2FB13E9F"/>
    <w:rsid w:val="2FB71128"/>
    <w:rsid w:val="2FBB2F70"/>
    <w:rsid w:val="2FD14541"/>
    <w:rsid w:val="2FD22068"/>
    <w:rsid w:val="2FDD311C"/>
    <w:rsid w:val="303B19BB"/>
    <w:rsid w:val="30803872"/>
    <w:rsid w:val="30817D16"/>
    <w:rsid w:val="30963095"/>
    <w:rsid w:val="30A1145E"/>
    <w:rsid w:val="30D616E4"/>
    <w:rsid w:val="31175F84"/>
    <w:rsid w:val="31307046"/>
    <w:rsid w:val="3179279B"/>
    <w:rsid w:val="31B73CF9"/>
    <w:rsid w:val="31DE6AA2"/>
    <w:rsid w:val="31E7004C"/>
    <w:rsid w:val="324832BA"/>
    <w:rsid w:val="32582CF8"/>
    <w:rsid w:val="327A771B"/>
    <w:rsid w:val="327D450D"/>
    <w:rsid w:val="32843AED"/>
    <w:rsid w:val="329655CE"/>
    <w:rsid w:val="32A47CEB"/>
    <w:rsid w:val="32BC1E2B"/>
    <w:rsid w:val="32C0264B"/>
    <w:rsid w:val="32DD17F7"/>
    <w:rsid w:val="32EC3440"/>
    <w:rsid w:val="33056718"/>
    <w:rsid w:val="3310712F"/>
    <w:rsid w:val="33201A84"/>
    <w:rsid w:val="333C43C8"/>
    <w:rsid w:val="3341378C"/>
    <w:rsid w:val="33686F6B"/>
    <w:rsid w:val="33770F5C"/>
    <w:rsid w:val="337E22EA"/>
    <w:rsid w:val="33837901"/>
    <w:rsid w:val="33AA6B21"/>
    <w:rsid w:val="33B757FC"/>
    <w:rsid w:val="33CC47FF"/>
    <w:rsid w:val="33FE1F42"/>
    <w:rsid w:val="3403482B"/>
    <w:rsid w:val="3437693D"/>
    <w:rsid w:val="344E1FDF"/>
    <w:rsid w:val="346D3B16"/>
    <w:rsid w:val="3489363D"/>
    <w:rsid w:val="34896AC8"/>
    <w:rsid w:val="34B44C1C"/>
    <w:rsid w:val="34ED7527"/>
    <w:rsid w:val="350C1B78"/>
    <w:rsid w:val="351D5B33"/>
    <w:rsid w:val="354D466A"/>
    <w:rsid w:val="357B204A"/>
    <w:rsid w:val="3586569E"/>
    <w:rsid w:val="358E17EA"/>
    <w:rsid w:val="35D46B3A"/>
    <w:rsid w:val="35D94150"/>
    <w:rsid w:val="35EA010B"/>
    <w:rsid w:val="36043538"/>
    <w:rsid w:val="360440C8"/>
    <w:rsid w:val="3628478F"/>
    <w:rsid w:val="36483084"/>
    <w:rsid w:val="3667175C"/>
    <w:rsid w:val="367E0853"/>
    <w:rsid w:val="367F520F"/>
    <w:rsid w:val="369B3810"/>
    <w:rsid w:val="36A91D74"/>
    <w:rsid w:val="36AA1648"/>
    <w:rsid w:val="36AA789A"/>
    <w:rsid w:val="36BB5604"/>
    <w:rsid w:val="36C26992"/>
    <w:rsid w:val="36CF10AF"/>
    <w:rsid w:val="37054AD1"/>
    <w:rsid w:val="370C2303"/>
    <w:rsid w:val="371D006C"/>
    <w:rsid w:val="371E6622"/>
    <w:rsid w:val="372907BF"/>
    <w:rsid w:val="37357164"/>
    <w:rsid w:val="374B4BD9"/>
    <w:rsid w:val="375717D0"/>
    <w:rsid w:val="37661A13"/>
    <w:rsid w:val="3781684D"/>
    <w:rsid w:val="3782563A"/>
    <w:rsid w:val="37A147F9"/>
    <w:rsid w:val="37D44BCF"/>
    <w:rsid w:val="37D56B99"/>
    <w:rsid w:val="37E8067A"/>
    <w:rsid w:val="37F428AF"/>
    <w:rsid w:val="38032D13"/>
    <w:rsid w:val="381B27FE"/>
    <w:rsid w:val="3821593A"/>
    <w:rsid w:val="3843353F"/>
    <w:rsid w:val="38AA3ED0"/>
    <w:rsid w:val="38B16CBE"/>
    <w:rsid w:val="38C904AC"/>
    <w:rsid w:val="38D86941"/>
    <w:rsid w:val="38E057F5"/>
    <w:rsid w:val="38E86458"/>
    <w:rsid w:val="39033292"/>
    <w:rsid w:val="39423DBA"/>
    <w:rsid w:val="39460490"/>
    <w:rsid w:val="39561614"/>
    <w:rsid w:val="3971644D"/>
    <w:rsid w:val="398878B2"/>
    <w:rsid w:val="399D5494"/>
    <w:rsid w:val="39A00AA7"/>
    <w:rsid w:val="39B822CE"/>
    <w:rsid w:val="39D07618"/>
    <w:rsid w:val="39DA3FF3"/>
    <w:rsid w:val="39E03477"/>
    <w:rsid w:val="3A0B0650"/>
    <w:rsid w:val="3A0B50E0"/>
    <w:rsid w:val="3A157721"/>
    <w:rsid w:val="3A4A1178"/>
    <w:rsid w:val="3A5244D1"/>
    <w:rsid w:val="3A855B26"/>
    <w:rsid w:val="3A970400"/>
    <w:rsid w:val="3AAA7E69"/>
    <w:rsid w:val="3AD924FC"/>
    <w:rsid w:val="3AEA4709"/>
    <w:rsid w:val="3B257A25"/>
    <w:rsid w:val="3B7D37CF"/>
    <w:rsid w:val="3B974891"/>
    <w:rsid w:val="3BC27434"/>
    <w:rsid w:val="3BC805C5"/>
    <w:rsid w:val="3BC84F1B"/>
    <w:rsid w:val="3BF03FA1"/>
    <w:rsid w:val="3C371BD0"/>
    <w:rsid w:val="3C515D01"/>
    <w:rsid w:val="3C74072E"/>
    <w:rsid w:val="3C7F70D3"/>
    <w:rsid w:val="3C8C6EBC"/>
    <w:rsid w:val="3CB43221"/>
    <w:rsid w:val="3CBC3EFF"/>
    <w:rsid w:val="3CCF3BB7"/>
    <w:rsid w:val="3CF4186F"/>
    <w:rsid w:val="3D430101"/>
    <w:rsid w:val="3D454C07"/>
    <w:rsid w:val="3D5353C7"/>
    <w:rsid w:val="3D624A2B"/>
    <w:rsid w:val="3D8E75CE"/>
    <w:rsid w:val="3DB17760"/>
    <w:rsid w:val="3DB443FE"/>
    <w:rsid w:val="3DBA03C3"/>
    <w:rsid w:val="3DD376D7"/>
    <w:rsid w:val="3DD61CC7"/>
    <w:rsid w:val="3DE15D8D"/>
    <w:rsid w:val="3DE25B6C"/>
    <w:rsid w:val="3E5D7B95"/>
    <w:rsid w:val="3E832232"/>
    <w:rsid w:val="3E9A1FA2"/>
    <w:rsid w:val="3E9B4698"/>
    <w:rsid w:val="3EA6303D"/>
    <w:rsid w:val="3EB04EF5"/>
    <w:rsid w:val="3EC44570"/>
    <w:rsid w:val="3EC85481"/>
    <w:rsid w:val="3ED92D48"/>
    <w:rsid w:val="3EF5367D"/>
    <w:rsid w:val="3EFC2C5D"/>
    <w:rsid w:val="3F0B3B44"/>
    <w:rsid w:val="3F0F46A2"/>
    <w:rsid w:val="3F121CBF"/>
    <w:rsid w:val="3F6B5C8B"/>
    <w:rsid w:val="3FC36380"/>
    <w:rsid w:val="3FD6525C"/>
    <w:rsid w:val="3FEA6678"/>
    <w:rsid w:val="40063D93"/>
    <w:rsid w:val="404B1AEA"/>
    <w:rsid w:val="404F012D"/>
    <w:rsid w:val="40640ABA"/>
    <w:rsid w:val="409475F1"/>
    <w:rsid w:val="40994C08"/>
    <w:rsid w:val="40996ECE"/>
    <w:rsid w:val="40A4535A"/>
    <w:rsid w:val="40EB2F89"/>
    <w:rsid w:val="40EF2A79"/>
    <w:rsid w:val="40F86DCE"/>
    <w:rsid w:val="414F52C6"/>
    <w:rsid w:val="41566655"/>
    <w:rsid w:val="419D4283"/>
    <w:rsid w:val="41B45A71"/>
    <w:rsid w:val="41BE6F1A"/>
    <w:rsid w:val="422C3859"/>
    <w:rsid w:val="42440BA3"/>
    <w:rsid w:val="42516643"/>
    <w:rsid w:val="428216CB"/>
    <w:rsid w:val="42845443"/>
    <w:rsid w:val="428E1E1E"/>
    <w:rsid w:val="42905B96"/>
    <w:rsid w:val="429A6A15"/>
    <w:rsid w:val="42EF4FB3"/>
    <w:rsid w:val="42F24549"/>
    <w:rsid w:val="43040332"/>
    <w:rsid w:val="431247FD"/>
    <w:rsid w:val="43244531"/>
    <w:rsid w:val="433E55F2"/>
    <w:rsid w:val="434370AD"/>
    <w:rsid w:val="434F5A51"/>
    <w:rsid w:val="435E3EE6"/>
    <w:rsid w:val="43601A0D"/>
    <w:rsid w:val="436808C1"/>
    <w:rsid w:val="438D0328"/>
    <w:rsid w:val="43AD109A"/>
    <w:rsid w:val="43B35FE0"/>
    <w:rsid w:val="43B9736F"/>
    <w:rsid w:val="43CE4109"/>
    <w:rsid w:val="43DB57E2"/>
    <w:rsid w:val="43F6411F"/>
    <w:rsid w:val="43F81C45"/>
    <w:rsid w:val="44024872"/>
    <w:rsid w:val="44047B10"/>
    <w:rsid w:val="44110F59"/>
    <w:rsid w:val="44242A3A"/>
    <w:rsid w:val="443E2A10"/>
    <w:rsid w:val="44947413"/>
    <w:rsid w:val="44A8440D"/>
    <w:rsid w:val="44A973E3"/>
    <w:rsid w:val="44BD69EB"/>
    <w:rsid w:val="44CE6E4A"/>
    <w:rsid w:val="44DC072C"/>
    <w:rsid w:val="44DC50C3"/>
    <w:rsid w:val="44E001FA"/>
    <w:rsid w:val="44E4041B"/>
    <w:rsid w:val="44E7583F"/>
    <w:rsid w:val="44F776BF"/>
    <w:rsid w:val="4503539C"/>
    <w:rsid w:val="450C291E"/>
    <w:rsid w:val="450C650E"/>
    <w:rsid w:val="45111AD2"/>
    <w:rsid w:val="45211AC1"/>
    <w:rsid w:val="453E5D7D"/>
    <w:rsid w:val="4544159C"/>
    <w:rsid w:val="45667082"/>
    <w:rsid w:val="456D6663"/>
    <w:rsid w:val="45877724"/>
    <w:rsid w:val="458F0387"/>
    <w:rsid w:val="45A81449"/>
    <w:rsid w:val="45B56E0F"/>
    <w:rsid w:val="45C30031"/>
    <w:rsid w:val="45C94ACE"/>
    <w:rsid w:val="45D922D5"/>
    <w:rsid w:val="45E701EB"/>
    <w:rsid w:val="45F75F2C"/>
    <w:rsid w:val="460D47A6"/>
    <w:rsid w:val="46116FEE"/>
    <w:rsid w:val="46196F69"/>
    <w:rsid w:val="461D24F1"/>
    <w:rsid w:val="46700D2E"/>
    <w:rsid w:val="467A1AED"/>
    <w:rsid w:val="467E5051"/>
    <w:rsid w:val="46A47E62"/>
    <w:rsid w:val="46A64ABF"/>
    <w:rsid w:val="46B04A59"/>
    <w:rsid w:val="46E44703"/>
    <w:rsid w:val="46F34946"/>
    <w:rsid w:val="46F55EAD"/>
    <w:rsid w:val="471B7E0F"/>
    <w:rsid w:val="471E7C15"/>
    <w:rsid w:val="47275169"/>
    <w:rsid w:val="472B12C3"/>
    <w:rsid w:val="472B40E0"/>
    <w:rsid w:val="47342EED"/>
    <w:rsid w:val="475C698F"/>
    <w:rsid w:val="47695A95"/>
    <w:rsid w:val="478C1EE8"/>
    <w:rsid w:val="479B74B7"/>
    <w:rsid w:val="47C00CCC"/>
    <w:rsid w:val="47CA38F8"/>
    <w:rsid w:val="480706A9"/>
    <w:rsid w:val="480F1C53"/>
    <w:rsid w:val="4819662E"/>
    <w:rsid w:val="48345216"/>
    <w:rsid w:val="483B2A48"/>
    <w:rsid w:val="483F42E6"/>
    <w:rsid w:val="48480CC1"/>
    <w:rsid w:val="484E2E37"/>
    <w:rsid w:val="4861515F"/>
    <w:rsid w:val="48757D08"/>
    <w:rsid w:val="48904B42"/>
    <w:rsid w:val="48A618E2"/>
    <w:rsid w:val="48AA54D8"/>
    <w:rsid w:val="48CC1FF0"/>
    <w:rsid w:val="48F36E7F"/>
    <w:rsid w:val="48F74BC1"/>
    <w:rsid w:val="49044BE8"/>
    <w:rsid w:val="491312CF"/>
    <w:rsid w:val="49147208"/>
    <w:rsid w:val="49382AE4"/>
    <w:rsid w:val="49520049"/>
    <w:rsid w:val="495C184B"/>
    <w:rsid w:val="49816239"/>
    <w:rsid w:val="4989333F"/>
    <w:rsid w:val="49AC7044"/>
    <w:rsid w:val="49BC2721"/>
    <w:rsid w:val="49E62540"/>
    <w:rsid w:val="49E82E94"/>
    <w:rsid w:val="4A0C644A"/>
    <w:rsid w:val="4A3848E3"/>
    <w:rsid w:val="4A651C96"/>
    <w:rsid w:val="4A6A7C16"/>
    <w:rsid w:val="4A6F5691"/>
    <w:rsid w:val="4A89713F"/>
    <w:rsid w:val="4ADA6548"/>
    <w:rsid w:val="4ADF76BB"/>
    <w:rsid w:val="4AFB201B"/>
    <w:rsid w:val="4B0B04B0"/>
    <w:rsid w:val="4B125DCD"/>
    <w:rsid w:val="4B5736F5"/>
    <w:rsid w:val="4B62209A"/>
    <w:rsid w:val="4B72056C"/>
    <w:rsid w:val="4B773D97"/>
    <w:rsid w:val="4B8D35BB"/>
    <w:rsid w:val="4BBE19C6"/>
    <w:rsid w:val="4BBF74EC"/>
    <w:rsid w:val="4BE454A1"/>
    <w:rsid w:val="4BE71A14"/>
    <w:rsid w:val="4BE9422C"/>
    <w:rsid w:val="4C001FDF"/>
    <w:rsid w:val="4C097FBD"/>
    <w:rsid w:val="4C1930A0"/>
    <w:rsid w:val="4C2C2DD4"/>
    <w:rsid w:val="4C327CBE"/>
    <w:rsid w:val="4C59524B"/>
    <w:rsid w:val="4C765DFD"/>
    <w:rsid w:val="4C7A4025"/>
    <w:rsid w:val="4C96024D"/>
    <w:rsid w:val="4CAA6765"/>
    <w:rsid w:val="4CC446E4"/>
    <w:rsid w:val="4CEF3930"/>
    <w:rsid w:val="4CF03E01"/>
    <w:rsid w:val="4CF907DC"/>
    <w:rsid w:val="4D0E4287"/>
    <w:rsid w:val="4D191715"/>
    <w:rsid w:val="4D44414D"/>
    <w:rsid w:val="4D6B5063"/>
    <w:rsid w:val="4D704F42"/>
    <w:rsid w:val="4D9E5932"/>
    <w:rsid w:val="4DA93FB0"/>
    <w:rsid w:val="4DB059F2"/>
    <w:rsid w:val="4DD3102D"/>
    <w:rsid w:val="4DED0341"/>
    <w:rsid w:val="4DF72F6D"/>
    <w:rsid w:val="4E031912"/>
    <w:rsid w:val="4E0D2791"/>
    <w:rsid w:val="4E56248E"/>
    <w:rsid w:val="4E6323B1"/>
    <w:rsid w:val="4E704ACE"/>
    <w:rsid w:val="4E916F1E"/>
    <w:rsid w:val="4E994025"/>
    <w:rsid w:val="4EA330F5"/>
    <w:rsid w:val="4EAC3D58"/>
    <w:rsid w:val="4EAF6B19"/>
    <w:rsid w:val="4EB15812"/>
    <w:rsid w:val="4EFB6D93"/>
    <w:rsid w:val="4F1162B1"/>
    <w:rsid w:val="4F247D92"/>
    <w:rsid w:val="4F3C3BFE"/>
    <w:rsid w:val="4F443F90"/>
    <w:rsid w:val="4F495A4B"/>
    <w:rsid w:val="4F55619D"/>
    <w:rsid w:val="4FB8672C"/>
    <w:rsid w:val="4FED287A"/>
    <w:rsid w:val="4FF92153"/>
    <w:rsid w:val="4FFD05E3"/>
    <w:rsid w:val="50092B60"/>
    <w:rsid w:val="501E1D3F"/>
    <w:rsid w:val="504A1A7A"/>
    <w:rsid w:val="505E1082"/>
    <w:rsid w:val="509E5922"/>
    <w:rsid w:val="50BE4216"/>
    <w:rsid w:val="50E377D9"/>
    <w:rsid w:val="510065DD"/>
    <w:rsid w:val="51143E36"/>
    <w:rsid w:val="51181B78"/>
    <w:rsid w:val="512F6EC2"/>
    <w:rsid w:val="515B7F0F"/>
    <w:rsid w:val="516977F9"/>
    <w:rsid w:val="51853D1B"/>
    <w:rsid w:val="51A34448"/>
    <w:rsid w:val="51EE28D9"/>
    <w:rsid w:val="52287B99"/>
    <w:rsid w:val="525766D1"/>
    <w:rsid w:val="525C3CE7"/>
    <w:rsid w:val="52A15B9E"/>
    <w:rsid w:val="52AA6800"/>
    <w:rsid w:val="52C378C2"/>
    <w:rsid w:val="52CA50F4"/>
    <w:rsid w:val="52CD24EF"/>
    <w:rsid w:val="52F97788"/>
    <w:rsid w:val="52FD0B1C"/>
    <w:rsid w:val="53373E56"/>
    <w:rsid w:val="533B38FC"/>
    <w:rsid w:val="536C7F5A"/>
    <w:rsid w:val="538B0919"/>
    <w:rsid w:val="53933A15"/>
    <w:rsid w:val="539655ED"/>
    <w:rsid w:val="53C77FE1"/>
    <w:rsid w:val="53E2646E"/>
    <w:rsid w:val="5424018C"/>
    <w:rsid w:val="543C792C"/>
    <w:rsid w:val="547F3042"/>
    <w:rsid w:val="547F3CBD"/>
    <w:rsid w:val="54983580"/>
    <w:rsid w:val="54A159E1"/>
    <w:rsid w:val="54CF69F2"/>
    <w:rsid w:val="54E12281"/>
    <w:rsid w:val="54F55D2D"/>
    <w:rsid w:val="54F82F7B"/>
    <w:rsid w:val="54FE2E33"/>
    <w:rsid w:val="550A7A2A"/>
    <w:rsid w:val="552C177F"/>
    <w:rsid w:val="553A41BD"/>
    <w:rsid w:val="5560764A"/>
    <w:rsid w:val="557650C0"/>
    <w:rsid w:val="5579775F"/>
    <w:rsid w:val="55872E29"/>
    <w:rsid w:val="558A0D0B"/>
    <w:rsid w:val="55A27C63"/>
    <w:rsid w:val="55B55BE8"/>
    <w:rsid w:val="55BD2CEE"/>
    <w:rsid w:val="55C302C1"/>
    <w:rsid w:val="55CD32AA"/>
    <w:rsid w:val="55E24503"/>
    <w:rsid w:val="55E47753"/>
    <w:rsid w:val="55F12998"/>
    <w:rsid w:val="55FA184D"/>
    <w:rsid w:val="56192F94"/>
    <w:rsid w:val="56292128"/>
    <w:rsid w:val="562A5876"/>
    <w:rsid w:val="56554CD5"/>
    <w:rsid w:val="565A22EB"/>
    <w:rsid w:val="565A678F"/>
    <w:rsid w:val="566C201F"/>
    <w:rsid w:val="56900DF0"/>
    <w:rsid w:val="56936944"/>
    <w:rsid w:val="56AD4B11"/>
    <w:rsid w:val="56D71B8E"/>
    <w:rsid w:val="57062473"/>
    <w:rsid w:val="57671164"/>
    <w:rsid w:val="576F626A"/>
    <w:rsid w:val="57862F47"/>
    <w:rsid w:val="578870DB"/>
    <w:rsid w:val="578C2978"/>
    <w:rsid w:val="57A777B2"/>
    <w:rsid w:val="57C420DD"/>
    <w:rsid w:val="58070251"/>
    <w:rsid w:val="581B3CFC"/>
    <w:rsid w:val="581D7C2B"/>
    <w:rsid w:val="5838665C"/>
    <w:rsid w:val="58580AAD"/>
    <w:rsid w:val="585D4315"/>
    <w:rsid w:val="585F62DF"/>
    <w:rsid w:val="58631B0A"/>
    <w:rsid w:val="58726012"/>
    <w:rsid w:val="588C2287"/>
    <w:rsid w:val="588F68D3"/>
    <w:rsid w:val="58A75590"/>
    <w:rsid w:val="58BD4DB3"/>
    <w:rsid w:val="58C20487"/>
    <w:rsid w:val="58E53935"/>
    <w:rsid w:val="58F26FFF"/>
    <w:rsid w:val="591433D5"/>
    <w:rsid w:val="59173DD4"/>
    <w:rsid w:val="592117E6"/>
    <w:rsid w:val="599D7038"/>
    <w:rsid w:val="59A5509C"/>
    <w:rsid w:val="59B44408"/>
    <w:rsid w:val="59B47F65"/>
    <w:rsid w:val="59D5471C"/>
    <w:rsid w:val="59DE1485"/>
    <w:rsid w:val="59DE4FE1"/>
    <w:rsid w:val="5A455061"/>
    <w:rsid w:val="5A6776CD"/>
    <w:rsid w:val="5A902780"/>
    <w:rsid w:val="5AA4447D"/>
    <w:rsid w:val="5AB75F5E"/>
    <w:rsid w:val="5AC73CC7"/>
    <w:rsid w:val="5AD07755"/>
    <w:rsid w:val="5AD54636"/>
    <w:rsid w:val="5AD76600"/>
    <w:rsid w:val="5ADA7E9F"/>
    <w:rsid w:val="5ADE2983"/>
    <w:rsid w:val="5ADF7263"/>
    <w:rsid w:val="5AE83E29"/>
    <w:rsid w:val="5AF57F7D"/>
    <w:rsid w:val="5B022F52"/>
    <w:rsid w:val="5B046CCA"/>
    <w:rsid w:val="5B064EB4"/>
    <w:rsid w:val="5B0A1C2E"/>
    <w:rsid w:val="5B1A473F"/>
    <w:rsid w:val="5B24111A"/>
    <w:rsid w:val="5B417F1E"/>
    <w:rsid w:val="5B726329"/>
    <w:rsid w:val="5B995664"/>
    <w:rsid w:val="5BD90156"/>
    <w:rsid w:val="5BF62AB6"/>
    <w:rsid w:val="5BF907F8"/>
    <w:rsid w:val="5C050F4B"/>
    <w:rsid w:val="5C1D75EA"/>
    <w:rsid w:val="5C2515ED"/>
    <w:rsid w:val="5C337866"/>
    <w:rsid w:val="5C602626"/>
    <w:rsid w:val="5C675762"/>
    <w:rsid w:val="5C7B2FBB"/>
    <w:rsid w:val="5C8F6A67"/>
    <w:rsid w:val="5C9D1184"/>
    <w:rsid w:val="5CB0535B"/>
    <w:rsid w:val="5D292A17"/>
    <w:rsid w:val="5D296EBB"/>
    <w:rsid w:val="5D355860"/>
    <w:rsid w:val="5D4D3739"/>
    <w:rsid w:val="5D4E247E"/>
    <w:rsid w:val="5D5477DD"/>
    <w:rsid w:val="5D600B2F"/>
    <w:rsid w:val="5D6D0B56"/>
    <w:rsid w:val="5D7719D5"/>
    <w:rsid w:val="5D8F31C2"/>
    <w:rsid w:val="5DC10EA2"/>
    <w:rsid w:val="5DC97D3B"/>
    <w:rsid w:val="5DD62B9F"/>
    <w:rsid w:val="5E176D14"/>
    <w:rsid w:val="5E1B45C5"/>
    <w:rsid w:val="5E2D5BA9"/>
    <w:rsid w:val="5E914D18"/>
    <w:rsid w:val="5EA70098"/>
    <w:rsid w:val="5ECC3FA2"/>
    <w:rsid w:val="5EE50BC0"/>
    <w:rsid w:val="5EFD5F0A"/>
    <w:rsid w:val="5F0E295E"/>
    <w:rsid w:val="5F1C2C23"/>
    <w:rsid w:val="5F441D8B"/>
    <w:rsid w:val="5F454594"/>
    <w:rsid w:val="5FA6034F"/>
    <w:rsid w:val="5FB363FD"/>
    <w:rsid w:val="5FB641C3"/>
    <w:rsid w:val="5FBF7663"/>
    <w:rsid w:val="5FCB6008"/>
    <w:rsid w:val="5FE315A4"/>
    <w:rsid w:val="5FEF619A"/>
    <w:rsid w:val="60235E44"/>
    <w:rsid w:val="60293ACD"/>
    <w:rsid w:val="60433DF0"/>
    <w:rsid w:val="604858AA"/>
    <w:rsid w:val="605B738C"/>
    <w:rsid w:val="6062696C"/>
    <w:rsid w:val="60651FB9"/>
    <w:rsid w:val="60695F4D"/>
    <w:rsid w:val="607B2C0F"/>
    <w:rsid w:val="60BA0471"/>
    <w:rsid w:val="60C74A21"/>
    <w:rsid w:val="60CB51FB"/>
    <w:rsid w:val="60D55390"/>
    <w:rsid w:val="60E80643"/>
    <w:rsid w:val="6118527D"/>
    <w:rsid w:val="612560AC"/>
    <w:rsid w:val="61475B62"/>
    <w:rsid w:val="61695AD8"/>
    <w:rsid w:val="61750921"/>
    <w:rsid w:val="61860438"/>
    <w:rsid w:val="61A62889"/>
    <w:rsid w:val="61D0464C"/>
    <w:rsid w:val="61D71030"/>
    <w:rsid w:val="61DA0784"/>
    <w:rsid w:val="61EE675B"/>
    <w:rsid w:val="61F01D56"/>
    <w:rsid w:val="61F555BE"/>
    <w:rsid w:val="61FE0917"/>
    <w:rsid w:val="62053A53"/>
    <w:rsid w:val="621243C2"/>
    <w:rsid w:val="62157332"/>
    <w:rsid w:val="621A5025"/>
    <w:rsid w:val="623065F6"/>
    <w:rsid w:val="623C143F"/>
    <w:rsid w:val="62791D4B"/>
    <w:rsid w:val="627D2943"/>
    <w:rsid w:val="62A044EB"/>
    <w:rsid w:val="62A3326C"/>
    <w:rsid w:val="62A3501A"/>
    <w:rsid w:val="62BC7E8A"/>
    <w:rsid w:val="62C70D09"/>
    <w:rsid w:val="62CA67E9"/>
    <w:rsid w:val="62E23AD3"/>
    <w:rsid w:val="62E37013"/>
    <w:rsid w:val="62ED78C2"/>
    <w:rsid w:val="62F37D50"/>
    <w:rsid w:val="63035AB9"/>
    <w:rsid w:val="632A1403"/>
    <w:rsid w:val="632B573B"/>
    <w:rsid w:val="633640E0"/>
    <w:rsid w:val="63495BC1"/>
    <w:rsid w:val="637569B7"/>
    <w:rsid w:val="63B86EF2"/>
    <w:rsid w:val="63CE5D8F"/>
    <w:rsid w:val="63D4323A"/>
    <w:rsid w:val="63D63372"/>
    <w:rsid w:val="63FA74AA"/>
    <w:rsid w:val="641C32D6"/>
    <w:rsid w:val="64287ECD"/>
    <w:rsid w:val="643248A8"/>
    <w:rsid w:val="646717FF"/>
    <w:rsid w:val="646B7DB9"/>
    <w:rsid w:val="646C3955"/>
    <w:rsid w:val="647C1FC7"/>
    <w:rsid w:val="6488171D"/>
    <w:rsid w:val="64B058F3"/>
    <w:rsid w:val="64C73242"/>
    <w:rsid w:val="64CA4DDD"/>
    <w:rsid w:val="64E21E2A"/>
    <w:rsid w:val="64F97173"/>
    <w:rsid w:val="650812D1"/>
    <w:rsid w:val="65141AED"/>
    <w:rsid w:val="65143FAD"/>
    <w:rsid w:val="65393A14"/>
    <w:rsid w:val="655815E1"/>
    <w:rsid w:val="657240F2"/>
    <w:rsid w:val="65766A16"/>
    <w:rsid w:val="65A044CA"/>
    <w:rsid w:val="65A81AA0"/>
    <w:rsid w:val="65B23EF2"/>
    <w:rsid w:val="65DA6FA5"/>
    <w:rsid w:val="65F4383C"/>
    <w:rsid w:val="65F87383"/>
    <w:rsid w:val="661E3335"/>
    <w:rsid w:val="662B15AE"/>
    <w:rsid w:val="662C19F1"/>
    <w:rsid w:val="66432D9C"/>
    <w:rsid w:val="668D04BB"/>
    <w:rsid w:val="66B75227"/>
    <w:rsid w:val="66C936AD"/>
    <w:rsid w:val="66CF2F3B"/>
    <w:rsid w:val="66E16111"/>
    <w:rsid w:val="670120DD"/>
    <w:rsid w:val="671464E6"/>
    <w:rsid w:val="6725704A"/>
    <w:rsid w:val="6784541A"/>
    <w:rsid w:val="67B81568"/>
    <w:rsid w:val="67DA7CA1"/>
    <w:rsid w:val="67DC5256"/>
    <w:rsid w:val="67E47F43"/>
    <w:rsid w:val="680E73DA"/>
    <w:rsid w:val="6813679E"/>
    <w:rsid w:val="684B3478"/>
    <w:rsid w:val="68646FFA"/>
    <w:rsid w:val="687E00BB"/>
    <w:rsid w:val="68AB7651"/>
    <w:rsid w:val="68B1618F"/>
    <w:rsid w:val="68CE5CEF"/>
    <w:rsid w:val="68DA54FB"/>
    <w:rsid w:val="68DB550E"/>
    <w:rsid w:val="68F640F6"/>
    <w:rsid w:val="6905258B"/>
    <w:rsid w:val="690779F1"/>
    <w:rsid w:val="692A0243"/>
    <w:rsid w:val="69450BD9"/>
    <w:rsid w:val="695928D6"/>
    <w:rsid w:val="697D4817"/>
    <w:rsid w:val="698C2CAC"/>
    <w:rsid w:val="69AC6EAA"/>
    <w:rsid w:val="69AF24F6"/>
    <w:rsid w:val="69B75B4F"/>
    <w:rsid w:val="69D87C9F"/>
    <w:rsid w:val="69EC32FE"/>
    <w:rsid w:val="6A274783"/>
    <w:rsid w:val="6A3F7D1E"/>
    <w:rsid w:val="6A535578"/>
    <w:rsid w:val="6A841BD5"/>
    <w:rsid w:val="6AAB4F7F"/>
    <w:rsid w:val="6AD246EE"/>
    <w:rsid w:val="6AD40467"/>
    <w:rsid w:val="6AD53D6D"/>
    <w:rsid w:val="6AE12941"/>
    <w:rsid w:val="6AF26B3F"/>
    <w:rsid w:val="6AF40B09"/>
    <w:rsid w:val="6AF8663F"/>
    <w:rsid w:val="6AFB5005"/>
    <w:rsid w:val="6AFE54E3"/>
    <w:rsid w:val="6B110DD4"/>
    <w:rsid w:val="6B122987"/>
    <w:rsid w:val="6B350ED6"/>
    <w:rsid w:val="6B3C7DBA"/>
    <w:rsid w:val="6B3D6892"/>
    <w:rsid w:val="6B572E46"/>
    <w:rsid w:val="6B685053"/>
    <w:rsid w:val="6B6A2B79"/>
    <w:rsid w:val="6B6B2423"/>
    <w:rsid w:val="6B945E48"/>
    <w:rsid w:val="6B96571C"/>
    <w:rsid w:val="6B9D4CFC"/>
    <w:rsid w:val="6BA8544F"/>
    <w:rsid w:val="6BF608B1"/>
    <w:rsid w:val="6C0A13E2"/>
    <w:rsid w:val="6C3135BC"/>
    <w:rsid w:val="6C315445"/>
    <w:rsid w:val="6C44161C"/>
    <w:rsid w:val="6C976054"/>
    <w:rsid w:val="6C9E36D2"/>
    <w:rsid w:val="6CBB0506"/>
    <w:rsid w:val="6CD75FEC"/>
    <w:rsid w:val="6CE7542D"/>
    <w:rsid w:val="6CE801F9"/>
    <w:rsid w:val="6CE84CAD"/>
    <w:rsid w:val="6CFD57C2"/>
    <w:rsid w:val="6D1C4347"/>
    <w:rsid w:val="6D2D110F"/>
    <w:rsid w:val="6D415B5B"/>
    <w:rsid w:val="6D6655C2"/>
    <w:rsid w:val="6D6D06FE"/>
    <w:rsid w:val="6DC347C2"/>
    <w:rsid w:val="6DC9627D"/>
    <w:rsid w:val="6DE309C1"/>
    <w:rsid w:val="6DFB21AE"/>
    <w:rsid w:val="6E0A419F"/>
    <w:rsid w:val="6E557B10"/>
    <w:rsid w:val="6E65267E"/>
    <w:rsid w:val="6E71421E"/>
    <w:rsid w:val="6E810905"/>
    <w:rsid w:val="6E812BB5"/>
    <w:rsid w:val="6EC46A44"/>
    <w:rsid w:val="6ED749C9"/>
    <w:rsid w:val="6ED924EF"/>
    <w:rsid w:val="6F0357BE"/>
    <w:rsid w:val="6F1265C8"/>
    <w:rsid w:val="6F2B261F"/>
    <w:rsid w:val="6F524050"/>
    <w:rsid w:val="6F683873"/>
    <w:rsid w:val="6FAD1071"/>
    <w:rsid w:val="6FE86DFC"/>
    <w:rsid w:val="70102266"/>
    <w:rsid w:val="70311EB7"/>
    <w:rsid w:val="70432E23"/>
    <w:rsid w:val="705160B5"/>
    <w:rsid w:val="706D7810"/>
    <w:rsid w:val="707E0132"/>
    <w:rsid w:val="70904E30"/>
    <w:rsid w:val="709B5583"/>
    <w:rsid w:val="70A64653"/>
    <w:rsid w:val="70AC59E2"/>
    <w:rsid w:val="70B754F7"/>
    <w:rsid w:val="70B76860"/>
    <w:rsid w:val="70BC6BE8"/>
    <w:rsid w:val="70D62E0D"/>
    <w:rsid w:val="70DE203F"/>
    <w:rsid w:val="70DF7B65"/>
    <w:rsid w:val="70E33A51"/>
    <w:rsid w:val="70F1368F"/>
    <w:rsid w:val="7104581E"/>
    <w:rsid w:val="71180823"/>
    <w:rsid w:val="714D2D21"/>
    <w:rsid w:val="71593474"/>
    <w:rsid w:val="7161057A"/>
    <w:rsid w:val="71866233"/>
    <w:rsid w:val="71AD1A11"/>
    <w:rsid w:val="71AD7C63"/>
    <w:rsid w:val="71B608C6"/>
    <w:rsid w:val="721B697B"/>
    <w:rsid w:val="722F68CA"/>
    <w:rsid w:val="724F65D2"/>
    <w:rsid w:val="72587BCF"/>
    <w:rsid w:val="72734A09"/>
    <w:rsid w:val="72775A49"/>
    <w:rsid w:val="728647FC"/>
    <w:rsid w:val="728F4769"/>
    <w:rsid w:val="729C7858"/>
    <w:rsid w:val="729F75AC"/>
    <w:rsid w:val="72B2328B"/>
    <w:rsid w:val="72D06264"/>
    <w:rsid w:val="72DD00D4"/>
    <w:rsid w:val="72DD1E82"/>
    <w:rsid w:val="72E74AAF"/>
    <w:rsid w:val="73214147"/>
    <w:rsid w:val="73247AB1"/>
    <w:rsid w:val="7336375D"/>
    <w:rsid w:val="735073B5"/>
    <w:rsid w:val="73552361"/>
    <w:rsid w:val="73691968"/>
    <w:rsid w:val="73797DFD"/>
    <w:rsid w:val="738C050F"/>
    <w:rsid w:val="73934E91"/>
    <w:rsid w:val="73942E89"/>
    <w:rsid w:val="739509AF"/>
    <w:rsid w:val="73B44D81"/>
    <w:rsid w:val="73BE4B49"/>
    <w:rsid w:val="73C152AB"/>
    <w:rsid w:val="73E31007"/>
    <w:rsid w:val="73E57241"/>
    <w:rsid w:val="73EC6397"/>
    <w:rsid w:val="73EF6311"/>
    <w:rsid w:val="74297AB2"/>
    <w:rsid w:val="74343D24"/>
    <w:rsid w:val="743B50B2"/>
    <w:rsid w:val="743D707D"/>
    <w:rsid w:val="748F3650"/>
    <w:rsid w:val="7491561A"/>
    <w:rsid w:val="74934EEE"/>
    <w:rsid w:val="74E67714"/>
    <w:rsid w:val="74FA31C0"/>
    <w:rsid w:val="750821E1"/>
    <w:rsid w:val="75151DA7"/>
    <w:rsid w:val="75320832"/>
    <w:rsid w:val="75396923"/>
    <w:rsid w:val="754B57C9"/>
    <w:rsid w:val="754E52B9"/>
    <w:rsid w:val="75AB44BA"/>
    <w:rsid w:val="75E02E27"/>
    <w:rsid w:val="75EB0D5A"/>
    <w:rsid w:val="76404C02"/>
    <w:rsid w:val="764F753B"/>
    <w:rsid w:val="76515061"/>
    <w:rsid w:val="766A006F"/>
    <w:rsid w:val="768C7FCA"/>
    <w:rsid w:val="76EC4D8A"/>
    <w:rsid w:val="76FB7612"/>
    <w:rsid w:val="770F3948"/>
    <w:rsid w:val="7710419A"/>
    <w:rsid w:val="7715608F"/>
    <w:rsid w:val="771D3195"/>
    <w:rsid w:val="773A5AF5"/>
    <w:rsid w:val="774B1A42"/>
    <w:rsid w:val="7769462C"/>
    <w:rsid w:val="77933457"/>
    <w:rsid w:val="77C01C10"/>
    <w:rsid w:val="77CE4490"/>
    <w:rsid w:val="77F71C38"/>
    <w:rsid w:val="77FC0FFD"/>
    <w:rsid w:val="782D7408"/>
    <w:rsid w:val="782F3180"/>
    <w:rsid w:val="785005F5"/>
    <w:rsid w:val="785E78C4"/>
    <w:rsid w:val="787F0939"/>
    <w:rsid w:val="78A51694"/>
    <w:rsid w:val="78B5277E"/>
    <w:rsid w:val="78C57641"/>
    <w:rsid w:val="78D41F79"/>
    <w:rsid w:val="78FF6FF6"/>
    <w:rsid w:val="790068CB"/>
    <w:rsid w:val="790F4D60"/>
    <w:rsid w:val="7924080B"/>
    <w:rsid w:val="792B7DEB"/>
    <w:rsid w:val="792F0F5E"/>
    <w:rsid w:val="794A5D98"/>
    <w:rsid w:val="7956473D"/>
    <w:rsid w:val="79694470"/>
    <w:rsid w:val="796C3F60"/>
    <w:rsid w:val="797057FE"/>
    <w:rsid w:val="797D2639"/>
    <w:rsid w:val="79801BB1"/>
    <w:rsid w:val="79982FA7"/>
    <w:rsid w:val="79A80767"/>
    <w:rsid w:val="79BD2A0E"/>
    <w:rsid w:val="79D73ACF"/>
    <w:rsid w:val="79F47307"/>
    <w:rsid w:val="7A173ECC"/>
    <w:rsid w:val="7A3E58FC"/>
    <w:rsid w:val="7A5769BE"/>
    <w:rsid w:val="7A6231C6"/>
    <w:rsid w:val="7A8A0B42"/>
    <w:rsid w:val="7A9479AC"/>
    <w:rsid w:val="7A9B76AF"/>
    <w:rsid w:val="7AC51B7A"/>
    <w:rsid w:val="7ACC1623"/>
    <w:rsid w:val="7AE83ABA"/>
    <w:rsid w:val="7AF10BC1"/>
    <w:rsid w:val="7B3E36DA"/>
    <w:rsid w:val="7B5B24DE"/>
    <w:rsid w:val="7B810197"/>
    <w:rsid w:val="7B9464EA"/>
    <w:rsid w:val="7B9B4504"/>
    <w:rsid w:val="7BE8141F"/>
    <w:rsid w:val="7BFB7EC5"/>
    <w:rsid w:val="7C06244A"/>
    <w:rsid w:val="7C232FFC"/>
    <w:rsid w:val="7C354ADD"/>
    <w:rsid w:val="7C3F2FF6"/>
    <w:rsid w:val="7C6A37AD"/>
    <w:rsid w:val="7C7B2E38"/>
    <w:rsid w:val="7C805FCF"/>
    <w:rsid w:val="7CAA1027"/>
    <w:rsid w:val="7CD04806"/>
    <w:rsid w:val="7CDC46BB"/>
    <w:rsid w:val="7CEF2EDE"/>
    <w:rsid w:val="7D1961AD"/>
    <w:rsid w:val="7D3D1E9B"/>
    <w:rsid w:val="7D480840"/>
    <w:rsid w:val="7D5256FA"/>
    <w:rsid w:val="7D601ACF"/>
    <w:rsid w:val="7D641B1E"/>
    <w:rsid w:val="7D7E4262"/>
    <w:rsid w:val="7DC51E91"/>
    <w:rsid w:val="7DC91922"/>
    <w:rsid w:val="7DDA5976"/>
    <w:rsid w:val="7DFD0F4F"/>
    <w:rsid w:val="7E1E48F7"/>
    <w:rsid w:val="7E244D63"/>
    <w:rsid w:val="7E363951"/>
    <w:rsid w:val="7E4B683A"/>
    <w:rsid w:val="7E750D88"/>
    <w:rsid w:val="7E867872"/>
    <w:rsid w:val="7EC94FBD"/>
    <w:rsid w:val="7EE3487A"/>
    <w:rsid w:val="7EEE3134"/>
    <w:rsid w:val="7F166E48"/>
    <w:rsid w:val="7F1D2D77"/>
    <w:rsid w:val="7F1E7AAB"/>
    <w:rsid w:val="7F25708B"/>
    <w:rsid w:val="7F385010"/>
    <w:rsid w:val="7F5A646B"/>
    <w:rsid w:val="7F5B485B"/>
    <w:rsid w:val="7F637BB3"/>
    <w:rsid w:val="7F724051"/>
    <w:rsid w:val="7F743B6E"/>
    <w:rsid w:val="7F875650"/>
    <w:rsid w:val="7FAE52D2"/>
    <w:rsid w:val="7FCE7723"/>
    <w:rsid w:val="7FDF548C"/>
    <w:rsid w:val="7FF10EA8"/>
    <w:rsid w:val="7FF475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39"/>
    <w:qFormat/>
    <w:uiPriority w:val="0"/>
    <w:pPr>
      <w:spacing w:line="360" w:lineRule="auto"/>
      <w:jc w:val="center"/>
      <w:outlineLvl w:val="0"/>
    </w:pPr>
    <w:rPr>
      <w:rFonts w:ascii="宋体" w:hAnsi="宋体"/>
      <w:b/>
      <w:bCs/>
      <w:kern w:val="44"/>
      <w:sz w:val="32"/>
      <w:szCs w:val="32"/>
    </w:rPr>
  </w:style>
  <w:style w:type="paragraph" w:styleId="3">
    <w:name w:val="heading 2"/>
    <w:basedOn w:val="1"/>
    <w:next w:val="1"/>
    <w:qFormat/>
    <w:uiPriority w:val="0"/>
    <w:pPr>
      <w:keepNext/>
      <w:keepLines/>
      <w:spacing w:before="260" w:after="260" w:line="360" w:lineRule="auto"/>
      <w:jc w:val="center"/>
      <w:outlineLvl w:val="1"/>
    </w:pPr>
    <w:rPr>
      <w:rFonts w:ascii="Arial" w:hAnsi="Arial"/>
      <w:b/>
      <w:bCs/>
      <w:sz w:val="48"/>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82"/>
      <w:textAlignment w:val="baseline"/>
    </w:pPr>
    <w:rPr>
      <w:rFonts w:eastAsia="宋体"/>
      <w:kern w:val="0"/>
      <w:sz w:val="24"/>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rPr>
  </w:style>
  <w:style w:type="paragraph" w:styleId="10">
    <w:name w:val="Body Text Indent 2"/>
    <w:basedOn w:val="1"/>
    <w:qFormat/>
    <w:uiPriority w:val="0"/>
    <w:pPr>
      <w:spacing w:line="460" w:lineRule="exact"/>
      <w:ind w:firstLine="570"/>
    </w:pPr>
    <w:rPr>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5">
    <w:name w:val="footnote text"/>
    <w:basedOn w:val="1"/>
    <w:next w:val="6"/>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6"/>
    <w:next w:val="1"/>
    <w:qFormat/>
    <w:uiPriority w:val="0"/>
    <w:pPr>
      <w:spacing w:after="120" w:line="240" w:lineRule="auto"/>
      <w:ind w:firstLine="420"/>
    </w:pPr>
    <w:rPr>
      <w:rFonts w:eastAsia="宋体"/>
      <w:sz w:val="21"/>
    </w:rPr>
  </w:style>
  <w:style w:type="paragraph" w:styleId="19">
    <w:name w:val="Body Text First Indent 2"/>
    <w:qFormat/>
    <w:uiPriority w:val="0"/>
    <w:pPr>
      <w:widowControl w:val="0"/>
      <w:spacing w:line="500" w:lineRule="exact"/>
      <w:ind w:left="0" w:leftChars="0" w:firstLine="210" w:firstLineChars="196"/>
      <w:jc w:val="both"/>
    </w:pPr>
    <w:rPr>
      <w:rFonts w:ascii="Times New Roman" w:hAnsi="Times New Roman" w:eastAsia="宋体" w:cs="Times New Roman"/>
      <w:kern w:val="2"/>
      <w:sz w:val="24"/>
      <w:szCs w:val="20"/>
      <w:lang w:val="en-US"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ascii="Times New Roman" w:hAnsi="Times New Roman" w:eastAsia="宋体"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basedOn w:val="22"/>
    <w:qFormat/>
    <w:uiPriority w:val="0"/>
    <w:rPr>
      <w:color w:val="000000"/>
      <w:u w:val="none"/>
    </w:rPr>
  </w:style>
  <w:style w:type="character" w:styleId="26">
    <w:name w:val="Hyperlink"/>
    <w:basedOn w:val="22"/>
    <w:qFormat/>
    <w:uiPriority w:val="0"/>
    <w:rPr>
      <w:color w:val="0000FF"/>
      <w:u w:val="single"/>
    </w:rPr>
  </w:style>
  <w:style w:type="character" w:styleId="27">
    <w:name w:val="HTML Code"/>
    <w:basedOn w:val="22"/>
    <w:qFormat/>
    <w:uiPriority w:val="0"/>
    <w:rPr>
      <w:rFonts w:ascii="Courier New" w:hAnsi="Courier New"/>
      <w:sz w:val="20"/>
    </w:rPr>
  </w:style>
  <w:style w:type="paragraph" w:customStyle="1" w:styleId="28">
    <w:name w:val="一级条标题"/>
    <w:basedOn w:val="29"/>
    <w:next w:val="30"/>
    <w:qFormat/>
    <w:uiPriority w:val="99"/>
    <w:pPr>
      <w:spacing w:line="240" w:lineRule="auto"/>
      <w:ind w:left="420"/>
      <w:outlineLvl w:val="2"/>
    </w:pPr>
  </w:style>
  <w:style w:type="paragraph" w:customStyle="1" w:styleId="29">
    <w:name w:val="章标题"/>
    <w:next w:val="30"/>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3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4"/>
      <w:szCs w:val="24"/>
      <w:lang w:val="en-US" w:eastAsia="en-US" w:bidi="ar-SA"/>
    </w:rPr>
  </w:style>
  <w:style w:type="table" w:customStyle="1" w:styleId="33">
    <w:name w:val="网格型1"/>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7">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8">
    <w:name w:val="正文首行缩进1"/>
    <w:qFormat/>
    <w:uiPriority w:val="2457"/>
    <w:pPr>
      <w:widowControl w:val="0"/>
      <w:ind w:left="820" w:right="0" w:firstLine="100"/>
      <w:jc w:val="both"/>
    </w:pPr>
    <w:rPr>
      <w:rFonts w:ascii="Times New Roman" w:hAnsi="Times New Roman" w:eastAsia="宋体" w:cs="Times New Roman"/>
      <w:kern w:val="2"/>
      <w:sz w:val="21"/>
      <w:szCs w:val="24"/>
    </w:rPr>
  </w:style>
  <w:style w:type="character" w:customStyle="1" w:styleId="39">
    <w:name w:val="标题 1 Char"/>
    <w:link w:val="2"/>
    <w:qFormat/>
    <w:uiPriority w:val="0"/>
    <w:rPr>
      <w:rFonts w:ascii="宋体" w:hAnsi="宋体"/>
      <w:b/>
      <w:bCs/>
      <w:kern w:val="44"/>
      <w:sz w:val="32"/>
      <w:szCs w:val="32"/>
    </w:rPr>
  </w:style>
  <w:style w:type="character" w:customStyle="1" w:styleId="40">
    <w:name w:val="标题 2 字符"/>
    <w:qFormat/>
    <w:uiPriority w:val="99"/>
    <w:rPr>
      <w:b/>
      <w:kern w:val="2"/>
      <w:sz w:val="24"/>
      <w:szCs w:val="24"/>
    </w:rPr>
  </w:style>
  <w:style w:type="paragraph" w:customStyle="1" w:styleId="41">
    <w:name w:val="Default Text"/>
    <w:qFormat/>
    <w:uiPriority w:val="0"/>
    <w:pPr>
      <w:widowControl w:val="0"/>
      <w:autoSpaceDE w:val="0"/>
      <w:autoSpaceDN w:val="0"/>
      <w:adjustRightInd w:val="0"/>
    </w:pPr>
    <w:rPr>
      <w:rFonts w:ascii="Times New Roman" w:hAnsi="Times New Roman" w:eastAsia="Times New Roman" w:cs="Times New Roman"/>
      <w:color w:val="000000"/>
      <w:sz w:val="24"/>
      <w:szCs w:val="24"/>
      <w:lang w:val="en-US" w:eastAsia="zh-CN" w:bidi="ar-SA"/>
    </w:rPr>
  </w:style>
  <w:style w:type="paragraph" w:customStyle="1" w:styleId="4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3">
    <w:name w:val="Table Paragraph"/>
    <w:basedOn w:val="1"/>
    <w:qFormat/>
    <w:uiPriority w:val="1"/>
    <w:rPr>
      <w:rFonts w:ascii="宋体" w:hAnsi="宋体" w:eastAsia="宋体" w:cs="宋体"/>
      <w:lang w:val="zh-CN" w:eastAsia="zh-CN" w:bidi="zh-CN"/>
    </w:rPr>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Normal"/>
    <w:qFormat/>
    <w:uiPriority w:val="0"/>
    <w:rPr>
      <w:rFonts w:ascii="Times New Roman" w:hAnsi="Times New Roman" w:eastAsia="Times New Roman" w:cs="Times New Roman"/>
      <w:sz w:val="24"/>
      <w:szCs w:val="24"/>
      <w:lang w:val="en-US" w:eastAsia="zh-CN" w:bidi="ar-SA"/>
    </w:rPr>
  </w:style>
  <w:style w:type="character" w:customStyle="1" w:styleId="46">
    <w:name w:val="wl"/>
    <w:basedOn w:val="22"/>
    <w:qFormat/>
    <w:uiPriority w:val="0"/>
  </w:style>
  <w:style w:type="character" w:customStyle="1" w:styleId="47">
    <w:name w:val="wl1"/>
    <w:basedOn w:val="22"/>
    <w:qFormat/>
    <w:uiPriority w:val="0"/>
  </w:style>
  <w:style w:type="character" w:customStyle="1" w:styleId="48">
    <w:name w:val="ldy_zwei"/>
    <w:basedOn w:val="22"/>
    <w:qFormat/>
    <w:uiPriority w:val="0"/>
    <w:rPr>
      <w:color w:val="333333"/>
    </w:rPr>
  </w:style>
  <w:style w:type="character" w:customStyle="1" w:styleId="49">
    <w:name w:val="ldy_zwei1"/>
    <w:basedOn w:val="22"/>
    <w:qFormat/>
    <w:uiPriority w:val="0"/>
  </w:style>
  <w:style w:type="character" w:customStyle="1" w:styleId="50">
    <w:name w:val="ldy_name"/>
    <w:basedOn w:val="22"/>
    <w:qFormat/>
    <w:uiPriority w:val="0"/>
    <w:rPr>
      <w:color w:val="333333"/>
    </w:rPr>
  </w:style>
  <w:style w:type="character" w:customStyle="1" w:styleId="51">
    <w:name w:val="hover22"/>
    <w:basedOn w:val="22"/>
    <w:qFormat/>
    <w:uiPriority w:val="0"/>
  </w:style>
  <w:style w:type="character" w:customStyle="1" w:styleId="52">
    <w:name w:val="docinfo_title"/>
    <w:basedOn w:val="22"/>
    <w:qFormat/>
    <w:uiPriority w:val="0"/>
    <w:rPr>
      <w:b/>
      <w:bCs/>
    </w:rPr>
  </w:style>
  <w:style w:type="paragraph" w:customStyle="1" w:styleId="5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4">
    <w:name w:val="样式 仿宋"/>
    <w:qFormat/>
    <w:uiPriority w:val="0"/>
    <w:rPr>
      <w:rFonts w:ascii="仿宋" w:hAnsi="仿宋" w:eastAsia="仿宋"/>
      <w:kern w:val="1"/>
    </w:rPr>
  </w:style>
  <w:style w:type="paragraph" w:styleId="5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7">
    <w:name w:val="正文_15"/>
    <w:next w:val="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页眉_0_0"/>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59">
    <w:name w:val="正文_14"/>
    <w:next w:val="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页眉_1"/>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61">
    <w:name w:val="Normal Indent1"/>
    <w:unhideWhenUsed/>
    <w:qFormat/>
    <w:uiPriority w:val="99"/>
    <w:pPr>
      <w:widowControl w:val="0"/>
      <w:spacing w:beforeLines="0" w:afterLines="0"/>
      <w:ind w:firstLine="420" w:firstLineChars="200"/>
      <w:jc w:val="both"/>
    </w:pPr>
    <w:rPr>
      <w:rFonts w:hint="default"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38.png"/><Relationship Id="rId58" Type="http://schemas.openxmlformats.org/officeDocument/2006/relationships/image" Target="media/image37.png"/><Relationship Id="rId57" Type="http://schemas.openxmlformats.org/officeDocument/2006/relationships/image" Target="media/image36.png"/><Relationship Id="rId56" Type="http://schemas.openxmlformats.org/officeDocument/2006/relationships/image" Target="media/image35.png"/><Relationship Id="rId55" Type="http://schemas.openxmlformats.org/officeDocument/2006/relationships/image" Target="media/image34.png"/><Relationship Id="rId54" Type="http://schemas.openxmlformats.org/officeDocument/2006/relationships/image" Target="media/image33.png"/><Relationship Id="rId53" Type="http://schemas.openxmlformats.org/officeDocument/2006/relationships/image" Target="media/image32.png"/><Relationship Id="rId52" Type="http://schemas.openxmlformats.org/officeDocument/2006/relationships/image" Target="media/image31.png"/><Relationship Id="rId51" Type="http://schemas.openxmlformats.org/officeDocument/2006/relationships/image" Target="media/image30.png"/><Relationship Id="rId50" Type="http://schemas.openxmlformats.org/officeDocument/2006/relationships/image" Target="media/image29.png"/><Relationship Id="rId5" Type="http://schemas.openxmlformats.org/officeDocument/2006/relationships/header" Target="header1.xml"/><Relationship Id="rId49" Type="http://schemas.openxmlformats.org/officeDocument/2006/relationships/image" Target="media/image28.png"/><Relationship Id="rId48" Type="http://schemas.openxmlformats.org/officeDocument/2006/relationships/image" Target="media/image27.png"/><Relationship Id="rId47" Type="http://schemas.openxmlformats.org/officeDocument/2006/relationships/image" Target="media/image26.png"/><Relationship Id="rId46" Type="http://schemas.openxmlformats.org/officeDocument/2006/relationships/image" Target="media/image25.png"/><Relationship Id="rId45" Type="http://schemas.openxmlformats.org/officeDocument/2006/relationships/image" Target="media/image24.png"/><Relationship Id="rId44" Type="http://schemas.openxmlformats.org/officeDocument/2006/relationships/image" Target="media/image23.png"/><Relationship Id="rId43" Type="http://schemas.openxmlformats.org/officeDocument/2006/relationships/image" Target="media/image22.png"/><Relationship Id="rId42" Type="http://schemas.openxmlformats.org/officeDocument/2006/relationships/image" Target="media/image21.png"/><Relationship Id="rId41" Type="http://schemas.openxmlformats.org/officeDocument/2006/relationships/image" Target="media/image20.png"/><Relationship Id="rId40" Type="http://schemas.openxmlformats.org/officeDocument/2006/relationships/image" Target="media/image19.png"/><Relationship Id="rId4" Type="http://schemas.openxmlformats.org/officeDocument/2006/relationships/endnotes" Target="endnotes.xml"/><Relationship Id="rId39" Type="http://schemas.openxmlformats.org/officeDocument/2006/relationships/image" Target="media/image18.png"/><Relationship Id="rId38" Type="http://schemas.openxmlformats.org/officeDocument/2006/relationships/image" Target="media/image17.png"/><Relationship Id="rId37" Type="http://schemas.openxmlformats.org/officeDocument/2006/relationships/image" Target="media/image16.png"/><Relationship Id="rId36" Type="http://schemas.openxmlformats.org/officeDocument/2006/relationships/image" Target="media/image15.png"/><Relationship Id="rId35" Type="http://schemas.openxmlformats.org/officeDocument/2006/relationships/image" Target="media/image14.png"/><Relationship Id="rId34" Type="http://schemas.openxmlformats.org/officeDocument/2006/relationships/image" Target="media/image13.png"/><Relationship Id="rId33" Type="http://schemas.openxmlformats.org/officeDocument/2006/relationships/image" Target="media/image12.png"/><Relationship Id="rId32" Type="http://schemas.openxmlformats.org/officeDocument/2006/relationships/image" Target="media/image11.png"/><Relationship Id="rId31" Type="http://schemas.openxmlformats.org/officeDocument/2006/relationships/image" Target="media/image10.png"/><Relationship Id="rId30" Type="http://schemas.openxmlformats.org/officeDocument/2006/relationships/image" Target="media/image9.png"/><Relationship Id="rId3" Type="http://schemas.openxmlformats.org/officeDocument/2006/relationships/footnotes" Target="footnotes.xml"/><Relationship Id="rId29" Type="http://schemas.openxmlformats.org/officeDocument/2006/relationships/image" Target="media/image8.png"/><Relationship Id="rId28" Type="http://schemas.openxmlformats.org/officeDocument/2006/relationships/image" Target="media/image7.png"/><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3.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19490</Words>
  <Characters>20655</Characters>
  <TotalTime>12</TotalTime>
  <ScaleCrop>false</ScaleCrop>
  <LinksUpToDate>false</LinksUpToDate>
  <CharactersWithSpaces>21302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2024-09-27T04:45:00Z</dcterms:created>
  <dc:creator>微软用户</dc:creator>
  <cp:lastModifiedBy>缘分五月</cp:lastModifiedBy>
  <cp:lastPrinted>2026-03-31T09:32:00Z</cp:lastPrinted>
  <dcterms:modified xsi:type="dcterms:W3CDTF">2026-05-26T11:09:12Z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2025-01-06T21:42:38Z</vt:filetime>
  </property>
  <property fmtid="{D5CDD505-2E9C-101B-9397-08002B2CF9AE}" pid="4" name="KSOTemplateDocerSaveRecord">
    <vt:lpwstr>eyJoZGlkIjoiN2Q5M2Y2ZjM4ZTQ1NmM2ZGVmM2NiZWZmOWMyODMxN2YiLCJ1c2VySWQiOiIyODE2MTU3MzgifQ==</vt:lpwstr>
  </property>
  <property fmtid="{D5CDD505-2E9C-101B-9397-08002B2CF9AE}" pid="5" name="KSOProductBuildVer">
    <vt:lpwstr>2052-12.1.0.26375</vt:lpwstr>
  </property>
  <property fmtid="{D5CDD505-2E9C-101B-9397-08002B2CF9AE}" pid="6" name="ICV">
    <vt:lpwstr>3C86601FE3474A57B11178A514EF98B4_13</vt:lpwstr>
  </property>
</Properties>
</file>